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DFEB2" w14:textId="77777777" w:rsidR="0060295A" w:rsidRPr="0060295A" w:rsidRDefault="0060295A" w:rsidP="0060295A">
      <w:pPr>
        <w:jc w:val="center"/>
        <w:rPr>
          <w:b/>
          <w:bCs/>
          <w:lang w:val="de-DE"/>
        </w:rPr>
      </w:pPr>
      <w:r w:rsidRPr="0060295A">
        <w:rPr>
          <w:b/>
          <w:lang w:val="de-DE"/>
        </w:rPr>
        <w:t>14. JANUAR 2026 - Königlicher Erlass zur Abänderung der elektronischen Verfahrens</w:t>
      </w:r>
      <w:r w:rsidRPr="0060295A">
        <w:rPr>
          <w:b/>
          <w:lang w:val="de-DE"/>
        </w:rPr>
        <w:softHyphen/>
        <w:t>führung vor der Verwaltungsstreitsachenabteilung des Staatsrates</w:t>
      </w:r>
    </w:p>
    <w:p w14:paraId="6E99D454" w14:textId="77777777" w:rsidR="00233F36" w:rsidRPr="0060295A" w:rsidRDefault="00233F36" w:rsidP="00127CA8">
      <w:pPr>
        <w:jc w:val="both"/>
        <w:rPr>
          <w:lang w:val="de-DE"/>
        </w:rPr>
      </w:pPr>
    </w:p>
    <w:p w14:paraId="1E73976C" w14:textId="77777777" w:rsidR="00233F36" w:rsidRPr="0060295A" w:rsidRDefault="00233F36">
      <w:pPr>
        <w:rPr>
          <w:lang w:val="de-DE"/>
        </w:rPr>
      </w:pPr>
    </w:p>
    <w:p w14:paraId="5384DC48" w14:textId="1C06DF46" w:rsidR="00233F36" w:rsidRPr="0060295A" w:rsidRDefault="00233F36" w:rsidP="000F5F44">
      <w:pPr>
        <w:jc w:val="center"/>
        <w:rPr>
          <w:i/>
          <w:lang w:val="de-DE"/>
        </w:rPr>
      </w:pPr>
      <w:r w:rsidRPr="0060295A">
        <w:rPr>
          <w:lang w:val="de-DE"/>
        </w:rPr>
        <w:t>(</w:t>
      </w:r>
      <w:r w:rsidRPr="0060295A">
        <w:rPr>
          <w:i/>
          <w:lang w:val="de-DE"/>
        </w:rPr>
        <w:t xml:space="preserve">Belgisches Staatsblatt </w:t>
      </w:r>
      <w:r w:rsidRPr="0060295A">
        <w:rPr>
          <w:lang w:val="de-DE"/>
        </w:rPr>
        <w:t xml:space="preserve">vom </w:t>
      </w:r>
      <w:r w:rsidR="0060295A" w:rsidRPr="0060295A">
        <w:rPr>
          <w:lang w:val="de-DE"/>
        </w:rPr>
        <w:t>2. März 2026</w:t>
      </w:r>
      <w:r w:rsidRPr="0060295A">
        <w:rPr>
          <w:lang w:val="de-DE"/>
        </w:rPr>
        <w:t>)</w:t>
      </w:r>
    </w:p>
    <w:p w14:paraId="2B038C07" w14:textId="77777777" w:rsidR="00233F36" w:rsidRPr="0060295A" w:rsidRDefault="00233F36" w:rsidP="000F5F44">
      <w:pPr>
        <w:jc w:val="center"/>
        <w:rPr>
          <w:lang w:val="de-DE"/>
        </w:rPr>
      </w:pPr>
    </w:p>
    <w:p w14:paraId="421FA22A" w14:textId="77777777" w:rsidR="00233F36" w:rsidRPr="0060295A" w:rsidRDefault="00233F36" w:rsidP="00CA081B">
      <w:pPr>
        <w:jc w:val="center"/>
        <w:rPr>
          <w:lang w:val="de-DE"/>
        </w:rPr>
      </w:pPr>
    </w:p>
    <w:p w14:paraId="529CF2E2" w14:textId="77777777" w:rsidR="00233F36" w:rsidRPr="0060295A" w:rsidRDefault="00233F36" w:rsidP="00CA081B">
      <w:pPr>
        <w:jc w:val="both"/>
        <w:rPr>
          <w:lang w:val="de-DE"/>
        </w:rPr>
      </w:pPr>
      <w:r w:rsidRPr="0060295A">
        <w:rPr>
          <w:lang w:val="de-DE"/>
        </w:rPr>
        <w:t>Diese deutsche Übersetzung ist von der Zentralen Dienststelle für Deutsche Übersetzungen in Malmedy erstellt worden.</w:t>
      </w:r>
    </w:p>
    <w:p w14:paraId="6A1EA8D5" w14:textId="77777777" w:rsidR="00E1687C" w:rsidRPr="0060295A" w:rsidRDefault="00E1687C" w:rsidP="00CA081B">
      <w:pPr>
        <w:jc w:val="both"/>
        <w:rPr>
          <w:lang w:val="de-DE"/>
        </w:rPr>
      </w:pPr>
    </w:p>
    <w:p w14:paraId="353FE053" w14:textId="77777777" w:rsidR="00E1687C" w:rsidRPr="0060295A" w:rsidRDefault="00E1687C" w:rsidP="00CA081B">
      <w:pPr>
        <w:jc w:val="both"/>
        <w:rPr>
          <w:lang w:val="de-DE"/>
        </w:rPr>
      </w:pPr>
    </w:p>
    <w:p w14:paraId="6E8DAE09" w14:textId="77777777" w:rsidR="00233F36" w:rsidRPr="0060295A" w:rsidRDefault="00233F36" w:rsidP="006F4381">
      <w:pPr>
        <w:jc w:val="both"/>
        <w:rPr>
          <w:lang w:val="de-DE"/>
        </w:rPr>
        <w:sectPr w:rsidR="00233F36" w:rsidRPr="0060295A" w:rsidSect="0051470C">
          <w:pgSz w:w="11906" w:h="16838" w:code="9"/>
          <w:pgMar w:top="1418" w:right="1418" w:bottom="1418" w:left="1418" w:header="709" w:footer="709" w:gutter="0"/>
          <w:cols w:space="708"/>
          <w:vAlign w:val="center"/>
          <w:docGrid w:linePitch="360"/>
        </w:sectPr>
      </w:pPr>
    </w:p>
    <w:p w14:paraId="2A875DE8" w14:textId="77777777" w:rsidR="0060295A" w:rsidRPr="0060295A" w:rsidRDefault="0060295A" w:rsidP="00625835">
      <w:pPr>
        <w:jc w:val="center"/>
        <w:rPr>
          <w:b/>
          <w:lang w:val="de-DE"/>
        </w:rPr>
      </w:pPr>
      <w:r w:rsidRPr="0060295A">
        <w:rPr>
          <w:b/>
          <w:lang w:val="de-DE"/>
        </w:rPr>
        <w:lastRenderedPageBreak/>
        <w:t>FÖDERALER ÖFFENTLICHER DIENST INNERES</w:t>
      </w:r>
    </w:p>
    <w:p w14:paraId="262A4747" w14:textId="77777777" w:rsidR="0060295A" w:rsidRPr="0060295A" w:rsidRDefault="0060295A" w:rsidP="00C409EF">
      <w:pPr>
        <w:jc w:val="both"/>
        <w:rPr>
          <w:lang w:val="de-DE"/>
        </w:rPr>
      </w:pPr>
    </w:p>
    <w:p w14:paraId="3EFD38E6" w14:textId="77777777" w:rsidR="0060295A" w:rsidRPr="0060295A" w:rsidRDefault="0060295A" w:rsidP="00C409EF">
      <w:pPr>
        <w:jc w:val="both"/>
        <w:rPr>
          <w:lang w:val="de-DE"/>
        </w:rPr>
      </w:pPr>
    </w:p>
    <w:p w14:paraId="137C9BAF" w14:textId="77777777" w:rsidR="0060295A" w:rsidRPr="0060295A" w:rsidRDefault="0060295A" w:rsidP="00044557">
      <w:pPr>
        <w:jc w:val="center"/>
        <w:rPr>
          <w:b/>
          <w:bCs/>
          <w:lang w:val="de-DE"/>
        </w:rPr>
      </w:pPr>
      <w:r w:rsidRPr="0060295A">
        <w:rPr>
          <w:b/>
          <w:lang w:val="de-DE"/>
        </w:rPr>
        <w:t>14. JANUAR 2026 - Königlicher Erlass zur Abänderung der elektronischen Verfahrens</w:t>
      </w:r>
      <w:r w:rsidRPr="0060295A">
        <w:rPr>
          <w:b/>
          <w:lang w:val="de-DE"/>
        </w:rPr>
        <w:softHyphen/>
        <w:t>führung vor der Verwaltungsstreitsachenabteilung des Staatsrates</w:t>
      </w:r>
    </w:p>
    <w:p w14:paraId="2E6D5108" w14:textId="77777777" w:rsidR="0060295A" w:rsidRPr="0060295A" w:rsidRDefault="0060295A" w:rsidP="00C409EF">
      <w:pPr>
        <w:jc w:val="both"/>
        <w:rPr>
          <w:lang w:val="de-DE"/>
        </w:rPr>
      </w:pPr>
    </w:p>
    <w:p w14:paraId="32CA6C2F" w14:textId="77777777" w:rsidR="0060295A" w:rsidRPr="0060295A" w:rsidRDefault="0060295A" w:rsidP="00C409EF">
      <w:pPr>
        <w:jc w:val="both"/>
        <w:rPr>
          <w:lang w:val="de-DE"/>
        </w:rPr>
      </w:pPr>
    </w:p>
    <w:p w14:paraId="1AA51D78" w14:textId="77777777" w:rsidR="0060295A" w:rsidRPr="0060295A" w:rsidRDefault="0060295A" w:rsidP="00A721DE">
      <w:pPr>
        <w:ind w:left="1416" w:firstLine="708"/>
        <w:jc w:val="both"/>
        <w:rPr>
          <w:lang w:val="de-DE"/>
        </w:rPr>
      </w:pPr>
      <w:r w:rsidRPr="0060295A">
        <w:rPr>
          <w:lang w:val="de-DE"/>
        </w:rPr>
        <w:t>PHILIPPE, König der Belgier</w:t>
      </w:r>
    </w:p>
    <w:p w14:paraId="4B6848A1" w14:textId="77777777" w:rsidR="0060295A" w:rsidRPr="0060295A" w:rsidRDefault="0060295A" w:rsidP="00A721DE">
      <w:pPr>
        <w:ind w:left="1416" w:firstLine="708"/>
        <w:jc w:val="both"/>
        <w:rPr>
          <w:lang w:val="de-DE"/>
        </w:rPr>
      </w:pPr>
    </w:p>
    <w:p w14:paraId="7AB71FA0" w14:textId="77777777" w:rsidR="0060295A" w:rsidRPr="0060295A" w:rsidRDefault="0060295A" w:rsidP="00A721DE">
      <w:pPr>
        <w:ind w:left="708" w:firstLine="708"/>
        <w:jc w:val="both"/>
        <w:rPr>
          <w:lang w:val="de-DE"/>
        </w:rPr>
      </w:pPr>
      <w:r w:rsidRPr="0060295A">
        <w:rPr>
          <w:lang w:val="de-DE"/>
        </w:rPr>
        <w:t>Allen Gegenwärtigen und Zukünftigen, Unser Gruß!</w:t>
      </w:r>
    </w:p>
    <w:p w14:paraId="5E4546D7" w14:textId="77777777" w:rsidR="0060295A" w:rsidRPr="0060295A" w:rsidRDefault="0060295A" w:rsidP="00A721DE">
      <w:pPr>
        <w:ind w:left="708" w:firstLine="708"/>
        <w:jc w:val="both"/>
        <w:rPr>
          <w:lang w:val="de-DE"/>
        </w:rPr>
      </w:pPr>
    </w:p>
    <w:p w14:paraId="22BBA0EA" w14:textId="77777777" w:rsidR="0060295A" w:rsidRPr="0060295A" w:rsidRDefault="0060295A" w:rsidP="00A721DE">
      <w:pPr>
        <w:ind w:left="708" w:firstLine="708"/>
        <w:jc w:val="both"/>
        <w:rPr>
          <w:lang w:val="de-DE"/>
        </w:rPr>
      </w:pPr>
    </w:p>
    <w:p w14:paraId="1318FFB0" w14:textId="77777777" w:rsidR="0060295A" w:rsidRPr="0060295A" w:rsidRDefault="0060295A" w:rsidP="001F4C6F">
      <w:pPr>
        <w:ind w:firstLine="708"/>
        <w:jc w:val="both"/>
        <w:rPr>
          <w:lang w:val="de-DE"/>
        </w:rPr>
      </w:pPr>
      <w:r w:rsidRPr="0060295A">
        <w:rPr>
          <w:lang w:val="de-DE"/>
        </w:rPr>
        <w:t>Aufgrund der am 12. Januar 1973 koordinierten Gesetze über den Staatsrat, des Artikels 30 § 1 Absatz 1, ersetzt durch das Gesetz vom 4. August 1996 und abgeändert durch die Gesetze vom 18. April 2000, 15. September 2006, 6. Januar 2014, 20. Januar 2014 und 10. April 2014, und des Artikels 31</w:t>
      </w:r>
      <w:r w:rsidRPr="0060295A">
        <w:rPr>
          <w:i/>
          <w:iCs/>
          <w:lang w:val="de-DE"/>
        </w:rPr>
        <w:t>bis</w:t>
      </w:r>
      <w:r w:rsidRPr="0060295A">
        <w:rPr>
          <w:lang w:val="de-DE"/>
        </w:rPr>
        <w:t xml:space="preserve"> § 3, so wie wieder aufgenommen durch das Gesetz vom 28. November 2025;</w:t>
      </w:r>
    </w:p>
    <w:p w14:paraId="4115ABC6" w14:textId="77777777" w:rsidR="0060295A" w:rsidRPr="0060295A" w:rsidRDefault="0060295A" w:rsidP="001F4C6F">
      <w:pPr>
        <w:ind w:firstLine="708"/>
        <w:jc w:val="both"/>
        <w:rPr>
          <w:lang w:val="de-DE"/>
        </w:rPr>
      </w:pPr>
    </w:p>
    <w:p w14:paraId="776BA48A" w14:textId="77777777" w:rsidR="0060295A" w:rsidRPr="0060295A" w:rsidRDefault="0060295A" w:rsidP="001F4C6F">
      <w:pPr>
        <w:ind w:firstLine="708"/>
        <w:jc w:val="both"/>
        <w:rPr>
          <w:lang w:val="de-DE"/>
        </w:rPr>
      </w:pPr>
      <w:r w:rsidRPr="0060295A">
        <w:rPr>
          <w:lang w:val="de-DE"/>
        </w:rPr>
        <w:t>Aufgrund des Erlasses des Regenten vom 23. August 1948 zur Festlegung des Ver</w:t>
      </w:r>
      <w:r w:rsidRPr="0060295A">
        <w:rPr>
          <w:lang w:val="de-DE"/>
        </w:rPr>
        <w:softHyphen/>
        <w:t>fahrens vor der Verwaltungsstreitsachenabteilung des Staatsrates;</w:t>
      </w:r>
    </w:p>
    <w:p w14:paraId="77944BA0" w14:textId="77777777" w:rsidR="0060295A" w:rsidRPr="0060295A" w:rsidRDefault="0060295A" w:rsidP="001F4C6F">
      <w:pPr>
        <w:ind w:firstLine="708"/>
        <w:jc w:val="both"/>
        <w:rPr>
          <w:lang w:val="de-DE"/>
        </w:rPr>
      </w:pPr>
    </w:p>
    <w:p w14:paraId="0F261EF5" w14:textId="77777777" w:rsidR="0060295A" w:rsidRPr="0060295A" w:rsidRDefault="0060295A" w:rsidP="001F4C6F">
      <w:pPr>
        <w:ind w:firstLine="708"/>
        <w:jc w:val="both"/>
        <w:rPr>
          <w:lang w:val="de-DE"/>
        </w:rPr>
      </w:pPr>
      <w:r w:rsidRPr="0060295A">
        <w:rPr>
          <w:lang w:val="de-DE"/>
        </w:rPr>
        <w:t>Aufgrund des Königlichen Erlasses vom 30. November 2006 zur Festlegung des Kassa</w:t>
      </w:r>
      <w:r w:rsidRPr="0060295A">
        <w:rPr>
          <w:lang w:val="de-DE"/>
        </w:rPr>
        <w:softHyphen/>
        <w:t>tionsverfahrens vor dem Staatsrat;</w:t>
      </w:r>
    </w:p>
    <w:p w14:paraId="447E4AC9" w14:textId="77777777" w:rsidR="0060295A" w:rsidRPr="0060295A" w:rsidRDefault="0060295A" w:rsidP="001F4C6F">
      <w:pPr>
        <w:ind w:firstLine="708"/>
        <w:jc w:val="both"/>
        <w:rPr>
          <w:lang w:val="de-DE"/>
        </w:rPr>
      </w:pPr>
    </w:p>
    <w:p w14:paraId="3C07DA2F" w14:textId="77777777" w:rsidR="0060295A" w:rsidRPr="0060295A" w:rsidRDefault="0060295A" w:rsidP="001F4C6F">
      <w:pPr>
        <w:ind w:firstLine="708"/>
        <w:jc w:val="both"/>
        <w:rPr>
          <w:lang w:val="de-DE"/>
        </w:rPr>
      </w:pPr>
      <w:r w:rsidRPr="0060295A">
        <w:rPr>
          <w:lang w:val="de-DE"/>
        </w:rPr>
        <w:t>Aufgrund der Stellungnahme des Finanzinspektors vom 20. Oktober 2025;</w:t>
      </w:r>
    </w:p>
    <w:p w14:paraId="144A1CC3" w14:textId="77777777" w:rsidR="0060295A" w:rsidRPr="0060295A" w:rsidRDefault="0060295A" w:rsidP="001F4C6F">
      <w:pPr>
        <w:ind w:firstLine="708"/>
        <w:jc w:val="both"/>
        <w:rPr>
          <w:lang w:val="de-DE"/>
        </w:rPr>
      </w:pPr>
    </w:p>
    <w:p w14:paraId="7A3E1697" w14:textId="77777777" w:rsidR="0060295A" w:rsidRPr="0060295A" w:rsidRDefault="0060295A" w:rsidP="001F4C6F">
      <w:pPr>
        <w:ind w:firstLine="708"/>
        <w:jc w:val="both"/>
        <w:rPr>
          <w:lang w:val="de-DE"/>
        </w:rPr>
      </w:pPr>
      <w:r w:rsidRPr="0060295A">
        <w:rPr>
          <w:lang w:val="de-DE"/>
        </w:rPr>
        <w:t>Aufgrund des Einverständnisses des Ministers des Haushalts vom 5. November 2025;</w:t>
      </w:r>
    </w:p>
    <w:p w14:paraId="3AF59013" w14:textId="77777777" w:rsidR="0060295A" w:rsidRPr="0060295A" w:rsidRDefault="0060295A" w:rsidP="001F4C6F">
      <w:pPr>
        <w:ind w:firstLine="708"/>
        <w:jc w:val="both"/>
        <w:rPr>
          <w:lang w:val="de-DE"/>
        </w:rPr>
      </w:pPr>
    </w:p>
    <w:p w14:paraId="79A4EE0F" w14:textId="77777777" w:rsidR="0060295A" w:rsidRPr="0060295A" w:rsidRDefault="0060295A" w:rsidP="001F4C6F">
      <w:pPr>
        <w:ind w:firstLine="708"/>
        <w:jc w:val="both"/>
        <w:rPr>
          <w:lang w:val="de-DE"/>
        </w:rPr>
      </w:pPr>
      <w:r w:rsidRPr="0060295A">
        <w:rPr>
          <w:lang w:val="de-DE"/>
        </w:rPr>
        <w:t>Aufgrund der Auswirkungsanalyse beim Erlass von Vorschriften, die gemäß den Artikeln 6 und 7 des Gesetzes vom 15. Dezember 2013 zur Festlegung verschiedener Bestimmungen in Sachen administrative Vereinfachung durchgeführt worden ist;</w:t>
      </w:r>
    </w:p>
    <w:p w14:paraId="474DA864" w14:textId="77777777" w:rsidR="0060295A" w:rsidRPr="0060295A" w:rsidRDefault="0060295A" w:rsidP="001F4C6F">
      <w:pPr>
        <w:ind w:firstLine="708"/>
        <w:jc w:val="both"/>
        <w:rPr>
          <w:lang w:val="de-DE"/>
        </w:rPr>
      </w:pPr>
    </w:p>
    <w:p w14:paraId="0941D062" w14:textId="77777777" w:rsidR="0060295A" w:rsidRPr="0060295A" w:rsidRDefault="0060295A" w:rsidP="001F4C6F">
      <w:pPr>
        <w:ind w:firstLine="708"/>
        <w:jc w:val="both"/>
        <w:rPr>
          <w:lang w:val="de-DE"/>
        </w:rPr>
      </w:pPr>
      <w:r w:rsidRPr="0060295A">
        <w:rPr>
          <w:lang w:val="de-DE"/>
        </w:rPr>
        <w:t>Aufgrund des Antrags auf Stellungnahme bei der Datenschutzbehörde vom 26. Novem</w:t>
      </w:r>
      <w:r w:rsidRPr="0060295A">
        <w:rPr>
          <w:lang w:val="de-DE"/>
        </w:rPr>
        <w:softHyphen/>
        <w:t>ber 2025;</w:t>
      </w:r>
    </w:p>
    <w:p w14:paraId="3CE40117" w14:textId="77777777" w:rsidR="0060295A" w:rsidRPr="0060295A" w:rsidRDefault="0060295A" w:rsidP="001F4C6F">
      <w:pPr>
        <w:ind w:firstLine="708"/>
        <w:jc w:val="both"/>
        <w:rPr>
          <w:lang w:val="de-DE"/>
        </w:rPr>
      </w:pPr>
    </w:p>
    <w:p w14:paraId="120A9FC2" w14:textId="77777777" w:rsidR="0060295A" w:rsidRPr="0060295A" w:rsidRDefault="0060295A" w:rsidP="001F4C6F">
      <w:pPr>
        <w:ind w:firstLine="708"/>
        <w:jc w:val="both"/>
        <w:rPr>
          <w:lang w:val="de-DE"/>
        </w:rPr>
      </w:pPr>
      <w:r w:rsidRPr="0060295A">
        <w:rPr>
          <w:lang w:val="de-DE"/>
        </w:rPr>
        <w:t>In der Erwägung, dass diesem Antrag auf Stellungnahme bis heute nicht Folge geleistet wurde;</w:t>
      </w:r>
    </w:p>
    <w:p w14:paraId="3C9F8522" w14:textId="77777777" w:rsidR="0060295A" w:rsidRPr="0060295A" w:rsidRDefault="0060295A" w:rsidP="001F4C6F">
      <w:pPr>
        <w:ind w:firstLine="708"/>
        <w:jc w:val="both"/>
        <w:rPr>
          <w:lang w:val="de-DE"/>
        </w:rPr>
      </w:pPr>
    </w:p>
    <w:p w14:paraId="4EC330E8" w14:textId="77777777" w:rsidR="0060295A" w:rsidRPr="0060295A" w:rsidRDefault="0060295A" w:rsidP="001F4C6F">
      <w:pPr>
        <w:ind w:firstLine="708"/>
        <w:jc w:val="both"/>
        <w:rPr>
          <w:lang w:val="de-DE"/>
        </w:rPr>
      </w:pPr>
      <w:r w:rsidRPr="0060295A">
        <w:rPr>
          <w:lang w:val="de-DE"/>
        </w:rPr>
        <w:t>Aufgrund der Tatsache, dass das Gesetz vom 28. November 2025 am 31. Dezem</w:t>
      </w:r>
      <w:r w:rsidRPr="0060295A">
        <w:rPr>
          <w:lang w:val="de-DE"/>
        </w:rPr>
        <w:softHyphen/>
        <w:t>ber 2025 in Kraft tritt;</w:t>
      </w:r>
    </w:p>
    <w:p w14:paraId="31382008" w14:textId="77777777" w:rsidR="0060295A" w:rsidRPr="0060295A" w:rsidRDefault="0060295A" w:rsidP="001F4C6F">
      <w:pPr>
        <w:ind w:firstLine="708"/>
        <w:jc w:val="both"/>
        <w:rPr>
          <w:lang w:val="de-DE"/>
        </w:rPr>
      </w:pPr>
    </w:p>
    <w:p w14:paraId="51318E06" w14:textId="77777777" w:rsidR="0060295A" w:rsidRPr="0060295A" w:rsidRDefault="0060295A" w:rsidP="001F4C6F">
      <w:pPr>
        <w:ind w:firstLine="708"/>
        <w:jc w:val="both"/>
        <w:rPr>
          <w:lang w:val="de-DE"/>
        </w:rPr>
      </w:pPr>
      <w:r w:rsidRPr="0060295A">
        <w:rPr>
          <w:lang w:val="de-DE"/>
        </w:rPr>
        <w:t>In der Erwägung, dass die Datenschutzbehörde am 19. Mai 2025 die Stellungnahme Nr. 35/2025 zu vorerwähntem Gesetz abgegeben hat;</w:t>
      </w:r>
    </w:p>
    <w:p w14:paraId="75226214" w14:textId="77777777" w:rsidR="0060295A" w:rsidRPr="0060295A" w:rsidRDefault="0060295A" w:rsidP="001F4C6F">
      <w:pPr>
        <w:ind w:firstLine="708"/>
        <w:jc w:val="both"/>
        <w:rPr>
          <w:lang w:val="de-DE"/>
        </w:rPr>
      </w:pPr>
    </w:p>
    <w:p w14:paraId="43199AAB" w14:textId="77777777" w:rsidR="0060295A" w:rsidRPr="0060295A" w:rsidRDefault="0060295A" w:rsidP="001F4C6F">
      <w:pPr>
        <w:ind w:firstLine="708"/>
        <w:jc w:val="both"/>
        <w:rPr>
          <w:lang w:val="de-DE"/>
        </w:rPr>
      </w:pPr>
      <w:r w:rsidRPr="0060295A">
        <w:rPr>
          <w:lang w:val="de-DE"/>
        </w:rPr>
        <w:t>In der Erwägung, dass vorliegender Erlass, in dem die Ausführung des vorerwähnten Gesetzes vorgesehen wird, dringend angenommen und veröffentlicht werden muss;</w:t>
      </w:r>
    </w:p>
    <w:p w14:paraId="484F6045" w14:textId="77777777" w:rsidR="0060295A" w:rsidRPr="0060295A" w:rsidRDefault="0060295A" w:rsidP="001F4C6F">
      <w:pPr>
        <w:ind w:firstLine="708"/>
        <w:jc w:val="both"/>
        <w:rPr>
          <w:lang w:val="de-DE"/>
        </w:rPr>
      </w:pPr>
    </w:p>
    <w:p w14:paraId="282D2237" w14:textId="77777777" w:rsidR="0060295A" w:rsidRPr="0060295A" w:rsidRDefault="0060295A" w:rsidP="001F4C6F">
      <w:pPr>
        <w:ind w:firstLine="708"/>
        <w:jc w:val="both"/>
        <w:rPr>
          <w:lang w:val="de-DE"/>
        </w:rPr>
      </w:pPr>
      <w:r w:rsidRPr="0060295A">
        <w:rPr>
          <w:lang w:val="de-DE"/>
        </w:rPr>
        <w:t>In der Erwägung, dass nicht länger auf die Stellungnahme der Datenschutzbehörde gewartet werden kann;</w:t>
      </w:r>
    </w:p>
    <w:p w14:paraId="66866814" w14:textId="77777777" w:rsidR="0060295A" w:rsidRPr="0060295A" w:rsidRDefault="0060295A" w:rsidP="001F4C6F">
      <w:pPr>
        <w:ind w:firstLine="708"/>
        <w:jc w:val="both"/>
        <w:rPr>
          <w:lang w:val="de-DE"/>
        </w:rPr>
      </w:pPr>
    </w:p>
    <w:p w14:paraId="4D53A7C6" w14:textId="77777777" w:rsidR="0060295A" w:rsidRPr="0060295A" w:rsidRDefault="0060295A" w:rsidP="001F4C6F">
      <w:pPr>
        <w:ind w:firstLine="708"/>
        <w:jc w:val="both"/>
        <w:rPr>
          <w:lang w:val="de-DE"/>
        </w:rPr>
      </w:pPr>
      <w:r w:rsidRPr="0060295A">
        <w:rPr>
          <w:lang w:val="de-DE"/>
        </w:rPr>
        <w:lastRenderedPageBreak/>
        <w:t>In der Erwägung, dass, falls die Datenschutzbehörde noch eine Stellungnahme abgibt und aufgrund dieser Stellungnahme Abänderungen an vorliegendem Erlass für notwendig erachtet werden, solche Abänderungen durch einen Abänderungserlass vorgenommen werden können;</w:t>
      </w:r>
    </w:p>
    <w:p w14:paraId="1D582EF9" w14:textId="77777777" w:rsidR="0060295A" w:rsidRPr="0060295A" w:rsidRDefault="0060295A" w:rsidP="001F4C6F">
      <w:pPr>
        <w:ind w:firstLine="708"/>
        <w:jc w:val="both"/>
        <w:rPr>
          <w:lang w:val="de-DE"/>
        </w:rPr>
      </w:pPr>
    </w:p>
    <w:p w14:paraId="5B0ECA57" w14:textId="77777777" w:rsidR="0060295A" w:rsidRPr="0060295A" w:rsidRDefault="0060295A" w:rsidP="001F4C6F">
      <w:pPr>
        <w:ind w:firstLine="708"/>
        <w:jc w:val="both"/>
        <w:rPr>
          <w:lang w:val="de-DE"/>
        </w:rPr>
      </w:pPr>
      <w:r w:rsidRPr="0060295A">
        <w:rPr>
          <w:lang w:val="de-DE"/>
        </w:rPr>
        <w:t>Aufgrund des Gutachtens Nr. 78.503/4 des Staatsrates vom 10. Dezember 2025, abge</w:t>
      </w:r>
      <w:r w:rsidRPr="0060295A">
        <w:rPr>
          <w:lang w:val="de-DE"/>
        </w:rPr>
        <w:softHyphen/>
        <w:t>geben in Anwendung von Artikel 84 § 1 Absatz 1 Nr. 2 der am 12. Januar 1973 koordinierten Gesetze über den Staatsrat;</w:t>
      </w:r>
    </w:p>
    <w:p w14:paraId="61755B2C" w14:textId="77777777" w:rsidR="0060295A" w:rsidRPr="0060295A" w:rsidRDefault="0060295A" w:rsidP="00807F3D">
      <w:pPr>
        <w:jc w:val="both"/>
        <w:rPr>
          <w:lang w:val="de-DE"/>
        </w:rPr>
      </w:pPr>
    </w:p>
    <w:p w14:paraId="6E379294" w14:textId="77777777" w:rsidR="0060295A" w:rsidRPr="0060295A" w:rsidRDefault="0060295A" w:rsidP="001F4C6F">
      <w:pPr>
        <w:ind w:firstLine="708"/>
        <w:jc w:val="both"/>
        <w:rPr>
          <w:lang w:val="de-DE"/>
        </w:rPr>
      </w:pPr>
      <w:r w:rsidRPr="0060295A">
        <w:rPr>
          <w:lang w:val="de-DE"/>
        </w:rPr>
        <w:t>Auf Vorschlag des Ministers des Innern und aufgrund der Stellungnahme der Minister, die im Rat darüber beraten haben,</w:t>
      </w:r>
    </w:p>
    <w:p w14:paraId="64FF31AC" w14:textId="77777777" w:rsidR="0060295A" w:rsidRPr="0060295A" w:rsidRDefault="0060295A" w:rsidP="00807F3D">
      <w:pPr>
        <w:jc w:val="both"/>
        <w:rPr>
          <w:lang w:val="de-DE"/>
        </w:rPr>
      </w:pPr>
    </w:p>
    <w:p w14:paraId="2D2181B5" w14:textId="77777777" w:rsidR="0060295A" w:rsidRPr="0060295A" w:rsidRDefault="0060295A" w:rsidP="00807F3D">
      <w:pPr>
        <w:jc w:val="both"/>
        <w:rPr>
          <w:lang w:val="de-DE"/>
        </w:rPr>
      </w:pPr>
    </w:p>
    <w:p w14:paraId="7979B7A5" w14:textId="77777777" w:rsidR="0060295A" w:rsidRPr="0060295A" w:rsidRDefault="0060295A" w:rsidP="001F4C6F">
      <w:pPr>
        <w:ind w:left="708" w:firstLine="708"/>
        <w:jc w:val="both"/>
        <w:rPr>
          <w:lang w:val="de-DE"/>
        </w:rPr>
      </w:pPr>
      <w:r w:rsidRPr="0060295A">
        <w:rPr>
          <w:lang w:val="de-DE"/>
        </w:rPr>
        <w:t>Haben Wir beschlossen und erlassen Wir:</w:t>
      </w:r>
    </w:p>
    <w:p w14:paraId="4D872C4D" w14:textId="77777777" w:rsidR="0060295A" w:rsidRPr="0060295A" w:rsidRDefault="0060295A" w:rsidP="00807F3D">
      <w:pPr>
        <w:jc w:val="both"/>
        <w:rPr>
          <w:lang w:val="de-DE"/>
        </w:rPr>
      </w:pPr>
    </w:p>
    <w:p w14:paraId="55BB6D73" w14:textId="77777777" w:rsidR="0060295A" w:rsidRPr="0060295A" w:rsidRDefault="0060295A" w:rsidP="00807F3D">
      <w:pPr>
        <w:jc w:val="both"/>
        <w:rPr>
          <w:lang w:val="de-DE"/>
        </w:rPr>
      </w:pPr>
    </w:p>
    <w:p w14:paraId="1262A8B3" w14:textId="77777777" w:rsidR="0060295A" w:rsidRPr="0060295A" w:rsidRDefault="0060295A" w:rsidP="001F4C6F">
      <w:pPr>
        <w:ind w:firstLine="708"/>
        <w:jc w:val="both"/>
        <w:rPr>
          <w:lang w:val="de-DE"/>
        </w:rPr>
      </w:pPr>
      <w:r w:rsidRPr="0060295A">
        <w:rPr>
          <w:b/>
          <w:bCs/>
          <w:lang w:val="de-DE"/>
        </w:rPr>
        <w:t xml:space="preserve">Artikel 1 </w:t>
      </w:r>
      <w:r w:rsidRPr="0060295A">
        <w:rPr>
          <w:lang w:val="de-DE"/>
        </w:rPr>
        <w:t>- Artikel 85</w:t>
      </w:r>
      <w:r w:rsidRPr="0060295A">
        <w:rPr>
          <w:i/>
          <w:iCs/>
          <w:lang w:val="de-DE"/>
        </w:rPr>
        <w:t>bis</w:t>
      </w:r>
      <w:r w:rsidRPr="0060295A">
        <w:rPr>
          <w:lang w:val="de-DE"/>
        </w:rPr>
        <w:t xml:space="preserve"> des Erlasses des Regenten vom 23. August 1948 zur Festle</w:t>
      </w:r>
      <w:r w:rsidRPr="0060295A">
        <w:rPr>
          <w:lang w:val="de-DE"/>
        </w:rPr>
        <w:softHyphen/>
        <w:t>gung des Verfahrens vor der Verwaltungsstreitsachenabteilung des Staatsrates, eingefügt durch den Königlichen Erlass vom 13. Januar 2014 und abgeändert durch den Königlichen Erlass vom 21. Juli 2023, wird wie folgt ersetzt:</w:t>
      </w:r>
    </w:p>
    <w:p w14:paraId="6DEE9F49" w14:textId="77777777" w:rsidR="0060295A" w:rsidRPr="0060295A" w:rsidRDefault="0060295A" w:rsidP="001F4C6F">
      <w:pPr>
        <w:ind w:firstLine="708"/>
        <w:jc w:val="both"/>
        <w:rPr>
          <w:lang w:val="de-DE"/>
        </w:rPr>
      </w:pPr>
    </w:p>
    <w:p w14:paraId="76619F90" w14:textId="77777777" w:rsidR="0060295A" w:rsidRPr="0060295A" w:rsidRDefault="0060295A" w:rsidP="001F4C6F">
      <w:pPr>
        <w:ind w:firstLine="708"/>
        <w:jc w:val="both"/>
        <w:rPr>
          <w:lang w:val="de-DE"/>
        </w:rPr>
      </w:pPr>
      <w:r w:rsidRPr="0060295A">
        <w:rPr>
          <w:lang w:val="de-DE"/>
        </w:rPr>
        <w:t>"Art. 85</w:t>
      </w:r>
      <w:r w:rsidRPr="0060295A">
        <w:rPr>
          <w:i/>
          <w:iCs/>
          <w:lang w:val="de-DE"/>
        </w:rPr>
        <w:t>bis</w:t>
      </w:r>
      <w:r w:rsidRPr="0060295A">
        <w:rPr>
          <w:lang w:val="de-DE"/>
        </w:rPr>
        <w:t xml:space="preserve"> - § 1 ­ In Abweichung von den Artikeln 14</w:t>
      </w:r>
      <w:r w:rsidRPr="0060295A">
        <w:rPr>
          <w:i/>
          <w:iCs/>
          <w:lang w:val="de-DE"/>
        </w:rPr>
        <w:t>quater</w:t>
      </w:r>
      <w:r w:rsidRPr="0060295A">
        <w:rPr>
          <w:lang w:val="de-DE"/>
        </w:rPr>
        <w:t xml:space="preserve"> und 14</w:t>
      </w:r>
      <w:r w:rsidRPr="0060295A">
        <w:rPr>
          <w:i/>
          <w:iCs/>
          <w:lang w:val="de-DE"/>
        </w:rPr>
        <w:t>quinquies</w:t>
      </w:r>
      <w:r w:rsidRPr="0060295A">
        <w:rPr>
          <w:lang w:val="de-DE"/>
        </w:rPr>
        <w:t>, 84, 85, 86 und 87 wird gemäß den Bestimmungen des vorliegenden Artikels vorgegangen, wenn die elektronische Verfahrensführung genutzt wird.</w:t>
      </w:r>
    </w:p>
    <w:p w14:paraId="1A3354D2" w14:textId="77777777" w:rsidR="0060295A" w:rsidRPr="0060295A" w:rsidRDefault="0060295A" w:rsidP="001F4C6F">
      <w:pPr>
        <w:ind w:firstLine="708"/>
        <w:jc w:val="both"/>
        <w:rPr>
          <w:lang w:val="de-DE"/>
        </w:rPr>
      </w:pPr>
    </w:p>
    <w:p w14:paraId="3E49B95B" w14:textId="77777777" w:rsidR="0060295A" w:rsidRPr="0060295A" w:rsidRDefault="0060295A" w:rsidP="001F4C6F">
      <w:pPr>
        <w:ind w:firstLine="708"/>
        <w:jc w:val="both"/>
        <w:rPr>
          <w:lang w:val="de-DE"/>
        </w:rPr>
      </w:pPr>
      <w:r w:rsidRPr="0060295A">
        <w:rPr>
          <w:lang w:val="de-DE"/>
        </w:rPr>
        <w:t>§ 2 - Für die Anwendung des vorliegenden Erlasses versteht man unter:</w:t>
      </w:r>
    </w:p>
    <w:p w14:paraId="2D58B353" w14:textId="77777777" w:rsidR="0060295A" w:rsidRPr="0060295A" w:rsidRDefault="0060295A" w:rsidP="001F4C6F">
      <w:pPr>
        <w:ind w:firstLine="708"/>
        <w:jc w:val="both"/>
        <w:rPr>
          <w:lang w:val="de-DE"/>
        </w:rPr>
      </w:pPr>
    </w:p>
    <w:p w14:paraId="3EE433C5" w14:textId="77777777" w:rsidR="0060295A" w:rsidRPr="0060295A" w:rsidRDefault="0060295A" w:rsidP="001F4C6F">
      <w:pPr>
        <w:ind w:firstLine="708"/>
        <w:jc w:val="both"/>
        <w:rPr>
          <w:lang w:val="de-DE"/>
        </w:rPr>
      </w:pPr>
      <w:r w:rsidRPr="0060295A">
        <w:rPr>
          <w:lang w:val="de-DE"/>
        </w:rPr>
        <w:t>1. Nutzer: jede Person, die eine elektronische Verfahrensführung nutzt und über die mit diesem Zugriff verbundenen Verwaltungsrechte verfügt,</w:t>
      </w:r>
    </w:p>
    <w:p w14:paraId="53A2E462" w14:textId="77777777" w:rsidR="0060295A" w:rsidRPr="0060295A" w:rsidRDefault="0060295A" w:rsidP="001F4C6F">
      <w:pPr>
        <w:ind w:firstLine="708"/>
        <w:jc w:val="both"/>
        <w:rPr>
          <w:lang w:val="de-DE"/>
        </w:rPr>
      </w:pPr>
    </w:p>
    <w:p w14:paraId="2B2058F2" w14:textId="77777777" w:rsidR="0060295A" w:rsidRPr="0060295A" w:rsidRDefault="0060295A" w:rsidP="001F4C6F">
      <w:pPr>
        <w:ind w:firstLine="708"/>
        <w:jc w:val="both"/>
        <w:rPr>
          <w:lang w:val="de-DE"/>
        </w:rPr>
      </w:pPr>
      <w:r w:rsidRPr="0060295A">
        <w:rPr>
          <w:lang w:val="de-DE"/>
        </w:rPr>
        <w:t>2. elektronischer Akte: alle für einen Nutzer in einer bestimmten Sache sichtbaren Ver</w:t>
      </w:r>
      <w:r w:rsidRPr="0060295A">
        <w:rPr>
          <w:lang w:val="de-DE"/>
        </w:rPr>
        <w:softHyphen/>
        <w:t>fahrensunterlagen, Schriftstücke, Notifizierungen, Meldungen, Mitteilungen und Vorladungen.</w:t>
      </w:r>
    </w:p>
    <w:p w14:paraId="1301117C" w14:textId="77777777" w:rsidR="0060295A" w:rsidRPr="0060295A" w:rsidRDefault="0060295A" w:rsidP="001F4C6F">
      <w:pPr>
        <w:ind w:firstLine="708"/>
        <w:jc w:val="both"/>
        <w:rPr>
          <w:lang w:val="de-DE"/>
        </w:rPr>
      </w:pPr>
    </w:p>
    <w:p w14:paraId="2B088629" w14:textId="77777777" w:rsidR="0060295A" w:rsidRPr="0060295A" w:rsidRDefault="0060295A" w:rsidP="001F4C6F">
      <w:pPr>
        <w:ind w:firstLine="708"/>
        <w:jc w:val="both"/>
        <w:rPr>
          <w:lang w:val="de-DE"/>
        </w:rPr>
      </w:pPr>
      <w:r w:rsidRPr="0060295A">
        <w:rPr>
          <w:lang w:val="de-DE"/>
        </w:rPr>
        <w:t>§ 3 - Der Zugriff auf die elektronische Plattform des Staatsrates und die Nutzung der elektronischen Verfahrensführung erfordern, dass sich die Nutzer zuvor auf der elektronischen Plattform des Staatsrates registrieren. Diese Registrierung ist kostenlos.</w:t>
      </w:r>
    </w:p>
    <w:p w14:paraId="010F8AA5" w14:textId="77777777" w:rsidR="0060295A" w:rsidRPr="0060295A" w:rsidRDefault="0060295A" w:rsidP="001F4C6F">
      <w:pPr>
        <w:ind w:firstLine="708"/>
        <w:jc w:val="both"/>
        <w:rPr>
          <w:lang w:val="de-DE"/>
        </w:rPr>
      </w:pPr>
    </w:p>
    <w:p w14:paraId="4C4694D0" w14:textId="77777777" w:rsidR="0060295A" w:rsidRPr="0060295A" w:rsidRDefault="0060295A" w:rsidP="001F4C6F">
      <w:pPr>
        <w:ind w:firstLine="708"/>
        <w:jc w:val="both"/>
        <w:rPr>
          <w:lang w:val="de-DE"/>
        </w:rPr>
      </w:pPr>
      <w:r w:rsidRPr="0060295A">
        <w:rPr>
          <w:lang w:val="de-DE"/>
        </w:rPr>
        <w:t>Für die Registrierung und Nutzung der elektronischen Verfahrensführung ist es erfor</w:t>
      </w:r>
      <w:r w:rsidRPr="0060295A">
        <w:rPr>
          <w:lang w:val="de-DE"/>
        </w:rPr>
        <w:softHyphen/>
        <w:t>derlich, sich über eine persönliche gesicherte Verbindung zu identifizieren. Bei der ersten Anmeldung vervollständigen Nutzer nach Kenntnisnahme der allgemeinen Nutzungsbe</w:t>
      </w:r>
      <w:r w:rsidRPr="0060295A">
        <w:rPr>
          <w:lang w:val="de-DE"/>
        </w:rPr>
        <w:softHyphen/>
        <w:t>dingungen ihr Profil, indem sie das entsprechende Online-Formular ausfüllen und ihre E-Mail-Adresse angeben, wobei diese Daten gegebenenfalls zu aktualisieren sind.</w:t>
      </w:r>
    </w:p>
    <w:p w14:paraId="4AC7C43B" w14:textId="77777777" w:rsidR="0060295A" w:rsidRPr="0060295A" w:rsidRDefault="0060295A" w:rsidP="001F4C6F">
      <w:pPr>
        <w:ind w:firstLine="708"/>
        <w:jc w:val="both"/>
        <w:rPr>
          <w:lang w:val="de-DE"/>
        </w:rPr>
      </w:pPr>
    </w:p>
    <w:p w14:paraId="6CBFFA7A" w14:textId="77777777" w:rsidR="0060295A" w:rsidRPr="0060295A" w:rsidRDefault="0060295A" w:rsidP="001F4C6F">
      <w:pPr>
        <w:ind w:firstLine="708"/>
        <w:jc w:val="both"/>
        <w:rPr>
          <w:lang w:val="de-DE"/>
        </w:rPr>
      </w:pPr>
      <w:r w:rsidRPr="0060295A">
        <w:rPr>
          <w:lang w:val="de-DE"/>
        </w:rPr>
        <w:t>Jeder Nutzer kann den Zugriff auf Sachen, in denen er über die elektronische Verfahrensführung auftritt, mit Dritten teilen. Dies erfolgt entweder über eine spezifische Freigabe für ganz bestimmte Sachen oder eine globale Freigabe für alle Sachen in seinem Profil. Ein Nutzer, der eine globale Freigabe erhält, darf auf die gleiche Weise nur seine eigenen Akten und die Akten, für die er eine spezifische Freigabe erhalten hat, teilen. Nutzer können die in einer Sache vorgenommenen Freigaben jederzeit ändern oder widerrufen.</w:t>
      </w:r>
    </w:p>
    <w:p w14:paraId="1BF8FB81" w14:textId="77777777" w:rsidR="0060295A" w:rsidRPr="0060295A" w:rsidRDefault="0060295A" w:rsidP="001F4C6F">
      <w:pPr>
        <w:ind w:firstLine="708"/>
        <w:jc w:val="both"/>
        <w:rPr>
          <w:lang w:val="de-DE"/>
        </w:rPr>
      </w:pPr>
    </w:p>
    <w:p w14:paraId="39D54DF8" w14:textId="77777777" w:rsidR="0060295A" w:rsidRPr="0060295A" w:rsidRDefault="0060295A" w:rsidP="001F4C6F">
      <w:pPr>
        <w:ind w:firstLine="708"/>
        <w:jc w:val="both"/>
        <w:rPr>
          <w:lang w:val="de-DE"/>
        </w:rPr>
      </w:pPr>
      <w:r w:rsidRPr="0060295A">
        <w:rPr>
          <w:lang w:val="de-DE"/>
        </w:rPr>
        <w:lastRenderedPageBreak/>
        <w:t>Wenn ein mit einer Akte verbundener Nutzer nicht selbst die Freigabe der Akte für eine andere Person vornehmen kann oder sich weigert, diese Freigabe vorzunehmen, kann die Kanzlei auf der Grundlage eines mit Gründen versehenen Antrags diese Freigabe übernehmen; bei Beanstandung entscheidet der Präsident der befassten Kammer durch Beschluss.</w:t>
      </w:r>
    </w:p>
    <w:p w14:paraId="471CEF39" w14:textId="77777777" w:rsidR="0060295A" w:rsidRPr="0060295A" w:rsidRDefault="0060295A" w:rsidP="001F4C6F">
      <w:pPr>
        <w:ind w:firstLine="708"/>
        <w:jc w:val="both"/>
        <w:rPr>
          <w:lang w:val="de-DE"/>
        </w:rPr>
      </w:pPr>
    </w:p>
    <w:p w14:paraId="3C12262A" w14:textId="77777777" w:rsidR="0060295A" w:rsidRPr="0060295A" w:rsidRDefault="0060295A" w:rsidP="001F4C6F">
      <w:pPr>
        <w:ind w:firstLine="708"/>
        <w:jc w:val="both"/>
        <w:rPr>
          <w:lang w:val="de-DE"/>
        </w:rPr>
      </w:pPr>
      <w:r w:rsidRPr="0060295A">
        <w:rPr>
          <w:lang w:val="de-DE"/>
        </w:rPr>
        <w:t>§ 4 ­ Die Wahl der elektronischen Verfahrensführung ist im Rahmen der betreffenden Sache für eine Partei endgültig, sobald sie eine Verfahrensunterlage auf elektronischem Wege hinterlegt hat; diese Partei kann sonstige Verfahrenshandlungen dann nur noch auf dieselbe Weise vornehmen.</w:t>
      </w:r>
    </w:p>
    <w:p w14:paraId="1F4EE58A" w14:textId="77777777" w:rsidR="0060295A" w:rsidRPr="0060295A" w:rsidRDefault="0060295A" w:rsidP="001F4C6F">
      <w:pPr>
        <w:ind w:firstLine="708"/>
        <w:jc w:val="both"/>
        <w:rPr>
          <w:lang w:val="de-DE"/>
        </w:rPr>
      </w:pPr>
    </w:p>
    <w:p w14:paraId="30C88F2A" w14:textId="77777777" w:rsidR="0060295A" w:rsidRPr="0060295A" w:rsidRDefault="0060295A" w:rsidP="001F4C6F">
      <w:pPr>
        <w:ind w:firstLine="708"/>
        <w:jc w:val="both"/>
        <w:rPr>
          <w:lang w:val="de-DE"/>
        </w:rPr>
      </w:pPr>
      <w:r w:rsidRPr="0060295A">
        <w:rPr>
          <w:lang w:val="de-DE"/>
        </w:rPr>
        <w:t>§ 5 - Jede Verfahrensunterlage, die auf der elektronischen Plattform des Staatsrates hinterlegt wird, gilt als Original dieser Unterlage.</w:t>
      </w:r>
    </w:p>
    <w:p w14:paraId="1929024C" w14:textId="77777777" w:rsidR="0060295A" w:rsidRPr="0060295A" w:rsidRDefault="0060295A" w:rsidP="001F4C6F">
      <w:pPr>
        <w:ind w:firstLine="708"/>
        <w:jc w:val="both"/>
        <w:rPr>
          <w:lang w:val="de-DE"/>
        </w:rPr>
      </w:pPr>
    </w:p>
    <w:p w14:paraId="5549CE63" w14:textId="77777777" w:rsidR="0060295A" w:rsidRPr="0060295A" w:rsidRDefault="0060295A" w:rsidP="001F4C6F">
      <w:pPr>
        <w:ind w:firstLine="708"/>
        <w:jc w:val="both"/>
        <w:rPr>
          <w:lang w:val="de-DE"/>
        </w:rPr>
      </w:pPr>
      <w:r w:rsidRPr="0060295A">
        <w:rPr>
          <w:lang w:val="de-DE"/>
        </w:rPr>
        <w:t>Verfahrensunterlagen gelten als gemäß Artikel 1 vom Nutzer, der sie hinterlegt hat, unterzeichnet. Wenn ein Nutzer nicht befugt ist, die betreffende Verfahrensunterlage selbst zu unterzeichnen, oder wenn die Unterschrift mehrerer natürlicher Personen erforderlich ist, muss die Verfahrensunterlage elektronisch signiert werden.</w:t>
      </w:r>
    </w:p>
    <w:p w14:paraId="0B7F8F53" w14:textId="77777777" w:rsidR="0060295A" w:rsidRPr="0060295A" w:rsidRDefault="0060295A" w:rsidP="001F4C6F">
      <w:pPr>
        <w:ind w:firstLine="708"/>
        <w:jc w:val="both"/>
        <w:rPr>
          <w:lang w:val="de-DE"/>
        </w:rPr>
      </w:pPr>
    </w:p>
    <w:p w14:paraId="37AA1116" w14:textId="77777777" w:rsidR="0060295A" w:rsidRPr="0060295A" w:rsidRDefault="0060295A" w:rsidP="001F4C6F">
      <w:pPr>
        <w:ind w:firstLine="708"/>
        <w:jc w:val="both"/>
        <w:rPr>
          <w:lang w:val="de-DE"/>
        </w:rPr>
      </w:pPr>
      <w:r w:rsidRPr="0060295A">
        <w:rPr>
          <w:lang w:val="de-DE"/>
        </w:rPr>
        <w:t>Schriftsätze oder -stücke in Bezug auf eine in die Liste eingetragene Sache können für die klagenden, beklagten und beitretenden Parteien in der elektronischen Akte unter Angabe der Listennummer der Sache hinterlegt werden.</w:t>
      </w:r>
    </w:p>
    <w:p w14:paraId="125E39BC" w14:textId="77777777" w:rsidR="0060295A" w:rsidRPr="0060295A" w:rsidRDefault="0060295A" w:rsidP="001F4C6F">
      <w:pPr>
        <w:ind w:firstLine="708"/>
        <w:jc w:val="both"/>
        <w:rPr>
          <w:lang w:val="de-DE"/>
        </w:rPr>
      </w:pPr>
    </w:p>
    <w:p w14:paraId="43D99260" w14:textId="77777777" w:rsidR="0060295A" w:rsidRPr="0060295A" w:rsidRDefault="0060295A" w:rsidP="001F4C6F">
      <w:pPr>
        <w:ind w:firstLine="708"/>
        <w:jc w:val="both"/>
        <w:rPr>
          <w:lang w:val="de-DE"/>
        </w:rPr>
      </w:pPr>
      <w:r w:rsidRPr="0060295A">
        <w:rPr>
          <w:lang w:val="de-DE"/>
        </w:rPr>
        <w:t>§ 6 ­ Der Zeitpunkt, zu dem eine Verfahrensunterlage als eingereicht gilt, ist der Zeitpunkt ihrer Hinterlegung auf der elektronischen Plattform. Das Hinterlegungsdatum wird in der elektronischen Akte vermerkt.</w:t>
      </w:r>
    </w:p>
    <w:p w14:paraId="0CD145BE" w14:textId="77777777" w:rsidR="0060295A" w:rsidRPr="0060295A" w:rsidRDefault="0060295A" w:rsidP="001F4C6F">
      <w:pPr>
        <w:ind w:firstLine="708"/>
        <w:jc w:val="both"/>
        <w:rPr>
          <w:lang w:val="de-DE"/>
        </w:rPr>
      </w:pPr>
    </w:p>
    <w:p w14:paraId="536D4DD5" w14:textId="77777777" w:rsidR="0060295A" w:rsidRPr="0060295A" w:rsidRDefault="0060295A" w:rsidP="001F4C6F">
      <w:pPr>
        <w:ind w:firstLine="708"/>
        <w:jc w:val="both"/>
        <w:rPr>
          <w:lang w:val="de-DE"/>
        </w:rPr>
      </w:pPr>
      <w:r w:rsidRPr="0060295A">
        <w:rPr>
          <w:lang w:val="de-DE"/>
        </w:rPr>
        <w:t>§ 7 ­ Um elektronisch Beschwerde einzureichen, melden sich Nutzer auf der elek</w:t>
      </w:r>
      <w:r w:rsidRPr="0060295A">
        <w:rPr>
          <w:lang w:val="de-DE"/>
        </w:rPr>
        <w:softHyphen/>
        <w:t>tronischen Plattform an und folgen den dort angegebenen Anweisungen. Sie tragen unter anderem Art und Sprache der Hauptbeschwerde in die dafür vorgesehenen Felder ein und fügen die Antragschrift und eventuelle Anlagen in einem der auf der Plattform angegebenen Formate hinzu.</w:t>
      </w:r>
    </w:p>
    <w:p w14:paraId="234FCCFB" w14:textId="77777777" w:rsidR="0060295A" w:rsidRPr="0060295A" w:rsidRDefault="0060295A" w:rsidP="001F4C6F">
      <w:pPr>
        <w:ind w:firstLine="708"/>
        <w:jc w:val="both"/>
        <w:rPr>
          <w:lang w:val="de-DE"/>
        </w:rPr>
      </w:pPr>
    </w:p>
    <w:p w14:paraId="4777828A" w14:textId="77777777" w:rsidR="0060295A" w:rsidRPr="0060295A" w:rsidRDefault="0060295A" w:rsidP="001F4C6F">
      <w:pPr>
        <w:ind w:firstLine="708"/>
        <w:jc w:val="both"/>
        <w:rPr>
          <w:lang w:val="de-DE"/>
        </w:rPr>
      </w:pPr>
      <w:r w:rsidRPr="0060295A">
        <w:rPr>
          <w:lang w:val="de-DE"/>
        </w:rPr>
        <w:t>Die Einreichung der Antragschrift erfolgt durch ihre Hinterlegung auf der elektro</w:t>
      </w:r>
      <w:r w:rsidRPr="0060295A">
        <w:rPr>
          <w:lang w:val="de-DE"/>
        </w:rPr>
        <w:softHyphen/>
        <w:t>nischen Plattform. Ein zeitweiliger Identifizierungscode wird automatisch zugewiesen und dem Nutzer, der die Antragschrift hinterlegt hat, mitgeteilt.</w:t>
      </w:r>
    </w:p>
    <w:p w14:paraId="4ED7BB4D" w14:textId="77777777" w:rsidR="0060295A" w:rsidRPr="0060295A" w:rsidRDefault="0060295A" w:rsidP="001F4C6F">
      <w:pPr>
        <w:ind w:firstLine="708"/>
        <w:jc w:val="both"/>
        <w:rPr>
          <w:lang w:val="de-DE"/>
        </w:rPr>
      </w:pPr>
    </w:p>
    <w:p w14:paraId="45396AA4" w14:textId="77777777" w:rsidR="0060295A" w:rsidRPr="0060295A" w:rsidRDefault="0060295A" w:rsidP="001F4C6F">
      <w:pPr>
        <w:ind w:firstLine="708"/>
        <w:jc w:val="both"/>
        <w:rPr>
          <w:lang w:val="de-DE"/>
        </w:rPr>
      </w:pPr>
      <w:r w:rsidRPr="0060295A">
        <w:rPr>
          <w:lang w:val="de-DE"/>
        </w:rPr>
        <w:t>Solange die Sache keine Listennummer hat, können die Antragschrift und ihre Anlagen entfernt werden.</w:t>
      </w:r>
    </w:p>
    <w:p w14:paraId="46BCDE1C" w14:textId="77777777" w:rsidR="0060295A" w:rsidRPr="0060295A" w:rsidRDefault="0060295A" w:rsidP="001F4C6F">
      <w:pPr>
        <w:ind w:firstLine="708"/>
        <w:jc w:val="both"/>
        <w:rPr>
          <w:lang w:val="de-DE"/>
        </w:rPr>
      </w:pPr>
    </w:p>
    <w:p w14:paraId="56A1AB6B" w14:textId="77777777" w:rsidR="0060295A" w:rsidRPr="0060295A" w:rsidRDefault="0060295A" w:rsidP="001F4C6F">
      <w:pPr>
        <w:ind w:firstLine="708"/>
        <w:jc w:val="both"/>
        <w:rPr>
          <w:lang w:val="de-DE"/>
        </w:rPr>
      </w:pPr>
      <w:r w:rsidRPr="0060295A">
        <w:rPr>
          <w:lang w:val="de-DE"/>
        </w:rPr>
        <w:t>§ 8 - Wenn die Antragschrift nicht in die Liste eingetragen wird, wird der in Artikel 3</w:t>
      </w:r>
      <w:r w:rsidRPr="0060295A">
        <w:rPr>
          <w:i/>
          <w:iCs/>
          <w:lang w:val="de-DE"/>
        </w:rPr>
        <w:t>bis</w:t>
      </w:r>
      <w:r w:rsidRPr="0060295A">
        <w:rPr>
          <w:lang w:val="de-DE"/>
        </w:rPr>
        <w:t xml:space="preserve"> Absatz 2 erwähnte Brief von der Kanzlei in der elektronischen Akte der betreffenden Sache hinterlegt.</w:t>
      </w:r>
    </w:p>
    <w:p w14:paraId="1339FA25" w14:textId="77777777" w:rsidR="0060295A" w:rsidRPr="0060295A" w:rsidRDefault="0060295A" w:rsidP="001F4C6F">
      <w:pPr>
        <w:ind w:firstLine="708"/>
        <w:jc w:val="both"/>
        <w:rPr>
          <w:lang w:val="de-DE"/>
        </w:rPr>
      </w:pPr>
    </w:p>
    <w:p w14:paraId="323E21DA" w14:textId="77777777" w:rsidR="0060295A" w:rsidRPr="0060295A" w:rsidRDefault="0060295A" w:rsidP="001F4C6F">
      <w:pPr>
        <w:ind w:firstLine="708"/>
        <w:jc w:val="both"/>
        <w:rPr>
          <w:lang w:val="de-DE"/>
        </w:rPr>
      </w:pPr>
      <w:r w:rsidRPr="0060295A">
        <w:rPr>
          <w:lang w:val="de-DE"/>
        </w:rPr>
        <w:t>§ 9 - Nach Prüfung der in Artikel 3</w:t>
      </w:r>
      <w:r w:rsidRPr="0060295A">
        <w:rPr>
          <w:i/>
          <w:iCs/>
          <w:lang w:val="de-DE"/>
        </w:rPr>
        <w:t>bis</w:t>
      </w:r>
      <w:r w:rsidRPr="0060295A">
        <w:rPr>
          <w:lang w:val="de-DE"/>
        </w:rPr>
        <w:t xml:space="preserve"> festgelegten Bedingungen teilt die Kanzlei der Sache eine Listennummer zu, mit der die Sache von diesem Zeitpunkt an identifiziert wird.</w:t>
      </w:r>
    </w:p>
    <w:p w14:paraId="14A57BD1" w14:textId="77777777" w:rsidR="0060295A" w:rsidRPr="0060295A" w:rsidRDefault="0060295A" w:rsidP="001F4C6F">
      <w:pPr>
        <w:ind w:firstLine="708"/>
        <w:jc w:val="both"/>
        <w:rPr>
          <w:lang w:val="de-DE"/>
        </w:rPr>
      </w:pPr>
    </w:p>
    <w:p w14:paraId="2B8BCFAD" w14:textId="77777777" w:rsidR="0060295A" w:rsidRPr="0060295A" w:rsidRDefault="0060295A" w:rsidP="001F4C6F">
      <w:pPr>
        <w:ind w:firstLine="708"/>
        <w:jc w:val="both"/>
        <w:rPr>
          <w:lang w:val="de-DE"/>
        </w:rPr>
      </w:pPr>
      <w:r w:rsidRPr="0060295A">
        <w:rPr>
          <w:lang w:val="de-DE"/>
        </w:rPr>
        <w:t>§ 10 ­ Wenn die Kanzlei den beklagten Parteien und Interesse habenden Dritten die Antragschrift per Einschreiben notifiziert, teilt sie ihnen ebenfalls einen einmalig verwendbaren alphanumerischen Schlüssel mit, der ihnen den Zugriff auf die elektronische Akte der Sache ermöglicht.</w:t>
      </w:r>
    </w:p>
    <w:p w14:paraId="2DAAF604" w14:textId="77777777" w:rsidR="0060295A" w:rsidRPr="0060295A" w:rsidRDefault="0060295A" w:rsidP="001F4C6F">
      <w:pPr>
        <w:ind w:firstLine="708"/>
        <w:jc w:val="both"/>
        <w:rPr>
          <w:lang w:val="de-DE"/>
        </w:rPr>
      </w:pPr>
    </w:p>
    <w:p w14:paraId="12ACCCF3" w14:textId="77777777" w:rsidR="0060295A" w:rsidRPr="0060295A" w:rsidRDefault="0060295A" w:rsidP="001F4C6F">
      <w:pPr>
        <w:ind w:firstLine="708"/>
        <w:jc w:val="both"/>
        <w:rPr>
          <w:lang w:val="de-DE"/>
        </w:rPr>
      </w:pPr>
      <w:r w:rsidRPr="0060295A">
        <w:rPr>
          <w:lang w:val="de-DE"/>
        </w:rPr>
        <w:t>Wenn die Kanzlei einer klagenden Partei, die ihre Antragschrift nicht in elektronischer Form hinterlegt hat, einen Erwiderungsschriftsatz per Einschreiben zusendet, teilt sie ihr ebenfalls einen einmalig verwendbaren alphanumerischen Schlüssel mit, der ihr den Zugriff auf die elektronische Akte der Sache ermöglicht.</w:t>
      </w:r>
    </w:p>
    <w:p w14:paraId="0A3F436C" w14:textId="77777777" w:rsidR="0060295A" w:rsidRPr="0060295A" w:rsidRDefault="0060295A" w:rsidP="001F4C6F">
      <w:pPr>
        <w:ind w:firstLine="708"/>
        <w:jc w:val="both"/>
        <w:rPr>
          <w:lang w:val="de-DE"/>
        </w:rPr>
      </w:pPr>
    </w:p>
    <w:p w14:paraId="380A421A" w14:textId="77777777" w:rsidR="0060295A" w:rsidRPr="0060295A" w:rsidRDefault="0060295A" w:rsidP="001F4C6F">
      <w:pPr>
        <w:ind w:firstLine="708"/>
        <w:jc w:val="both"/>
        <w:rPr>
          <w:lang w:val="de-DE"/>
        </w:rPr>
      </w:pPr>
      <w:r w:rsidRPr="0060295A">
        <w:rPr>
          <w:lang w:val="de-DE"/>
        </w:rPr>
        <w:t>Interesse habende Dritte, die von der Kanzlei nicht benachrichtigt worden sind und die einer Sache beitreten möchten, melden sich bei der Kanzlei, die ihnen einen einmalig verwendbaren alphanumerischen Schlüssel mitteilt, der ihnen den Zugriff auf die elektronische Akte dieser Sache ermöglicht.</w:t>
      </w:r>
    </w:p>
    <w:p w14:paraId="7C96BE4D" w14:textId="77777777" w:rsidR="0060295A" w:rsidRPr="0060295A" w:rsidRDefault="0060295A" w:rsidP="001F4C6F">
      <w:pPr>
        <w:ind w:firstLine="708"/>
        <w:jc w:val="both"/>
        <w:rPr>
          <w:lang w:val="de-DE"/>
        </w:rPr>
      </w:pPr>
    </w:p>
    <w:p w14:paraId="3E0F8E87" w14:textId="77777777" w:rsidR="0060295A" w:rsidRPr="0060295A" w:rsidRDefault="0060295A" w:rsidP="001F4C6F">
      <w:pPr>
        <w:ind w:firstLine="708"/>
        <w:jc w:val="both"/>
        <w:rPr>
          <w:lang w:val="de-DE"/>
        </w:rPr>
      </w:pPr>
      <w:r w:rsidRPr="0060295A">
        <w:rPr>
          <w:lang w:val="de-DE"/>
        </w:rPr>
        <w:t>Dieser einmalig verwendbare alphanumerische Schlüssel kann nur von einer Person verwendet werden, die sich zuvor gemäß den Paragraphen 3 und 4 registriert hat.</w:t>
      </w:r>
    </w:p>
    <w:p w14:paraId="75DBA2F0" w14:textId="77777777" w:rsidR="0060295A" w:rsidRPr="0060295A" w:rsidRDefault="0060295A" w:rsidP="001F4C6F">
      <w:pPr>
        <w:ind w:firstLine="708"/>
        <w:jc w:val="both"/>
        <w:rPr>
          <w:lang w:val="de-DE"/>
        </w:rPr>
      </w:pPr>
    </w:p>
    <w:p w14:paraId="0606BF7C" w14:textId="77777777" w:rsidR="0060295A" w:rsidRPr="0060295A" w:rsidRDefault="0060295A" w:rsidP="001F4C6F">
      <w:pPr>
        <w:ind w:firstLine="708"/>
        <w:jc w:val="both"/>
        <w:rPr>
          <w:lang w:val="de-DE"/>
        </w:rPr>
      </w:pPr>
      <w:r w:rsidRPr="0060295A">
        <w:rPr>
          <w:lang w:val="de-DE"/>
        </w:rPr>
        <w:t>§ 11 - Die Parteien hinterlegen Verfahrensunterlagen und Schriftstücke, die vollständig und ausreichend lesbar sind in einem Format, das von den anderen Parteien und dem Staatsrat verwendet werden kann.</w:t>
      </w:r>
    </w:p>
    <w:p w14:paraId="4BECB9E9" w14:textId="77777777" w:rsidR="0060295A" w:rsidRPr="0060295A" w:rsidRDefault="0060295A" w:rsidP="001F4C6F">
      <w:pPr>
        <w:ind w:firstLine="708"/>
        <w:jc w:val="both"/>
        <w:rPr>
          <w:lang w:val="de-DE"/>
        </w:rPr>
      </w:pPr>
    </w:p>
    <w:p w14:paraId="53A4EC85" w14:textId="77777777" w:rsidR="0060295A" w:rsidRPr="0060295A" w:rsidRDefault="0060295A" w:rsidP="001F4C6F">
      <w:pPr>
        <w:ind w:firstLine="708"/>
        <w:jc w:val="both"/>
        <w:rPr>
          <w:lang w:val="de-DE"/>
        </w:rPr>
      </w:pPr>
      <w:r w:rsidRPr="0060295A">
        <w:rPr>
          <w:lang w:val="de-DE"/>
        </w:rPr>
        <w:t>Schriftstücke werden separat in der elektronischen Akte hinterlegt, und zwar unter der Nummer, die der Nummer des diesen Schriftstücken beigefügten Verzeichnisses entspricht.</w:t>
      </w:r>
    </w:p>
    <w:p w14:paraId="79129217" w14:textId="77777777" w:rsidR="0060295A" w:rsidRPr="0060295A" w:rsidRDefault="0060295A" w:rsidP="001F4C6F">
      <w:pPr>
        <w:ind w:firstLine="708"/>
        <w:jc w:val="both"/>
        <w:rPr>
          <w:lang w:val="de-DE"/>
        </w:rPr>
      </w:pPr>
    </w:p>
    <w:p w14:paraId="587B6C26" w14:textId="77777777" w:rsidR="0060295A" w:rsidRPr="0060295A" w:rsidRDefault="0060295A" w:rsidP="001F4C6F">
      <w:pPr>
        <w:ind w:firstLine="708"/>
        <w:jc w:val="both"/>
        <w:rPr>
          <w:lang w:val="de-DE"/>
        </w:rPr>
      </w:pPr>
      <w:r w:rsidRPr="0060295A">
        <w:rPr>
          <w:lang w:val="de-DE"/>
        </w:rPr>
        <w:t>In Abweichung von Absatz 2 werden Schriftstücke, die nicht leicht in eines der auf der Plattform genannten Formate umgewandelt werden können, binnen drei Werktagen ab Hinterlegung der betreffenden Verfahrensunterlage per Einschreiben versendet.</w:t>
      </w:r>
    </w:p>
    <w:p w14:paraId="11F0C7F2" w14:textId="77777777" w:rsidR="0060295A" w:rsidRPr="0060295A" w:rsidRDefault="0060295A" w:rsidP="001F4C6F">
      <w:pPr>
        <w:ind w:firstLine="708"/>
        <w:jc w:val="both"/>
        <w:rPr>
          <w:lang w:val="de-DE"/>
        </w:rPr>
      </w:pPr>
    </w:p>
    <w:p w14:paraId="5D335618" w14:textId="77777777" w:rsidR="0060295A" w:rsidRPr="0060295A" w:rsidRDefault="0060295A" w:rsidP="001F4C6F">
      <w:pPr>
        <w:ind w:firstLine="708"/>
        <w:jc w:val="both"/>
        <w:rPr>
          <w:lang w:val="de-DE"/>
        </w:rPr>
      </w:pPr>
      <w:r w:rsidRPr="0060295A">
        <w:rPr>
          <w:lang w:val="de-DE"/>
        </w:rPr>
        <w:t>Im Verzeichnis der nummerierten Schriftstücke wird vermerkt, ob diese Schriftstücke in der elektronischen Akte auf der Plattform hinterlegt oder der Kanzlei in einer anderen Form zugesandt worden sind.</w:t>
      </w:r>
    </w:p>
    <w:p w14:paraId="157AC5FD" w14:textId="77777777" w:rsidR="0060295A" w:rsidRPr="0060295A" w:rsidRDefault="0060295A" w:rsidP="001F4C6F">
      <w:pPr>
        <w:ind w:firstLine="708"/>
        <w:jc w:val="both"/>
        <w:rPr>
          <w:lang w:val="de-DE"/>
        </w:rPr>
      </w:pPr>
    </w:p>
    <w:p w14:paraId="220A4AA3" w14:textId="77777777" w:rsidR="0060295A" w:rsidRPr="0060295A" w:rsidRDefault="0060295A" w:rsidP="001F4C6F">
      <w:pPr>
        <w:ind w:firstLine="708"/>
        <w:jc w:val="both"/>
        <w:rPr>
          <w:lang w:val="de-DE"/>
        </w:rPr>
      </w:pPr>
      <w:r w:rsidRPr="0060295A">
        <w:rPr>
          <w:lang w:val="de-DE"/>
        </w:rPr>
        <w:t>§ 12 ­ Parteien gegenüber, für die nicht auf die elektronische Verfahrensführung zurück</w:t>
      </w:r>
      <w:r w:rsidRPr="0060295A">
        <w:rPr>
          <w:lang w:val="de-DE"/>
        </w:rPr>
        <w:softHyphen/>
        <w:t>gegriffen wird, und für Schriftstücke, die nicht leicht in ein elektronisches Format umgewandelt werden können, wird gemäß Artikel 84 verfahren; den Verfahrensunterlagen müssen keine Abschriften beigefügt werden.</w:t>
      </w:r>
    </w:p>
    <w:p w14:paraId="7FDE0CE1" w14:textId="77777777" w:rsidR="0060295A" w:rsidRPr="0060295A" w:rsidRDefault="0060295A" w:rsidP="001F4C6F">
      <w:pPr>
        <w:ind w:firstLine="708"/>
        <w:jc w:val="both"/>
        <w:rPr>
          <w:lang w:val="de-DE"/>
        </w:rPr>
      </w:pPr>
    </w:p>
    <w:p w14:paraId="04A10063" w14:textId="77777777" w:rsidR="0060295A" w:rsidRPr="0060295A" w:rsidRDefault="0060295A" w:rsidP="001F4C6F">
      <w:pPr>
        <w:ind w:firstLine="708"/>
        <w:jc w:val="both"/>
        <w:rPr>
          <w:lang w:val="de-DE"/>
        </w:rPr>
      </w:pPr>
      <w:r w:rsidRPr="0060295A">
        <w:rPr>
          <w:lang w:val="de-DE"/>
        </w:rPr>
        <w:t>Diese Schriftstücke erhalten das Datum ihrer Versendung per Einschreiben.</w:t>
      </w:r>
    </w:p>
    <w:p w14:paraId="2F989821" w14:textId="77777777" w:rsidR="0060295A" w:rsidRPr="0060295A" w:rsidRDefault="0060295A" w:rsidP="001F4C6F">
      <w:pPr>
        <w:ind w:firstLine="708"/>
        <w:jc w:val="both"/>
        <w:rPr>
          <w:lang w:val="de-DE"/>
        </w:rPr>
      </w:pPr>
    </w:p>
    <w:p w14:paraId="0C10EC61" w14:textId="77777777" w:rsidR="0060295A" w:rsidRPr="0060295A" w:rsidRDefault="0060295A" w:rsidP="001F4C6F">
      <w:pPr>
        <w:ind w:firstLine="708"/>
        <w:jc w:val="both"/>
        <w:rPr>
          <w:lang w:val="de-DE"/>
        </w:rPr>
      </w:pPr>
      <w:r w:rsidRPr="0060295A">
        <w:rPr>
          <w:lang w:val="de-DE"/>
        </w:rPr>
        <w:t>§ 13 - Die Parteien haben Zugriff auf alle Schriftstücke, die ihnen über ihre elektro</w:t>
      </w:r>
      <w:r w:rsidRPr="0060295A">
        <w:rPr>
          <w:lang w:val="de-DE"/>
        </w:rPr>
        <w:softHyphen/>
        <w:t>nische Akte notifiziert worden sind. Diese Notifizierung betrifft nicht die Schriftstücke, für die in Anwendung von Artikel 87 § 2 die vertrauliche Behandlung beantragt worden ist.</w:t>
      </w:r>
    </w:p>
    <w:p w14:paraId="0048F62C" w14:textId="77777777" w:rsidR="0060295A" w:rsidRPr="0060295A" w:rsidRDefault="0060295A" w:rsidP="001F4C6F">
      <w:pPr>
        <w:ind w:firstLine="708"/>
        <w:jc w:val="both"/>
        <w:rPr>
          <w:lang w:val="de-DE"/>
        </w:rPr>
      </w:pPr>
    </w:p>
    <w:p w14:paraId="0A189A8E" w14:textId="77777777" w:rsidR="0060295A" w:rsidRPr="0060295A" w:rsidRDefault="0060295A" w:rsidP="001F4C6F">
      <w:pPr>
        <w:ind w:firstLine="708"/>
        <w:jc w:val="both"/>
        <w:rPr>
          <w:lang w:val="de-DE"/>
        </w:rPr>
      </w:pPr>
      <w:r w:rsidRPr="0060295A">
        <w:rPr>
          <w:lang w:val="de-DE"/>
        </w:rPr>
        <w:t>Diese Schriftstücke können nur von der Partei eingesehen werden, die sie hinterlegt oder die vertrauliche Behandlung beantragt hat. Wenn der Antrag auf vertrauliche Behandlung durch Entscheid abgewiesen wird, wird das Schriftstück den anderen Parteien notifiziert.</w:t>
      </w:r>
    </w:p>
    <w:p w14:paraId="6CEDDF46" w14:textId="77777777" w:rsidR="0060295A" w:rsidRPr="0060295A" w:rsidRDefault="0060295A" w:rsidP="001F4C6F">
      <w:pPr>
        <w:ind w:firstLine="708"/>
        <w:jc w:val="both"/>
        <w:rPr>
          <w:lang w:val="de-DE"/>
        </w:rPr>
      </w:pPr>
    </w:p>
    <w:p w14:paraId="7C9B76A7" w14:textId="77777777" w:rsidR="0060295A" w:rsidRPr="0060295A" w:rsidRDefault="0060295A" w:rsidP="001F4C6F">
      <w:pPr>
        <w:ind w:firstLine="708"/>
        <w:jc w:val="both"/>
        <w:rPr>
          <w:lang w:val="de-DE"/>
        </w:rPr>
      </w:pPr>
      <w:r w:rsidRPr="0060295A">
        <w:rPr>
          <w:lang w:val="de-DE"/>
        </w:rPr>
        <w:t>Schriftstücke, für die die vertrauliche Behandlung beantragt wird, können der Kanzlei gegebenenfalls in einem nicht elektronischen Format zugesandt werden.</w:t>
      </w:r>
    </w:p>
    <w:p w14:paraId="7323EDDC" w14:textId="77777777" w:rsidR="0060295A" w:rsidRPr="0060295A" w:rsidRDefault="0060295A" w:rsidP="001F4C6F">
      <w:pPr>
        <w:ind w:firstLine="708"/>
        <w:jc w:val="both"/>
        <w:rPr>
          <w:lang w:val="de-DE"/>
        </w:rPr>
      </w:pPr>
    </w:p>
    <w:p w14:paraId="4469013D" w14:textId="77777777" w:rsidR="0060295A" w:rsidRPr="0060295A" w:rsidRDefault="0060295A" w:rsidP="001F4C6F">
      <w:pPr>
        <w:ind w:firstLine="708"/>
        <w:jc w:val="both"/>
        <w:rPr>
          <w:lang w:val="de-DE"/>
        </w:rPr>
      </w:pPr>
      <w:r w:rsidRPr="0060295A">
        <w:rPr>
          <w:lang w:val="de-DE"/>
        </w:rPr>
        <w:t xml:space="preserve">§ 14 ­ Der Staatsrat übermittelt Verfahrensunterlagen und Notifizierungen, Mitteilungen und Vorladungen durch Hinterlegung in der elektronischen Akte. Parteien </w:t>
      </w:r>
      <w:r w:rsidRPr="0060295A">
        <w:rPr>
          <w:lang w:val="de-DE"/>
        </w:rPr>
        <w:lastRenderedPageBreak/>
        <w:t>gegenüber, die die elektronische Verfahrensführung nicht nutzen, erfolgt die Übermittlung gemäß Artikel 84.</w:t>
      </w:r>
    </w:p>
    <w:p w14:paraId="0B6165CB" w14:textId="77777777" w:rsidR="0060295A" w:rsidRPr="0060295A" w:rsidRDefault="0060295A" w:rsidP="001F4C6F">
      <w:pPr>
        <w:ind w:firstLine="708"/>
        <w:jc w:val="both"/>
        <w:rPr>
          <w:lang w:val="de-DE"/>
        </w:rPr>
      </w:pPr>
    </w:p>
    <w:p w14:paraId="328ACE0D" w14:textId="77777777" w:rsidR="0060295A" w:rsidRPr="0060295A" w:rsidRDefault="0060295A" w:rsidP="001F4C6F">
      <w:pPr>
        <w:ind w:firstLine="708"/>
        <w:jc w:val="both"/>
        <w:rPr>
          <w:lang w:val="de-DE"/>
        </w:rPr>
      </w:pPr>
      <w:r w:rsidRPr="0060295A">
        <w:rPr>
          <w:lang w:val="de-DE"/>
        </w:rPr>
        <w:t>Nutzer werden über diese Hinterlegung per elektronische Post informiert.</w:t>
      </w:r>
    </w:p>
    <w:p w14:paraId="120F9022" w14:textId="77777777" w:rsidR="0060295A" w:rsidRPr="0060295A" w:rsidRDefault="0060295A" w:rsidP="001F4C6F">
      <w:pPr>
        <w:ind w:firstLine="708"/>
        <w:jc w:val="both"/>
        <w:rPr>
          <w:lang w:val="de-DE"/>
        </w:rPr>
      </w:pPr>
    </w:p>
    <w:p w14:paraId="7A191FCC" w14:textId="77777777" w:rsidR="0060295A" w:rsidRPr="0060295A" w:rsidRDefault="0060295A" w:rsidP="001F4C6F">
      <w:pPr>
        <w:ind w:firstLine="708"/>
        <w:jc w:val="both"/>
        <w:rPr>
          <w:lang w:val="de-DE"/>
        </w:rPr>
      </w:pPr>
      <w:r w:rsidRPr="0060295A">
        <w:rPr>
          <w:lang w:val="de-DE"/>
        </w:rPr>
        <w:t>Eine elektronische Kopie der ihnen zugesandten Mitteilungen wird auf der elektro</w:t>
      </w:r>
      <w:r w:rsidRPr="0060295A">
        <w:rPr>
          <w:lang w:val="de-DE"/>
        </w:rPr>
        <w:softHyphen/>
        <w:t>nischen Plattform aufbewahrt.</w:t>
      </w:r>
    </w:p>
    <w:p w14:paraId="30E5BED6" w14:textId="77777777" w:rsidR="0060295A" w:rsidRPr="0060295A" w:rsidRDefault="0060295A" w:rsidP="001F4C6F">
      <w:pPr>
        <w:ind w:firstLine="708"/>
        <w:jc w:val="both"/>
        <w:rPr>
          <w:lang w:val="de-DE"/>
        </w:rPr>
      </w:pPr>
    </w:p>
    <w:p w14:paraId="78D6D69B" w14:textId="77777777" w:rsidR="0060295A" w:rsidRPr="0060295A" w:rsidRDefault="0060295A" w:rsidP="001F4C6F">
      <w:pPr>
        <w:ind w:firstLine="708"/>
        <w:jc w:val="both"/>
        <w:rPr>
          <w:lang w:val="de-DE"/>
        </w:rPr>
      </w:pPr>
      <w:r w:rsidRPr="0060295A">
        <w:rPr>
          <w:lang w:val="de-DE"/>
        </w:rPr>
        <w:t>Die Fristen, die durch diese Hinterlegungen einsetzen, laufen ab der ersten Einsicht</w:t>
      </w:r>
      <w:r w:rsidRPr="0060295A">
        <w:rPr>
          <w:lang w:val="de-DE"/>
        </w:rPr>
        <w:softHyphen/>
        <w:t>nahme der Verfahrensunterlage durch einen Nutzer der empfangenden Partei mit Zugriff auf die betreffende Akte. Jeder Nutzer, der in einer bestimmten Akte mit der empfangenden Partei verbunden ist, kann eine Frist einsetzen lassen. Wenn eine Verfahrensunterlage nicht binnen fünf Werktagen ab Hinterlegung durch die Kanzlei in der elektronischen Akte eingesehen wird, gilt sie nach Ablauf des fünften Werktags nach der Hinterlegung durch die Kanzlei in der elektronischen Akte als notifiziert.</w:t>
      </w:r>
    </w:p>
    <w:p w14:paraId="64F3E15B" w14:textId="77777777" w:rsidR="0060295A" w:rsidRPr="0060295A" w:rsidRDefault="0060295A" w:rsidP="001F4C6F">
      <w:pPr>
        <w:ind w:firstLine="708"/>
        <w:jc w:val="both"/>
        <w:rPr>
          <w:lang w:val="de-DE"/>
        </w:rPr>
      </w:pPr>
    </w:p>
    <w:p w14:paraId="7B19535F" w14:textId="77777777" w:rsidR="0060295A" w:rsidRPr="0060295A" w:rsidRDefault="0060295A" w:rsidP="001F4C6F">
      <w:pPr>
        <w:ind w:firstLine="708"/>
        <w:jc w:val="both"/>
        <w:rPr>
          <w:lang w:val="de-DE"/>
        </w:rPr>
      </w:pPr>
      <w:r w:rsidRPr="0060295A">
        <w:rPr>
          <w:lang w:val="de-DE"/>
        </w:rPr>
        <w:t>Entscheide werden mit der elektronischen Signatur des Kammerpräsidenten und des Greffiers versehen und gemäß Artikel 36 notifiziert. Die Parteien können Ausfertigungen dieser Entscheide gemäß Artikel 37 bei der Kanzlei beantragen.</w:t>
      </w:r>
    </w:p>
    <w:p w14:paraId="15A05242" w14:textId="77777777" w:rsidR="0060295A" w:rsidRPr="0060295A" w:rsidRDefault="0060295A" w:rsidP="001F4C6F">
      <w:pPr>
        <w:ind w:firstLine="708"/>
        <w:jc w:val="both"/>
        <w:rPr>
          <w:lang w:val="de-DE"/>
        </w:rPr>
      </w:pPr>
    </w:p>
    <w:p w14:paraId="4280736F" w14:textId="77777777" w:rsidR="0060295A" w:rsidRPr="0060295A" w:rsidRDefault="0060295A" w:rsidP="001F4C6F">
      <w:pPr>
        <w:ind w:firstLine="708"/>
        <w:jc w:val="both"/>
        <w:rPr>
          <w:lang w:val="de-DE"/>
        </w:rPr>
      </w:pPr>
      <w:r w:rsidRPr="0060295A">
        <w:rPr>
          <w:lang w:val="de-DE"/>
        </w:rPr>
        <w:t>§ 15 ­ In dem Fall, in dem die elektronische Plattform des Staatsrates für mehr als eine Stunde zeitweilig nicht verfügbar ist, werden Fristen, die an dem Tag ablaufen, an dem diese Nichtverfügbarkeit eintritt, von Rechts wegen bis zum Ablauf des Werktages nach dem Tag, an dem die Nichtverfügbarkeit endet, verlängert.</w:t>
      </w:r>
    </w:p>
    <w:p w14:paraId="54D951C6" w14:textId="77777777" w:rsidR="0060295A" w:rsidRPr="0060295A" w:rsidRDefault="0060295A" w:rsidP="001F4C6F">
      <w:pPr>
        <w:ind w:firstLine="708"/>
        <w:jc w:val="both"/>
        <w:rPr>
          <w:lang w:val="de-DE"/>
        </w:rPr>
      </w:pPr>
    </w:p>
    <w:p w14:paraId="3022FAB6" w14:textId="77777777" w:rsidR="0060295A" w:rsidRPr="0060295A" w:rsidRDefault="0060295A" w:rsidP="001F4C6F">
      <w:pPr>
        <w:ind w:firstLine="708"/>
        <w:jc w:val="both"/>
        <w:rPr>
          <w:lang w:val="de-DE"/>
        </w:rPr>
      </w:pPr>
      <w:r w:rsidRPr="0060295A">
        <w:rPr>
          <w:lang w:val="de-DE"/>
        </w:rPr>
        <w:t>Zeiträume, in denen die elektronische Plattform nicht verfügbar gewesen ist, werden auf der Website vermerkt.</w:t>
      </w:r>
    </w:p>
    <w:p w14:paraId="48F8F388" w14:textId="77777777" w:rsidR="0060295A" w:rsidRPr="0060295A" w:rsidRDefault="0060295A" w:rsidP="001F4C6F">
      <w:pPr>
        <w:ind w:firstLine="708"/>
        <w:jc w:val="both"/>
        <w:rPr>
          <w:lang w:val="de-DE"/>
        </w:rPr>
      </w:pPr>
    </w:p>
    <w:p w14:paraId="11A372F7" w14:textId="77777777" w:rsidR="0060295A" w:rsidRPr="0060295A" w:rsidRDefault="0060295A" w:rsidP="001F4C6F">
      <w:pPr>
        <w:ind w:firstLine="708"/>
        <w:jc w:val="both"/>
        <w:rPr>
          <w:lang w:val="de-DE"/>
        </w:rPr>
      </w:pPr>
      <w:r w:rsidRPr="0060295A">
        <w:rPr>
          <w:lang w:val="de-DE"/>
        </w:rPr>
        <w:t>In dem Fall, in dem das Informatiksystem einer Partei, die die elektronische Verfahrens</w:t>
      </w:r>
      <w:r w:rsidRPr="0060295A">
        <w:rPr>
          <w:lang w:val="de-DE"/>
        </w:rPr>
        <w:softHyphen/>
        <w:t>führung nutzt, zeitweilig nicht verfügbar ist, können Schriftstücke dem Staatsrat per Post gemäß Artikel 84 oder per elektronische Post zugesandt werden; Antragschriften und Schriftsätze sind in nur einer Ausfertigung zu hinterlegen. In dieser Versendung wird die Nichtverfügbarkeit vermerkt. Die betreffende Partei hinterlegt den Inhalt ihrer Versendung zum frühestmöglichen Zeitpunkt auf der Plattform.</w:t>
      </w:r>
    </w:p>
    <w:p w14:paraId="467E16F1" w14:textId="77777777" w:rsidR="0060295A" w:rsidRPr="0060295A" w:rsidRDefault="0060295A" w:rsidP="001F4C6F">
      <w:pPr>
        <w:ind w:firstLine="708"/>
        <w:jc w:val="both"/>
        <w:rPr>
          <w:lang w:val="de-DE"/>
        </w:rPr>
      </w:pPr>
    </w:p>
    <w:p w14:paraId="6E42F1A4" w14:textId="77777777" w:rsidR="0060295A" w:rsidRPr="0060295A" w:rsidRDefault="0060295A" w:rsidP="001F4C6F">
      <w:pPr>
        <w:ind w:firstLine="708"/>
        <w:jc w:val="both"/>
        <w:rPr>
          <w:lang w:val="de-DE"/>
        </w:rPr>
      </w:pPr>
      <w:r w:rsidRPr="0060295A">
        <w:rPr>
          <w:lang w:val="de-DE"/>
        </w:rPr>
        <w:t>§ 16 ­ Auf elektronische Akten kann nicht mehr zugegriffen werden, wenn die Akte seit mehr als sechs Monaten geschlossen und archiviert ist.</w:t>
      </w:r>
    </w:p>
    <w:p w14:paraId="193D1578" w14:textId="77777777" w:rsidR="0060295A" w:rsidRPr="0060295A" w:rsidRDefault="0060295A" w:rsidP="001F4C6F">
      <w:pPr>
        <w:ind w:firstLine="708"/>
        <w:jc w:val="both"/>
        <w:rPr>
          <w:lang w:val="de-DE"/>
        </w:rPr>
      </w:pPr>
    </w:p>
    <w:p w14:paraId="576D5DDB" w14:textId="77777777" w:rsidR="0060295A" w:rsidRPr="0060295A" w:rsidRDefault="0060295A" w:rsidP="001F4C6F">
      <w:pPr>
        <w:ind w:firstLine="708"/>
        <w:jc w:val="both"/>
        <w:rPr>
          <w:lang w:val="de-DE"/>
        </w:rPr>
      </w:pPr>
      <w:r w:rsidRPr="0060295A">
        <w:rPr>
          <w:lang w:val="de-DE"/>
        </w:rPr>
        <w:t>§ 17 ­ Der Staatsrat kann auf seiner Website einen Leitfaden in Bezug auf die Nutzung seiner elektronischen Plattform veröffentlichen. In diesem Leitfaden wird gegebenenfalls die Vorgehensweise verdeutlicht, wie Nutzer sich registrieren, die Freigaben von Akten verwalten und Profile aktualisieren. Er kann ebenfalls Richtlinien zu dem in § 11 erwähnten verwendbaren Format und der maximalen Größe der hinterlegten Unterlagen sowie zu anderen technischen Anforderungen an die hinterlegten Unterlagen enthalten.</w:t>
      </w:r>
    </w:p>
    <w:p w14:paraId="19B67C6B" w14:textId="77777777" w:rsidR="0060295A" w:rsidRPr="0060295A" w:rsidRDefault="0060295A" w:rsidP="001F4C6F">
      <w:pPr>
        <w:ind w:firstLine="708"/>
        <w:jc w:val="both"/>
        <w:rPr>
          <w:lang w:val="de-DE"/>
        </w:rPr>
      </w:pPr>
    </w:p>
    <w:p w14:paraId="278D8143" w14:textId="77777777" w:rsidR="0060295A" w:rsidRPr="0060295A" w:rsidRDefault="0060295A" w:rsidP="001F4C6F">
      <w:pPr>
        <w:ind w:firstLine="708"/>
        <w:jc w:val="both"/>
        <w:rPr>
          <w:lang w:val="de-DE"/>
        </w:rPr>
      </w:pPr>
      <w:r w:rsidRPr="0060295A">
        <w:rPr>
          <w:lang w:val="de-DE"/>
        </w:rPr>
        <w:t>§ 18 - Der für die Verarbeitung Verantwortliche verwendet Informatiktechniken, die:</w:t>
      </w:r>
    </w:p>
    <w:p w14:paraId="7AA4B749" w14:textId="77777777" w:rsidR="0060295A" w:rsidRPr="0060295A" w:rsidRDefault="0060295A" w:rsidP="001F4C6F">
      <w:pPr>
        <w:ind w:firstLine="708"/>
        <w:jc w:val="both"/>
        <w:rPr>
          <w:lang w:val="de-DE"/>
        </w:rPr>
      </w:pPr>
    </w:p>
    <w:p w14:paraId="1C186475" w14:textId="77777777" w:rsidR="0060295A" w:rsidRPr="0060295A" w:rsidRDefault="0060295A" w:rsidP="001F4C6F">
      <w:pPr>
        <w:ind w:firstLine="708"/>
        <w:jc w:val="both"/>
        <w:rPr>
          <w:lang w:val="de-DE"/>
        </w:rPr>
      </w:pPr>
      <w:r w:rsidRPr="0060295A">
        <w:rPr>
          <w:lang w:val="de-DE"/>
        </w:rPr>
        <w:t>- die Herkunft und die Unversehrtheit des Inhalts der Hinterlegung durch angemessene Sicherheitstechniken gewährleisten,</w:t>
      </w:r>
    </w:p>
    <w:p w14:paraId="6ED29692" w14:textId="77777777" w:rsidR="0060295A" w:rsidRPr="0060295A" w:rsidRDefault="0060295A" w:rsidP="001F4C6F">
      <w:pPr>
        <w:ind w:firstLine="708"/>
        <w:jc w:val="both"/>
        <w:rPr>
          <w:lang w:val="de-DE"/>
        </w:rPr>
      </w:pPr>
    </w:p>
    <w:p w14:paraId="1FE7567A" w14:textId="77777777" w:rsidR="0060295A" w:rsidRPr="0060295A" w:rsidRDefault="0060295A" w:rsidP="001F4C6F">
      <w:pPr>
        <w:ind w:firstLine="708"/>
        <w:jc w:val="both"/>
        <w:rPr>
          <w:lang w:val="de-DE"/>
        </w:rPr>
      </w:pPr>
      <w:r w:rsidRPr="0060295A">
        <w:rPr>
          <w:lang w:val="de-DE"/>
        </w:rPr>
        <w:lastRenderedPageBreak/>
        <w:t>- die Vertraulichkeit des Inhalts der Hinterlegung garantieren,</w:t>
      </w:r>
    </w:p>
    <w:p w14:paraId="08ED4E7B" w14:textId="77777777" w:rsidR="0060295A" w:rsidRPr="0060295A" w:rsidRDefault="0060295A" w:rsidP="001F4C6F">
      <w:pPr>
        <w:ind w:firstLine="708"/>
        <w:jc w:val="both"/>
        <w:rPr>
          <w:lang w:val="de-DE"/>
        </w:rPr>
      </w:pPr>
    </w:p>
    <w:p w14:paraId="12E87517" w14:textId="77777777" w:rsidR="0060295A" w:rsidRPr="0060295A" w:rsidRDefault="0060295A" w:rsidP="001F4C6F">
      <w:pPr>
        <w:ind w:firstLine="708"/>
        <w:jc w:val="both"/>
        <w:rPr>
          <w:lang w:val="de-DE"/>
        </w:rPr>
      </w:pPr>
      <w:r w:rsidRPr="0060295A">
        <w:rPr>
          <w:lang w:val="de-DE"/>
        </w:rPr>
        <w:t>- im System die Identität der Nutzer sowie den Zeitpunkt der Hinterlegung, des Empfangs und des Öffnens von Verfahrensunterlagen beziehungsweise Schriftstücken regis</w:t>
      </w:r>
      <w:r w:rsidRPr="0060295A">
        <w:rPr>
          <w:lang w:val="de-DE"/>
        </w:rPr>
        <w:softHyphen/>
        <w:t>trieren oder protokollieren,</w:t>
      </w:r>
    </w:p>
    <w:p w14:paraId="7AE0B3DE" w14:textId="77777777" w:rsidR="0060295A" w:rsidRPr="0060295A" w:rsidRDefault="0060295A" w:rsidP="001F4C6F">
      <w:pPr>
        <w:ind w:firstLine="708"/>
        <w:jc w:val="both"/>
        <w:rPr>
          <w:lang w:val="de-DE"/>
        </w:rPr>
      </w:pPr>
    </w:p>
    <w:p w14:paraId="1961348D" w14:textId="77777777" w:rsidR="0060295A" w:rsidRPr="0060295A" w:rsidRDefault="0060295A" w:rsidP="001F4C6F">
      <w:pPr>
        <w:ind w:firstLine="708"/>
        <w:jc w:val="both"/>
        <w:rPr>
          <w:lang w:val="de-DE"/>
        </w:rPr>
      </w:pPr>
      <w:r w:rsidRPr="0060295A">
        <w:rPr>
          <w:lang w:val="de-DE"/>
        </w:rPr>
        <w:t>- im System die Identität der Nutzer und den Zeitpunkt registrieren oder protokollieren, zu dem diese Nutzer Entwürfe für die Hinterlegung erstellen oder ändern,</w:t>
      </w:r>
    </w:p>
    <w:p w14:paraId="4129C416" w14:textId="77777777" w:rsidR="0060295A" w:rsidRPr="0060295A" w:rsidRDefault="0060295A" w:rsidP="001F4C6F">
      <w:pPr>
        <w:ind w:firstLine="708"/>
        <w:jc w:val="both"/>
        <w:rPr>
          <w:lang w:val="de-DE"/>
        </w:rPr>
      </w:pPr>
    </w:p>
    <w:p w14:paraId="7A54690A" w14:textId="77777777" w:rsidR="0060295A" w:rsidRPr="0060295A" w:rsidRDefault="0060295A" w:rsidP="001F4C6F">
      <w:pPr>
        <w:ind w:firstLine="708"/>
        <w:jc w:val="both"/>
        <w:rPr>
          <w:lang w:val="de-DE"/>
        </w:rPr>
      </w:pPr>
      <w:r w:rsidRPr="0060295A">
        <w:rPr>
          <w:lang w:val="de-DE"/>
        </w:rPr>
        <w:t>- im System die Identität der Nutzer und den Zeitpunkt registrieren oder protokollieren, zu dem diese Nutzer die Freigabe von Akten oder Profilen erstellen oder widerrufen,</w:t>
      </w:r>
    </w:p>
    <w:p w14:paraId="134E97CD" w14:textId="77777777" w:rsidR="0060295A" w:rsidRPr="0060295A" w:rsidRDefault="0060295A" w:rsidP="001F4C6F">
      <w:pPr>
        <w:ind w:firstLine="708"/>
        <w:jc w:val="both"/>
        <w:rPr>
          <w:lang w:val="de-DE"/>
        </w:rPr>
      </w:pPr>
    </w:p>
    <w:p w14:paraId="49224DFE" w14:textId="77777777" w:rsidR="0060295A" w:rsidRPr="0060295A" w:rsidRDefault="0060295A" w:rsidP="001F4C6F">
      <w:pPr>
        <w:ind w:firstLine="708"/>
        <w:jc w:val="both"/>
        <w:rPr>
          <w:lang w:val="de-DE"/>
        </w:rPr>
      </w:pPr>
      <w:r w:rsidRPr="0060295A">
        <w:rPr>
          <w:lang w:val="de-DE"/>
        </w:rPr>
        <w:t>- im System die Identität der Nutzer und den Zeitpunkt registrieren oder protokollieren, zu dem diese Nutzer Änderungen an ihrem Profil vornehmen,</w:t>
      </w:r>
    </w:p>
    <w:p w14:paraId="4416DDCB" w14:textId="77777777" w:rsidR="0060295A" w:rsidRPr="0060295A" w:rsidRDefault="0060295A" w:rsidP="001F4C6F">
      <w:pPr>
        <w:ind w:firstLine="708"/>
        <w:jc w:val="both"/>
        <w:rPr>
          <w:lang w:val="de-DE"/>
        </w:rPr>
      </w:pPr>
    </w:p>
    <w:p w14:paraId="3C478A64" w14:textId="77777777" w:rsidR="0060295A" w:rsidRPr="0060295A" w:rsidRDefault="0060295A" w:rsidP="001F4C6F">
      <w:pPr>
        <w:ind w:firstLine="708"/>
        <w:jc w:val="both"/>
        <w:rPr>
          <w:lang w:val="de-DE"/>
        </w:rPr>
      </w:pPr>
      <w:r w:rsidRPr="0060295A">
        <w:rPr>
          <w:lang w:val="de-DE"/>
        </w:rPr>
        <w:t>- im System die Identität der Nutzer und den genauen Zeitpunkt registrieren oder protokollieren, zu dem sich diese Nutzer auf der elektronischen Plattform anmelden,</w:t>
      </w:r>
    </w:p>
    <w:p w14:paraId="1F94E969" w14:textId="77777777" w:rsidR="0060295A" w:rsidRPr="0060295A" w:rsidRDefault="0060295A" w:rsidP="001F4C6F">
      <w:pPr>
        <w:ind w:firstLine="708"/>
        <w:jc w:val="both"/>
        <w:rPr>
          <w:lang w:val="de-DE"/>
        </w:rPr>
      </w:pPr>
    </w:p>
    <w:p w14:paraId="2ECB14C6" w14:textId="77777777" w:rsidR="0060295A" w:rsidRPr="0060295A" w:rsidRDefault="0060295A" w:rsidP="001F4C6F">
      <w:pPr>
        <w:ind w:firstLine="708"/>
        <w:jc w:val="both"/>
        <w:rPr>
          <w:lang w:val="de-DE"/>
        </w:rPr>
      </w:pPr>
      <w:r w:rsidRPr="0060295A">
        <w:rPr>
          <w:lang w:val="de-DE"/>
        </w:rPr>
        <w:t>- Systemfehler melden, Zeiten registrieren, zu denen diese Fehler die Hinterlegung oder den Empfang verhindern, und die Nutzer darüber informieren.</w:t>
      </w:r>
    </w:p>
    <w:p w14:paraId="3FE8A92D" w14:textId="77777777" w:rsidR="0060295A" w:rsidRPr="0060295A" w:rsidRDefault="0060295A" w:rsidP="001F4C6F">
      <w:pPr>
        <w:ind w:firstLine="708"/>
        <w:jc w:val="both"/>
        <w:rPr>
          <w:lang w:val="de-DE"/>
        </w:rPr>
      </w:pPr>
    </w:p>
    <w:p w14:paraId="5BAEF47E" w14:textId="77777777" w:rsidR="0060295A" w:rsidRPr="0060295A" w:rsidRDefault="0060295A" w:rsidP="001F4C6F">
      <w:pPr>
        <w:ind w:firstLine="708"/>
        <w:jc w:val="both"/>
        <w:rPr>
          <w:lang w:val="de-DE"/>
        </w:rPr>
      </w:pPr>
      <w:r w:rsidRPr="0060295A">
        <w:rPr>
          <w:lang w:val="de-DE"/>
        </w:rPr>
        <w:t>Für die elektronische Plattform wird eine strikte und angemessene Nutzer- und Zugriffsverwaltung vorgesehen, die die Identifizierung der Nutzer, ihre Authentifizierung und die Kontrolle ihrer Merkmale beziehungsweise Eigenschaften und ihrer Zugriffsermächti</w:t>
      </w:r>
      <w:r w:rsidRPr="0060295A">
        <w:rPr>
          <w:lang w:val="de-DE"/>
        </w:rPr>
        <w:softHyphen/>
        <w:t>gungen ermöglicht.</w:t>
      </w:r>
    </w:p>
    <w:p w14:paraId="61E67B1C" w14:textId="77777777" w:rsidR="0060295A" w:rsidRPr="0060295A" w:rsidRDefault="0060295A" w:rsidP="001F4C6F">
      <w:pPr>
        <w:ind w:firstLine="708"/>
        <w:jc w:val="both"/>
        <w:rPr>
          <w:lang w:val="de-DE"/>
        </w:rPr>
      </w:pPr>
    </w:p>
    <w:p w14:paraId="620DCC3E" w14:textId="77777777" w:rsidR="0060295A" w:rsidRPr="0060295A" w:rsidRDefault="0060295A" w:rsidP="001F4C6F">
      <w:pPr>
        <w:ind w:firstLine="708"/>
        <w:jc w:val="both"/>
        <w:rPr>
          <w:lang w:val="de-DE"/>
        </w:rPr>
      </w:pPr>
      <w:r w:rsidRPr="0060295A">
        <w:rPr>
          <w:lang w:val="de-DE"/>
        </w:rPr>
        <w:t>Außer in Fällen, in denen diese Elemente zur Unterstützung einer anderen Beschwerde erforderlich sind, ist es Nutzern untersagt, Verfahrensunterlagen, Schriftstücke und jegliche personenbezogenen Daten, von denen sie im Rahmen einer bestimmten Sache Kenntnis erlangt haben, außerhalb der Untersuchung dieser Sache zu verarbeiten."</w:t>
      </w:r>
    </w:p>
    <w:p w14:paraId="46615604" w14:textId="77777777" w:rsidR="0060295A" w:rsidRPr="0060295A" w:rsidRDefault="0060295A" w:rsidP="00807F3D">
      <w:pPr>
        <w:jc w:val="both"/>
        <w:rPr>
          <w:lang w:val="de-DE"/>
        </w:rPr>
      </w:pPr>
    </w:p>
    <w:p w14:paraId="1F2DBC16" w14:textId="77777777" w:rsidR="0060295A" w:rsidRPr="0060295A" w:rsidRDefault="0060295A" w:rsidP="00807F3D">
      <w:pPr>
        <w:jc w:val="both"/>
        <w:rPr>
          <w:lang w:val="de-DE"/>
        </w:rPr>
      </w:pPr>
    </w:p>
    <w:p w14:paraId="3895494C" w14:textId="77777777" w:rsidR="0060295A" w:rsidRPr="0060295A" w:rsidRDefault="0060295A" w:rsidP="001F4C6F">
      <w:pPr>
        <w:ind w:firstLine="708"/>
        <w:jc w:val="both"/>
        <w:rPr>
          <w:lang w:val="de-DE"/>
        </w:rPr>
      </w:pPr>
      <w:r w:rsidRPr="0060295A">
        <w:rPr>
          <w:b/>
          <w:lang w:val="de-DE"/>
        </w:rPr>
        <w:t>Art. 2</w:t>
      </w:r>
      <w:r w:rsidRPr="0060295A">
        <w:rPr>
          <w:lang w:val="de-DE"/>
        </w:rPr>
        <w:t> - Artikel 42 Absatz 1 des Königlichen Erlasses vom 30. November 2006 zur Festlegung des Kassationsverfahrens vor dem Staatsrat, ersetzt durch den Königlichen Erlass vom 13. Januar 2014, wird wie folgt abgeändert:</w:t>
      </w:r>
    </w:p>
    <w:p w14:paraId="5229B004" w14:textId="77777777" w:rsidR="0060295A" w:rsidRPr="0060295A" w:rsidRDefault="0060295A" w:rsidP="001F4C6F">
      <w:pPr>
        <w:ind w:firstLine="708"/>
        <w:jc w:val="both"/>
        <w:rPr>
          <w:lang w:val="de-DE"/>
        </w:rPr>
      </w:pPr>
    </w:p>
    <w:p w14:paraId="24526744" w14:textId="77777777" w:rsidR="0060295A" w:rsidRPr="0060295A" w:rsidRDefault="0060295A" w:rsidP="001F4C6F">
      <w:pPr>
        <w:ind w:firstLine="708"/>
        <w:jc w:val="both"/>
        <w:rPr>
          <w:lang w:val="de-DE"/>
        </w:rPr>
      </w:pPr>
      <w:r w:rsidRPr="0060295A">
        <w:rPr>
          <w:i/>
          <w:iCs/>
          <w:lang w:val="de-DE"/>
        </w:rPr>
        <w:t>a)</w:t>
      </w:r>
      <w:r w:rsidRPr="0060295A">
        <w:rPr>
          <w:lang w:val="de-DE"/>
        </w:rPr>
        <w:t xml:space="preserve"> In Nr. 3 werden die Wörter "Paragraphen 11, 13 und 14" durch die Wörter "Para</w:t>
      </w:r>
      <w:r w:rsidRPr="0060295A">
        <w:rPr>
          <w:lang w:val="de-DE"/>
        </w:rPr>
        <w:softHyphen/>
        <w:t>graphen 12, 14 und 15" ersetzt.</w:t>
      </w:r>
    </w:p>
    <w:p w14:paraId="08505F11" w14:textId="77777777" w:rsidR="0060295A" w:rsidRPr="0060295A" w:rsidRDefault="0060295A" w:rsidP="001F4C6F">
      <w:pPr>
        <w:ind w:firstLine="708"/>
        <w:jc w:val="both"/>
        <w:rPr>
          <w:lang w:val="de-DE"/>
        </w:rPr>
      </w:pPr>
    </w:p>
    <w:p w14:paraId="0E5BCDF8" w14:textId="77777777" w:rsidR="0060295A" w:rsidRPr="0060295A" w:rsidRDefault="0060295A" w:rsidP="001F4C6F">
      <w:pPr>
        <w:ind w:firstLine="708"/>
        <w:jc w:val="both"/>
        <w:rPr>
          <w:lang w:val="de-DE"/>
        </w:rPr>
      </w:pPr>
      <w:r w:rsidRPr="0060295A">
        <w:rPr>
          <w:i/>
          <w:iCs/>
          <w:lang w:val="de-DE"/>
        </w:rPr>
        <w:t>b)</w:t>
      </w:r>
      <w:r w:rsidRPr="0060295A">
        <w:rPr>
          <w:lang w:val="de-DE"/>
        </w:rPr>
        <w:t xml:space="preserve"> In Nr. 4 werden die Wörter "§ 13 Absatz 5" durch die Wörter "§ 14 Absatz 5" ersetzt.</w:t>
      </w:r>
    </w:p>
    <w:p w14:paraId="72F95ECF" w14:textId="77777777" w:rsidR="0060295A" w:rsidRPr="0060295A" w:rsidRDefault="0060295A" w:rsidP="001F4C6F">
      <w:pPr>
        <w:ind w:firstLine="708"/>
        <w:jc w:val="both"/>
        <w:rPr>
          <w:lang w:val="de-DE"/>
        </w:rPr>
      </w:pPr>
    </w:p>
    <w:p w14:paraId="63B7227C" w14:textId="77777777" w:rsidR="0060295A" w:rsidRPr="0060295A" w:rsidRDefault="0060295A" w:rsidP="001F4C6F">
      <w:pPr>
        <w:ind w:firstLine="708"/>
        <w:jc w:val="both"/>
        <w:rPr>
          <w:lang w:val="de-DE"/>
        </w:rPr>
      </w:pPr>
      <w:r w:rsidRPr="0060295A">
        <w:rPr>
          <w:i/>
          <w:iCs/>
          <w:lang w:val="de-DE"/>
        </w:rPr>
        <w:t>c)</w:t>
      </w:r>
      <w:r w:rsidRPr="0060295A">
        <w:rPr>
          <w:lang w:val="de-DE"/>
        </w:rPr>
        <w:t xml:space="preserve"> In Nr. 5 wird das Wort "§ 12" durch das Wort "§ 13" ersetzt.</w:t>
      </w:r>
    </w:p>
    <w:p w14:paraId="03B2CF7C" w14:textId="77777777" w:rsidR="0060295A" w:rsidRPr="0060295A" w:rsidRDefault="0060295A" w:rsidP="00807F3D">
      <w:pPr>
        <w:jc w:val="both"/>
        <w:rPr>
          <w:lang w:val="de-DE"/>
        </w:rPr>
      </w:pPr>
    </w:p>
    <w:p w14:paraId="7DCE72C1" w14:textId="77777777" w:rsidR="0060295A" w:rsidRPr="0060295A" w:rsidRDefault="0060295A" w:rsidP="00807F3D">
      <w:pPr>
        <w:jc w:val="both"/>
        <w:rPr>
          <w:lang w:val="de-DE"/>
        </w:rPr>
      </w:pPr>
    </w:p>
    <w:p w14:paraId="7415447B" w14:textId="77777777" w:rsidR="0060295A" w:rsidRPr="0060295A" w:rsidRDefault="0060295A" w:rsidP="001F4C6F">
      <w:pPr>
        <w:ind w:firstLine="708"/>
        <w:jc w:val="both"/>
        <w:rPr>
          <w:lang w:val="de-DE"/>
        </w:rPr>
      </w:pPr>
      <w:r w:rsidRPr="0060295A">
        <w:rPr>
          <w:b/>
          <w:lang w:val="de-DE"/>
        </w:rPr>
        <w:t>Art. 3</w:t>
      </w:r>
      <w:r w:rsidRPr="0060295A">
        <w:rPr>
          <w:lang w:val="de-DE"/>
        </w:rPr>
        <w:t> - Vorliegender Erlass tritt am Datum des Inkrafttretens des Gesetzes vom 28. No</w:t>
      </w:r>
      <w:r w:rsidRPr="0060295A">
        <w:rPr>
          <w:lang w:val="de-DE"/>
        </w:rPr>
        <w:softHyphen/>
        <w:t>vember 2025 zur Wiederaufnahme von Artikel 31</w:t>
      </w:r>
      <w:r w:rsidRPr="0060295A">
        <w:rPr>
          <w:i/>
          <w:iCs/>
          <w:lang w:val="de-DE"/>
        </w:rPr>
        <w:t>bis</w:t>
      </w:r>
      <w:r w:rsidRPr="0060295A">
        <w:rPr>
          <w:lang w:val="de-DE"/>
        </w:rPr>
        <w:t xml:space="preserve"> der am 12. Januar 1973 koordinierten Gesetze über den Staatsrat in Bezug auf die elektronische Verfahrensführung vor der Verwal</w:t>
      </w:r>
      <w:r w:rsidRPr="0060295A">
        <w:rPr>
          <w:lang w:val="de-DE"/>
        </w:rPr>
        <w:softHyphen/>
        <w:t>tungsstreitsachenabteilung des Staatsrates in Kraft.</w:t>
      </w:r>
    </w:p>
    <w:p w14:paraId="6EF111F3" w14:textId="77777777" w:rsidR="0060295A" w:rsidRPr="0060295A" w:rsidRDefault="0060295A" w:rsidP="00807F3D">
      <w:pPr>
        <w:jc w:val="both"/>
        <w:rPr>
          <w:lang w:val="de-DE"/>
        </w:rPr>
      </w:pPr>
    </w:p>
    <w:p w14:paraId="314A8D71" w14:textId="77777777" w:rsidR="0060295A" w:rsidRPr="0060295A" w:rsidRDefault="0060295A" w:rsidP="00807F3D">
      <w:pPr>
        <w:jc w:val="both"/>
        <w:rPr>
          <w:lang w:val="de-DE"/>
        </w:rPr>
      </w:pPr>
    </w:p>
    <w:p w14:paraId="1420ECC3" w14:textId="77777777" w:rsidR="0060295A" w:rsidRPr="0060295A" w:rsidRDefault="0060295A" w:rsidP="001F4C6F">
      <w:pPr>
        <w:ind w:firstLine="708"/>
        <w:jc w:val="both"/>
        <w:rPr>
          <w:lang w:val="de-DE"/>
        </w:rPr>
      </w:pPr>
      <w:r w:rsidRPr="0060295A">
        <w:rPr>
          <w:b/>
          <w:lang w:val="de-DE"/>
        </w:rPr>
        <w:lastRenderedPageBreak/>
        <w:t>Art. 4</w:t>
      </w:r>
      <w:r w:rsidRPr="0060295A">
        <w:rPr>
          <w:lang w:val="de-DE"/>
        </w:rPr>
        <w:t> - Der für Inneres zuständige Minister ist mit der Ausführung des vorliegenden Erlasses beauftragt.</w:t>
      </w:r>
    </w:p>
    <w:p w14:paraId="4E27BDF8" w14:textId="77777777" w:rsidR="0060295A" w:rsidRPr="0060295A" w:rsidRDefault="0060295A" w:rsidP="00BD0B89">
      <w:pPr>
        <w:jc w:val="both"/>
        <w:rPr>
          <w:lang w:val="de-DE"/>
        </w:rPr>
      </w:pPr>
    </w:p>
    <w:p w14:paraId="65AFB7B8" w14:textId="77777777" w:rsidR="0060295A" w:rsidRPr="0060295A" w:rsidRDefault="0060295A" w:rsidP="00C409EF">
      <w:pPr>
        <w:jc w:val="both"/>
        <w:rPr>
          <w:lang w:val="de-DE"/>
        </w:rPr>
      </w:pPr>
    </w:p>
    <w:p w14:paraId="21280BE0" w14:textId="77777777" w:rsidR="0060295A" w:rsidRPr="0060295A" w:rsidRDefault="0060295A" w:rsidP="008B64CF">
      <w:pPr>
        <w:ind w:firstLine="708"/>
        <w:jc w:val="both"/>
        <w:rPr>
          <w:lang w:val="de-DE"/>
        </w:rPr>
      </w:pPr>
      <w:r w:rsidRPr="0060295A">
        <w:rPr>
          <w:lang w:val="de-DE"/>
        </w:rPr>
        <w:t>Gegeben zu Brüssel, den 14. Januar 2026</w:t>
      </w:r>
    </w:p>
    <w:p w14:paraId="185C57C9" w14:textId="77777777" w:rsidR="0060295A" w:rsidRPr="0060295A" w:rsidRDefault="0060295A" w:rsidP="008B64CF">
      <w:pPr>
        <w:ind w:firstLine="708"/>
        <w:jc w:val="both"/>
        <w:rPr>
          <w:lang w:val="de-DE"/>
        </w:rPr>
      </w:pPr>
    </w:p>
    <w:p w14:paraId="29A07178" w14:textId="77777777" w:rsidR="0060295A" w:rsidRPr="0060295A" w:rsidRDefault="0060295A" w:rsidP="008B64CF">
      <w:pPr>
        <w:ind w:firstLine="708"/>
        <w:jc w:val="both"/>
        <w:rPr>
          <w:lang w:val="de-DE"/>
        </w:rPr>
      </w:pPr>
    </w:p>
    <w:p w14:paraId="0B2DCBF5" w14:textId="77777777" w:rsidR="0060295A" w:rsidRPr="0060295A" w:rsidRDefault="0060295A" w:rsidP="008B64CF">
      <w:pPr>
        <w:jc w:val="center"/>
        <w:rPr>
          <w:lang w:val="de-DE"/>
        </w:rPr>
      </w:pPr>
      <w:r w:rsidRPr="0060295A">
        <w:rPr>
          <w:lang w:val="de-DE"/>
        </w:rPr>
        <w:t>PHILIPPE</w:t>
      </w:r>
    </w:p>
    <w:p w14:paraId="76F634CA" w14:textId="77777777" w:rsidR="0060295A" w:rsidRPr="0060295A" w:rsidRDefault="0060295A" w:rsidP="008B64CF">
      <w:pPr>
        <w:jc w:val="center"/>
        <w:rPr>
          <w:lang w:val="de-DE"/>
        </w:rPr>
      </w:pPr>
    </w:p>
    <w:p w14:paraId="5E5431D3" w14:textId="77777777" w:rsidR="0060295A" w:rsidRPr="0060295A" w:rsidRDefault="0060295A" w:rsidP="008B64CF">
      <w:pPr>
        <w:jc w:val="center"/>
        <w:rPr>
          <w:lang w:val="de-DE"/>
        </w:rPr>
      </w:pPr>
      <w:r w:rsidRPr="0060295A">
        <w:rPr>
          <w:lang w:val="de-DE"/>
        </w:rPr>
        <w:t>Von Königs wegen:</w:t>
      </w:r>
    </w:p>
    <w:p w14:paraId="5F086303" w14:textId="77777777" w:rsidR="0060295A" w:rsidRPr="0060295A" w:rsidRDefault="0060295A" w:rsidP="008B64CF">
      <w:pPr>
        <w:jc w:val="center"/>
        <w:rPr>
          <w:lang w:val="de-DE"/>
        </w:rPr>
      </w:pPr>
    </w:p>
    <w:p w14:paraId="5FCB517D" w14:textId="77777777" w:rsidR="0060295A" w:rsidRPr="0060295A" w:rsidRDefault="0060295A" w:rsidP="00324840">
      <w:pPr>
        <w:jc w:val="center"/>
        <w:rPr>
          <w:lang w:val="de-DE"/>
        </w:rPr>
      </w:pPr>
      <w:r w:rsidRPr="0060295A">
        <w:rPr>
          <w:lang w:val="de-DE"/>
        </w:rPr>
        <w:t>Der Minister des Innern</w:t>
      </w:r>
    </w:p>
    <w:p w14:paraId="16021BBA" w14:textId="77777777" w:rsidR="0060295A" w:rsidRPr="0060295A" w:rsidRDefault="0060295A" w:rsidP="00324840">
      <w:pPr>
        <w:jc w:val="center"/>
        <w:rPr>
          <w:lang w:val="de-DE"/>
        </w:rPr>
      </w:pPr>
      <w:r w:rsidRPr="0060295A">
        <w:rPr>
          <w:lang w:val="de-DE"/>
        </w:rPr>
        <w:t>B. QUINTIN</w:t>
      </w:r>
    </w:p>
    <w:p w14:paraId="69EE76F3" w14:textId="77777777" w:rsidR="0060295A" w:rsidRPr="0060295A" w:rsidRDefault="0060295A" w:rsidP="00324840">
      <w:pPr>
        <w:jc w:val="center"/>
        <w:rPr>
          <w:lang w:val="de-DE"/>
        </w:rPr>
      </w:pPr>
    </w:p>
    <w:p w14:paraId="7C5633F2" w14:textId="77777777" w:rsidR="0060295A" w:rsidRPr="0060295A" w:rsidRDefault="0060295A" w:rsidP="000811BB">
      <w:pPr>
        <w:jc w:val="center"/>
        <w:rPr>
          <w:lang w:val="de-DE"/>
        </w:rPr>
      </w:pPr>
      <w:r w:rsidRPr="0060295A">
        <w:rPr>
          <w:lang w:val="de-DE"/>
        </w:rPr>
        <w:t>_____________</w:t>
      </w:r>
    </w:p>
    <w:p w14:paraId="1213CBCB" w14:textId="77777777" w:rsidR="0060295A" w:rsidRPr="0060295A" w:rsidRDefault="0060295A" w:rsidP="00C409EF">
      <w:pPr>
        <w:jc w:val="both"/>
        <w:rPr>
          <w:lang w:val="de-DE"/>
        </w:rPr>
      </w:pPr>
    </w:p>
    <w:p w14:paraId="4C5A7FF6" w14:textId="77777777" w:rsidR="00233F36" w:rsidRPr="0060295A" w:rsidRDefault="00233F36" w:rsidP="00E1687C">
      <w:pPr>
        <w:jc w:val="both"/>
        <w:rPr>
          <w:lang w:val="de-DE"/>
        </w:rPr>
      </w:pPr>
    </w:p>
    <w:sectPr w:rsidR="00233F36" w:rsidRPr="0060295A" w:rsidSect="0060295A">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405564476">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3F59DD"/>
    <w:rsid w:val="004F0197"/>
    <w:rsid w:val="0051470C"/>
    <w:rsid w:val="005D55BA"/>
    <w:rsid w:val="0060295A"/>
    <w:rsid w:val="006F4381"/>
    <w:rsid w:val="00786C4F"/>
    <w:rsid w:val="007A515C"/>
    <w:rsid w:val="007D5F55"/>
    <w:rsid w:val="00800E1A"/>
    <w:rsid w:val="008C2124"/>
    <w:rsid w:val="00A447AF"/>
    <w:rsid w:val="00AA413E"/>
    <w:rsid w:val="00AB18C3"/>
    <w:rsid w:val="00B27BE9"/>
    <w:rsid w:val="00B56114"/>
    <w:rsid w:val="00C43D43"/>
    <w:rsid w:val="00C80000"/>
    <w:rsid w:val="00CA081B"/>
    <w:rsid w:val="00D367C6"/>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8EFA1B"/>
  <w15:docId w15:val="{C9128928-64CF-42D8-A17F-A11A08812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95A"/>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2515</Words>
  <Characters>13834</Characters>
  <Application>Microsoft Office Word</Application>
  <DocSecurity>0</DocSecurity>
  <Lines>115</Lines>
  <Paragraphs>32</Paragraphs>
  <ScaleCrop>false</ScaleCrop>
  <Company/>
  <LinksUpToDate>false</LinksUpToDate>
  <CharactersWithSpaces>16317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4</cp:revision>
  <dcterms:created xsi:type="dcterms:W3CDTF">2026-03-05T08:02:00Z</dcterms:created>
  <dcterms:modified xsi:type="dcterms:W3CDTF">2026-03-05T08:06:00Z</dcterms:modified>
</cp:coreProperties>
</file>