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4274" w14:textId="721D7373" w:rsidR="00233F36" w:rsidRPr="000A562A" w:rsidRDefault="00E1504B" w:rsidP="00786C4F">
      <w:pPr>
        <w:jc w:val="both"/>
        <w:rPr>
          <w:lang w:val="de-DE"/>
        </w:rPr>
      </w:pPr>
      <w:r w:rsidRPr="00E1504B">
        <w:rPr>
          <w:b/>
          <w:bCs/>
          <w:lang w:val="de-DE"/>
        </w:rPr>
        <w:t>28. OKTOBER 2025 -</w:t>
      </w:r>
      <w:r w:rsidRPr="00E1504B">
        <w:rPr>
          <w:b/>
          <w:lang w:val="de-DE"/>
        </w:rPr>
        <w:t xml:space="preserve"> Rundschreiben über die zulässigen kryptografischen Algorithmen für Personalausweise und Ausländerkarten und für die dazugehörigen Authentifizierungs- und Signaturzertifikate</w:t>
      </w:r>
    </w:p>
    <w:p w14:paraId="63AE58BF" w14:textId="77777777" w:rsidR="00233F36" w:rsidRPr="00C80000" w:rsidRDefault="00233F36" w:rsidP="00127CA8">
      <w:pPr>
        <w:jc w:val="both"/>
        <w:rPr>
          <w:lang w:val="de-DE"/>
        </w:rPr>
      </w:pPr>
    </w:p>
    <w:p w14:paraId="328F73ED" w14:textId="77777777" w:rsidR="00233F36" w:rsidRPr="00C80000" w:rsidRDefault="00233F36">
      <w:pPr>
        <w:rPr>
          <w:lang w:val="de-DE"/>
        </w:rPr>
      </w:pPr>
    </w:p>
    <w:p w14:paraId="445F0B16" w14:textId="1571D248"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E1504B">
        <w:rPr>
          <w:lang w:val="de-DE"/>
        </w:rPr>
        <w:t>27. Januar 2026</w:t>
      </w:r>
      <w:r w:rsidRPr="00C80000">
        <w:rPr>
          <w:lang w:val="de-DE"/>
        </w:rPr>
        <w:t>)</w:t>
      </w:r>
    </w:p>
    <w:p w14:paraId="0D39297B" w14:textId="77777777" w:rsidR="00233F36" w:rsidRPr="00127CA8" w:rsidRDefault="00233F36" w:rsidP="000F5F44">
      <w:pPr>
        <w:jc w:val="center"/>
        <w:rPr>
          <w:lang w:val="de-DE"/>
        </w:rPr>
      </w:pPr>
    </w:p>
    <w:p w14:paraId="64F90908" w14:textId="77777777" w:rsidR="00233F36" w:rsidRPr="00C80000" w:rsidRDefault="00233F36" w:rsidP="00CA081B">
      <w:pPr>
        <w:jc w:val="center"/>
        <w:rPr>
          <w:lang w:val="de-DE"/>
        </w:rPr>
      </w:pPr>
    </w:p>
    <w:p w14:paraId="40DC5E55"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11BC855" w14:textId="77777777" w:rsidR="00E1687C" w:rsidRDefault="00E1687C" w:rsidP="00CA081B">
      <w:pPr>
        <w:jc w:val="both"/>
        <w:rPr>
          <w:lang w:val="de-DE"/>
        </w:rPr>
      </w:pPr>
    </w:p>
    <w:p w14:paraId="01E13C79" w14:textId="77777777" w:rsidR="00E1687C" w:rsidRPr="00C80000" w:rsidRDefault="00E1687C" w:rsidP="00CA081B">
      <w:pPr>
        <w:jc w:val="both"/>
        <w:rPr>
          <w:lang w:val="de-DE"/>
        </w:rPr>
      </w:pPr>
    </w:p>
    <w:p w14:paraId="38D9AE65"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F3EE874" w14:textId="77777777" w:rsidR="00E1504B" w:rsidRPr="00E1504B" w:rsidRDefault="00E1504B" w:rsidP="00C70E64">
      <w:pPr>
        <w:jc w:val="center"/>
        <w:rPr>
          <w:rFonts w:ascii="Times New Roman Gras" w:hAnsi="Times New Roman Gras"/>
          <w:b/>
          <w:bCs/>
          <w:caps/>
          <w:lang w:val="de-DE"/>
        </w:rPr>
      </w:pPr>
      <w:r w:rsidRPr="00E1504B">
        <w:rPr>
          <w:rFonts w:ascii="Times New Roman Gras" w:hAnsi="Times New Roman Gras"/>
          <w:b/>
          <w:bCs/>
          <w:caps/>
          <w:lang w:val="de-DE"/>
        </w:rPr>
        <w:lastRenderedPageBreak/>
        <w:t>FÖDERALER ÖFFENTLICHER DIENST INNERES</w:t>
      </w:r>
    </w:p>
    <w:p w14:paraId="0B689EA8" w14:textId="77777777" w:rsidR="00E1504B" w:rsidRPr="00E1504B" w:rsidRDefault="00E1504B" w:rsidP="00A5497B">
      <w:pPr>
        <w:jc w:val="both"/>
        <w:rPr>
          <w:lang w:val="de-DE"/>
        </w:rPr>
      </w:pPr>
    </w:p>
    <w:p w14:paraId="479B57D1" w14:textId="77777777" w:rsidR="00E1504B" w:rsidRPr="00E1504B" w:rsidRDefault="00E1504B" w:rsidP="00A5497B">
      <w:pPr>
        <w:jc w:val="both"/>
        <w:rPr>
          <w:lang w:val="de-DE"/>
        </w:rPr>
      </w:pPr>
    </w:p>
    <w:p w14:paraId="2D84BD07" w14:textId="77777777" w:rsidR="00E1504B" w:rsidRPr="00E1504B" w:rsidRDefault="00E1504B" w:rsidP="00A5497B">
      <w:pPr>
        <w:jc w:val="both"/>
        <w:rPr>
          <w:b/>
          <w:bCs/>
          <w:lang w:val="de-DE"/>
        </w:rPr>
      </w:pPr>
      <w:r w:rsidRPr="00E1504B">
        <w:rPr>
          <w:b/>
          <w:bCs/>
          <w:lang w:val="de-DE"/>
        </w:rPr>
        <w:t>28. OKTOBER 2025 -</w:t>
      </w:r>
      <w:r w:rsidRPr="00E1504B">
        <w:rPr>
          <w:b/>
          <w:lang w:val="de-DE"/>
        </w:rPr>
        <w:t xml:space="preserve"> Rundschreiben über die zulässigen kryptografischen Algorithmen für Personalausweise und Ausländerkarten und für die dazugehörigen Authentifizierungs- und Signaturzertifikate</w:t>
      </w:r>
    </w:p>
    <w:p w14:paraId="58546FB0" w14:textId="77777777" w:rsidR="00E1504B" w:rsidRPr="00E1504B" w:rsidRDefault="00E1504B" w:rsidP="00A5497B">
      <w:pPr>
        <w:jc w:val="both"/>
        <w:rPr>
          <w:lang w:val="de-DE"/>
        </w:rPr>
      </w:pPr>
    </w:p>
    <w:p w14:paraId="3A4D8AFB" w14:textId="77777777" w:rsidR="00E1504B" w:rsidRPr="00E1504B" w:rsidRDefault="00E1504B" w:rsidP="00A5497B">
      <w:pPr>
        <w:jc w:val="both"/>
        <w:rPr>
          <w:lang w:val="de-DE"/>
        </w:rPr>
      </w:pPr>
    </w:p>
    <w:p w14:paraId="4BD98311" w14:textId="77777777" w:rsidR="00E1504B" w:rsidRPr="00E1504B" w:rsidRDefault="00E1504B" w:rsidP="00C70E64">
      <w:pPr>
        <w:ind w:firstLine="708"/>
        <w:jc w:val="both"/>
        <w:rPr>
          <w:lang w:val="de-DE"/>
        </w:rPr>
      </w:pPr>
      <w:r w:rsidRPr="00E1504B">
        <w:rPr>
          <w:lang w:val="de-DE"/>
        </w:rPr>
        <w:t>An die Aufsichtsstelle, die mit der Beaufsichtigung der belgischen Vertrauensdienste beauftragt ist, wie in Artikel 46b der Verordnung (EU) Nr. 910/2014 des Europäischen Parlaments und des Rates vom 23. Juli 2014 über elektronische Identifizierung und Vertrauensdienste für elektronische Transaktionen im Binnenmarkt und zur Aufhebung der Richtlinie 1999/93/EG erwähnt,</w:t>
      </w:r>
    </w:p>
    <w:p w14:paraId="728612BE" w14:textId="77777777" w:rsidR="00E1504B" w:rsidRPr="00E1504B" w:rsidRDefault="00E1504B" w:rsidP="00A5497B">
      <w:pPr>
        <w:jc w:val="both"/>
        <w:rPr>
          <w:lang w:val="de-DE"/>
        </w:rPr>
      </w:pPr>
    </w:p>
    <w:p w14:paraId="1C89EE9F" w14:textId="77777777" w:rsidR="00E1504B" w:rsidRPr="00E1504B" w:rsidRDefault="00E1504B" w:rsidP="00C70E64">
      <w:pPr>
        <w:ind w:firstLine="708"/>
        <w:jc w:val="both"/>
        <w:rPr>
          <w:lang w:val="de-DE"/>
        </w:rPr>
      </w:pPr>
      <w:r w:rsidRPr="00E1504B">
        <w:rPr>
          <w:lang w:val="de-DE"/>
        </w:rPr>
        <w:t>An alle Dienste, die mit der Ausstellung, Verwaltung und Validierung der belgischen Personalausweise und Ausländerkarten beauftragt sind,</w:t>
      </w:r>
    </w:p>
    <w:p w14:paraId="72941D4E" w14:textId="77777777" w:rsidR="00E1504B" w:rsidRPr="00E1504B" w:rsidRDefault="00E1504B" w:rsidP="00A5497B">
      <w:pPr>
        <w:jc w:val="both"/>
        <w:rPr>
          <w:lang w:val="de-DE"/>
        </w:rPr>
      </w:pPr>
    </w:p>
    <w:p w14:paraId="3735277B" w14:textId="77777777" w:rsidR="00E1504B" w:rsidRPr="00E1504B" w:rsidRDefault="00E1504B" w:rsidP="00C70E64">
      <w:pPr>
        <w:ind w:firstLine="708"/>
        <w:jc w:val="both"/>
        <w:rPr>
          <w:lang w:val="de-DE"/>
        </w:rPr>
      </w:pPr>
      <w:r w:rsidRPr="00E1504B">
        <w:rPr>
          <w:lang w:val="de-DE"/>
        </w:rPr>
        <w:t>An alle Dienste, die mit der Ausstellung, Verwaltung und Validierung der Zertifikate auf belgischen Personalausweisen und Ausländerkarten beauftragt sind.</w:t>
      </w:r>
    </w:p>
    <w:p w14:paraId="0D387420" w14:textId="77777777" w:rsidR="00E1504B" w:rsidRPr="00E1504B" w:rsidRDefault="00E1504B" w:rsidP="00A5497B">
      <w:pPr>
        <w:jc w:val="both"/>
        <w:rPr>
          <w:lang w:val="de-DE"/>
        </w:rPr>
      </w:pPr>
    </w:p>
    <w:p w14:paraId="49CBAC51" w14:textId="77777777" w:rsidR="00E1504B" w:rsidRPr="00E1504B" w:rsidRDefault="00E1504B" w:rsidP="00C70E64">
      <w:pPr>
        <w:ind w:firstLine="708"/>
        <w:jc w:val="both"/>
        <w:rPr>
          <w:b/>
          <w:bCs/>
          <w:u w:val="single"/>
          <w:lang w:val="de-DE"/>
        </w:rPr>
      </w:pPr>
      <w:r w:rsidRPr="00E1504B">
        <w:rPr>
          <w:b/>
          <w:u w:val="single"/>
          <w:lang w:val="de-DE"/>
        </w:rPr>
        <w:t>1. EINLEITUNG</w:t>
      </w:r>
    </w:p>
    <w:p w14:paraId="259E7E36" w14:textId="77777777" w:rsidR="00E1504B" w:rsidRPr="00E1504B" w:rsidRDefault="00E1504B" w:rsidP="00A5497B">
      <w:pPr>
        <w:jc w:val="both"/>
        <w:rPr>
          <w:lang w:val="de-DE"/>
        </w:rPr>
      </w:pPr>
    </w:p>
    <w:p w14:paraId="4C5CAED7" w14:textId="77777777" w:rsidR="00E1504B" w:rsidRPr="00E1504B" w:rsidRDefault="00E1504B" w:rsidP="00C70E64">
      <w:pPr>
        <w:ind w:firstLine="708"/>
        <w:jc w:val="both"/>
        <w:rPr>
          <w:lang w:val="de-DE"/>
        </w:rPr>
      </w:pPr>
      <w:r w:rsidRPr="00E1504B">
        <w:rPr>
          <w:lang w:val="de-DE"/>
        </w:rPr>
        <w:t>Mit vorliegendem Rundschreiben werden Vorschriften für die kryptografischen Algorithmen festgelegt, die im Rahmen der Personalausweise und Ausländerkarten und der dazugehörigen Authentifizierungs- und Signaturzertifikate anzuwenden sind.</w:t>
      </w:r>
    </w:p>
    <w:p w14:paraId="1AAC440D" w14:textId="77777777" w:rsidR="00E1504B" w:rsidRPr="00E1504B" w:rsidRDefault="00E1504B" w:rsidP="00A5497B">
      <w:pPr>
        <w:jc w:val="both"/>
        <w:rPr>
          <w:lang w:val="de-DE"/>
        </w:rPr>
      </w:pPr>
    </w:p>
    <w:p w14:paraId="5DBB674F" w14:textId="77777777" w:rsidR="00E1504B" w:rsidRPr="00E1504B" w:rsidRDefault="00E1504B" w:rsidP="00C70E64">
      <w:pPr>
        <w:ind w:firstLine="708"/>
        <w:jc w:val="both"/>
        <w:rPr>
          <w:b/>
          <w:bCs/>
          <w:u w:val="single"/>
          <w:lang w:val="de-DE"/>
        </w:rPr>
      </w:pPr>
      <w:r w:rsidRPr="00E1504B">
        <w:rPr>
          <w:b/>
          <w:u w:val="single"/>
          <w:lang w:val="de-DE"/>
        </w:rPr>
        <w:t>2. VORSCHRIFTEN</w:t>
      </w:r>
    </w:p>
    <w:p w14:paraId="79773190" w14:textId="77777777" w:rsidR="00E1504B" w:rsidRPr="00E1504B" w:rsidRDefault="00E1504B" w:rsidP="00A5497B">
      <w:pPr>
        <w:jc w:val="both"/>
        <w:rPr>
          <w:lang w:val="de-DE"/>
        </w:rPr>
      </w:pPr>
    </w:p>
    <w:p w14:paraId="6CB568C8" w14:textId="77777777" w:rsidR="00E1504B" w:rsidRPr="00E1504B" w:rsidRDefault="00E1504B" w:rsidP="00C70E64">
      <w:pPr>
        <w:ind w:firstLine="708"/>
        <w:jc w:val="both"/>
        <w:rPr>
          <w:lang w:val="de-DE"/>
        </w:rPr>
      </w:pPr>
      <w:r w:rsidRPr="00E1504B">
        <w:rPr>
          <w:lang w:val="de-DE"/>
        </w:rPr>
        <w:t xml:space="preserve">Die mit der Ausstellung und Verwaltung der belgischen Karten und Zertifikate beauftragten Dienste müssen stets sicherstellen, dass die Karten standardmäßig so ausgelegt sind, dass sie Algorithmen verwenden, die auf internationaler Ebene als ausreichend sicher anerkannt sind. Dazu müssen sie sich auf die Vorschriften stützen, die im Dokument "ETSI TS 119 312 - Elektronische Signaturen und Infrastrukturen (ESI) - </w:t>
      </w:r>
      <w:proofErr w:type="spellStart"/>
      <w:r w:rsidRPr="00E1504B">
        <w:rPr>
          <w:lang w:val="de-DE"/>
        </w:rPr>
        <w:t>Chiffrensammlungen</w:t>
      </w:r>
      <w:proofErr w:type="spellEnd"/>
      <w:r w:rsidRPr="00E1504B">
        <w:rPr>
          <w:lang w:val="de-DE"/>
        </w:rPr>
        <w:t>"(1), veröffentlicht vom Europäischen Institut für Telekommunikationsnormen, und/oder im Dokument "EGCC - Vereinbarte kryptografische Mechanismen"(2), veröffentlicht von der Europäischen Agentur für Cybersicherheit, spezifiziert sind.</w:t>
      </w:r>
    </w:p>
    <w:p w14:paraId="0681AA16" w14:textId="77777777" w:rsidR="00E1504B" w:rsidRPr="00E1504B" w:rsidRDefault="00E1504B" w:rsidP="00A5497B">
      <w:pPr>
        <w:jc w:val="both"/>
        <w:rPr>
          <w:lang w:val="de-DE"/>
        </w:rPr>
      </w:pPr>
    </w:p>
    <w:p w14:paraId="3766B0FC" w14:textId="77777777" w:rsidR="00E1504B" w:rsidRPr="00E1504B" w:rsidRDefault="00E1504B" w:rsidP="00C70E64">
      <w:pPr>
        <w:ind w:firstLine="708"/>
        <w:jc w:val="both"/>
        <w:rPr>
          <w:lang w:val="de-DE"/>
        </w:rPr>
      </w:pPr>
      <w:r w:rsidRPr="00E1504B">
        <w:rPr>
          <w:lang w:val="de-DE"/>
        </w:rPr>
        <w:t>Algorithmen, die zum Zeitpunkt der Ausstellung der Karten gemäß der neuesten veröffentlichten Fassung der zu diesem Zeitpunkt geltenden Vorschriften zugelassen sind, werden während der gesamten Gültigkeitsdauer dieser Karten als zulässig und konform angesehen, es sei denn, es liegt ein nachweisbares und praktisch ausnutzbares Sicherheitsproblem in der konkreten Anwendung vor. Karten, die bereits vor Veröffentlichung des vorliegenden Rundschreibens ausgestellt wurden, werden bis zum Ende ihrer Gültigkeitsdauer ebenfalls als konform angesehen. Die Veröffentlichung neuerer Fassungen der vorerwähnten Dokumente hat daher keinen Einfluss auf die Zulässigkeit der Algorithmen, die auf den bereits ausgestellten Karten und den dazugehörigen Zertifikaten verwendet werden.</w:t>
      </w:r>
    </w:p>
    <w:p w14:paraId="79A086B7" w14:textId="77777777" w:rsidR="00E1504B" w:rsidRPr="00E1504B" w:rsidRDefault="00E1504B" w:rsidP="00A5497B">
      <w:pPr>
        <w:jc w:val="both"/>
        <w:rPr>
          <w:lang w:val="de-DE"/>
        </w:rPr>
      </w:pPr>
    </w:p>
    <w:p w14:paraId="7E6C4EF3" w14:textId="77777777" w:rsidR="00E1504B" w:rsidRDefault="00E1504B">
      <w:pPr>
        <w:rPr>
          <w:b/>
          <w:u w:val="single"/>
          <w:lang w:val="de-DE"/>
        </w:rPr>
      </w:pPr>
      <w:r>
        <w:rPr>
          <w:b/>
          <w:u w:val="single"/>
          <w:lang w:val="de-DE"/>
        </w:rPr>
        <w:br w:type="page"/>
      </w:r>
    </w:p>
    <w:p w14:paraId="1E5D0C26" w14:textId="4A9CDA37" w:rsidR="00E1504B" w:rsidRPr="00E1504B" w:rsidRDefault="00E1504B" w:rsidP="00C70E64">
      <w:pPr>
        <w:ind w:firstLine="708"/>
        <w:jc w:val="both"/>
        <w:rPr>
          <w:b/>
          <w:bCs/>
          <w:u w:val="single"/>
          <w:lang w:val="de-DE"/>
        </w:rPr>
      </w:pPr>
      <w:r w:rsidRPr="00E1504B">
        <w:rPr>
          <w:b/>
          <w:u w:val="single"/>
          <w:lang w:val="de-DE"/>
        </w:rPr>
        <w:lastRenderedPageBreak/>
        <w:t xml:space="preserve">3. </w:t>
      </w:r>
      <w:r w:rsidRPr="00E1504B">
        <w:rPr>
          <w:rFonts w:ascii="Times New Roman Gras" w:hAnsi="Times New Roman Gras"/>
          <w:b/>
          <w:caps/>
          <w:u w:val="single"/>
          <w:lang w:val="de-DE"/>
        </w:rPr>
        <w:t>Begründung</w:t>
      </w:r>
    </w:p>
    <w:p w14:paraId="72A7D668" w14:textId="77777777" w:rsidR="00E1504B" w:rsidRPr="00E1504B" w:rsidRDefault="00E1504B" w:rsidP="00A5497B">
      <w:pPr>
        <w:jc w:val="both"/>
        <w:rPr>
          <w:lang w:val="de-DE"/>
        </w:rPr>
      </w:pPr>
    </w:p>
    <w:p w14:paraId="2BD9545C" w14:textId="77777777" w:rsidR="00E1504B" w:rsidRPr="00E1504B" w:rsidRDefault="00E1504B" w:rsidP="00C70E64">
      <w:pPr>
        <w:ind w:firstLine="708"/>
        <w:jc w:val="both"/>
        <w:rPr>
          <w:lang w:val="de-DE"/>
        </w:rPr>
      </w:pPr>
      <w:r w:rsidRPr="00E1504B">
        <w:rPr>
          <w:lang w:val="de-DE"/>
        </w:rPr>
        <w:t xml:space="preserve">Im Rahmen der internationalen Normen werden die </w:t>
      </w:r>
      <w:proofErr w:type="spellStart"/>
      <w:r w:rsidRPr="00E1504B">
        <w:rPr>
          <w:lang w:val="de-DE"/>
        </w:rPr>
        <w:t>strengstmöglichen</w:t>
      </w:r>
      <w:proofErr w:type="spellEnd"/>
      <w:r w:rsidRPr="00E1504B">
        <w:rPr>
          <w:lang w:val="de-DE"/>
        </w:rPr>
        <w:t xml:space="preserve"> Kriterien angewandt, um sicherzustellen, dass alle denkbaren Risiken abgedeckt sind, und um zu gewährleisten, dass der Markt rechtzeitig neue, sicherere Algorithmen in neue Produkte implementiert. Somit müssen neue Karten und neue Zertifikate auch an die zu diesem Zeitpunkt anwendbaren Algorithmen angepasst werden.</w:t>
      </w:r>
    </w:p>
    <w:p w14:paraId="4B861B92" w14:textId="77777777" w:rsidR="00E1504B" w:rsidRPr="00E1504B" w:rsidRDefault="00E1504B" w:rsidP="00A5497B">
      <w:pPr>
        <w:jc w:val="both"/>
        <w:rPr>
          <w:lang w:val="de-DE"/>
        </w:rPr>
      </w:pPr>
    </w:p>
    <w:p w14:paraId="72DC9B2F" w14:textId="77777777" w:rsidR="00E1504B" w:rsidRPr="00E1504B" w:rsidRDefault="00E1504B" w:rsidP="00C70E64">
      <w:pPr>
        <w:ind w:firstLine="708"/>
        <w:jc w:val="both"/>
        <w:rPr>
          <w:lang w:val="de-DE"/>
        </w:rPr>
      </w:pPr>
      <w:r w:rsidRPr="00E1504B">
        <w:rPr>
          <w:lang w:val="de-DE"/>
        </w:rPr>
        <w:t>Das bedeutet nicht automatisch, dass Produkte, die bereits gemäß den seinerzeit geltenden Normen auf den Markt gebracht wurden, heute nicht mehr ausreichend sicher wären. Die dem vorliegenden Rundschreiben unterliegenden Produkte befinden sich in dieser Situation und wurden einer Risikoanalyse unterzogen.</w:t>
      </w:r>
    </w:p>
    <w:p w14:paraId="143A508A" w14:textId="77777777" w:rsidR="00E1504B" w:rsidRPr="00E1504B" w:rsidRDefault="00E1504B" w:rsidP="00A5497B">
      <w:pPr>
        <w:jc w:val="both"/>
        <w:rPr>
          <w:lang w:val="de-DE"/>
        </w:rPr>
      </w:pPr>
    </w:p>
    <w:p w14:paraId="1C30785B" w14:textId="77777777" w:rsidR="00E1504B" w:rsidRPr="00E1504B" w:rsidRDefault="00E1504B" w:rsidP="00C70E64">
      <w:pPr>
        <w:ind w:firstLine="708"/>
        <w:jc w:val="both"/>
        <w:rPr>
          <w:rFonts w:ascii="Times New Roman Gras" w:hAnsi="Times New Roman Gras"/>
          <w:b/>
          <w:bCs/>
          <w:caps/>
          <w:u w:val="single"/>
          <w:lang w:val="de-DE"/>
        </w:rPr>
      </w:pPr>
      <w:r w:rsidRPr="00E1504B">
        <w:rPr>
          <w:rFonts w:ascii="Times New Roman Gras" w:hAnsi="Times New Roman Gras"/>
          <w:b/>
          <w:caps/>
          <w:u w:val="single"/>
          <w:lang w:val="de-DE"/>
        </w:rPr>
        <w:t>4. AKTUELLE LAGE</w:t>
      </w:r>
    </w:p>
    <w:p w14:paraId="0A85F3B5" w14:textId="77777777" w:rsidR="00E1504B" w:rsidRPr="00E1504B" w:rsidRDefault="00E1504B" w:rsidP="00A5497B">
      <w:pPr>
        <w:jc w:val="both"/>
        <w:rPr>
          <w:lang w:val="de-DE"/>
        </w:rPr>
      </w:pPr>
    </w:p>
    <w:p w14:paraId="4FE32684" w14:textId="77777777" w:rsidR="00E1504B" w:rsidRPr="00E1504B" w:rsidRDefault="00E1504B" w:rsidP="00C70E64">
      <w:pPr>
        <w:ind w:firstLine="708"/>
        <w:jc w:val="both"/>
        <w:rPr>
          <w:lang w:val="de-DE"/>
        </w:rPr>
      </w:pPr>
      <w:r w:rsidRPr="00E1504B">
        <w:rPr>
          <w:lang w:val="de-DE"/>
        </w:rPr>
        <w:t>Ältere Personalausweise verwenden kryptografische Algorithmen, die in den neuesten Fassungen der vorerwähnten Dokumente nicht mehr als ausreichend zukunftssicher angesehen werden. Insbesondere geht es um die Verwendung von:</w:t>
      </w:r>
    </w:p>
    <w:p w14:paraId="584985E5" w14:textId="77777777" w:rsidR="00E1504B" w:rsidRPr="00E1504B" w:rsidRDefault="00E1504B" w:rsidP="00A5497B">
      <w:pPr>
        <w:jc w:val="both"/>
        <w:rPr>
          <w:lang w:val="de-DE"/>
        </w:rPr>
      </w:pPr>
    </w:p>
    <w:p w14:paraId="17A28A45" w14:textId="77777777" w:rsidR="00E1504B" w:rsidRPr="00E1504B" w:rsidRDefault="00E1504B" w:rsidP="00285F0F">
      <w:pPr>
        <w:ind w:firstLine="708"/>
        <w:jc w:val="both"/>
        <w:rPr>
          <w:lang w:val="de-DE"/>
        </w:rPr>
      </w:pPr>
      <w:r w:rsidRPr="00E1504B">
        <w:rPr>
          <w:lang w:val="de-DE"/>
        </w:rPr>
        <w:t>- SHA1 für Karten und Zertifikate, die bis 2026 im Umlauf bleiben,</w:t>
      </w:r>
    </w:p>
    <w:p w14:paraId="519F3801" w14:textId="77777777" w:rsidR="00E1504B" w:rsidRPr="00E1504B" w:rsidRDefault="00E1504B" w:rsidP="00C70E64">
      <w:pPr>
        <w:ind w:firstLine="708"/>
        <w:jc w:val="both"/>
        <w:rPr>
          <w:lang w:val="de-DE"/>
        </w:rPr>
      </w:pPr>
      <w:r w:rsidRPr="00E1504B">
        <w:rPr>
          <w:lang w:val="de-DE"/>
        </w:rPr>
        <w:t>- RSA2048 für Karten und Zertifikate, die bis 2031 im Umlauf bleiben.</w:t>
      </w:r>
    </w:p>
    <w:p w14:paraId="64346E61" w14:textId="77777777" w:rsidR="00E1504B" w:rsidRPr="00E1504B" w:rsidRDefault="00E1504B" w:rsidP="00A5497B">
      <w:pPr>
        <w:jc w:val="both"/>
        <w:rPr>
          <w:lang w:val="de-DE"/>
        </w:rPr>
      </w:pPr>
    </w:p>
    <w:p w14:paraId="4A7B6E48" w14:textId="77777777" w:rsidR="00E1504B" w:rsidRPr="00E1504B" w:rsidRDefault="00E1504B" w:rsidP="00C70E64">
      <w:pPr>
        <w:ind w:firstLine="708"/>
        <w:jc w:val="both"/>
        <w:rPr>
          <w:lang w:val="de-DE"/>
        </w:rPr>
      </w:pPr>
      <w:r w:rsidRPr="00E1504B">
        <w:rPr>
          <w:lang w:val="de-DE"/>
        </w:rPr>
        <w:t>Um zu prüfen, ob diese Algorithmen bis zu ihrem geplanten Auslaufen noch als ausreichend sicher angesehen werden können, wurde eine externe Risikoanalyse durchgeführt, und verfolgen meine Dienste die technologischen Entwicklungen genau. Diese externe Analyse hat ergeben, dass wir mit ausreichender Sicherheit davon ausgehen können, dass bis zum Ablauf der Gültigkeitsdauer der betreffenden Karten keine Sicherheitsprobleme im Zusammenhang mit diesen Algorithmen auftreten werden.</w:t>
      </w:r>
    </w:p>
    <w:p w14:paraId="7C42A156" w14:textId="77777777" w:rsidR="00E1504B" w:rsidRPr="00E1504B" w:rsidRDefault="00E1504B" w:rsidP="00A5497B">
      <w:pPr>
        <w:jc w:val="both"/>
        <w:rPr>
          <w:lang w:val="de-DE"/>
        </w:rPr>
      </w:pPr>
    </w:p>
    <w:p w14:paraId="233450A3" w14:textId="77777777" w:rsidR="00E1504B" w:rsidRPr="00E1504B" w:rsidRDefault="00E1504B" w:rsidP="00C70E64">
      <w:pPr>
        <w:jc w:val="center"/>
        <w:rPr>
          <w:lang w:val="de-DE"/>
        </w:rPr>
      </w:pPr>
      <w:r w:rsidRPr="00E1504B">
        <w:rPr>
          <w:lang w:val="de-DE"/>
        </w:rPr>
        <w:t>Der für Inneres zuständige Minister</w:t>
      </w:r>
    </w:p>
    <w:p w14:paraId="29064260" w14:textId="77777777" w:rsidR="00E1504B" w:rsidRPr="00E1504B" w:rsidRDefault="00E1504B" w:rsidP="00F1514A">
      <w:pPr>
        <w:jc w:val="center"/>
        <w:rPr>
          <w:lang w:val="de-DE"/>
        </w:rPr>
      </w:pPr>
      <w:r w:rsidRPr="00E1504B">
        <w:rPr>
          <w:lang w:val="de-DE"/>
        </w:rPr>
        <w:t>B. QUINTIN</w:t>
      </w:r>
    </w:p>
    <w:p w14:paraId="702D2973" w14:textId="77777777" w:rsidR="00E1504B" w:rsidRPr="00E1504B" w:rsidRDefault="00E1504B" w:rsidP="00F1514A">
      <w:pPr>
        <w:jc w:val="center"/>
        <w:rPr>
          <w:lang w:val="de-DE"/>
        </w:rPr>
      </w:pPr>
      <w:r w:rsidRPr="00E1504B">
        <w:rPr>
          <w:lang w:val="de-DE"/>
        </w:rPr>
        <w:t>_______</w:t>
      </w:r>
    </w:p>
    <w:p w14:paraId="0F9C130C" w14:textId="77777777" w:rsidR="00E1504B" w:rsidRPr="00E1504B" w:rsidRDefault="00E1504B" w:rsidP="00F1514A">
      <w:pPr>
        <w:jc w:val="center"/>
        <w:rPr>
          <w:lang w:val="de-DE"/>
        </w:rPr>
      </w:pPr>
      <w:r w:rsidRPr="00E1504B">
        <w:rPr>
          <w:lang w:val="de-DE"/>
        </w:rPr>
        <w:t>Fußnoten</w:t>
      </w:r>
    </w:p>
    <w:p w14:paraId="719366FB" w14:textId="77777777" w:rsidR="00E1504B" w:rsidRPr="00E1504B" w:rsidRDefault="00E1504B" w:rsidP="00F1514A">
      <w:pPr>
        <w:jc w:val="center"/>
        <w:rPr>
          <w:lang w:val="de-DE"/>
        </w:rPr>
      </w:pPr>
    </w:p>
    <w:p w14:paraId="3EE2B128" w14:textId="77777777" w:rsidR="00E1504B" w:rsidRPr="00E1504B" w:rsidRDefault="00E1504B" w:rsidP="00F1514A">
      <w:pPr>
        <w:ind w:firstLine="708"/>
        <w:jc w:val="both"/>
        <w:rPr>
          <w:lang w:val="de-DE"/>
        </w:rPr>
      </w:pPr>
      <w:r w:rsidRPr="00E1504B">
        <w:rPr>
          <w:lang w:val="de-DE"/>
        </w:rPr>
        <w:t xml:space="preserve">(1) Freie deutsche Übersetzung des Originaltitels "ETSI TS 119 312 - Electronic </w:t>
      </w:r>
      <w:proofErr w:type="spellStart"/>
      <w:r w:rsidRPr="00E1504B">
        <w:rPr>
          <w:lang w:val="de-DE"/>
        </w:rPr>
        <w:t>Signatures</w:t>
      </w:r>
      <w:proofErr w:type="spellEnd"/>
      <w:r w:rsidRPr="00E1504B">
        <w:rPr>
          <w:lang w:val="de-DE"/>
        </w:rPr>
        <w:t xml:space="preserve"> and </w:t>
      </w:r>
      <w:proofErr w:type="spellStart"/>
      <w:r w:rsidRPr="00E1504B">
        <w:rPr>
          <w:lang w:val="de-DE"/>
        </w:rPr>
        <w:t>Infrastructures</w:t>
      </w:r>
      <w:proofErr w:type="spellEnd"/>
      <w:r w:rsidRPr="00E1504B">
        <w:rPr>
          <w:lang w:val="de-DE"/>
        </w:rPr>
        <w:t xml:space="preserve"> (ESI); Cryptographic </w:t>
      </w:r>
      <w:proofErr w:type="spellStart"/>
      <w:r w:rsidRPr="00E1504B">
        <w:rPr>
          <w:lang w:val="de-DE"/>
        </w:rPr>
        <w:t>Suites</w:t>
      </w:r>
      <w:proofErr w:type="spellEnd"/>
      <w:r w:rsidRPr="00E1504B">
        <w:rPr>
          <w:lang w:val="de-DE"/>
        </w:rPr>
        <w:t>".</w:t>
      </w:r>
    </w:p>
    <w:p w14:paraId="19B31CAE" w14:textId="77777777" w:rsidR="00E1504B" w:rsidRPr="00E1504B" w:rsidRDefault="00E1504B" w:rsidP="00F1514A">
      <w:pPr>
        <w:ind w:firstLine="708"/>
        <w:jc w:val="both"/>
        <w:rPr>
          <w:lang w:val="de-DE"/>
        </w:rPr>
      </w:pPr>
      <w:r w:rsidRPr="00E1504B">
        <w:rPr>
          <w:lang w:val="de-DE"/>
        </w:rPr>
        <w:t xml:space="preserve">(2) Freie deutsche Übersetzung des Originaltitels "ECCG </w:t>
      </w:r>
      <w:proofErr w:type="spellStart"/>
      <w:r w:rsidRPr="00E1504B">
        <w:rPr>
          <w:lang w:val="de-DE"/>
        </w:rPr>
        <w:t>Agreed</w:t>
      </w:r>
      <w:proofErr w:type="spellEnd"/>
      <w:r w:rsidRPr="00E1504B">
        <w:rPr>
          <w:lang w:val="de-DE"/>
        </w:rPr>
        <w:t xml:space="preserve"> Cryptographic </w:t>
      </w:r>
      <w:proofErr w:type="spellStart"/>
      <w:r w:rsidRPr="00E1504B">
        <w:rPr>
          <w:lang w:val="de-DE"/>
        </w:rPr>
        <w:t>Mechanisms</w:t>
      </w:r>
      <w:proofErr w:type="spellEnd"/>
      <w:r w:rsidRPr="00E1504B">
        <w:rPr>
          <w:lang w:val="de-DE"/>
        </w:rPr>
        <w:t>".</w:t>
      </w:r>
    </w:p>
    <w:p w14:paraId="07600E30" w14:textId="77777777" w:rsidR="00E1504B" w:rsidRPr="00E1504B" w:rsidRDefault="00E1504B" w:rsidP="00F1514A">
      <w:pPr>
        <w:jc w:val="both"/>
        <w:rPr>
          <w:lang w:val="de-DE"/>
        </w:rPr>
      </w:pPr>
    </w:p>
    <w:p w14:paraId="12043AA1" w14:textId="77777777" w:rsidR="00233F36" w:rsidRPr="00C80000" w:rsidRDefault="00233F36" w:rsidP="00E1687C">
      <w:pPr>
        <w:jc w:val="both"/>
        <w:rPr>
          <w:lang w:val="de-DE"/>
        </w:rPr>
      </w:pPr>
    </w:p>
    <w:sectPr w:rsidR="00233F36" w:rsidRPr="00C80000" w:rsidSect="00E1504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0526267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5AB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609DF"/>
    <w:rsid w:val="00C80000"/>
    <w:rsid w:val="00CA081B"/>
    <w:rsid w:val="00DC56FB"/>
    <w:rsid w:val="00DD5F2F"/>
    <w:rsid w:val="00DD7277"/>
    <w:rsid w:val="00E1504B"/>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551E8"/>
  <w15:docId w15:val="{E9240D69-7BCF-4076-82D2-7F053AE9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4101</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2026-02-24T14:20:00Z</dcterms:created>
  <dcterms:modified xsi:type="dcterms:W3CDTF">2026-02-24T14:22:00Z</dcterms:modified>
</cp:coreProperties>
</file>