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27BD" w14:textId="77777777" w:rsidR="00D94A1E" w:rsidRPr="00D94A1E" w:rsidRDefault="00D94A1E" w:rsidP="00D94A1E">
      <w:pPr>
        <w:jc w:val="center"/>
        <w:rPr>
          <w:b/>
          <w:bCs/>
          <w:lang w:val="de-DE"/>
        </w:rPr>
      </w:pPr>
      <w:r w:rsidRPr="00D94A1E">
        <w:rPr>
          <w:b/>
          <w:lang w:val="de-DE"/>
        </w:rPr>
        <w:t>20. DEZEMBER 2024 - Gesetz zur Festlegung verschiedener steuerrechtlicher Bestimmungen</w:t>
      </w:r>
    </w:p>
    <w:p w14:paraId="0EB79619" w14:textId="77777777" w:rsidR="00233F36" w:rsidRPr="00C80000" w:rsidRDefault="00233F36" w:rsidP="00127CA8">
      <w:pPr>
        <w:jc w:val="both"/>
        <w:rPr>
          <w:lang w:val="de-DE"/>
        </w:rPr>
      </w:pPr>
    </w:p>
    <w:p w14:paraId="340603BE" w14:textId="77777777" w:rsidR="00233F36" w:rsidRPr="00C80000" w:rsidRDefault="00233F36">
      <w:pPr>
        <w:rPr>
          <w:lang w:val="de-DE"/>
        </w:rPr>
      </w:pPr>
    </w:p>
    <w:p w14:paraId="65CA4E83" w14:textId="0E0F3DCD"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D94A1E">
        <w:rPr>
          <w:lang w:val="de-DE"/>
        </w:rPr>
        <w:t>10. Juni 2025</w:t>
      </w:r>
      <w:r w:rsidRPr="00C80000">
        <w:rPr>
          <w:lang w:val="de-DE"/>
        </w:rPr>
        <w:t>)</w:t>
      </w:r>
    </w:p>
    <w:p w14:paraId="1D32E42A" w14:textId="77777777" w:rsidR="00233F36" w:rsidRPr="00127CA8" w:rsidRDefault="00233F36" w:rsidP="000F5F44">
      <w:pPr>
        <w:jc w:val="center"/>
        <w:rPr>
          <w:lang w:val="de-DE"/>
        </w:rPr>
      </w:pPr>
    </w:p>
    <w:p w14:paraId="4467DA4D" w14:textId="77777777" w:rsidR="00233F36" w:rsidRPr="00C80000" w:rsidRDefault="00233F36" w:rsidP="00CA081B">
      <w:pPr>
        <w:jc w:val="center"/>
        <w:rPr>
          <w:lang w:val="de-DE"/>
        </w:rPr>
      </w:pPr>
    </w:p>
    <w:p w14:paraId="5F2E9AE8"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19F99571" w14:textId="77777777" w:rsidR="00E1687C" w:rsidRDefault="00E1687C" w:rsidP="00CA081B">
      <w:pPr>
        <w:jc w:val="both"/>
        <w:rPr>
          <w:lang w:val="de-DE"/>
        </w:rPr>
      </w:pPr>
    </w:p>
    <w:p w14:paraId="16E6DDC1" w14:textId="77777777" w:rsidR="00E1687C" w:rsidRPr="00C80000" w:rsidRDefault="00E1687C" w:rsidP="00CA081B">
      <w:pPr>
        <w:jc w:val="both"/>
        <w:rPr>
          <w:lang w:val="de-DE"/>
        </w:rPr>
      </w:pPr>
    </w:p>
    <w:p w14:paraId="31D5F674"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41FE30D" w14:textId="77777777" w:rsidR="00D94A1E" w:rsidRPr="00D94A1E" w:rsidRDefault="00D94A1E" w:rsidP="00774A6E">
      <w:pPr>
        <w:jc w:val="center"/>
        <w:rPr>
          <w:b/>
          <w:bCs/>
          <w:lang w:val="de-DE"/>
        </w:rPr>
      </w:pPr>
      <w:r w:rsidRPr="00D94A1E">
        <w:rPr>
          <w:b/>
          <w:lang w:val="de-DE"/>
        </w:rPr>
        <w:lastRenderedPageBreak/>
        <w:t>FÖDERALER ÖFFENTLICHER DIENST FINANZEN</w:t>
      </w:r>
    </w:p>
    <w:p w14:paraId="16564211" w14:textId="77777777" w:rsidR="00D94A1E" w:rsidRPr="00D94A1E" w:rsidRDefault="00D94A1E" w:rsidP="0072042A">
      <w:pPr>
        <w:jc w:val="both"/>
        <w:rPr>
          <w:lang w:val="de-DE"/>
        </w:rPr>
      </w:pPr>
    </w:p>
    <w:p w14:paraId="06313F93" w14:textId="77777777" w:rsidR="00D94A1E" w:rsidRPr="00D94A1E" w:rsidRDefault="00D94A1E" w:rsidP="0072042A">
      <w:pPr>
        <w:jc w:val="both"/>
        <w:rPr>
          <w:lang w:val="de-DE"/>
        </w:rPr>
      </w:pPr>
    </w:p>
    <w:p w14:paraId="2A60A320" w14:textId="77777777" w:rsidR="00D94A1E" w:rsidRPr="00D94A1E" w:rsidRDefault="00D94A1E" w:rsidP="00774A6E">
      <w:pPr>
        <w:jc w:val="center"/>
        <w:rPr>
          <w:b/>
          <w:bCs/>
          <w:lang w:val="de-DE"/>
        </w:rPr>
      </w:pPr>
      <w:r w:rsidRPr="00D94A1E">
        <w:rPr>
          <w:b/>
          <w:lang w:val="de-DE"/>
        </w:rPr>
        <w:t>20. DEZEMBER 2024 - Gesetz zur Festlegung verschiedener steuerrechtlicher Bestimmungen</w:t>
      </w:r>
    </w:p>
    <w:p w14:paraId="585EC95B" w14:textId="77777777" w:rsidR="00D94A1E" w:rsidRPr="00D94A1E" w:rsidRDefault="00D94A1E" w:rsidP="0072042A">
      <w:pPr>
        <w:jc w:val="both"/>
        <w:rPr>
          <w:lang w:val="de-DE"/>
        </w:rPr>
      </w:pPr>
    </w:p>
    <w:p w14:paraId="475F93E1" w14:textId="77777777" w:rsidR="00D94A1E" w:rsidRPr="00D94A1E" w:rsidRDefault="00D94A1E" w:rsidP="0072042A">
      <w:pPr>
        <w:jc w:val="both"/>
        <w:rPr>
          <w:lang w:val="de-DE"/>
        </w:rPr>
      </w:pPr>
    </w:p>
    <w:p w14:paraId="38B90730" w14:textId="77777777" w:rsidR="00D94A1E" w:rsidRPr="00D94A1E" w:rsidRDefault="00D94A1E" w:rsidP="0072042A">
      <w:pPr>
        <w:ind w:left="1416" w:firstLine="708"/>
        <w:jc w:val="both"/>
        <w:rPr>
          <w:lang w:val="de-DE"/>
        </w:rPr>
      </w:pPr>
      <w:r w:rsidRPr="00D94A1E">
        <w:rPr>
          <w:lang w:val="de-DE"/>
        </w:rPr>
        <w:t>PHILIPPE, König der Belgier,</w:t>
      </w:r>
    </w:p>
    <w:p w14:paraId="2D559E38" w14:textId="77777777" w:rsidR="00D94A1E" w:rsidRPr="00D94A1E" w:rsidRDefault="00D94A1E" w:rsidP="0072042A">
      <w:pPr>
        <w:jc w:val="both"/>
        <w:rPr>
          <w:lang w:val="de-DE"/>
        </w:rPr>
      </w:pPr>
    </w:p>
    <w:p w14:paraId="48A3A5C2" w14:textId="77777777" w:rsidR="00D94A1E" w:rsidRPr="00D94A1E" w:rsidRDefault="00D94A1E" w:rsidP="0072042A">
      <w:pPr>
        <w:ind w:left="708" w:firstLine="708"/>
        <w:jc w:val="both"/>
        <w:rPr>
          <w:lang w:val="de-DE"/>
        </w:rPr>
      </w:pPr>
      <w:r w:rsidRPr="00D94A1E">
        <w:rPr>
          <w:lang w:val="de-DE"/>
        </w:rPr>
        <w:t>Allen Gegenwärtigen und Zukünftigen, Unser Gruß!</w:t>
      </w:r>
    </w:p>
    <w:p w14:paraId="491ACE08" w14:textId="77777777" w:rsidR="00D94A1E" w:rsidRPr="00D94A1E" w:rsidRDefault="00D94A1E" w:rsidP="0072042A">
      <w:pPr>
        <w:jc w:val="both"/>
        <w:rPr>
          <w:lang w:val="de-DE"/>
        </w:rPr>
      </w:pPr>
    </w:p>
    <w:p w14:paraId="245ED87B" w14:textId="77777777" w:rsidR="00D94A1E" w:rsidRPr="00D94A1E" w:rsidRDefault="00D94A1E" w:rsidP="0072042A">
      <w:pPr>
        <w:jc w:val="both"/>
        <w:rPr>
          <w:lang w:val="de-DE"/>
        </w:rPr>
      </w:pPr>
    </w:p>
    <w:p w14:paraId="65A3BCC6" w14:textId="77777777" w:rsidR="00D94A1E" w:rsidRPr="00D94A1E" w:rsidRDefault="00D94A1E" w:rsidP="0072042A">
      <w:pPr>
        <w:ind w:firstLine="708"/>
        <w:jc w:val="both"/>
        <w:rPr>
          <w:lang w:val="de-DE"/>
        </w:rPr>
      </w:pPr>
      <w:r w:rsidRPr="00D94A1E">
        <w:rPr>
          <w:lang w:val="de-DE"/>
        </w:rPr>
        <w:t>Die Abgeordnetenkammer hat das Folgende angenommen und Wir sanktionieren es:</w:t>
      </w:r>
    </w:p>
    <w:p w14:paraId="558DECD1" w14:textId="77777777" w:rsidR="00D94A1E" w:rsidRPr="00D94A1E" w:rsidRDefault="00D94A1E" w:rsidP="0072042A">
      <w:pPr>
        <w:jc w:val="both"/>
        <w:rPr>
          <w:lang w:val="de-DE"/>
        </w:rPr>
      </w:pPr>
    </w:p>
    <w:p w14:paraId="40C2F58D" w14:textId="77777777" w:rsidR="00D94A1E" w:rsidRPr="00D94A1E" w:rsidRDefault="00D94A1E" w:rsidP="0072042A">
      <w:pPr>
        <w:jc w:val="both"/>
        <w:rPr>
          <w:lang w:val="de-DE"/>
        </w:rPr>
      </w:pPr>
    </w:p>
    <w:p w14:paraId="12530415" w14:textId="77777777" w:rsidR="00D94A1E" w:rsidRPr="00D94A1E" w:rsidRDefault="00D94A1E" w:rsidP="00750E0B">
      <w:pPr>
        <w:jc w:val="center"/>
        <w:rPr>
          <w:b/>
          <w:bCs/>
          <w:lang w:val="de-DE"/>
        </w:rPr>
      </w:pPr>
      <w:r w:rsidRPr="00D94A1E">
        <w:rPr>
          <w:b/>
          <w:lang w:val="de-DE"/>
        </w:rPr>
        <w:t xml:space="preserve">TITEL 1 - </w:t>
      </w:r>
      <w:r w:rsidRPr="00D94A1E">
        <w:rPr>
          <w:b/>
          <w:i/>
          <w:iCs/>
          <w:lang w:val="de-DE"/>
        </w:rPr>
        <w:t>Allgemeine Bestimmung</w:t>
      </w:r>
    </w:p>
    <w:p w14:paraId="15D055A6" w14:textId="77777777" w:rsidR="00D94A1E" w:rsidRPr="00D94A1E" w:rsidRDefault="00D94A1E" w:rsidP="0072042A">
      <w:pPr>
        <w:jc w:val="both"/>
        <w:rPr>
          <w:lang w:val="de-DE"/>
        </w:rPr>
      </w:pPr>
    </w:p>
    <w:p w14:paraId="747287BC" w14:textId="77777777" w:rsidR="00D94A1E" w:rsidRPr="00D94A1E" w:rsidRDefault="00D94A1E" w:rsidP="0072042A">
      <w:pPr>
        <w:jc w:val="both"/>
        <w:rPr>
          <w:lang w:val="de-DE"/>
        </w:rPr>
      </w:pPr>
    </w:p>
    <w:p w14:paraId="68CE2D9B" w14:textId="77777777" w:rsidR="00D94A1E" w:rsidRPr="00D94A1E" w:rsidRDefault="00D94A1E" w:rsidP="0072042A">
      <w:pPr>
        <w:ind w:firstLine="708"/>
        <w:jc w:val="both"/>
        <w:rPr>
          <w:lang w:val="de-DE"/>
        </w:rPr>
      </w:pPr>
      <w:r w:rsidRPr="00D94A1E">
        <w:rPr>
          <w:b/>
          <w:bCs/>
          <w:lang w:val="de-DE"/>
        </w:rPr>
        <w:t>Artikel 1</w:t>
      </w:r>
      <w:r w:rsidRPr="00D94A1E">
        <w:rPr>
          <w:lang w:val="de-DE"/>
        </w:rPr>
        <w:t> - Vorliegendes Gesetz regelt eine in Artikel 74 der Verfassung erwähnte Angelegenheit.</w:t>
      </w:r>
    </w:p>
    <w:p w14:paraId="48B88C51" w14:textId="77777777" w:rsidR="00D94A1E" w:rsidRPr="00D94A1E" w:rsidRDefault="00D94A1E" w:rsidP="0072042A">
      <w:pPr>
        <w:jc w:val="both"/>
        <w:rPr>
          <w:lang w:val="de-DE"/>
        </w:rPr>
      </w:pPr>
    </w:p>
    <w:p w14:paraId="6AEBE6AD" w14:textId="77777777" w:rsidR="00D94A1E" w:rsidRPr="00D94A1E" w:rsidRDefault="00D94A1E" w:rsidP="0072042A">
      <w:pPr>
        <w:jc w:val="both"/>
        <w:rPr>
          <w:lang w:val="de-DE"/>
        </w:rPr>
      </w:pPr>
    </w:p>
    <w:p w14:paraId="76FD6039" w14:textId="77777777" w:rsidR="00D94A1E" w:rsidRPr="00D94A1E" w:rsidRDefault="00D94A1E" w:rsidP="00750E0B">
      <w:pPr>
        <w:jc w:val="center"/>
        <w:rPr>
          <w:b/>
          <w:bCs/>
          <w:lang w:val="de-DE"/>
        </w:rPr>
      </w:pPr>
      <w:r w:rsidRPr="00D94A1E">
        <w:rPr>
          <w:b/>
          <w:bCs/>
          <w:lang w:val="de-DE"/>
        </w:rPr>
        <w:t>TITEL 2</w:t>
      </w:r>
      <w:r w:rsidRPr="00D94A1E">
        <w:rPr>
          <w:b/>
          <w:lang w:val="de-DE"/>
        </w:rPr>
        <w:t xml:space="preserve"> - </w:t>
      </w:r>
      <w:r w:rsidRPr="00D94A1E">
        <w:rPr>
          <w:b/>
          <w:i/>
          <w:iCs/>
          <w:lang w:val="de-DE"/>
        </w:rPr>
        <w:t>Abänderungen in Bezug auf die Einkommensteuern</w:t>
      </w:r>
    </w:p>
    <w:p w14:paraId="716161C4" w14:textId="77777777" w:rsidR="00D94A1E" w:rsidRPr="00D94A1E" w:rsidRDefault="00D94A1E" w:rsidP="0072042A">
      <w:pPr>
        <w:jc w:val="both"/>
        <w:rPr>
          <w:lang w:val="de-DE"/>
        </w:rPr>
      </w:pPr>
    </w:p>
    <w:p w14:paraId="3FF08E2B" w14:textId="77777777" w:rsidR="00D94A1E" w:rsidRPr="00D94A1E" w:rsidRDefault="00D94A1E" w:rsidP="0072042A">
      <w:pPr>
        <w:jc w:val="both"/>
        <w:rPr>
          <w:lang w:val="de-DE"/>
        </w:rPr>
      </w:pPr>
    </w:p>
    <w:p w14:paraId="0A8AEC1B" w14:textId="77777777" w:rsidR="00D94A1E" w:rsidRPr="00D94A1E" w:rsidRDefault="00D94A1E" w:rsidP="00750E0B">
      <w:pPr>
        <w:jc w:val="center"/>
        <w:rPr>
          <w:lang w:val="de-DE"/>
        </w:rPr>
      </w:pPr>
      <w:r w:rsidRPr="00D94A1E">
        <w:rPr>
          <w:lang w:val="de-DE"/>
        </w:rPr>
        <w:t xml:space="preserve">KAPITEL 1 - </w:t>
      </w:r>
      <w:r w:rsidRPr="00D94A1E">
        <w:rPr>
          <w:i/>
          <w:iCs/>
          <w:lang w:val="de-DE"/>
        </w:rPr>
        <w:t>Abänderungen des Einkommensteuergesetzbuches 1992</w:t>
      </w:r>
    </w:p>
    <w:p w14:paraId="0E906B2E" w14:textId="77777777" w:rsidR="00D94A1E" w:rsidRPr="00D94A1E" w:rsidRDefault="00D94A1E" w:rsidP="0072042A">
      <w:pPr>
        <w:jc w:val="both"/>
        <w:rPr>
          <w:lang w:val="de-DE"/>
        </w:rPr>
      </w:pPr>
    </w:p>
    <w:p w14:paraId="556C6CFF" w14:textId="77777777" w:rsidR="00D94A1E" w:rsidRPr="00D94A1E" w:rsidRDefault="00D94A1E" w:rsidP="0072042A">
      <w:pPr>
        <w:jc w:val="both"/>
        <w:rPr>
          <w:lang w:val="de-DE"/>
        </w:rPr>
      </w:pPr>
    </w:p>
    <w:p w14:paraId="3B9E4FB3" w14:textId="77777777" w:rsidR="00D94A1E" w:rsidRPr="008B3DA7" w:rsidRDefault="00D94A1E" w:rsidP="0072042A">
      <w:pPr>
        <w:ind w:firstLine="708"/>
        <w:jc w:val="both"/>
      </w:pPr>
      <w:r w:rsidRPr="00D94A1E">
        <w:rPr>
          <w:b/>
          <w:lang w:val="de-DE"/>
        </w:rPr>
        <w:t>Art. 2</w:t>
      </w:r>
      <w:r w:rsidRPr="00D94A1E">
        <w:rPr>
          <w:lang w:val="de-DE"/>
        </w:rPr>
        <w:t> - Artikel 53 des Einkommensteuergesetzbuches 1992, zuletzt abgeändert durch das Gesetz vom 28. </w:t>
      </w:r>
      <w:r>
        <w:t>Dezember 2023, wird durch eine Nr. 34 mit folgendem Wortlaut ergänzt:</w:t>
      </w:r>
    </w:p>
    <w:p w14:paraId="4364506E" w14:textId="77777777" w:rsidR="00D94A1E" w:rsidRDefault="00D94A1E" w:rsidP="0072042A">
      <w:pPr>
        <w:jc w:val="both"/>
      </w:pPr>
    </w:p>
    <w:p w14:paraId="7A6E73F5" w14:textId="77777777" w:rsidR="00D94A1E" w:rsidRPr="00D94A1E" w:rsidRDefault="00D94A1E" w:rsidP="0072042A">
      <w:pPr>
        <w:ind w:firstLine="708"/>
        <w:jc w:val="both"/>
        <w:rPr>
          <w:lang w:val="de-DE"/>
        </w:rPr>
      </w:pPr>
      <w:r w:rsidRPr="00D94A1E">
        <w:rPr>
          <w:lang w:val="de-DE"/>
        </w:rPr>
        <w:t>"34. den finanziellen Beitrag erwähnt in Artikel 5a Absatz 9 der Verordnung (EU) Nr. 833/2014 des Rates vom 31. Juni 2014 über restriktive Maßnahmen angesichts der Handlungen Russlands, die die Lage in der Ukraine destabilisieren."</w:t>
      </w:r>
    </w:p>
    <w:p w14:paraId="7A6382B3" w14:textId="77777777" w:rsidR="00D94A1E" w:rsidRPr="00D94A1E" w:rsidRDefault="00D94A1E" w:rsidP="0072042A">
      <w:pPr>
        <w:jc w:val="both"/>
        <w:rPr>
          <w:lang w:val="de-DE"/>
        </w:rPr>
      </w:pPr>
    </w:p>
    <w:p w14:paraId="569A013D" w14:textId="77777777" w:rsidR="00D94A1E" w:rsidRPr="00D94A1E" w:rsidRDefault="00D94A1E" w:rsidP="0072042A">
      <w:pPr>
        <w:jc w:val="both"/>
        <w:rPr>
          <w:lang w:val="de-DE"/>
        </w:rPr>
      </w:pPr>
    </w:p>
    <w:p w14:paraId="6D2E76DF" w14:textId="77777777" w:rsidR="00D94A1E" w:rsidRPr="00D94A1E" w:rsidRDefault="00D94A1E" w:rsidP="0072042A">
      <w:pPr>
        <w:ind w:firstLine="708"/>
        <w:jc w:val="both"/>
        <w:rPr>
          <w:lang w:val="de-DE"/>
        </w:rPr>
      </w:pPr>
      <w:r w:rsidRPr="00D94A1E">
        <w:rPr>
          <w:b/>
          <w:lang w:val="de-DE"/>
        </w:rPr>
        <w:t>Art. 3</w:t>
      </w:r>
      <w:r w:rsidRPr="00D94A1E">
        <w:rPr>
          <w:lang w:val="de-DE"/>
        </w:rPr>
        <w:t> - Artikel 194</w:t>
      </w:r>
      <w:r w:rsidRPr="00D94A1E">
        <w:rPr>
          <w:i/>
          <w:iCs/>
          <w:lang w:val="de-DE"/>
        </w:rPr>
        <w:t>octies</w:t>
      </w:r>
      <w:r w:rsidRPr="00D94A1E">
        <w:rPr>
          <w:lang w:val="de-DE"/>
        </w:rPr>
        <w:t xml:space="preserve"> desselben Gesetzbuches, eingefügt durch das Gesetz vom 26. März 2018 und zuletzt abgeändert durch das Gesetz vom 6. Februar 2024, wird durch einen Absatz mit folgendem Wortlaut ergänzt:</w:t>
      </w:r>
    </w:p>
    <w:p w14:paraId="2A933090" w14:textId="77777777" w:rsidR="00D94A1E" w:rsidRPr="00D94A1E" w:rsidRDefault="00D94A1E" w:rsidP="0072042A">
      <w:pPr>
        <w:jc w:val="both"/>
        <w:rPr>
          <w:lang w:val="de-DE"/>
        </w:rPr>
      </w:pPr>
    </w:p>
    <w:p w14:paraId="6BBADF59" w14:textId="77777777" w:rsidR="00D94A1E" w:rsidRPr="00D94A1E" w:rsidRDefault="00D94A1E" w:rsidP="0072042A">
      <w:pPr>
        <w:ind w:firstLine="708"/>
        <w:jc w:val="both"/>
        <w:rPr>
          <w:lang w:val="de-DE"/>
        </w:rPr>
      </w:pPr>
      <w:r w:rsidRPr="00D94A1E">
        <w:rPr>
          <w:lang w:val="de-DE"/>
        </w:rPr>
        <w:t>"Artikel 53 Nr. 33 Buchstabe </w:t>
      </w:r>
      <w:r w:rsidRPr="00D94A1E">
        <w:rPr>
          <w:i/>
          <w:iCs/>
          <w:lang w:val="de-DE"/>
        </w:rPr>
        <w:t>b)</w:t>
      </w:r>
      <w:r w:rsidRPr="00D94A1E">
        <w:rPr>
          <w:lang w:val="de-DE"/>
        </w:rPr>
        <w:t xml:space="preserve"> ist auch nicht auf den Mietpreis und die Mietvorteile anwendbar, die sich auf ein unbewegliches Gut beziehen, das von einer regionalen Wohnungsbaugesellschaft oder einer von ihr oder von der Behörde, die für die Politik im Bereich des sozialen Wohnungsbaus zuständig ist, zugelassenen Gesellschaft für sozialen Wohnungsbau gemietet wird im Hinblick auf seine Zurverfügungstellung an:</w:t>
      </w:r>
    </w:p>
    <w:p w14:paraId="7B174DC4" w14:textId="77777777" w:rsidR="00D94A1E" w:rsidRPr="00D94A1E" w:rsidRDefault="00D94A1E" w:rsidP="0072042A">
      <w:pPr>
        <w:jc w:val="both"/>
        <w:rPr>
          <w:lang w:val="de-DE"/>
        </w:rPr>
      </w:pPr>
    </w:p>
    <w:p w14:paraId="480F62E5" w14:textId="77777777" w:rsidR="00D94A1E" w:rsidRPr="00D94A1E" w:rsidRDefault="00D94A1E" w:rsidP="0072042A">
      <w:pPr>
        <w:ind w:firstLine="708"/>
        <w:jc w:val="both"/>
        <w:rPr>
          <w:lang w:val="de-DE"/>
        </w:rPr>
      </w:pPr>
      <w:r w:rsidRPr="00D94A1E">
        <w:rPr>
          <w:lang w:val="de-DE"/>
        </w:rPr>
        <w:t>- eine natürliche Person, die es ausschließlich zu Wohnzwecken nutzt, oder</w:t>
      </w:r>
    </w:p>
    <w:p w14:paraId="1151CD6D" w14:textId="77777777" w:rsidR="00D94A1E" w:rsidRPr="00D94A1E" w:rsidRDefault="00D94A1E" w:rsidP="0072042A">
      <w:pPr>
        <w:jc w:val="both"/>
        <w:rPr>
          <w:lang w:val="de-DE"/>
        </w:rPr>
      </w:pPr>
    </w:p>
    <w:p w14:paraId="0A428719" w14:textId="77777777" w:rsidR="00D94A1E" w:rsidRPr="00D94A1E" w:rsidRDefault="00D94A1E" w:rsidP="0072042A">
      <w:pPr>
        <w:ind w:firstLine="708"/>
        <w:jc w:val="both"/>
        <w:rPr>
          <w:lang w:val="de-DE"/>
        </w:rPr>
      </w:pPr>
      <w:r w:rsidRPr="00D94A1E">
        <w:rPr>
          <w:lang w:val="de-DE"/>
        </w:rPr>
        <w:t>- mehrere natürliche Personen, die es gemeinsam und ausschließlich zu Wohnzwecken nutzen."</w:t>
      </w:r>
    </w:p>
    <w:p w14:paraId="35457BE9" w14:textId="77777777" w:rsidR="00D94A1E" w:rsidRPr="00D94A1E" w:rsidRDefault="00D94A1E" w:rsidP="0072042A">
      <w:pPr>
        <w:jc w:val="both"/>
        <w:rPr>
          <w:lang w:val="de-DE"/>
        </w:rPr>
      </w:pPr>
    </w:p>
    <w:p w14:paraId="45AF6B77" w14:textId="77777777" w:rsidR="00D94A1E" w:rsidRPr="00D94A1E" w:rsidRDefault="00D94A1E" w:rsidP="0072042A">
      <w:pPr>
        <w:jc w:val="both"/>
        <w:rPr>
          <w:lang w:val="de-DE"/>
        </w:rPr>
      </w:pPr>
    </w:p>
    <w:p w14:paraId="75BA9B8E" w14:textId="77777777" w:rsidR="00D94A1E" w:rsidRPr="00D94A1E" w:rsidRDefault="00D94A1E" w:rsidP="0072042A">
      <w:pPr>
        <w:ind w:firstLine="708"/>
        <w:jc w:val="both"/>
        <w:rPr>
          <w:lang w:val="de-DE"/>
        </w:rPr>
      </w:pPr>
      <w:r w:rsidRPr="00D94A1E">
        <w:rPr>
          <w:b/>
          <w:lang w:val="de-DE"/>
        </w:rPr>
        <w:t>Art. 4</w:t>
      </w:r>
      <w:r w:rsidRPr="00D94A1E">
        <w:rPr>
          <w:lang w:val="de-DE"/>
        </w:rPr>
        <w:t> - Artikel 2 ist ab dem Besteuerungszeitraum 2024 anwendbar.</w:t>
      </w:r>
    </w:p>
    <w:p w14:paraId="12EE82EF" w14:textId="77777777" w:rsidR="00D94A1E" w:rsidRPr="00D94A1E" w:rsidRDefault="00D94A1E" w:rsidP="0072042A">
      <w:pPr>
        <w:jc w:val="both"/>
        <w:rPr>
          <w:lang w:val="de-DE"/>
        </w:rPr>
      </w:pPr>
    </w:p>
    <w:p w14:paraId="6321D779" w14:textId="77777777" w:rsidR="00D94A1E" w:rsidRPr="00D94A1E" w:rsidRDefault="00D94A1E" w:rsidP="0072042A">
      <w:pPr>
        <w:ind w:firstLine="708"/>
        <w:jc w:val="both"/>
        <w:rPr>
          <w:lang w:val="de-DE"/>
        </w:rPr>
      </w:pPr>
      <w:r w:rsidRPr="00D94A1E">
        <w:rPr>
          <w:lang w:val="de-DE"/>
        </w:rPr>
        <w:t>Artikel 3 wird wirksam ab dem Steuerjahr 2024.</w:t>
      </w:r>
    </w:p>
    <w:p w14:paraId="24543631" w14:textId="77777777" w:rsidR="00D94A1E" w:rsidRPr="00D94A1E" w:rsidRDefault="00D94A1E" w:rsidP="0072042A">
      <w:pPr>
        <w:jc w:val="both"/>
        <w:rPr>
          <w:lang w:val="de-DE"/>
        </w:rPr>
      </w:pPr>
    </w:p>
    <w:p w14:paraId="4DAFCB98" w14:textId="77777777" w:rsidR="00D94A1E" w:rsidRPr="00D94A1E" w:rsidRDefault="00D94A1E" w:rsidP="0072042A">
      <w:pPr>
        <w:jc w:val="both"/>
        <w:rPr>
          <w:lang w:val="de-DE"/>
        </w:rPr>
      </w:pPr>
    </w:p>
    <w:p w14:paraId="6C225F3B" w14:textId="77777777" w:rsidR="00D94A1E" w:rsidRPr="00D94A1E" w:rsidRDefault="00D94A1E" w:rsidP="0072042A">
      <w:pPr>
        <w:jc w:val="center"/>
        <w:rPr>
          <w:lang w:val="de-DE"/>
        </w:rPr>
      </w:pPr>
      <w:r w:rsidRPr="00D94A1E">
        <w:rPr>
          <w:lang w:val="de-DE"/>
        </w:rPr>
        <w:t xml:space="preserve">KAPITEL 2 - </w:t>
      </w:r>
      <w:r w:rsidRPr="00D94A1E">
        <w:rPr>
          <w:i/>
          <w:lang w:val="de-DE"/>
        </w:rPr>
        <w:t>Bestätigung Königlicher Erlasse</w:t>
      </w:r>
    </w:p>
    <w:p w14:paraId="7DAC528A" w14:textId="77777777" w:rsidR="00D94A1E" w:rsidRPr="00D94A1E" w:rsidRDefault="00D94A1E" w:rsidP="0072042A">
      <w:pPr>
        <w:jc w:val="both"/>
        <w:rPr>
          <w:lang w:val="de-DE"/>
        </w:rPr>
      </w:pPr>
    </w:p>
    <w:p w14:paraId="56E77EEE" w14:textId="77777777" w:rsidR="00D94A1E" w:rsidRPr="00D94A1E" w:rsidRDefault="00D94A1E" w:rsidP="0072042A">
      <w:pPr>
        <w:jc w:val="both"/>
        <w:rPr>
          <w:lang w:val="de-DE"/>
        </w:rPr>
      </w:pPr>
    </w:p>
    <w:p w14:paraId="09FD419D" w14:textId="77777777" w:rsidR="00D94A1E" w:rsidRPr="00D94A1E" w:rsidRDefault="00D94A1E" w:rsidP="0072042A">
      <w:pPr>
        <w:ind w:firstLine="708"/>
        <w:jc w:val="both"/>
        <w:rPr>
          <w:lang w:val="de-DE"/>
        </w:rPr>
      </w:pPr>
      <w:r w:rsidRPr="00D94A1E">
        <w:rPr>
          <w:b/>
          <w:lang w:val="de-DE"/>
        </w:rPr>
        <w:t>Art. 5</w:t>
      </w:r>
      <w:r w:rsidRPr="00D94A1E">
        <w:rPr>
          <w:lang w:val="de-DE"/>
        </w:rPr>
        <w:t> - Bestätigt werden mit Wirkung am Datum ihres Inkrafttretens:</w:t>
      </w:r>
    </w:p>
    <w:p w14:paraId="53CACCA5" w14:textId="77777777" w:rsidR="00D94A1E" w:rsidRPr="00D94A1E" w:rsidRDefault="00D94A1E" w:rsidP="0072042A">
      <w:pPr>
        <w:jc w:val="both"/>
        <w:rPr>
          <w:lang w:val="de-DE"/>
        </w:rPr>
      </w:pPr>
    </w:p>
    <w:p w14:paraId="2619C104" w14:textId="77777777" w:rsidR="00D94A1E" w:rsidRPr="00D94A1E" w:rsidRDefault="00D94A1E" w:rsidP="0072042A">
      <w:pPr>
        <w:ind w:firstLine="708"/>
        <w:jc w:val="both"/>
        <w:rPr>
          <w:lang w:val="de-DE"/>
        </w:rPr>
      </w:pPr>
      <w:r w:rsidRPr="00D94A1E">
        <w:rPr>
          <w:lang w:val="de-DE"/>
        </w:rPr>
        <w:t>1. der Königliche Erlass vom 11. Dezember 2023 zur Abänderung des KE/EStGB 92 hinsichtlich des Berufssteuervorabzugs,</w:t>
      </w:r>
    </w:p>
    <w:p w14:paraId="450E7F95" w14:textId="77777777" w:rsidR="00D94A1E" w:rsidRPr="00D94A1E" w:rsidRDefault="00D94A1E" w:rsidP="0072042A">
      <w:pPr>
        <w:jc w:val="both"/>
        <w:rPr>
          <w:lang w:val="de-DE"/>
        </w:rPr>
      </w:pPr>
    </w:p>
    <w:p w14:paraId="58415BC2" w14:textId="77777777" w:rsidR="00D94A1E" w:rsidRPr="00D94A1E" w:rsidRDefault="00D94A1E" w:rsidP="0072042A">
      <w:pPr>
        <w:ind w:firstLine="708"/>
        <w:jc w:val="both"/>
        <w:rPr>
          <w:lang w:val="de-DE"/>
        </w:rPr>
      </w:pPr>
      <w:r w:rsidRPr="00D94A1E">
        <w:rPr>
          <w:lang w:val="de-DE"/>
        </w:rPr>
        <w:t>2. der Königliche Erlass vom 11. März 2024 zur Abänderung des Berufssteuervorabzugs,</w:t>
      </w:r>
    </w:p>
    <w:p w14:paraId="5E69F924" w14:textId="77777777" w:rsidR="00D94A1E" w:rsidRPr="00D94A1E" w:rsidRDefault="00D94A1E" w:rsidP="0072042A">
      <w:pPr>
        <w:jc w:val="both"/>
        <w:rPr>
          <w:lang w:val="de-DE"/>
        </w:rPr>
      </w:pPr>
    </w:p>
    <w:p w14:paraId="2287C7DA" w14:textId="77777777" w:rsidR="00D94A1E" w:rsidRPr="00D94A1E" w:rsidRDefault="00D94A1E" w:rsidP="0072042A">
      <w:pPr>
        <w:ind w:firstLine="708"/>
        <w:jc w:val="both"/>
        <w:rPr>
          <w:lang w:val="de-DE"/>
        </w:rPr>
      </w:pPr>
      <w:r w:rsidRPr="00D94A1E">
        <w:rPr>
          <w:lang w:val="de-DE"/>
        </w:rPr>
        <w:t>3. der Königliche Erlass vom 15. Mai 2024 zur Abänderung des Berufssteuervorabzugs,</w:t>
      </w:r>
    </w:p>
    <w:p w14:paraId="4E0AADA4" w14:textId="77777777" w:rsidR="00D94A1E" w:rsidRPr="00D94A1E" w:rsidRDefault="00D94A1E" w:rsidP="0072042A">
      <w:pPr>
        <w:jc w:val="both"/>
        <w:rPr>
          <w:lang w:val="de-DE"/>
        </w:rPr>
      </w:pPr>
    </w:p>
    <w:p w14:paraId="0AB4564E" w14:textId="77777777" w:rsidR="00D94A1E" w:rsidRPr="00D94A1E" w:rsidRDefault="00D94A1E" w:rsidP="0072042A">
      <w:pPr>
        <w:ind w:firstLine="708"/>
        <w:jc w:val="both"/>
        <w:rPr>
          <w:lang w:val="de-DE"/>
        </w:rPr>
      </w:pPr>
      <w:r w:rsidRPr="00D94A1E">
        <w:rPr>
          <w:lang w:val="de-DE"/>
        </w:rPr>
        <w:t>4. der Königliche Erlass vom 25. Juli 2024 zur Abänderung des KE/EStGB 92 im Hinblick auf die Ausdehnung des Anwendungsbereichs der Steuerbefreiung von Entlohnungen für Leistungen, die im Rahmen eines Flexi-Jobs erbracht werden,</w:t>
      </w:r>
    </w:p>
    <w:p w14:paraId="435FAD20" w14:textId="77777777" w:rsidR="00D94A1E" w:rsidRPr="00D94A1E" w:rsidRDefault="00D94A1E" w:rsidP="0072042A">
      <w:pPr>
        <w:jc w:val="both"/>
        <w:rPr>
          <w:lang w:val="de-DE"/>
        </w:rPr>
      </w:pPr>
    </w:p>
    <w:p w14:paraId="488186B5" w14:textId="77777777" w:rsidR="00D94A1E" w:rsidRPr="00D94A1E" w:rsidRDefault="00D94A1E" w:rsidP="0072042A">
      <w:pPr>
        <w:ind w:firstLine="708"/>
        <w:jc w:val="both"/>
        <w:rPr>
          <w:lang w:val="de-DE"/>
        </w:rPr>
      </w:pPr>
      <w:r w:rsidRPr="00D94A1E">
        <w:rPr>
          <w:lang w:val="de-DE"/>
        </w:rPr>
        <w:t>5. der Königliche Erlass vom 25. Juli 2024 zur Abänderung des KE/EStGB 92 im Hinblick auf die Ausdehnung des Anwendungsbereichs der Steuerbefreiung von Entlohnungen für Leistungen, die im Rahmen eines Flexi-Jobs erbracht werden, auf die Binnenschifffahrt.</w:t>
      </w:r>
    </w:p>
    <w:p w14:paraId="2C199EAE" w14:textId="77777777" w:rsidR="00D94A1E" w:rsidRPr="00D94A1E" w:rsidRDefault="00D94A1E" w:rsidP="0072042A">
      <w:pPr>
        <w:jc w:val="both"/>
        <w:rPr>
          <w:lang w:val="de-DE"/>
        </w:rPr>
      </w:pPr>
    </w:p>
    <w:p w14:paraId="6DE93347" w14:textId="77777777" w:rsidR="00D94A1E" w:rsidRPr="00D94A1E" w:rsidRDefault="00D94A1E" w:rsidP="0072042A">
      <w:pPr>
        <w:jc w:val="both"/>
        <w:rPr>
          <w:lang w:val="de-DE"/>
        </w:rPr>
      </w:pPr>
    </w:p>
    <w:p w14:paraId="2661223B" w14:textId="77777777" w:rsidR="00D94A1E" w:rsidRPr="00750E0B" w:rsidRDefault="00D94A1E" w:rsidP="0072042A">
      <w:pPr>
        <w:jc w:val="both"/>
        <w:rPr>
          <w:b/>
          <w:bCs/>
        </w:rPr>
      </w:pPr>
      <w:r w:rsidRPr="00D94A1E">
        <w:rPr>
          <w:b/>
          <w:lang w:val="de-DE"/>
        </w:rPr>
        <w:t xml:space="preserve">TITEL 3 - </w:t>
      </w:r>
      <w:r w:rsidRPr="00D94A1E">
        <w:rPr>
          <w:b/>
          <w:i/>
          <w:lang w:val="de-DE"/>
        </w:rPr>
        <w:t>Korrekturen der Bestimmungen zur Umsetzung der Richtlinie 2021/514 des Rates vom 22. März 2021 und der Bestimmungen zur Umsetzung der Richtlinie 2018/822 des Rates vom 25. </w:t>
      </w:r>
      <w:r>
        <w:rPr>
          <w:b/>
          <w:i/>
        </w:rPr>
        <w:t>Mai 2018</w:t>
      </w:r>
    </w:p>
    <w:p w14:paraId="776AF996" w14:textId="77777777" w:rsidR="00D94A1E" w:rsidRDefault="00D94A1E" w:rsidP="0072042A">
      <w:pPr>
        <w:jc w:val="both"/>
      </w:pPr>
    </w:p>
    <w:p w14:paraId="5DF5EC9F" w14:textId="77777777" w:rsidR="00D94A1E" w:rsidRDefault="00D94A1E" w:rsidP="0072042A">
      <w:pPr>
        <w:jc w:val="both"/>
      </w:pPr>
    </w:p>
    <w:p w14:paraId="3E8376CA" w14:textId="77777777" w:rsidR="00D94A1E" w:rsidRPr="00D94A1E" w:rsidRDefault="00D94A1E" w:rsidP="00750E0B">
      <w:pPr>
        <w:jc w:val="center"/>
        <w:rPr>
          <w:lang w:val="de-DE"/>
        </w:rPr>
      </w:pPr>
      <w:r w:rsidRPr="00D94A1E">
        <w:rPr>
          <w:lang w:val="de-DE"/>
        </w:rPr>
        <w:t xml:space="preserve">KAPITEL 1 - </w:t>
      </w:r>
      <w:r w:rsidRPr="00D94A1E">
        <w:rPr>
          <w:i/>
          <w:lang w:val="de-DE"/>
        </w:rPr>
        <w:t>Allgemeine Bestimmungen</w:t>
      </w:r>
    </w:p>
    <w:p w14:paraId="5470F3DB" w14:textId="77777777" w:rsidR="00D94A1E" w:rsidRPr="00D94A1E" w:rsidRDefault="00D94A1E" w:rsidP="0072042A">
      <w:pPr>
        <w:jc w:val="both"/>
        <w:rPr>
          <w:lang w:val="de-DE"/>
        </w:rPr>
      </w:pPr>
    </w:p>
    <w:p w14:paraId="0C47F58C" w14:textId="77777777" w:rsidR="00D94A1E" w:rsidRPr="00D94A1E" w:rsidRDefault="00D94A1E" w:rsidP="0072042A">
      <w:pPr>
        <w:jc w:val="both"/>
        <w:rPr>
          <w:lang w:val="de-DE"/>
        </w:rPr>
      </w:pPr>
    </w:p>
    <w:p w14:paraId="3FA3BF4C" w14:textId="77777777" w:rsidR="00D94A1E" w:rsidRPr="00D94A1E" w:rsidRDefault="00D94A1E" w:rsidP="0072042A">
      <w:pPr>
        <w:ind w:firstLine="708"/>
        <w:jc w:val="both"/>
        <w:rPr>
          <w:lang w:val="de-DE"/>
        </w:rPr>
      </w:pPr>
      <w:r w:rsidRPr="00D94A1E">
        <w:rPr>
          <w:b/>
          <w:lang w:val="de-DE"/>
        </w:rPr>
        <w:t>Art. 6</w:t>
      </w:r>
      <w:r w:rsidRPr="00D94A1E">
        <w:rPr>
          <w:lang w:val="de-DE"/>
        </w:rPr>
        <w:t> - Vorliegender Titel vervollständigt die Umsetzung der Richtlinie (EU) 2018/822 des Rates vom 25. Mai 2018 zur Änderung der Richtlinie 2011/16/EU bezüglich des verpflichtenden automatischen Informationsaustauschs im Bereich der Besteuerung über meldepflichtige grenzüberschreitende Gestaltungen und der Richtlinie (EU) 2021/514 des Rates vom 22. März 2021 zur Änderung der Richtlinie 2011/16/EU über die Zusammenarbeit der Verwaltungsbehörden im Bereich der Besteuerung.</w:t>
      </w:r>
    </w:p>
    <w:p w14:paraId="07EE8C5F" w14:textId="77777777" w:rsidR="00D94A1E" w:rsidRPr="00D94A1E" w:rsidRDefault="00D94A1E" w:rsidP="0072042A">
      <w:pPr>
        <w:jc w:val="both"/>
        <w:rPr>
          <w:lang w:val="de-DE"/>
        </w:rPr>
      </w:pPr>
    </w:p>
    <w:p w14:paraId="658BD01B" w14:textId="77777777" w:rsidR="00D94A1E" w:rsidRPr="00D94A1E" w:rsidRDefault="00D94A1E" w:rsidP="0072042A">
      <w:pPr>
        <w:jc w:val="both"/>
        <w:rPr>
          <w:lang w:val="de-DE"/>
        </w:rPr>
      </w:pPr>
    </w:p>
    <w:p w14:paraId="3FBB9378" w14:textId="77777777" w:rsidR="00D94A1E" w:rsidRPr="00D94A1E" w:rsidRDefault="00D94A1E">
      <w:pPr>
        <w:rPr>
          <w:lang w:val="de-DE"/>
        </w:rPr>
      </w:pPr>
      <w:r w:rsidRPr="00D94A1E">
        <w:rPr>
          <w:lang w:val="de-DE"/>
        </w:rPr>
        <w:br w:type="page"/>
      </w:r>
    </w:p>
    <w:p w14:paraId="1A153F82" w14:textId="77777777" w:rsidR="00D94A1E" w:rsidRPr="00D94A1E" w:rsidRDefault="00D94A1E" w:rsidP="00750E0B">
      <w:pPr>
        <w:jc w:val="center"/>
        <w:rPr>
          <w:lang w:val="de-DE"/>
        </w:rPr>
      </w:pPr>
      <w:r w:rsidRPr="00D94A1E">
        <w:rPr>
          <w:lang w:val="de-DE"/>
        </w:rPr>
        <w:lastRenderedPageBreak/>
        <w:t xml:space="preserve">KAPITEL 2 - </w:t>
      </w:r>
      <w:r w:rsidRPr="00D94A1E">
        <w:rPr>
          <w:i/>
          <w:iCs/>
          <w:lang w:val="de-DE"/>
        </w:rPr>
        <w:t>Abänderungen des Einkommensteuergesetzbuches 1992</w:t>
      </w:r>
    </w:p>
    <w:p w14:paraId="3C321AB2" w14:textId="77777777" w:rsidR="00D94A1E" w:rsidRPr="00D94A1E" w:rsidRDefault="00D94A1E" w:rsidP="0072042A">
      <w:pPr>
        <w:jc w:val="both"/>
        <w:rPr>
          <w:lang w:val="de-DE"/>
        </w:rPr>
      </w:pPr>
    </w:p>
    <w:p w14:paraId="6936E88B" w14:textId="77777777" w:rsidR="00D94A1E" w:rsidRPr="00D94A1E" w:rsidRDefault="00D94A1E" w:rsidP="0072042A">
      <w:pPr>
        <w:jc w:val="both"/>
        <w:rPr>
          <w:lang w:val="de-DE"/>
        </w:rPr>
      </w:pPr>
    </w:p>
    <w:p w14:paraId="7A83FA14" w14:textId="77777777" w:rsidR="00D94A1E" w:rsidRPr="00D94A1E" w:rsidRDefault="00D94A1E" w:rsidP="0072042A">
      <w:pPr>
        <w:ind w:firstLine="708"/>
        <w:jc w:val="both"/>
        <w:rPr>
          <w:lang w:val="de-DE"/>
        </w:rPr>
      </w:pPr>
      <w:r w:rsidRPr="00D94A1E">
        <w:rPr>
          <w:b/>
          <w:lang w:val="de-DE"/>
        </w:rPr>
        <w:t>Art. 7</w:t>
      </w:r>
      <w:r w:rsidRPr="00D94A1E">
        <w:rPr>
          <w:lang w:val="de-DE"/>
        </w:rPr>
        <w:t> - In Artikel 321</w:t>
      </w:r>
      <w:r w:rsidRPr="00D94A1E">
        <w:rPr>
          <w:i/>
          <w:iCs/>
          <w:lang w:val="de-DE"/>
        </w:rPr>
        <w:t>quinquies</w:t>
      </w:r>
      <w:r w:rsidRPr="00D94A1E">
        <w:rPr>
          <w:lang w:val="de-DE"/>
        </w:rPr>
        <w:t xml:space="preserve"> § 1 Absatz 1 des Einkommensteuergesetzbuches 1992, eingefügt durch das Gesetz vom 21. Dezember 2022, werden zwischen den Wörtern "wie in Artikel 321</w:t>
      </w:r>
      <w:r w:rsidRPr="00D94A1E">
        <w:rPr>
          <w:i/>
          <w:iCs/>
          <w:lang w:val="de-DE"/>
        </w:rPr>
        <w:t>quater</w:t>
      </w:r>
      <w:r w:rsidRPr="00D94A1E">
        <w:rPr>
          <w:lang w:val="de-DE"/>
        </w:rPr>
        <w:t xml:space="preserve"> Nr. 4 bestimmt" und den Wörtern "erhebt für jeden Verkäufer, der eine natürliche Person ist," die Wörter "setzt jede betroffene natürliche Person davon in Kenntnis, dass Informationen in Bezug auf ihre Person gemäß vorliegendem Abschnitt und Artikel 338 § 6/5 erhoben und weitergeleitet werden, und" eingefügt.</w:t>
      </w:r>
    </w:p>
    <w:p w14:paraId="341DCC73" w14:textId="77777777" w:rsidR="00D94A1E" w:rsidRPr="00D94A1E" w:rsidRDefault="00D94A1E" w:rsidP="0072042A">
      <w:pPr>
        <w:jc w:val="both"/>
        <w:rPr>
          <w:lang w:val="de-DE"/>
        </w:rPr>
      </w:pPr>
    </w:p>
    <w:p w14:paraId="763922ED" w14:textId="77777777" w:rsidR="00D94A1E" w:rsidRPr="00D94A1E" w:rsidRDefault="00D94A1E" w:rsidP="0072042A">
      <w:pPr>
        <w:jc w:val="both"/>
        <w:rPr>
          <w:lang w:val="de-DE"/>
        </w:rPr>
      </w:pPr>
    </w:p>
    <w:p w14:paraId="08FDE56C" w14:textId="77777777" w:rsidR="00D94A1E" w:rsidRPr="00D94A1E" w:rsidRDefault="00D94A1E" w:rsidP="0072042A">
      <w:pPr>
        <w:ind w:firstLine="708"/>
        <w:jc w:val="both"/>
        <w:rPr>
          <w:lang w:val="de-DE"/>
        </w:rPr>
      </w:pPr>
      <w:r w:rsidRPr="00D94A1E">
        <w:rPr>
          <w:b/>
          <w:lang w:val="de-DE"/>
        </w:rPr>
        <w:t>Art. 8</w:t>
      </w:r>
      <w:r w:rsidRPr="00D94A1E">
        <w:rPr>
          <w:lang w:val="de-DE"/>
        </w:rPr>
        <w:t> - In Artikel 321</w:t>
      </w:r>
      <w:r w:rsidRPr="00D94A1E">
        <w:rPr>
          <w:i/>
          <w:iCs/>
          <w:lang w:val="de-DE"/>
        </w:rPr>
        <w:t>sexies</w:t>
      </w:r>
      <w:r w:rsidRPr="00D94A1E">
        <w:rPr>
          <w:lang w:val="de-DE"/>
        </w:rPr>
        <w:t xml:space="preserve"> § 3 desselben Gesetzbuches, eingefügt durch das Gesetz vom 21. Dezember 2022, werden die Wörter "spätestens am 31. Januar" durch die Wörter "spätestens am 10. Januar" ersetzt.</w:t>
      </w:r>
    </w:p>
    <w:p w14:paraId="0F571583" w14:textId="77777777" w:rsidR="00D94A1E" w:rsidRPr="00D94A1E" w:rsidRDefault="00D94A1E" w:rsidP="0072042A">
      <w:pPr>
        <w:jc w:val="both"/>
        <w:rPr>
          <w:lang w:val="de-DE"/>
        </w:rPr>
      </w:pPr>
    </w:p>
    <w:p w14:paraId="1AE0FBB0" w14:textId="77777777" w:rsidR="00D94A1E" w:rsidRPr="00D94A1E" w:rsidRDefault="00D94A1E" w:rsidP="0072042A">
      <w:pPr>
        <w:jc w:val="both"/>
        <w:rPr>
          <w:lang w:val="de-DE"/>
        </w:rPr>
      </w:pPr>
    </w:p>
    <w:p w14:paraId="44245226" w14:textId="77777777" w:rsidR="00D94A1E" w:rsidRPr="00D94A1E" w:rsidRDefault="00D94A1E" w:rsidP="0072042A">
      <w:pPr>
        <w:ind w:firstLine="708"/>
        <w:jc w:val="both"/>
        <w:rPr>
          <w:lang w:val="de-DE"/>
        </w:rPr>
      </w:pPr>
      <w:r w:rsidRPr="00D94A1E">
        <w:rPr>
          <w:b/>
          <w:lang w:val="de-DE"/>
        </w:rPr>
        <w:t>Art. 9</w:t>
      </w:r>
      <w:r w:rsidRPr="00D94A1E">
        <w:rPr>
          <w:lang w:val="de-DE"/>
        </w:rPr>
        <w:t> - Artikel 321</w:t>
      </w:r>
      <w:r w:rsidRPr="00D94A1E">
        <w:rPr>
          <w:i/>
          <w:iCs/>
          <w:lang w:val="de-DE"/>
        </w:rPr>
        <w:t>septies</w:t>
      </w:r>
      <w:r w:rsidRPr="00D94A1E">
        <w:rPr>
          <w:lang w:val="de-DE"/>
        </w:rPr>
        <w:t xml:space="preserve"> desselben Gesetzbuches, eingefügt durch das Gesetz vom 21. Dezember 2022, wird wie folgt abgeändert:</w:t>
      </w:r>
    </w:p>
    <w:p w14:paraId="40705306" w14:textId="77777777" w:rsidR="00D94A1E" w:rsidRPr="00D94A1E" w:rsidRDefault="00D94A1E" w:rsidP="0072042A">
      <w:pPr>
        <w:jc w:val="both"/>
        <w:rPr>
          <w:lang w:val="de-DE"/>
        </w:rPr>
      </w:pPr>
    </w:p>
    <w:p w14:paraId="302DD124" w14:textId="77777777" w:rsidR="00D94A1E" w:rsidRPr="00D94A1E" w:rsidRDefault="00D94A1E" w:rsidP="0072042A">
      <w:pPr>
        <w:ind w:firstLine="708"/>
        <w:jc w:val="both"/>
        <w:rPr>
          <w:lang w:val="de-DE"/>
        </w:rPr>
      </w:pPr>
      <w:r w:rsidRPr="00D94A1E">
        <w:rPr>
          <w:lang w:val="de-DE"/>
        </w:rPr>
        <w:t>1. Paragraph 6 wird wie folgt ersetzt:</w:t>
      </w:r>
    </w:p>
    <w:p w14:paraId="68BD2240" w14:textId="77777777" w:rsidR="00D94A1E" w:rsidRPr="00D94A1E" w:rsidRDefault="00D94A1E" w:rsidP="0072042A">
      <w:pPr>
        <w:jc w:val="both"/>
        <w:rPr>
          <w:lang w:val="de-DE"/>
        </w:rPr>
      </w:pPr>
    </w:p>
    <w:p w14:paraId="3AD7D8BA" w14:textId="77777777" w:rsidR="00D94A1E" w:rsidRPr="00D94A1E" w:rsidRDefault="00D94A1E" w:rsidP="0072042A">
      <w:pPr>
        <w:ind w:firstLine="708"/>
        <w:jc w:val="both"/>
        <w:rPr>
          <w:lang w:val="de-DE"/>
        </w:rPr>
      </w:pPr>
      <w:r w:rsidRPr="00D94A1E">
        <w:rPr>
          <w:lang w:val="de-DE"/>
        </w:rPr>
        <w:t>"§ 6 - Einem meldenden Plattformbetreiber, dessen Registrierung gemäß § 5 oder durch einen anderen Mitgliedstaat widerrufen wurde, ist die erneute Registrierung nur unter der Bedingung gestattet, dass er der belgischen zuständigen Behörde angemessene Garantien bietet in Bezug auf seine Verpflichtung, den Meldepflichten - einschließlich jeglicher Meldepflichten, die in Belgien oder in dem Mitgliedstaat, in dem er vorher registriert war, noch ausstehen und nicht erfüllt sind - nachzukommen."</w:t>
      </w:r>
    </w:p>
    <w:p w14:paraId="05A22B7E" w14:textId="77777777" w:rsidR="00D94A1E" w:rsidRPr="00D94A1E" w:rsidRDefault="00D94A1E" w:rsidP="0072042A">
      <w:pPr>
        <w:jc w:val="both"/>
        <w:rPr>
          <w:lang w:val="de-DE"/>
        </w:rPr>
      </w:pPr>
    </w:p>
    <w:p w14:paraId="396B4509" w14:textId="77777777" w:rsidR="00D94A1E" w:rsidRPr="00D94A1E" w:rsidRDefault="00D94A1E" w:rsidP="0072042A">
      <w:pPr>
        <w:ind w:firstLine="708"/>
        <w:jc w:val="both"/>
        <w:rPr>
          <w:lang w:val="de-DE"/>
        </w:rPr>
      </w:pPr>
      <w:r w:rsidRPr="00D94A1E">
        <w:rPr>
          <w:lang w:val="de-DE"/>
        </w:rPr>
        <w:t>2. Ein Paragraph 7 mit folgendem Wortlaut wird eingefügt:</w:t>
      </w:r>
    </w:p>
    <w:p w14:paraId="63442FF3" w14:textId="77777777" w:rsidR="00D94A1E" w:rsidRPr="00D94A1E" w:rsidRDefault="00D94A1E" w:rsidP="0072042A">
      <w:pPr>
        <w:jc w:val="both"/>
        <w:rPr>
          <w:lang w:val="de-DE"/>
        </w:rPr>
      </w:pPr>
    </w:p>
    <w:p w14:paraId="49F07AA2" w14:textId="77777777" w:rsidR="00D94A1E" w:rsidRPr="00D94A1E" w:rsidRDefault="00D94A1E" w:rsidP="0072042A">
      <w:pPr>
        <w:ind w:firstLine="708"/>
        <w:jc w:val="both"/>
        <w:rPr>
          <w:lang w:val="de-DE"/>
        </w:rPr>
      </w:pPr>
      <w:r w:rsidRPr="00D94A1E">
        <w:rPr>
          <w:lang w:val="de-DE"/>
        </w:rPr>
        <w:t xml:space="preserve">"§ 7 - In folgenden Fällen ersucht die belgische zuständige Behörde die Kommission, einen meldenden Plattformbetreiber aus dem zentralen Register zu löschen: </w:t>
      </w:r>
    </w:p>
    <w:p w14:paraId="299D6E46" w14:textId="77777777" w:rsidR="00D94A1E" w:rsidRPr="00D94A1E" w:rsidRDefault="00D94A1E" w:rsidP="0072042A">
      <w:pPr>
        <w:jc w:val="both"/>
        <w:rPr>
          <w:lang w:val="de-DE"/>
        </w:rPr>
      </w:pPr>
    </w:p>
    <w:p w14:paraId="179C299B" w14:textId="77777777" w:rsidR="00D94A1E" w:rsidRPr="00D94A1E" w:rsidRDefault="00D94A1E" w:rsidP="0072042A">
      <w:pPr>
        <w:ind w:firstLine="708"/>
        <w:jc w:val="both"/>
        <w:rPr>
          <w:lang w:val="de-DE"/>
        </w:rPr>
      </w:pPr>
      <w:r w:rsidRPr="00D94A1E">
        <w:rPr>
          <w:i/>
          <w:iCs/>
          <w:lang w:val="de-DE"/>
        </w:rPr>
        <w:t>a)</w:t>
      </w:r>
      <w:r w:rsidRPr="00D94A1E">
        <w:rPr>
          <w:lang w:val="de-DE"/>
        </w:rPr>
        <w:t> Der Plattformbetreiber teilt der belgischen zuständigen Behörde mit, dass er seine Tätigkeit als Plattformbetreiber nicht länger ausübt.</w:t>
      </w:r>
    </w:p>
    <w:p w14:paraId="5CF4DF4C" w14:textId="77777777" w:rsidR="00D94A1E" w:rsidRPr="00D94A1E" w:rsidRDefault="00D94A1E" w:rsidP="0072042A">
      <w:pPr>
        <w:jc w:val="both"/>
        <w:rPr>
          <w:lang w:val="de-DE"/>
        </w:rPr>
      </w:pPr>
    </w:p>
    <w:p w14:paraId="39274518" w14:textId="77777777" w:rsidR="00D94A1E" w:rsidRPr="00D94A1E" w:rsidRDefault="00D94A1E" w:rsidP="0072042A">
      <w:pPr>
        <w:ind w:firstLine="708"/>
        <w:jc w:val="both"/>
        <w:rPr>
          <w:lang w:val="de-DE"/>
        </w:rPr>
      </w:pPr>
      <w:r w:rsidRPr="00D94A1E">
        <w:rPr>
          <w:i/>
          <w:iCs/>
          <w:lang w:val="de-DE"/>
        </w:rPr>
        <w:t>b)</w:t>
      </w:r>
      <w:r w:rsidRPr="00D94A1E">
        <w:rPr>
          <w:lang w:val="de-DE"/>
        </w:rPr>
        <w:t> Es liegt keine Mitteilung wie in Buchstabe </w:t>
      </w:r>
      <w:r w:rsidRPr="00D94A1E">
        <w:rPr>
          <w:i/>
          <w:iCs/>
          <w:lang w:val="de-DE"/>
        </w:rPr>
        <w:t>a)</w:t>
      </w:r>
      <w:r w:rsidRPr="00D94A1E">
        <w:rPr>
          <w:lang w:val="de-DE"/>
        </w:rPr>
        <w:t xml:space="preserve"> erwähnt vor, aber es besteht Grund zu der Annahme, dass die Tätigkeit eines Plattformbetreibers eingestellt wurde.</w:t>
      </w:r>
    </w:p>
    <w:p w14:paraId="3292856F" w14:textId="77777777" w:rsidR="00D94A1E" w:rsidRPr="00D94A1E" w:rsidRDefault="00D94A1E" w:rsidP="0072042A">
      <w:pPr>
        <w:jc w:val="both"/>
        <w:rPr>
          <w:lang w:val="de-DE"/>
        </w:rPr>
      </w:pPr>
    </w:p>
    <w:p w14:paraId="3A15B363" w14:textId="77777777" w:rsidR="00D94A1E" w:rsidRPr="00D94A1E" w:rsidRDefault="00D94A1E" w:rsidP="0072042A">
      <w:pPr>
        <w:ind w:firstLine="708"/>
        <w:jc w:val="both"/>
        <w:rPr>
          <w:lang w:val="de-DE"/>
        </w:rPr>
      </w:pPr>
      <w:r w:rsidRPr="00D94A1E">
        <w:rPr>
          <w:i/>
          <w:iCs/>
          <w:lang w:val="de-DE"/>
        </w:rPr>
        <w:t>c)</w:t>
      </w:r>
      <w:r w:rsidRPr="00D94A1E">
        <w:rPr>
          <w:lang w:val="de-DE"/>
        </w:rPr>
        <w:t> Der Plattformbetreiber erfüllt nicht länger die in Artikel 321</w:t>
      </w:r>
      <w:r w:rsidRPr="00D94A1E">
        <w:rPr>
          <w:i/>
          <w:iCs/>
          <w:lang w:val="de-DE"/>
        </w:rPr>
        <w:t>quater</w:t>
      </w:r>
      <w:r w:rsidRPr="00D94A1E">
        <w:rPr>
          <w:lang w:val="de-DE"/>
        </w:rPr>
        <w:t xml:space="preserve"> Absatz 1 Nr. 4 erwähnten Bedingungen.</w:t>
      </w:r>
    </w:p>
    <w:p w14:paraId="6D8FC26A" w14:textId="77777777" w:rsidR="00D94A1E" w:rsidRPr="00D94A1E" w:rsidRDefault="00D94A1E" w:rsidP="0072042A">
      <w:pPr>
        <w:jc w:val="both"/>
        <w:rPr>
          <w:lang w:val="de-DE"/>
        </w:rPr>
      </w:pPr>
    </w:p>
    <w:p w14:paraId="3F225A76" w14:textId="77777777" w:rsidR="00D94A1E" w:rsidRPr="00D94A1E" w:rsidRDefault="00D94A1E" w:rsidP="0072042A">
      <w:pPr>
        <w:ind w:firstLine="708"/>
        <w:jc w:val="both"/>
        <w:rPr>
          <w:lang w:val="de-DE"/>
        </w:rPr>
      </w:pPr>
      <w:r w:rsidRPr="00D94A1E">
        <w:rPr>
          <w:i/>
          <w:iCs/>
          <w:lang w:val="de-DE"/>
        </w:rPr>
        <w:t>d)</w:t>
      </w:r>
      <w:r w:rsidRPr="00D94A1E">
        <w:rPr>
          <w:lang w:val="de-DE"/>
        </w:rPr>
        <w:t> Die belgische zuständige Behörde hat die Registrierung des Plattformbetreibers gemäß § 5 widerrufen."</w:t>
      </w:r>
    </w:p>
    <w:p w14:paraId="23F547BF" w14:textId="77777777" w:rsidR="00D94A1E" w:rsidRPr="00D94A1E" w:rsidRDefault="00D94A1E" w:rsidP="0072042A">
      <w:pPr>
        <w:jc w:val="both"/>
        <w:rPr>
          <w:lang w:val="de-DE"/>
        </w:rPr>
      </w:pPr>
    </w:p>
    <w:p w14:paraId="13CE2CED" w14:textId="77777777" w:rsidR="00D94A1E" w:rsidRPr="00D94A1E" w:rsidRDefault="00D94A1E" w:rsidP="0072042A">
      <w:pPr>
        <w:jc w:val="both"/>
        <w:rPr>
          <w:lang w:val="de-DE"/>
        </w:rPr>
      </w:pPr>
    </w:p>
    <w:p w14:paraId="679E3EF6" w14:textId="77777777" w:rsidR="00D94A1E" w:rsidRPr="00D94A1E" w:rsidRDefault="00D94A1E" w:rsidP="0072042A">
      <w:pPr>
        <w:ind w:firstLine="708"/>
        <w:jc w:val="both"/>
        <w:rPr>
          <w:lang w:val="de-DE"/>
        </w:rPr>
      </w:pPr>
      <w:r w:rsidRPr="00D94A1E">
        <w:rPr>
          <w:b/>
          <w:lang w:val="de-DE"/>
        </w:rPr>
        <w:t>Art. 10</w:t>
      </w:r>
      <w:r w:rsidRPr="00D94A1E">
        <w:rPr>
          <w:lang w:val="de-DE"/>
        </w:rPr>
        <w:t> - Artikel 321</w:t>
      </w:r>
      <w:r w:rsidRPr="00D94A1E">
        <w:rPr>
          <w:i/>
          <w:iCs/>
          <w:lang w:val="de-DE"/>
        </w:rPr>
        <w:t>decies</w:t>
      </w:r>
      <w:r w:rsidRPr="00D94A1E">
        <w:rPr>
          <w:lang w:val="de-DE"/>
        </w:rPr>
        <w:t xml:space="preserve"> Absatz 3 desselben Gesetzbuches, eingefügt durch das Gesetz vom 21. Dezember 2022, wird aufgehoben.</w:t>
      </w:r>
    </w:p>
    <w:p w14:paraId="3CE24C6B" w14:textId="77777777" w:rsidR="00D94A1E" w:rsidRPr="00D94A1E" w:rsidRDefault="00D94A1E" w:rsidP="0072042A">
      <w:pPr>
        <w:jc w:val="both"/>
        <w:rPr>
          <w:lang w:val="de-DE"/>
        </w:rPr>
      </w:pPr>
    </w:p>
    <w:p w14:paraId="509A71AC" w14:textId="77777777" w:rsidR="00D94A1E" w:rsidRPr="00D94A1E" w:rsidRDefault="00D94A1E" w:rsidP="0072042A">
      <w:pPr>
        <w:jc w:val="both"/>
        <w:rPr>
          <w:lang w:val="de-DE"/>
        </w:rPr>
      </w:pPr>
    </w:p>
    <w:p w14:paraId="5007B44B" w14:textId="77777777" w:rsidR="00D94A1E" w:rsidRPr="00D94A1E" w:rsidRDefault="00D94A1E" w:rsidP="0072042A">
      <w:pPr>
        <w:ind w:firstLine="708"/>
        <w:jc w:val="both"/>
        <w:rPr>
          <w:lang w:val="de-DE"/>
        </w:rPr>
      </w:pPr>
      <w:r w:rsidRPr="00D94A1E">
        <w:rPr>
          <w:b/>
          <w:lang w:val="de-DE"/>
        </w:rPr>
        <w:lastRenderedPageBreak/>
        <w:t>Art. 11</w:t>
      </w:r>
      <w:r w:rsidRPr="00D94A1E">
        <w:rPr>
          <w:lang w:val="de-DE"/>
        </w:rPr>
        <w:t> - Artikel 338 desselben Gesetzbuches, ersetzt durch das Gesetz vom 17. August 2013 und zuletzt abgeändert durch das Gesetz vom 21. Dezember 2022, wird durch einen Paragraphen 26 mit folgendem Wortlaut ergänzt:</w:t>
      </w:r>
    </w:p>
    <w:p w14:paraId="529C6ECC" w14:textId="77777777" w:rsidR="00D94A1E" w:rsidRPr="00D94A1E" w:rsidRDefault="00D94A1E" w:rsidP="0072042A">
      <w:pPr>
        <w:jc w:val="both"/>
        <w:rPr>
          <w:lang w:val="de-DE"/>
        </w:rPr>
      </w:pPr>
    </w:p>
    <w:p w14:paraId="565361DF" w14:textId="77777777" w:rsidR="00D94A1E" w:rsidRPr="00D94A1E" w:rsidRDefault="00D94A1E" w:rsidP="0072042A">
      <w:pPr>
        <w:ind w:firstLine="708"/>
        <w:jc w:val="both"/>
        <w:rPr>
          <w:lang w:val="de-DE"/>
        </w:rPr>
      </w:pPr>
      <w:r w:rsidRPr="00D94A1E">
        <w:rPr>
          <w:lang w:val="de-DE"/>
        </w:rPr>
        <w:t>"§ 26 - Meldende Finanzinstitute, Intermediäre, meldende Plattformbetreiber und die belgische zuständige Behörde gelten als für die Verarbeitung Verantwortliche, wenn sie allein oder gemeinsam über die Zwecke und Mittel der Verarbeitung personenbezogener Daten im Sinne der Verordnung (EU) 2016/679 des Europäischen Parlaments und des Rates vom 27. April 2016 zum Schutz natürlicher Personen bei der Verarbeitung personenbezogener Daten, zum freien Datenverkehr und zur Aufhebung der Richtlinie 95/46/EG entscheiden.</w:t>
      </w:r>
    </w:p>
    <w:p w14:paraId="57DE9914" w14:textId="77777777" w:rsidR="00D94A1E" w:rsidRPr="00D94A1E" w:rsidRDefault="00D94A1E" w:rsidP="0072042A">
      <w:pPr>
        <w:jc w:val="both"/>
        <w:rPr>
          <w:lang w:val="de-DE"/>
        </w:rPr>
      </w:pPr>
    </w:p>
    <w:p w14:paraId="11A371C7" w14:textId="77777777" w:rsidR="00D94A1E" w:rsidRPr="00D94A1E" w:rsidRDefault="00D94A1E" w:rsidP="0072042A">
      <w:pPr>
        <w:ind w:firstLine="708"/>
        <w:jc w:val="both"/>
        <w:rPr>
          <w:lang w:val="de-DE"/>
        </w:rPr>
      </w:pPr>
      <w:r w:rsidRPr="00D94A1E">
        <w:rPr>
          <w:lang w:val="de-DE"/>
        </w:rPr>
        <w:t>Die belgische zuständige Behörde meldet der Kommission unverzüglich jede Verletzung des Datenschutzes und alle nachfolgenden Abhilfemaßnahmen.</w:t>
      </w:r>
    </w:p>
    <w:p w14:paraId="4650AD25" w14:textId="77777777" w:rsidR="00D94A1E" w:rsidRPr="00D94A1E" w:rsidRDefault="00D94A1E" w:rsidP="0072042A">
      <w:pPr>
        <w:jc w:val="both"/>
        <w:rPr>
          <w:lang w:val="de-DE"/>
        </w:rPr>
      </w:pPr>
    </w:p>
    <w:p w14:paraId="200F33B8" w14:textId="77777777" w:rsidR="00D94A1E" w:rsidRPr="00D94A1E" w:rsidRDefault="00D94A1E" w:rsidP="0072042A">
      <w:pPr>
        <w:ind w:firstLine="708"/>
        <w:jc w:val="both"/>
        <w:rPr>
          <w:lang w:val="de-DE"/>
        </w:rPr>
      </w:pPr>
      <w:r w:rsidRPr="00D94A1E">
        <w:rPr>
          <w:lang w:val="de-DE"/>
        </w:rPr>
        <w:t>Die belgische zuständige Behörde kann den Informationsaustausch mit dem Mitgliedstaat beziehungsweise den Mitgliedstaaten, in dem beziehungsweise denen die Verletzung des Datenschutzes stattgefunden hat, aussetzen, indem sie dies der Kommission und jedem betroffenen Mitgliedstaat schriftlich mitteilt. Diese Aussetzung ist unmittelbar wirksam.</w:t>
      </w:r>
    </w:p>
    <w:p w14:paraId="023FD411" w14:textId="77777777" w:rsidR="00D94A1E" w:rsidRPr="00D94A1E" w:rsidRDefault="00D94A1E" w:rsidP="0072042A">
      <w:pPr>
        <w:jc w:val="both"/>
        <w:rPr>
          <w:lang w:val="de-DE"/>
        </w:rPr>
      </w:pPr>
    </w:p>
    <w:p w14:paraId="65B748D2" w14:textId="77777777" w:rsidR="00D94A1E" w:rsidRPr="00D94A1E" w:rsidRDefault="00D94A1E" w:rsidP="0072042A">
      <w:pPr>
        <w:ind w:firstLine="708"/>
        <w:jc w:val="both"/>
        <w:rPr>
          <w:lang w:val="de-DE"/>
        </w:rPr>
      </w:pPr>
      <w:r w:rsidRPr="00D94A1E">
        <w:rPr>
          <w:lang w:val="de-DE"/>
        </w:rPr>
        <w:t>Im Falle einer Verletzung des Datenschutzes untersucht die belgische zuständige Behörde diese Verletzung, dämmt sie sie ein und schafft sie Abhilfe und beantragt sie durch schriftliche Nachricht an die Kommission die Aussetzung des Zugangs zum CCN-Netz für die Zwecke dieser Richtlinie, sofern die Datenschutzverletzung nicht umgehend und angemessen eingedämmt werden kann. Auf diesen Antrag hin setzt die Kommission den Zugang dieses Mitgliedstaates beziehungsweise dieser Mitgliedstaaten zum CCN-Netz für die Zwecke der Richtlinie aus.</w:t>
      </w:r>
    </w:p>
    <w:p w14:paraId="4371866B" w14:textId="77777777" w:rsidR="00D94A1E" w:rsidRPr="00D94A1E" w:rsidRDefault="00D94A1E" w:rsidP="0072042A">
      <w:pPr>
        <w:jc w:val="both"/>
        <w:rPr>
          <w:lang w:val="de-DE"/>
        </w:rPr>
      </w:pPr>
    </w:p>
    <w:p w14:paraId="753E9773" w14:textId="77777777" w:rsidR="00D94A1E" w:rsidRPr="00D94A1E" w:rsidRDefault="00D94A1E" w:rsidP="0072042A">
      <w:pPr>
        <w:ind w:firstLine="708"/>
        <w:jc w:val="both"/>
        <w:rPr>
          <w:lang w:val="de-DE"/>
        </w:rPr>
      </w:pPr>
      <w:r w:rsidRPr="00D94A1E">
        <w:rPr>
          <w:lang w:val="de-DE"/>
        </w:rPr>
        <w:t>Die belgische zuständige Behörde meldet der Kommission im Falle einer Verletzung des Datenschutzes die Behebung dieser Verletzung. Wenn ein oder mehrere Mitgliedstaaten die Kommission ersuchen, gemeinsam zu überprüfen, ob die Behebung der Verletzung des Datenschutzes erfolgreich war, gewährt die Kommission dem betroffenen Mitgliedstaat beziehungsweise den betroffenen Mitgliedstaaten nach Abschluss der Überprüfung erneut Zugang zum CCN-Netz für die Zwecke der Richtlinie.</w:t>
      </w:r>
    </w:p>
    <w:p w14:paraId="7D451C25" w14:textId="77777777" w:rsidR="00D94A1E" w:rsidRPr="00D94A1E" w:rsidRDefault="00D94A1E" w:rsidP="0072042A">
      <w:pPr>
        <w:jc w:val="both"/>
        <w:rPr>
          <w:lang w:val="de-DE"/>
        </w:rPr>
      </w:pPr>
    </w:p>
    <w:p w14:paraId="5F55C3EE" w14:textId="77777777" w:rsidR="00D94A1E" w:rsidRPr="00D94A1E" w:rsidRDefault="00D94A1E" w:rsidP="0072042A">
      <w:pPr>
        <w:ind w:firstLine="708"/>
        <w:jc w:val="both"/>
        <w:rPr>
          <w:lang w:val="de-DE"/>
        </w:rPr>
      </w:pPr>
      <w:r w:rsidRPr="00D94A1E">
        <w:rPr>
          <w:lang w:val="de-DE"/>
        </w:rPr>
        <w:t>Betrifft eine Verletzung des Datenschutzes das Zentralverzeichnis oder das CCN-Netz für die Zwecke dieser Richtlinie und könnte dies zu einer potenziellen Beeinträchtigung der Austauschvorgänge zwischen den Mitgliedstaaten über das CCN-Netz führen, so unterrichtet die Kommission die Mitgliedstaaten unverzüglich über die Verletzung des Datenschutzes sowie über alle ergriffenen Abhilfemaßnahmen. Diese Abhilfemaßnahmen können unter anderem die Aussetzung des Zugangs zum Zentralverzeichnis oder zum CCN-Netz für die Zwecke der Richtlinie umfassen, bis die Verletzung des Datenschutzes behoben ist."</w:t>
      </w:r>
    </w:p>
    <w:p w14:paraId="784A717A" w14:textId="77777777" w:rsidR="00D94A1E" w:rsidRPr="00D94A1E" w:rsidRDefault="00D94A1E" w:rsidP="0072042A">
      <w:pPr>
        <w:jc w:val="both"/>
        <w:rPr>
          <w:lang w:val="de-DE"/>
        </w:rPr>
      </w:pPr>
    </w:p>
    <w:p w14:paraId="5AF0445D" w14:textId="77777777" w:rsidR="00D94A1E" w:rsidRPr="00D94A1E" w:rsidRDefault="00D94A1E" w:rsidP="0072042A">
      <w:pPr>
        <w:jc w:val="both"/>
        <w:rPr>
          <w:lang w:val="de-DE"/>
        </w:rPr>
      </w:pPr>
    </w:p>
    <w:p w14:paraId="4E7B851E" w14:textId="77777777" w:rsidR="00D94A1E" w:rsidRPr="0072042A" w:rsidRDefault="00D94A1E" w:rsidP="0072042A">
      <w:pPr>
        <w:ind w:firstLine="708"/>
        <w:jc w:val="both"/>
      </w:pPr>
      <w:r w:rsidRPr="00D94A1E">
        <w:rPr>
          <w:b/>
          <w:lang w:val="de-DE"/>
        </w:rPr>
        <w:t>Art. 12</w:t>
      </w:r>
      <w:r w:rsidRPr="00D94A1E">
        <w:rPr>
          <w:lang w:val="de-DE"/>
        </w:rPr>
        <w:t> - Artikel 445 desselben Gesetzbuches, zuletzt abgeändert durch das Gesetz vom 21. </w:t>
      </w:r>
      <w:r>
        <w:t>Dezember 2022, wird wie folgt abgeändert:</w:t>
      </w:r>
    </w:p>
    <w:p w14:paraId="73AEA7DD" w14:textId="77777777" w:rsidR="00D94A1E" w:rsidRDefault="00D94A1E" w:rsidP="0072042A">
      <w:pPr>
        <w:jc w:val="both"/>
      </w:pPr>
    </w:p>
    <w:p w14:paraId="0E6AAC92" w14:textId="77777777" w:rsidR="00D94A1E" w:rsidRPr="00D94A1E" w:rsidRDefault="00D94A1E" w:rsidP="0072042A">
      <w:pPr>
        <w:ind w:firstLine="708"/>
        <w:jc w:val="both"/>
        <w:rPr>
          <w:lang w:val="de-DE"/>
        </w:rPr>
      </w:pPr>
      <w:r w:rsidRPr="00D94A1E">
        <w:rPr>
          <w:i/>
          <w:iCs/>
          <w:lang w:val="de-DE"/>
        </w:rPr>
        <w:t>a)</w:t>
      </w:r>
      <w:r w:rsidRPr="00D94A1E">
        <w:rPr>
          <w:lang w:val="de-DE"/>
        </w:rPr>
        <w:t> In § 4 Absatz 1 wird das Wort "erlegt" durch das Wort "kann" und das Wort "auf" durch das Wort "auferlegen" ersetzt.</w:t>
      </w:r>
    </w:p>
    <w:p w14:paraId="2D6B0414" w14:textId="77777777" w:rsidR="00D94A1E" w:rsidRPr="00D94A1E" w:rsidRDefault="00D94A1E" w:rsidP="0072042A">
      <w:pPr>
        <w:jc w:val="both"/>
        <w:rPr>
          <w:lang w:val="de-DE"/>
        </w:rPr>
      </w:pPr>
    </w:p>
    <w:p w14:paraId="7D883F17" w14:textId="77777777" w:rsidR="00D94A1E" w:rsidRPr="00D94A1E" w:rsidRDefault="00D94A1E" w:rsidP="0072042A">
      <w:pPr>
        <w:ind w:firstLine="708"/>
        <w:jc w:val="both"/>
        <w:rPr>
          <w:lang w:val="de-DE"/>
        </w:rPr>
      </w:pPr>
      <w:r w:rsidRPr="00D94A1E">
        <w:rPr>
          <w:i/>
          <w:iCs/>
          <w:lang w:val="de-DE"/>
        </w:rPr>
        <w:lastRenderedPageBreak/>
        <w:t>b)</w:t>
      </w:r>
      <w:r w:rsidRPr="00D94A1E">
        <w:rPr>
          <w:lang w:val="de-DE"/>
        </w:rPr>
        <w:t> In § 4 Absatz 2 wird das Wort "erlegt" durch das Wort "kann" und das Wort "auf" durch das Wort "auferlegen" ersetzt.</w:t>
      </w:r>
    </w:p>
    <w:p w14:paraId="6EE94EA9" w14:textId="77777777" w:rsidR="00D94A1E" w:rsidRPr="00D94A1E" w:rsidRDefault="00D94A1E" w:rsidP="0072042A">
      <w:pPr>
        <w:jc w:val="both"/>
        <w:rPr>
          <w:lang w:val="de-DE"/>
        </w:rPr>
      </w:pPr>
    </w:p>
    <w:p w14:paraId="077BAC99" w14:textId="77777777" w:rsidR="00D94A1E" w:rsidRPr="00D94A1E" w:rsidRDefault="00D94A1E" w:rsidP="0072042A">
      <w:pPr>
        <w:ind w:firstLine="708"/>
        <w:jc w:val="both"/>
        <w:rPr>
          <w:lang w:val="de-DE"/>
        </w:rPr>
      </w:pPr>
      <w:r w:rsidRPr="00D94A1E">
        <w:rPr>
          <w:i/>
          <w:iCs/>
          <w:lang w:val="de-DE"/>
        </w:rPr>
        <w:t>c)</w:t>
      </w:r>
      <w:r w:rsidRPr="00D94A1E">
        <w:rPr>
          <w:lang w:val="de-DE"/>
        </w:rPr>
        <w:t> In § 6 Absatz 4 wird das Wort "erlegt" durch das Wort "kann" und das Wort "auf" durch das Wort "auferlegen" ersetzt.</w:t>
      </w:r>
    </w:p>
    <w:p w14:paraId="2E991F28" w14:textId="77777777" w:rsidR="00D94A1E" w:rsidRPr="00D94A1E" w:rsidRDefault="00D94A1E" w:rsidP="0072042A">
      <w:pPr>
        <w:jc w:val="both"/>
        <w:rPr>
          <w:lang w:val="de-DE"/>
        </w:rPr>
      </w:pPr>
    </w:p>
    <w:p w14:paraId="434D1680" w14:textId="77777777" w:rsidR="00D94A1E" w:rsidRPr="00D94A1E" w:rsidRDefault="00D94A1E" w:rsidP="0072042A">
      <w:pPr>
        <w:ind w:firstLine="708"/>
        <w:jc w:val="both"/>
        <w:rPr>
          <w:lang w:val="de-DE"/>
        </w:rPr>
      </w:pPr>
      <w:r w:rsidRPr="00D94A1E">
        <w:rPr>
          <w:i/>
          <w:iCs/>
          <w:lang w:val="de-DE"/>
        </w:rPr>
        <w:t>d)</w:t>
      </w:r>
      <w:r w:rsidRPr="00D94A1E">
        <w:rPr>
          <w:lang w:val="de-DE"/>
        </w:rPr>
        <w:t> In § 6 Absatz 5 wird das Wort "erlegt" durch das Wort "kann" und das Wort "auf" durch das Wort "auferlegen" ersetzt.</w:t>
      </w:r>
    </w:p>
    <w:p w14:paraId="7F650596" w14:textId="77777777" w:rsidR="00D94A1E" w:rsidRPr="00D94A1E" w:rsidRDefault="00D94A1E" w:rsidP="0072042A">
      <w:pPr>
        <w:jc w:val="both"/>
        <w:rPr>
          <w:lang w:val="de-DE"/>
        </w:rPr>
      </w:pPr>
    </w:p>
    <w:p w14:paraId="61944A92" w14:textId="77777777" w:rsidR="00D94A1E" w:rsidRPr="00D94A1E" w:rsidRDefault="00D94A1E" w:rsidP="0072042A">
      <w:pPr>
        <w:ind w:firstLine="708"/>
        <w:jc w:val="both"/>
        <w:rPr>
          <w:lang w:val="de-DE"/>
        </w:rPr>
      </w:pPr>
      <w:r w:rsidRPr="00D94A1E">
        <w:rPr>
          <w:i/>
          <w:iCs/>
          <w:lang w:val="de-DE"/>
        </w:rPr>
        <w:t>e)</w:t>
      </w:r>
      <w:r w:rsidRPr="00D94A1E">
        <w:rPr>
          <w:lang w:val="de-DE"/>
        </w:rPr>
        <w:t> Der Artikel wird durch einen Paragraphen 7 mit folgendem Wortlaut ergänzt:</w:t>
      </w:r>
    </w:p>
    <w:p w14:paraId="10FD9F47" w14:textId="77777777" w:rsidR="00D94A1E" w:rsidRPr="00D94A1E" w:rsidRDefault="00D94A1E" w:rsidP="0072042A">
      <w:pPr>
        <w:jc w:val="both"/>
        <w:rPr>
          <w:lang w:val="de-DE"/>
        </w:rPr>
      </w:pPr>
    </w:p>
    <w:p w14:paraId="6CD43145" w14:textId="77777777" w:rsidR="00D94A1E" w:rsidRPr="00D94A1E" w:rsidRDefault="00D94A1E" w:rsidP="0072042A">
      <w:pPr>
        <w:ind w:firstLine="708"/>
        <w:jc w:val="both"/>
        <w:rPr>
          <w:lang w:val="de-DE"/>
        </w:rPr>
      </w:pPr>
      <w:r w:rsidRPr="00D94A1E">
        <w:rPr>
          <w:lang w:val="de-DE"/>
        </w:rPr>
        <w:t>"§ 7 - Der König kann für Geldbußen, die Er bestimmt, Modalitäten für die Anwendung von Maßnahmen zur Individualisierung der Sanktion durch das zuständige Gericht vorsehen."</w:t>
      </w:r>
    </w:p>
    <w:p w14:paraId="2373130A" w14:textId="77777777" w:rsidR="00D94A1E" w:rsidRPr="00D94A1E" w:rsidRDefault="00D94A1E" w:rsidP="0072042A">
      <w:pPr>
        <w:jc w:val="both"/>
        <w:rPr>
          <w:lang w:val="de-DE"/>
        </w:rPr>
      </w:pPr>
    </w:p>
    <w:p w14:paraId="10AE1A90" w14:textId="77777777" w:rsidR="00D94A1E" w:rsidRPr="00D94A1E" w:rsidRDefault="00D94A1E" w:rsidP="0072042A">
      <w:pPr>
        <w:jc w:val="both"/>
        <w:rPr>
          <w:lang w:val="de-DE"/>
        </w:rPr>
      </w:pPr>
    </w:p>
    <w:p w14:paraId="023DB512" w14:textId="77777777" w:rsidR="00D94A1E" w:rsidRPr="00D94A1E" w:rsidRDefault="00D94A1E" w:rsidP="0072042A">
      <w:pPr>
        <w:jc w:val="center"/>
        <w:rPr>
          <w:lang w:val="de-DE"/>
        </w:rPr>
      </w:pPr>
      <w:r w:rsidRPr="00D94A1E">
        <w:rPr>
          <w:lang w:val="de-DE"/>
        </w:rPr>
        <w:t>(…)</w:t>
      </w:r>
    </w:p>
    <w:p w14:paraId="14583435" w14:textId="77777777" w:rsidR="00D94A1E" w:rsidRPr="00D94A1E" w:rsidRDefault="00D94A1E" w:rsidP="0072042A">
      <w:pPr>
        <w:jc w:val="both"/>
        <w:rPr>
          <w:lang w:val="de-DE"/>
        </w:rPr>
      </w:pPr>
    </w:p>
    <w:p w14:paraId="16D77F5E" w14:textId="77777777" w:rsidR="00D94A1E" w:rsidRPr="00D94A1E" w:rsidRDefault="00D94A1E" w:rsidP="0072042A">
      <w:pPr>
        <w:jc w:val="both"/>
        <w:rPr>
          <w:lang w:val="de-DE"/>
        </w:rPr>
      </w:pPr>
    </w:p>
    <w:p w14:paraId="643E06C6" w14:textId="77777777" w:rsidR="00D94A1E" w:rsidRPr="00D94A1E" w:rsidRDefault="00D94A1E" w:rsidP="0072042A">
      <w:pPr>
        <w:jc w:val="center"/>
        <w:rPr>
          <w:lang w:val="de-DE"/>
        </w:rPr>
      </w:pPr>
      <w:r w:rsidRPr="00D94A1E">
        <w:rPr>
          <w:lang w:val="de-DE"/>
        </w:rPr>
        <w:t xml:space="preserve">KAPITEL 5 - </w:t>
      </w:r>
      <w:r w:rsidRPr="00D94A1E">
        <w:rPr>
          <w:i/>
          <w:iCs/>
          <w:lang w:val="de-DE"/>
        </w:rPr>
        <w:t>Abänderungen des Registrierungs-, Hypotheken- und Kanzleigebührengesetzbuches</w:t>
      </w:r>
    </w:p>
    <w:p w14:paraId="3A96BAAA" w14:textId="77777777" w:rsidR="00D94A1E" w:rsidRPr="00D94A1E" w:rsidRDefault="00D94A1E" w:rsidP="0072042A">
      <w:pPr>
        <w:jc w:val="both"/>
        <w:rPr>
          <w:lang w:val="de-DE"/>
        </w:rPr>
      </w:pPr>
    </w:p>
    <w:p w14:paraId="4383D257" w14:textId="77777777" w:rsidR="00D94A1E" w:rsidRPr="00D94A1E" w:rsidRDefault="00D94A1E" w:rsidP="0072042A">
      <w:pPr>
        <w:jc w:val="both"/>
        <w:rPr>
          <w:lang w:val="de-DE"/>
        </w:rPr>
      </w:pPr>
    </w:p>
    <w:p w14:paraId="3329317E" w14:textId="77777777" w:rsidR="00D94A1E" w:rsidRPr="00D94A1E" w:rsidRDefault="00D94A1E" w:rsidP="0072042A">
      <w:pPr>
        <w:ind w:firstLine="708"/>
        <w:jc w:val="both"/>
        <w:rPr>
          <w:lang w:val="de-DE"/>
        </w:rPr>
      </w:pPr>
      <w:r w:rsidRPr="00D94A1E">
        <w:rPr>
          <w:b/>
          <w:lang w:val="de-DE"/>
        </w:rPr>
        <w:t>Art. 17</w:t>
      </w:r>
      <w:r w:rsidRPr="00D94A1E">
        <w:rPr>
          <w:lang w:val="de-DE"/>
        </w:rPr>
        <w:t> - Artikel 289</w:t>
      </w:r>
      <w:r w:rsidRPr="00D94A1E">
        <w:rPr>
          <w:i/>
          <w:iCs/>
          <w:lang w:val="de-DE"/>
        </w:rPr>
        <w:t>bis</w:t>
      </w:r>
      <w:r w:rsidRPr="00D94A1E">
        <w:rPr>
          <w:lang w:val="de-DE"/>
        </w:rPr>
        <w:t xml:space="preserve"> des Registrierungs-, Hypotheken- und Kanzleigebührengesetz</w:t>
      </w:r>
      <w:r w:rsidRPr="00D94A1E">
        <w:rPr>
          <w:lang w:val="de-DE"/>
        </w:rPr>
        <w:softHyphen/>
        <w:t>buches, eingefügt durch das Gesetz vom 17. August 2013 und zuletzt abgeändert durch das Gesetz vom 21. Dezember 2022, wird durch einen Paragraphen 26 mit folgendem Wortlaut ergänzt:</w:t>
      </w:r>
    </w:p>
    <w:p w14:paraId="4E5C791A" w14:textId="77777777" w:rsidR="00D94A1E" w:rsidRPr="00D94A1E" w:rsidRDefault="00D94A1E" w:rsidP="0072042A">
      <w:pPr>
        <w:jc w:val="both"/>
        <w:rPr>
          <w:lang w:val="de-DE"/>
        </w:rPr>
      </w:pPr>
    </w:p>
    <w:p w14:paraId="4C9EBB7A" w14:textId="77777777" w:rsidR="00D94A1E" w:rsidRPr="00D94A1E" w:rsidRDefault="00D94A1E" w:rsidP="0072042A">
      <w:pPr>
        <w:ind w:firstLine="708"/>
        <w:jc w:val="both"/>
        <w:rPr>
          <w:lang w:val="de-DE"/>
        </w:rPr>
      </w:pPr>
      <w:r w:rsidRPr="00D94A1E">
        <w:rPr>
          <w:lang w:val="de-DE"/>
        </w:rPr>
        <w:t>"§ 26 - Meldende Finanzinstitute, Intermediäre, meldende Plattformbetreiber und die belgische zuständige Behörde gelten als für die Verarbeitung Verantwortliche, wenn sie allein oder gemeinsam über die Zwecke und Mittel der Verarbeitung personenbezogener Daten im Sinne der Verordnung (EU) 2016/679 des Europäischen Parlaments und des Rates vom 27. April 2016 zum Schutz natürlicher Personen bei der Verarbeitung personenbezogener Daten, zum freien Datenverkehr und zur Aufhebung der Richtlinie 95/46/EG entscheiden.</w:t>
      </w:r>
    </w:p>
    <w:p w14:paraId="008B19C8" w14:textId="77777777" w:rsidR="00D94A1E" w:rsidRPr="00D94A1E" w:rsidRDefault="00D94A1E" w:rsidP="0072042A">
      <w:pPr>
        <w:jc w:val="both"/>
        <w:rPr>
          <w:lang w:val="de-DE"/>
        </w:rPr>
      </w:pPr>
    </w:p>
    <w:p w14:paraId="7368B4B1" w14:textId="77777777" w:rsidR="00D94A1E" w:rsidRPr="00D94A1E" w:rsidRDefault="00D94A1E" w:rsidP="0072042A">
      <w:pPr>
        <w:ind w:firstLine="708"/>
        <w:jc w:val="both"/>
        <w:rPr>
          <w:lang w:val="de-DE"/>
        </w:rPr>
      </w:pPr>
      <w:r w:rsidRPr="00D94A1E">
        <w:rPr>
          <w:lang w:val="de-DE"/>
        </w:rPr>
        <w:t>Die belgische zuständige Behörde meldet der Kommission unverzüglich jede Verletzung des Datenschutzes und alle nachfolgenden Abhilfemaßnahmen.</w:t>
      </w:r>
    </w:p>
    <w:p w14:paraId="12E8DC7F" w14:textId="77777777" w:rsidR="00D94A1E" w:rsidRPr="00D94A1E" w:rsidRDefault="00D94A1E" w:rsidP="0072042A">
      <w:pPr>
        <w:jc w:val="both"/>
        <w:rPr>
          <w:lang w:val="de-DE"/>
        </w:rPr>
      </w:pPr>
    </w:p>
    <w:p w14:paraId="0A5FAC43" w14:textId="77777777" w:rsidR="00D94A1E" w:rsidRPr="00D94A1E" w:rsidRDefault="00D94A1E" w:rsidP="0072042A">
      <w:pPr>
        <w:ind w:firstLine="708"/>
        <w:jc w:val="both"/>
        <w:rPr>
          <w:lang w:val="de-DE"/>
        </w:rPr>
      </w:pPr>
      <w:r w:rsidRPr="00D94A1E">
        <w:rPr>
          <w:lang w:val="de-DE"/>
        </w:rPr>
        <w:t>Die belgische zuständige Behörde kann den Informationsaustausch mit dem Mitgliedstaat beziehungsweise den Mitgliedstaaten, in dem beziehungsweise denen die Verletzung des Datenschutzes stattgefunden hat, aussetzen, indem sie dies der Kommission und jedem betroffenen Mitgliedstaat schriftlich mitteilt. Diese Aussetzung ist unmittelbar wirksam.</w:t>
      </w:r>
    </w:p>
    <w:p w14:paraId="13603BB1" w14:textId="77777777" w:rsidR="00D94A1E" w:rsidRPr="00D94A1E" w:rsidRDefault="00D94A1E" w:rsidP="0072042A">
      <w:pPr>
        <w:jc w:val="both"/>
        <w:rPr>
          <w:lang w:val="de-DE"/>
        </w:rPr>
      </w:pPr>
    </w:p>
    <w:p w14:paraId="6DDEB55D" w14:textId="77777777" w:rsidR="00D94A1E" w:rsidRPr="00D94A1E" w:rsidRDefault="00D94A1E" w:rsidP="0072042A">
      <w:pPr>
        <w:ind w:firstLine="708"/>
        <w:jc w:val="both"/>
        <w:rPr>
          <w:lang w:val="de-DE"/>
        </w:rPr>
      </w:pPr>
      <w:r w:rsidRPr="00D94A1E">
        <w:rPr>
          <w:lang w:val="de-DE"/>
        </w:rPr>
        <w:t>Im Falle einer Verletzung des Datenschutzes untersucht die belgische zuständige Behörde diese Verletzung, dämmt sie sie ein und schafft sie Abhilfe und beantragt sie durch schriftliche Nachricht an die Kommission die Aussetzung des Zugangs zum CCN-Netz für die Zwecke dieser Richtlinie, sofern die Datenschutzverletzung nicht umgehend und angemessen eingedämmt werden kann. Auf diesen Antrag hin setzt die Kommission den Zugang dieses Mitgliedstaates beziehungsweise dieser Mitgliedstaaten zum CCN-Netz für die Zwecke der Richtlinie aus.</w:t>
      </w:r>
    </w:p>
    <w:p w14:paraId="13E0963E" w14:textId="77777777" w:rsidR="00D94A1E" w:rsidRPr="00D94A1E" w:rsidRDefault="00D94A1E" w:rsidP="0072042A">
      <w:pPr>
        <w:jc w:val="both"/>
        <w:rPr>
          <w:lang w:val="de-DE"/>
        </w:rPr>
      </w:pPr>
    </w:p>
    <w:p w14:paraId="29F079E7" w14:textId="77777777" w:rsidR="00D94A1E" w:rsidRPr="00D94A1E" w:rsidRDefault="00D94A1E" w:rsidP="0072042A">
      <w:pPr>
        <w:ind w:firstLine="708"/>
        <w:jc w:val="both"/>
        <w:rPr>
          <w:lang w:val="de-DE"/>
        </w:rPr>
      </w:pPr>
      <w:r w:rsidRPr="00D94A1E">
        <w:rPr>
          <w:lang w:val="de-DE"/>
        </w:rPr>
        <w:lastRenderedPageBreak/>
        <w:t>Die belgische zuständige Behörde meldet der Kommission im Falle einer Verletzung des Datenschutzes die Behebung dieser Verletzung. Wenn ein oder mehrere Mitgliedstaaten die Kommission ersuchen, gemeinsam zu überprüfen, ob die Behebung der Verletzung des Datenschutzes erfolgreich war, gewährt die Kommission dem betroffenen Mitgliedstaat beziehungsweise den betroffenen Mitgliedstaaten nach Abschluss der Überprüfung erneut Zugang zum CCN-Netz für die Zwecke der Richtlinie.</w:t>
      </w:r>
    </w:p>
    <w:p w14:paraId="0981614C" w14:textId="77777777" w:rsidR="00D94A1E" w:rsidRPr="00D94A1E" w:rsidRDefault="00D94A1E" w:rsidP="0072042A">
      <w:pPr>
        <w:jc w:val="both"/>
        <w:rPr>
          <w:lang w:val="de-DE"/>
        </w:rPr>
      </w:pPr>
    </w:p>
    <w:p w14:paraId="437E53EF" w14:textId="77777777" w:rsidR="00D94A1E" w:rsidRPr="00D94A1E" w:rsidRDefault="00D94A1E" w:rsidP="0072042A">
      <w:pPr>
        <w:ind w:firstLine="708"/>
        <w:jc w:val="both"/>
        <w:rPr>
          <w:lang w:val="de-DE"/>
        </w:rPr>
      </w:pPr>
      <w:r w:rsidRPr="00D94A1E">
        <w:rPr>
          <w:lang w:val="de-DE"/>
        </w:rPr>
        <w:t>Betrifft eine Verletzung des Datenschutzes das Zentralverzeichnis oder das CCN-Netz für die Zwecke dieser Richtlinie und könnte dies zu einer potenziellen Beeinträchtigung der Austauschvorgänge zwischen den Mitgliedstaaten über das CCN-Netz führen, so unterrichtet die Kommission die Mitgliedstaaten unverzüglich über die Verletzung des Datenschutzes sowie über alle ergriffenen Abhilfemaßnahmen. Diese Abhilfemaßnahmen können unter anderem die Aussetzung des Zugangs zum Zentralverzeichnis oder zum CCN-Netz für die Zwecke der Richtlinie umfassen, bis die Verletzung des Datenschutzes behoben ist."</w:t>
      </w:r>
    </w:p>
    <w:p w14:paraId="6066E1EC" w14:textId="77777777" w:rsidR="00D94A1E" w:rsidRPr="00D94A1E" w:rsidRDefault="00D94A1E" w:rsidP="0072042A">
      <w:pPr>
        <w:jc w:val="both"/>
        <w:rPr>
          <w:lang w:val="de-DE"/>
        </w:rPr>
      </w:pPr>
    </w:p>
    <w:p w14:paraId="65F5FC5D" w14:textId="77777777" w:rsidR="00D94A1E" w:rsidRPr="00D94A1E" w:rsidRDefault="00D94A1E" w:rsidP="0072042A">
      <w:pPr>
        <w:jc w:val="both"/>
        <w:rPr>
          <w:lang w:val="de-DE"/>
        </w:rPr>
      </w:pPr>
    </w:p>
    <w:p w14:paraId="28DF6FA0" w14:textId="77777777" w:rsidR="00D94A1E" w:rsidRPr="0072042A" w:rsidRDefault="00D94A1E" w:rsidP="0072042A">
      <w:pPr>
        <w:ind w:firstLine="708"/>
        <w:jc w:val="both"/>
      </w:pPr>
      <w:r w:rsidRPr="00D94A1E">
        <w:rPr>
          <w:b/>
          <w:lang w:val="de-DE"/>
        </w:rPr>
        <w:t>Art. 18</w:t>
      </w:r>
      <w:r w:rsidRPr="00D94A1E">
        <w:rPr>
          <w:lang w:val="de-DE"/>
        </w:rPr>
        <w:t> - Artikel 289</w:t>
      </w:r>
      <w:r w:rsidRPr="00D94A1E">
        <w:rPr>
          <w:i/>
          <w:iCs/>
          <w:lang w:val="de-DE"/>
        </w:rPr>
        <w:t>bis</w:t>
      </w:r>
      <w:r w:rsidRPr="00D94A1E">
        <w:rPr>
          <w:lang w:val="de-DE"/>
        </w:rPr>
        <w:t>/12 desselben Gesetzbuches, eingefügt durch das Gesetz vom 20. </w:t>
      </w:r>
      <w:r>
        <w:t>Dezember 2019, wird wie folgt abgeändert:</w:t>
      </w:r>
    </w:p>
    <w:p w14:paraId="1ECA1FEC" w14:textId="77777777" w:rsidR="00D94A1E" w:rsidRDefault="00D94A1E" w:rsidP="0072042A">
      <w:pPr>
        <w:jc w:val="both"/>
      </w:pPr>
    </w:p>
    <w:p w14:paraId="4B376F8F" w14:textId="77777777" w:rsidR="00D94A1E" w:rsidRPr="00D94A1E" w:rsidRDefault="00D94A1E" w:rsidP="0072042A">
      <w:pPr>
        <w:ind w:firstLine="708"/>
        <w:jc w:val="both"/>
        <w:rPr>
          <w:lang w:val="de-DE"/>
        </w:rPr>
      </w:pPr>
      <w:r w:rsidRPr="00D94A1E">
        <w:rPr>
          <w:i/>
          <w:iCs/>
          <w:lang w:val="de-DE"/>
        </w:rPr>
        <w:t>a)</w:t>
      </w:r>
      <w:r w:rsidRPr="00D94A1E">
        <w:rPr>
          <w:lang w:val="de-DE"/>
        </w:rPr>
        <w:t> In Absatz 1 wird das Wort "erlegt" durch das Wort "kann" und das Wort "auf" durch das Wort "auferlegen" ersetzt.</w:t>
      </w:r>
    </w:p>
    <w:p w14:paraId="28BF9E16" w14:textId="77777777" w:rsidR="00D94A1E" w:rsidRPr="00D94A1E" w:rsidRDefault="00D94A1E" w:rsidP="0072042A">
      <w:pPr>
        <w:jc w:val="both"/>
        <w:rPr>
          <w:lang w:val="de-DE"/>
        </w:rPr>
      </w:pPr>
    </w:p>
    <w:p w14:paraId="5A20835D" w14:textId="77777777" w:rsidR="00D94A1E" w:rsidRPr="00D94A1E" w:rsidRDefault="00D94A1E" w:rsidP="0072042A">
      <w:pPr>
        <w:ind w:firstLine="708"/>
        <w:jc w:val="both"/>
        <w:rPr>
          <w:lang w:val="de-DE"/>
        </w:rPr>
      </w:pPr>
      <w:r w:rsidRPr="00D94A1E">
        <w:rPr>
          <w:i/>
          <w:iCs/>
          <w:lang w:val="de-DE"/>
        </w:rPr>
        <w:t>b)</w:t>
      </w:r>
      <w:r w:rsidRPr="00D94A1E">
        <w:rPr>
          <w:lang w:val="de-DE"/>
        </w:rPr>
        <w:t> In Absatz 2 wird das Wort "erlegt" durch das Wort "kann" und das Wort "auf" durch das Wort "auferlegen" ersetzt.</w:t>
      </w:r>
    </w:p>
    <w:p w14:paraId="2C5C6AAB" w14:textId="77777777" w:rsidR="00D94A1E" w:rsidRPr="00D94A1E" w:rsidRDefault="00D94A1E" w:rsidP="0072042A">
      <w:pPr>
        <w:jc w:val="both"/>
        <w:rPr>
          <w:lang w:val="de-DE"/>
        </w:rPr>
      </w:pPr>
    </w:p>
    <w:p w14:paraId="7074DA77" w14:textId="77777777" w:rsidR="00D94A1E" w:rsidRPr="00D94A1E" w:rsidRDefault="00D94A1E" w:rsidP="0072042A">
      <w:pPr>
        <w:ind w:firstLine="708"/>
        <w:jc w:val="both"/>
        <w:rPr>
          <w:lang w:val="de-DE"/>
        </w:rPr>
      </w:pPr>
      <w:r w:rsidRPr="00D94A1E">
        <w:rPr>
          <w:i/>
          <w:iCs/>
          <w:lang w:val="de-DE"/>
        </w:rPr>
        <w:t>c)</w:t>
      </w:r>
      <w:r w:rsidRPr="00D94A1E">
        <w:rPr>
          <w:lang w:val="de-DE"/>
        </w:rPr>
        <w:t> Der Artikel wird durch einen Absatz 4 mit folgendem Wortlaut ergänzt:</w:t>
      </w:r>
    </w:p>
    <w:p w14:paraId="4DEDF7D9" w14:textId="77777777" w:rsidR="00D94A1E" w:rsidRPr="00D94A1E" w:rsidRDefault="00D94A1E" w:rsidP="0072042A">
      <w:pPr>
        <w:jc w:val="both"/>
        <w:rPr>
          <w:lang w:val="de-DE"/>
        </w:rPr>
      </w:pPr>
    </w:p>
    <w:p w14:paraId="3D4A19F9" w14:textId="77777777" w:rsidR="00D94A1E" w:rsidRPr="00D94A1E" w:rsidRDefault="00D94A1E" w:rsidP="0072042A">
      <w:pPr>
        <w:ind w:firstLine="708"/>
        <w:jc w:val="both"/>
        <w:rPr>
          <w:lang w:val="de-DE"/>
        </w:rPr>
      </w:pPr>
      <w:r w:rsidRPr="00D94A1E">
        <w:rPr>
          <w:lang w:val="de-DE"/>
        </w:rPr>
        <w:t>"Der König kann für Geldbußen, die Er bestimmt, Modalitäten für die Anwendung von Maßnahmen zur Individualisierung der Sanktion durch das zuständige Gericht vorsehen."</w:t>
      </w:r>
    </w:p>
    <w:p w14:paraId="5ED32CA3" w14:textId="77777777" w:rsidR="00D94A1E" w:rsidRPr="00D94A1E" w:rsidRDefault="00D94A1E" w:rsidP="0072042A">
      <w:pPr>
        <w:jc w:val="both"/>
        <w:rPr>
          <w:lang w:val="de-DE"/>
        </w:rPr>
      </w:pPr>
    </w:p>
    <w:p w14:paraId="6664587B" w14:textId="77777777" w:rsidR="00D94A1E" w:rsidRPr="00D94A1E" w:rsidRDefault="00D94A1E" w:rsidP="0072042A">
      <w:pPr>
        <w:jc w:val="both"/>
        <w:rPr>
          <w:lang w:val="de-DE"/>
        </w:rPr>
      </w:pPr>
    </w:p>
    <w:p w14:paraId="32A35CC6" w14:textId="77777777" w:rsidR="00D94A1E" w:rsidRPr="00D94A1E" w:rsidRDefault="00D94A1E" w:rsidP="00750E0B">
      <w:pPr>
        <w:jc w:val="center"/>
        <w:rPr>
          <w:lang w:val="de-DE"/>
        </w:rPr>
      </w:pPr>
      <w:r w:rsidRPr="00D94A1E">
        <w:rPr>
          <w:lang w:val="de-DE"/>
        </w:rPr>
        <w:t xml:space="preserve">KAPITEL 6 - </w:t>
      </w:r>
      <w:r w:rsidRPr="00D94A1E">
        <w:rPr>
          <w:i/>
          <w:lang w:val="de-DE"/>
        </w:rPr>
        <w:t>Inkrafttreten</w:t>
      </w:r>
    </w:p>
    <w:p w14:paraId="402AD599" w14:textId="77777777" w:rsidR="00D94A1E" w:rsidRPr="00D94A1E" w:rsidRDefault="00D94A1E" w:rsidP="0072042A">
      <w:pPr>
        <w:jc w:val="both"/>
        <w:rPr>
          <w:lang w:val="de-DE"/>
        </w:rPr>
      </w:pPr>
    </w:p>
    <w:p w14:paraId="465114DD" w14:textId="77777777" w:rsidR="00D94A1E" w:rsidRPr="00D94A1E" w:rsidRDefault="00D94A1E" w:rsidP="0072042A">
      <w:pPr>
        <w:jc w:val="both"/>
        <w:rPr>
          <w:lang w:val="de-DE"/>
        </w:rPr>
      </w:pPr>
    </w:p>
    <w:p w14:paraId="2F9A4AA9" w14:textId="77777777" w:rsidR="00D94A1E" w:rsidRPr="00D94A1E" w:rsidRDefault="00D94A1E" w:rsidP="0072042A">
      <w:pPr>
        <w:ind w:firstLine="708"/>
        <w:jc w:val="both"/>
        <w:rPr>
          <w:lang w:val="de-DE"/>
        </w:rPr>
      </w:pPr>
      <w:r w:rsidRPr="00D94A1E">
        <w:rPr>
          <w:b/>
          <w:lang w:val="de-DE"/>
        </w:rPr>
        <w:t>Art. 19</w:t>
      </w:r>
      <w:r w:rsidRPr="00D94A1E">
        <w:rPr>
          <w:lang w:val="de-DE"/>
        </w:rPr>
        <w:t xml:space="preserve"> - Vorliegender Titel tritt am Tag seiner Veröffentlichung im </w:t>
      </w:r>
      <w:r w:rsidRPr="00D94A1E">
        <w:rPr>
          <w:i/>
          <w:iCs/>
          <w:lang w:val="de-DE"/>
        </w:rPr>
        <w:t>Belgischen Staatsblatt</w:t>
      </w:r>
      <w:r w:rsidRPr="00D94A1E">
        <w:rPr>
          <w:lang w:val="de-DE"/>
        </w:rPr>
        <w:t xml:space="preserve"> in Kraft.</w:t>
      </w:r>
    </w:p>
    <w:p w14:paraId="4D2F1035" w14:textId="77777777" w:rsidR="00D94A1E" w:rsidRPr="00D94A1E" w:rsidRDefault="00D94A1E" w:rsidP="0072042A">
      <w:pPr>
        <w:jc w:val="both"/>
        <w:rPr>
          <w:lang w:val="de-DE"/>
        </w:rPr>
      </w:pPr>
    </w:p>
    <w:p w14:paraId="218DA0CA" w14:textId="77777777" w:rsidR="00D94A1E" w:rsidRPr="00D94A1E" w:rsidRDefault="00D94A1E" w:rsidP="0072042A">
      <w:pPr>
        <w:jc w:val="both"/>
        <w:rPr>
          <w:lang w:val="de-DE"/>
        </w:rPr>
      </w:pPr>
    </w:p>
    <w:p w14:paraId="515E2F90" w14:textId="77777777" w:rsidR="00D94A1E" w:rsidRPr="00D94A1E" w:rsidRDefault="00D94A1E" w:rsidP="0072042A">
      <w:pPr>
        <w:jc w:val="center"/>
        <w:rPr>
          <w:b/>
          <w:bCs/>
          <w:lang w:val="de-DE"/>
        </w:rPr>
      </w:pPr>
      <w:r w:rsidRPr="00D94A1E">
        <w:rPr>
          <w:b/>
          <w:lang w:val="de-DE"/>
        </w:rPr>
        <w:t xml:space="preserve">TITEL 4 - </w:t>
      </w:r>
      <w:r w:rsidRPr="00D94A1E">
        <w:rPr>
          <w:b/>
          <w:i/>
          <w:lang w:val="de-DE"/>
        </w:rPr>
        <w:t>Vertretung vor Gericht durch Beamte</w:t>
      </w:r>
    </w:p>
    <w:p w14:paraId="25537A69" w14:textId="77777777" w:rsidR="00D94A1E" w:rsidRPr="00D94A1E" w:rsidRDefault="00D94A1E" w:rsidP="0072042A">
      <w:pPr>
        <w:jc w:val="both"/>
        <w:rPr>
          <w:lang w:val="de-DE"/>
        </w:rPr>
      </w:pPr>
    </w:p>
    <w:p w14:paraId="0E8BD27C" w14:textId="77777777" w:rsidR="00D94A1E" w:rsidRPr="00D94A1E" w:rsidRDefault="00D94A1E" w:rsidP="0072042A">
      <w:pPr>
        <w:jc w:val="both"/>
        <w:rPr>
          <w:lang w:val="de-DE"/>
        </w:rPr>
      </w:pPr>
    </w:p>
    <w:p w14:paraId="25168556" w14:textId="77777777" w:rsidR="00D94A1E" w:rsidRPr="00D94A1E" w:rsidRDefault="00D94A1E" w:rsidP="0072042A">
      <w:pPr>
        <w:ind w:firstLine="708"/>
        <w:jc w:val="both"/>
        <w:rPr>
          <w:lang w:val="de-DE"/>
        </w:rPr>
      </w:pPr>
      <w:r w:rsidRPr="00D94A1E">
        <w:rPr>
          <w:b/>
          <w:lang w:val="de-DE"/>
        </w:rPr>
        <w:t>Art. 20</w:t>
      </w:r>
      <w:r w:rsidRPr="00D94A1E">
        <w:rPr>
          <w:lang w:val="de-DE"/>
        </w:rPr>
        <w:t> - Artikel 379 des Einkommensteuergesetzbuches 1992, wieder aufgenommen durch das Gesetz vom 10. Dezember 2001, wird wie folgt ersetzt:</w:t>
      </w:r>
    </w:p>
    <w:p w14:paraId="6C06071C" w14:textId="77777777" w:rsidR="00D94A1E" w:rsidRPr="00D94A1E" w:rsidRDefault="00D94A1E" w:rsidP="0072042A">
      <w:pPr>
        <w:jc w:val="both"/>
        <w:rPr>
          <w:lang w:val="de-DE"/>
        </w:rPr>
      </w:pPr>
    </w:p>
    <w:p w14:paraId="3E4BB954" w14:textId="77777777" w:rsidR="00D94A1E" w:rsidRPr="00D94A1E" w:rsidRDefault="00D94A1E" w:rsidP="0072042A">
      <w:pPr>
        <w:ind w:firstLine="708"/>
        <w:jc w:val="both"/>
        <w:rPr>
          <w:lang w:val="de-DE"/>
        </w:rPr>
      </w:pPr>
      <w:r w:rsidRPr="00D94A1E">
        <w:rPr>
          <w:lang w:val="de-DE"/>
        </w:rPr>
        <w:t>"Art. 379 - Bei Streitfällen über die Anwendung eines Steuergesetzes können das persönliche Erscheinen im Namen des Staates sowie jede Verfahrenshandlung durch jeden Beamten einer Steuerverwaltung erfolgen beziehungsweise vorgenommen werden.</w:t>
      </w:r>
    </w:p>
    <w:p w14:paraId="7A11A49A" w14:textId="77777777" w:rsidR="00D94A1E" w:rsidRPr="00D94A1E" w:rsidRDefault="00D94A1E" w:rsidP="0072042A">
      <w:pPr>
        <w:jc w:val="both"/>
        <w:rPr>
          <w:lang w:val="de-DE"/>
        </w:rPr>
      </w:pPr>
    </w:p>
    <w:p w14:paraId="11E4A707" w14:textId="77777777" w:rsidR="00D94A1E" w:rsidRPr="00D94A1E" w:rsidRDefault="00D94A1E" w:rsidP="0072042A">
      <w:pPr>
        <w:ind w:firstLine="708"/>
        <w:jc w:val="both"/>
        <w:rPr>
          <w:lang w:val="de-DE"/>
        </w:rPr>
      </w:pPr>
      <w:r w:rsidRPr="00D94A1E">
        <w:rPr>
          <w:lang w:val="de-DE"/>
        </w:rPr>
        <w:t>Tritt die Steuerverwaltung in Anwendung von Artikel 4</w:t>
      </w:r>
      <w:r w:rsidRPr="00D94A1E">
        <w:rPr>
          <w:i/>
          <w:iCs/>
          <w:lang w:val="de-DE"/>
        </w:rPr>
        <w:t>bis</w:t>
      </w:r>
      <w:r w:rsidRPr="00D94A1E">
        <w:rPr>
          <w:lang w:val="de-DE"/>
        </w:rPr>
        <w:t xml:space="preserve"> des einleitenden Titels des Strafprozessgesetzbuches in einer Strafsache durch die Zivilklage auf, können das persönliche </w:t>
      </w:r>
      <w:r w:rsidRPr="00D94A1E">
        <w:rPr>
          <w:lang w:val="de-DE"/>
        </w:rPr>
        <w:lastRenderedPageBreak/>
        <w:t>Erscheinen im Namen des Belgischen Staates sowie jede Verfahrenshandlung durch jeden Beamten einer Steuerverwaltung erfolgen beziehungsweise vorgenommen werden."</w:t>
      </w:r>
    </w:p>
    <w:p w14:paraId="0BE86D6B" w14:textId="77777777" w:rsidR="00D94A1E" w:rsidRPr="00D94A1E" w:rsidRDefault="00D94A1E" w:rsidP="0072042A">
      <w:pPr>
        <w:jc w:val="both"/>
        <w:rPr>
          <w:lang w:val="de-DE"/>
        </w:rPr>
      </w:pPr>
    </w:p>
    <w:p w14:paraId="6EBA6C59" w14:textId="77777777" w:rsidR="00D94A1E" w:rsidRPr="00D94A1E" w:rsidRDefault="00D94A1E" w:rsidP="0072042A">
      <w:pPr>
        <w:jc w:val="both"/>
        <w:rPr>
          <w:lang w:val="de-DE"/>
        </w:rPr>
      </w:pPr>
    </w:p>
    <w:p w14:paraId="00DB814E" w14:textId="77777777" w:rsidR="00D94A1E" w:rsidRPr="00D94A1E" w:rsidRDefault="00D94A1E" w:rsidP="0072042A">
      <w:pPr>
        <w:ind w:firstLine="708"/>
        <w:jc w:val="both"/>
        <w:rPr>
          <w:lang w:val="de-DE"/>
        </w:rPr>
      </w:pPr>
      <w:r w:rsidRPr="00D94A1E">
        <w:rPr>
          <w:b/>
          <w:lang w:val="de-DE"/>
        </w:rPr>
        <w:t>Art. 21</w:t>
      </w:r>
      <w:r w:rsidRPr="00D94A1E">
        <w:rPr>
          <w:lang w:val="de-DE"/>
        </w:rPr>
        <w:t> - Artikel 90 des Mehrwertsteuergesetzbuches, wieder aufgenommen durch das Gesetz vom 20. Juli 2006, wird wie folgt ersetzt:</w:t>
      </w:r>
    </w:p>
    <w:p w14:paraId="7FFC4142" w14:textId="77777777" w:rsidR="00D94A1E" w:rsidRPr="00D94A1E" w:rsidRDefault="00D94A1E" w:rsidP="0072042A">
      <w:pPr>
        <w:jc w:val="both"/>
        <w:rPr>
          <w:lang w:val="de-DE"/>
        </w:rPr>
      </w:pPr>
    </w:p>
    <w:p w14:paraId="0B607C77" w14:textId="77777777" w:rsidR="00D94A1E" w:rsidRPr="00D94A1E" w:rsidRDefault="00D94A1E" w:rsidP="00774A6E">
      <w:pPr>
        <w:ind w:firstLine="708"/>
        <w:jc w:val="both"/>
        <w:rPr>
          <w:lang w:val="de-DE"/>
        </w:rPr>
      </w:pPr>
      <w:r w:rsidRPr="00D94A1E">
        <w:rPr>
          <w:lang w:val="de-DE"/>
        </w:rPr>
        <w:t>"Art. 90 - Bei Streitfällen über die Anwendung eines Steuergesetzes können das persönliche Erscheinen im Namen des Staates sowie jede Verfahrenshandlung durch jeden Beamten einer Steuerverwaltung erfolgen beziehungsweise vorgenommen werden.</w:t>
      </w:r>
    </w:p>
    <w:p w14:paraId="0F938713" w14:textId="77777777" w:rsidR="00D94A1E" w:rsidRPr="00D94A1E" w:rsidRDefault="00D94A1E" w:rsidP="0072042A">
      <w:pPr>
        <w:jc w:val="both"/>
        <w:rPr>
          <w:lang w:val="de-DE"/>
        </w:rPr>
      </w:pPr>
    </w:p>
    <w:p w14:paraId="29B18CF7" w14:textId="77777777" w:rsidR="00D94A1E" w:rsidRPr="00D94A1E" w:rsidRDefault="00D94A1E" w:rsidP="00774A6E">
      <w:pPr>
        <w:ind w:firstLine="708"/>
        <w:jc w:val="both"/>
        <w:rPr>
          <w:lang w:val="de-DE"/>
        </w:rPr>
      </w:pPr>
      <w:r w:rsidRPr="00D94A1E">
        <w:rPr>
          <w:lang w:val="de-DE"/>
        </w:rPr>
        <w:t>Tritt die Steuerverwaltung in Anwendung von Artikel 4</w:t>
      </w:r>
      <w:r w:rsidRPr="00D94A1E">
        <w:rPr>
          <w:i/>
          <w:iCs/>
          <w:lang w:val="de-DE"/>
        </w:rPr>
        <w:t>bis</w:t>
      </w:r>
      <w:r w:rsidRPr="00D94A1E">
        <w:rPr>
          <w:lang w:val="de-DE"/>
        </w:rPr>
        <w:t xml:space="preserve"> des einleitenden Titels des Strafprozessgesetzbuches in einer Strafsache durch die Zivilklage auf, können das persönliche Erscheinen im Namen des Belgischen Staates sowie jede Verfahrenshandlung durch jeden Beamten einer Steuerverwaltung erfolgen beziehungsweise vorgenommen werden."</w:t>
      </w:r>
    </w:p>
    <w:p w14:paraId="1B79A7E4" w14:textId="77777777" w:rsidR="00D94A1E" w:rsidRPr="00D94A1E" w:rsidRDefault="00D94A1E" w:rsidP="00774A6E">
      <w:pPr>
        <w:jc w:val="both"/>
        <w:rPr>
          <w:lang w:val="de-DE"/>
        </w:rPr>
      </w:pPr>
    </w:p>
    <w:p w14:paraId="252A863C" w14:textId="77777777" w:rsidR="00D94A1E" w:rsidRPr="00D94A1E" w:rsidRDefault="00D94A1E" w:rsidP="00774A6E">
      <w:pPr>
        <w:jc w:val="both"/>
        <w:rPr>
          <w:lang w:val="de-DE"/>
        </w:rPr>
      </w:pPr>
    </w:p>
    <w:p w14:paraId="6B6C6C4F" w14:textId="77777777" w:rsidR="00D94A1E" w:rsidRPr="00D94A1E" w:rsidRDefault="00D94A1E" w:rsidP="000C189C">
      <w:pPr>
        <w:jc w:val="center"/>
        <w:rPr>
          <w:lang w:val="de-DE"/>
        </w:rPr>
      </w:pPr>
      <w:r w:rsidRPr="00D94A1E">
        <w:rPr>
          <w:lang w:val="de-DE"/>
        </w:rPr>
        <w:t>(…)</w:t>
      </w:r>
    </w:p>
    <w:p w14:paraId="3983FB99" w14:textId="77777777" w:rsidR="00D94A1E" w:rsidRPr="00D94A1E" w:rsidRDefault="00D94A1E" w:rsidP="00774A6E">
      <w:pPr>
        <w:jc w:val="both"/>
        <w:rPr>
          <w:lang w:val="de-DE"/>
        </w:rPr>
      </w:pPr>
    </w:p>
    <w:p w14:paraId="175801D0" w14:textId="77777777" w:rsidR="00D94A1E" w:rsidRPr="00D94A1E" w:rsidRDefault="00D94A1E" w:rsidP="00774A6E">
      <w:pPr>
        <w:jc w:val="both"/>
        <w:rPr>
          <w:lang w:val="de-DE"/>
        </w:rPr>
      </w:pPr>
    </w:p>
    <w:p w14:paraId="264A4B40" w14:textId="77777777" w:rsidR="00D94A1E" w:rsidRPr="00D94A1E" w:rsidRDefault="00D94A1E" w:rsidP="00774A6E">
      <w:pPr>
        <w:ind w:firstLine="708"/>
        <w:jc w:val="both"/>
        <w:rPr>
          <w:lang w:val="de-DE"/>
        </w:rPr>
      </w:pPr>
      <w:r w:rsidRPr="00D94A1E">
        <w:rPr>
          <w:lang w:val="de-DE"/>
        </w:rPr>
        <w:t xml:space="preserve">Wir fertigen das vorliegende Gesetz aus und ordnen an, dass es mit dem Staatssiegel versehen und durch das </w:t>
      </w:r>
      <w:r w:rsidRPr="00D94A1E">
        <w:rPr>
          <w:i/>
          <w:iCs/>
          <w:lang w:val="de-DE"/>
        </w:rPr>
        <w:t>Belgische Staatsblatt</w:t>
      </w:r>
      <w:r w:rsidRPr="00D94A1E">
        <w:rPr>
          <w:lang w:val="de-DE"/>
        </w:rPr>
        <w:t xml:space="preserve"> veröffentlicht wird.</w:t>
      </w:r>
    </w:p>
    <w:p w14:paraId="0B35A30E" w14:textId="77777777" w:rsidR="00D94A1E" w:rsidRPr="00D94A1E" w:rsidRDefault="00D94A1E" w:rsidP="00774A6E">
      <w:pPr>
        <w:jc w:val="both"/>
        <w:rPr>
          <w:lang w:val="de-DE"/>
        </w:rPr>
      </w:pPr>
    </w:p>
    <w:p w14:paraId="23BD0A88" w14:textId="77777777" w:rsidR="00D94A1E" w:rsidRPr="00D94A1E" w:rsidRDefault="00D94A1E" w:rsidP="00774A6E">
      <w:pPr>
        <w:jc w:val="both"/>
        <w:rPr>
          <w:lang w:val="de-DE"/>
        </w:rPr>
      </w:pPr>
    </w:p>
    <w:p w14:paraId="2649D0F5" w14:textId="77777777" w:rsidR="00D94A1E" w:rsidRPr="00D94A1E" w:rsidRDefault="00D94A1E" w:rsidP="00774A6E">
      <w:pPr>
        <w:ind w:firstLine="708"/>
        <w:jc w:val="both"/>
        <w:rPr>
          <w:lang w:val="de-DE"/>
        </w:rPr>
      </w:pPr>
      <w:r w:rsidRPr="00D94A1E">
        <w:rPr>
          <w:lang w:val="de-DE"/>
        </w:rPr>
        <w:t>Gegeben zu Brüssel, den 20. Dezember 2024</w:t>
      </w:r>
    </w:p>
    <w:p w14:paraId="78E220C4" w14:textId="77777777" w:rsidR="00D94A1E" w:rsidRPr="00D94A1E" w:rsidRDefault="00D94A1E" w:rsidP="00774A6E">
      <w:pPr>
        <w:jc w:val="both"/>
        <w:rPr>
          <w:lang w:val="de-DE"/>
        </w:rPr>
      </w:pPr>
    </w:p>
    <w:p w14:paraId="160FF046" w14:textId="77777777" w:rsidR="00D94A1E" w:rsidRPr="00D94A1E" w:rsidRDefault="00D94A1E" w:rsidP="00774A6E">
      <w:pPr>
        <w:jc w:val="both"/>
        <w:rPr>
          <w:lang w:val="de-DE"/>
        </w:rPr>
      </w:pPr>
    </w:p>
    <w:p w14:paraId="7C8164A6" w14:textId="77777777" w:rsidR="00D94A1E" w:rsidRPr="00D94A1E" w:rsidRDefault="00D94A1E" w:rsidP="00774A6E">
      <w:pPr>
        <w:jc w:val="center"/>
        <w:rPr>
          <w:lang w:val="de-DE"/>
        </w:rPr>
      </w:pPr>
      <w:r w:rsidRPr="00D94A1E">
        <w:rPr>
          <w:lang w:val="de-DE"/>
        </w:rPr>
        <w:t>PHILIPPE</w:t>
      </w:r>
    </w:p>
    <w:p w14:paraId="0AFF2F7E" w14:textId="77777777" w:rsidR="00D94A1E" w:rsidRPr="00D94A1E" w:rsidRDefault="00D94A1E" w:rsidP="00774A6E">
      <w:pPr>
        <w:jc w:val="center"/>
        <w:rPr>
          <w:lang w:val="de-DE"/>
        </w:rPr>
      </w:pPr>
    </w:p>
    <w:p w14:paraId="7ACD998F" w14:textId="77777777" w:rsidR="00D94A1E" w:rsidRPr="00D94A1E" w:rsidRDefault="00D94A1E" w:rsidP="00774A6E">
      <w:pPr>
        <w:jc w:val="center"/>
        <w:rPr>
          <w:lang w:val="de-DE"/>
        </w:rPr>
      </w:pPr>
      <w:r w:rsidRPr="00D94A1E">
        <w:rPr>
          <w:lang w:val="de-DE"/>
        </w:rPr>
        <w:t>Von Königs wegen:</w:t>
      </w:r>
    </w:p>
    <w:p w14:paraId="3C890A45" w14:textId="77777777" w:rsidR="00D94A1E" w:rsidRPr="00D94A1E" w:rsidRDefault="00D94A1E" w:rsidP="00774A6E">
      <w:pPr>
        <w:jc w:val="center"/>
        <w:rPr>
          <w:lang w:val="de-DE"/>
        </w:rPr>
      </w:pPr>
    </w:p>
    <w:p w14:paraId="705BD4B3" w14:textId="77777777" w:rsidR="00D94A1E" w:rsidRPr="00D94A1E" w:rsidRDefault="00D94A1E" w:rsidP="00774A6E">
      <w:pPr>
        <w:jc w:val="center"/>
        <w:rPr>
          <w:lang w:val="de-DE"/>
        </w:rPr>
      </w:pPr>
      <w:r w:rsidRPr="00D94A1E">
        <w:rPr>
          <w:lang w:val="de-DE"/>
        </w:rPr>
        <w:t>Der Minister der Finanzen</w:t>
      </w:r>
    </w:p>
    <w:p w14:paraId="0DFBDCDA" w14:textId="77777777" w:rsidR="00D94A1E" w:rsidRPr="00D94A1E" w:rsidRDefault="00D94A1E" w:rsidP="00774A6E">
      <w:pPr>
        <w:jc w:val="center"/>
        <w:rPr>
          <w:lang w:val="de-DE"/>
        </w:rPr>
      </w:pPr>
      <w:r w:rsidRPr="00D94A1E">
        <w:rPr>
          <w:lang w:val="de-DE"/>
        </w:rPr>
        <w:t>V. VAN PETEGHEM</w:t>
      </w:r>
    </w:p>
    <w:p w14:paraId="12545A8F" w14:textId="77777777" w:rsidR="00D94A1E" w:rsidRPr="00D94A1E" w:rsidRDefault="00D94A1E" w:rsidP="00774A6E">
      <w:pPr>
        <w:jc w:val="center"/>
        <w:rPr>
          <w:lang w:val="de-DE"/>
        </w:rPr>
      </w:pPr>
    </w:p>
    <w:p w14:paraId="4922DEBD" w14:textId="77777777" w:rsidR="00D94A1E" w:rsidRPr="00D94A1E" w:rsidRDefault="00D94A1E" w:rsidP="00774A6E">
      <w:pPr>
        <w:jc w:val="center"/>
        <w:rPr>
          <w:lang w:val="de-DE"/>
        </w:rPr>
      </w:pPr>
      <w:r w:rsidRPr="00D94A1E">
        <w:rPr>
          <w:lang w:val="de-DE"/>
        </w:rPr>
        <w:t>Mit dem Staatssiegel versehen:</w:t>
      </w:r>
    </w:p>
    <w:p w14:paraId="59C7DABD" w14:textId="77777777" w:rsidR="00D94A1E" w:rsidRPr="00D94A1E" w:rsidRDefault="00D94A1E" w:rsidP="00774A6E">
      <w:pPr>
        <w:jc w:val="center"/>
        <w:rPr>
          <w:lang w:val="de-DE"/>
        </w:rPr>
      </w:pPr>
    </w:p>
    <w:p w14:paraId="631F7BF2" w14:textId="77777777" w:rsidR="00D94A1E" w:rsidRPr="00D94A1E" w:rsidRDefault="00D94A1E" w:rsidP="00774A6E">
      <w:pPr>
        <w:jc w:val="center"/>
        <w:rPr>
          <w:lang w:val="de-DE"/>
        </w:rPr>
      </w:pPr>
      <w:r w:rsidRPr="00D94A1E">
        <w:rPr>
          <w:lang w:val="de-DE"/>
        </w:rPr>
        <w:t>Der Minister der Justiz</w:t>
      </w:r>
    </w:p>
    <w:p w14:paraId="49E2D359" w14:textId="77777777" w:rsidR="00D94A1E" w:rsidRPr="00D94A1E" w:rsidRDefault="00D94A1E" w:rsidP="00774A6E">
      <w:pPr>
        <w:jc w:val="center"/>
        <w:rPr>
          <w:lang w:val="de-DE"/>
        </w:rPr>
      </w:pPr>
      <w:r w:rsidRPr="00D94A1E">
        <w:rPr>
          <w:lang w:val="de-DE"/>
        </w:rPr>
        <w:t>P. VAN TIGCHELT</w:t>
      </w:r>
    </w:p>
    <w:p w14:paraId="785C8299" w14:textId="77777777" w:rsidR="00233F36" w:rsidRPr="00C80000" w:rsidRDefault="00233F36" w:rsidP="00E1687C">
      <w:pPr>
        <w:jc w:val="both"/>
        <w:rPr>
          <w:lang w:val="de-DE"/>
        </w:rPr>
      </w:pPr>
    </w:p>
    <w:sectPr w:rsidR="00233F36" w:rsidRPr="00C80000" w:rsidSect="00D94A1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3710350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83DD5"/>
    <w:rsid w:val="001D5744"/>
    <w:rsid w:val="00217221"/>
    <w:rsid w:val="00233F36"/>
    <w:rsid w:val="00266D2A"/>
    <w:rsid w:val="002A1F4E"/>
    <w:rsid w:val="003024C1"/>
    <w:rsid w:val="00330774"/>
    <w:rsid w:val="003725C6"/>
    <w:rsid w:val="00385261"/>
    <w:rsid w:val="004F0197"/>
    <w:rsid w:val="0051470C"/>
    <w:rsid w:val="00547040"/>
    <w:rsid w:val="005D55BA"/>
    <w:rsid w:val="006F4381"/>
    <w:rsid w:val="00786C4F"/>
    <w:rsid w:val="007A515C"/>
    <w:rsid w:val="007D5F55"/>
    <w:rsid w:val="00800E1A"/>
    <w:rsid w:val="008C2124"/>
    <w:rsid w:val="00AA413E"/>
    <w:rsid w:val="00AB18C3"/>
    <w:rsid w:val="00B27BE9"/>
    <w:rsid w:val="00B56114"/>
    <w:rsid w:val="00C43D43"/>
    <w:rsid w:val="00C80000"/>
    <w:rsid w:val="00C87E82"/>
    <w:rsid w:val="00CA081B"/>
    <w:rsid w:val="00D94A1E"/>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85A46"/>
  <w15:docId w15:val="{245376C1-5A2C-458C-9C45-73A71C37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2104</Words>
  <Characters>13228</Characters>
  <Application>Microsoft Office Word</Application>
  <DocSecurity>0</DocSecurity>
  <Lines>110</Lines>
  <Paragraphs>30</Paragraphs>
  <ScaleCrop>false</ScaleCrop>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SCTA</cp:lastModifiedBy>
  <cp:revision>5</cp:revision>
  <dcterms:created xsi:type="dcterms:W3CDTF">2025-07-04T11:11:00Z</dcterms:created>
  <dcterms:modified xsi:type="dcterms:W3CDTF">2025-07-04T11:15:00Z</dcterms:modified>
</cp:coreProperties>
</file>