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74783" w14:textId="77777777" w:rsidR="00090B68" w:rsidRPr="00090B68" w:rsidRDefault="00090B68" w:rsidP="00090B68">
      <w:pPr>
        <w:jc w:val="both"/>
        <w:rPr>
          <w:b/>
          <w:bCs/>
          <w:lang w:val="de-DE"/>
        </w:rPr>
      </w:pPr>
      <w:r w:rsidRPr="00090B68">
        <w:rPr>
          <w:b/>
          <w:bCs/>
          <w:lang w:val="de-DE"/>
        </w:rPr>
        <w:t>11. NOVEMBER 2024 -</w:t>
      </w:r>
      <w:r w:rsidRPr="00090B68">
        <w:rPr>
          <w:b/>
          <w:lang w:val="de-DE"/>
        </w:rPr>
        <w:t xml:space="preserve"> </w:t>
      </w:r>
      <w:r w:rsidRPr="00090B68">
        <w:rPr>
          <w:b/>
          <w:bCs/>
          <w:lang w:val="de-DE"/>
        </w:rPr>
        <w:t>Königlicher Erlass zur Ausführung des SIS-Gesetzes und zur Abänderung des Königlichen Erlasses vom 8. Oktober 1981 über die Einreise ins Staats</w:t>
      </w:r>
      <w:r w:rsidRPr="00090B68">
        <w:rPr>
          <w:b/>
          <w:bCs/>
          <w:lang w:val="de-DE"/>
        </w:rPr>
        <w:softHyphen/>
        <w:t>gebiet, den Aufenthalt, die Niederlassung und das Ausweisen von Ausländern in Bezug auf die Ausführung des SIS-Gesetzes</w:t>
      </w:r>
    </w:p>
    <w:p w14:paraId="6067C7A8" w14:textId="77777777" w:rsidR="00233F36" w:rsidRPr="00090B68" w:rsidRDefault="00233F36" w:rsidP="00127CA8">
      <w:pPr>
        <w:jc w:val="both"/>
        <w:rPr>
          <w:lang w:val="de-DE"/>
        </w:rPr>
      </w:pPr>
    </w:p>
    <w:p w14:paraId="08635206" w14:textId="77777777" w:rsidR="00233F36" w:rsidRPr="00090B68" w:rsidRDefault="00233F36">
      <w:pPr>
        <w:rPr>
          <w:lang w:val="de-DE"/>
        </w:rPr>
      </w:pPr>
    </w:p>
    <w:p w14:paraId="654E696C" w14:textId="1607BF92" w:rsidR="00233F36" w:rsidRPr="00090B68" w:rsidRDefault="00233F36" w:rsidP="000F5F44">
      <w:pPr>
        <w:jc w:val="center"/>
        <w:rPr>
          <w:i/>
          <w:lang w:val="de-DE"/>
        </w:rPr>
      </w:pPr>
      <w:r w:rsidRPr="00090B68">
        <w:rPr>
          <w:lang w:val="de-DE"/>
        </w:rPr>
        <w:t>(</w:t>
      </w:r>
      <w:r w:rsidRPr="00090B68">
        <w:rPr>
          <w:i/>
          <w:lang w:val="de-DE"/>
        </w:rPr>
        <w:t xml:space="preserve">Belgisches Staatsblatt </w:t>
      </w:r>
      <w:r w:rsidRPr="00090B68">
        <w:rPr>
          <w:lang w:val="de-DE"/>
        </w:rPr>
        <w:t xml:space="preserve">vom </w:t>
      </w:r>
      <w:r w:rsidR="00090B68" w:rsidRPr="00090B68">
        <w:rPr>
          <w:lang w:val="de-DE"/>
        </w:rPr>
        <w:t>4. April 2025</w:t>
      </w:r>
      <w:r w:rsidRPr="00090B68">
        <w:rPr>
          <w:lang w:val="de-DE"/>
        </w:rPr>
        <w:t>)</w:t>
      </w:r>
    </w:p>
    <w:p w14:paraId="0C2F4BC0" w14:textId="77777777" w:rsidR="00233F36" w:rsidRPr="00090B68" w:rsidRDefault="00233F36" w:rsidP="000F5F44">
      <w:pPr>
        <w:jc w:val="center"/>
        <w:rPr>
          <w:lang w:val="de-DE"/>
        </w:rPr>
      </w:pPr>
    </w:p>
    <w:p w14:paraId="0D79AD5D" w14:textId="77777777" w:rsidR="00233F36" w:rsidRPr="00090B68" w:rsidRDefault="00233F36" w:rsidP="00CA081B">
      <w:pPr>
        <w:jc w:val="center"/>
        <w:rPr>
          <w:lang w:val="de-DE"/>
        </w:rPr>
      </w:pPr>
    </w:p>
    <w:p w14:paraId="0FFC8D7F" w14:textId="77777777" w:rsidR="00233F36" w:rsidRPr="00090B68" w:rsidRDefault="00233F36" w:rsidP="00CA081B">
      <w:pPr>
        <w:jc w:val="both"/>
        <w:rPr>
          <w:lang w:val="de-DE"/>
        </w:rPr>
      </w:pPr>
      <w:r w:rsidRPr="00090B68">
        <w:rPr>
          <w:lang w:val="de-DE"/>
        </w:rPr>
        <w:t>Diese deutsche Übersetzung ist von der Zentralen Dienststelle für Deutsche Übersetzungen in Malmedy erstellt worden.</w:t>
      </w:r>
    </w:p>
    <w:p w14:paraId="66CD0A44" w14:textId="77777777" w:rsidR="00E1687C" w:rsidRPr="00090B68" w:rsidRDefault="00E1687C" w:rsidP="00CA081B">
      <w:pPr>
        <w:jc w:val="both"/>
        <w:rPr>
          <w:lang w:val="de-DE"/>
        </w:rPr>
      </w:pPr>
    </w:p>
    <w:p w14:paraId="630FB754" w14:textId="77777777" w:rsidR="00E1687C" w:rsidRPr="00090B68" w:rsidRDefault="00E1687C" w:rsidP="00CA081B">
      <w:pPr>
        <w:jc w:val="both"/>
        <w:rPr>
          <w:lang w:val="de-DE"/>
        </w:rPr>
      </w:pPr>
    </w:p>
    <w:p w14:paraId="6CF90F8B" w14:textId="77777777" w:rsidR="00233F36" w:rsidRPr="00090B68" w:rsidRDefault="00233F36" w:rsidP="006F4381">
      <w:pPr>
        <w:jc w:val="both"/>
        <w:rPr>
          <w:lang w:val="de-DE"/>
        </w:rPr>
        <w:sectPr w:rsidR="00233F36" w:rsidRPr="00090B68" w:rsidSect="0051470C">
          <w:pgSz w:w="11906" w:h="16838" w:code="9"/>
          <w:pgMar w:top="1418" w:right="1418" w:bottom="1418" w:left="1418" w:header="709" w:footer="709" w:gutter="0"/>
          <w:cols w:space="708"/>
          <w:vAlign w:val="center"/>
          <w:docGrid w:linePitch="360"/>
        </w:sectPr>
      </w:pPr>
    </w:p>
    <w:p w14:paraId="05738B34" w14:textId="77777777" w:rsidR="00090B68" w:rsidRPr="00090B68" w:rsidRDefault="00090B68" w:rsidP="003D6736">
      <w:pPr>
        <w:jc w:val="center"/>
        <w:rPr>
          <w:b/>
          <w:bCs/>
          <w:caps/>
          <w:lang w:val="de-DE"/>
        </w:rPr>
      </w:pPr>
      <w:r w:rsidRPr="00090B68">
        <w:rPr>
          <w:b/>
          <w:bCs/>
          <w:caps/>
          <w:lang w:val="de-DE"/>
        </w:rPr>
        <w:lastRenderedPageBreak/>
        <w:t>FÖDERALER ÖFFENTLICHER DIENST INNERES</w:t>
      </w:r>
    </w:p>
    <w:p w14:paraId="3CB00C5A" w14:textId="77777777" w:rsidR="00090B68" w:rsidRPr="00090B68" w:rsidRDefault="00090B68" w:rsidP="003D6736">
      <w:pPr>
        <w:jc w:val="both"/>
        <w:rPr>
          <w:szCs w:val="22"/>
          <w:lang w:val="de-DE"/>
        </w:rPr>
      </w:pPr>
    </w:p>
    <w:p w14:paraId="48D6B6F4" w14:textId="77777777" w:rsidR="00090B68" w:rsidRPr="00090B68" w:rsidRDefault="00090B68" w:rsidP="003D6736">
      <w:pPr>
        <w:jc w:val="both"/>
        <w:rPr>
          <w:szCs w:val="22"/>
          <w:lang w:val="de-DE"/>
        </w:rPr>
      </w:pPr>
    </w:p>
    <w:p w14:paraId="70359BCF" w14:textId="77777777" w:rsidR="00090B68" w:rsidRPr="00090B68" w:rsidRDefault="00090B68" w:rsidP="003D6736">
      <w:pPr>
        <w:jc w:val="both"/>
        <w:rPr>
          <w:b/>
          <w:bCs/>
          <w:lang w:val="de-DE"/>
        </w:rPr>
      </w:pPr>
      <w:r w:rsidRPr="00090B68">
        <w:rPr>
          <w:b/>
          <w:bCs/>
          <w:lang w:val="de-DE"/>
        </w:rPr>
        <w:t>11. NOVEMBER 2024 -</w:t>
      </w:r>
      <w:r w:rsidRPr="00090B68">
        <w:rPr>
          <w:b/>
          <w:lang w:val="de-DE"/>
        </w:rPr>
        <w:t xml:space="preserve"> </w:t>
      </w:r>
      <w:bookmarkStart w:id="0" w:name="_Hlk191546250"/>
      <w:r w:rsidRPr="00090B68">
        <w:rPr>
          <w:b/>
          <w:bCs/>
          <w:lang w:val="de-DE"/>
        </w:rPr>
        <w:t>Königlicher Erlass zur Ausführung des SIS-Gesetzes und zur Abänderung des Königlichen Erlasses vom 8. Oktober 1981 über die Einreise ins Staats</w:t>
      </w:r>
      <w:r w:rsidRPr="00090B68">
        <w:rPr>
          <w:b/>
          <w:bCs/>
          <w:lang w:val="de-DE"/>
        </w:rPr>
        <w:softHyphen/>
        <w:t>gebiet, den Aufenthalt, die Niederlassung und das Ausweisen von Ausländern in Bezug auf die Ausführung des SIS-Gesetzes</w:t>
      </w:r>
      <w:bookmarkEnd w:id="0"/>
    </w:p>
    <w:p w14:paraId="53A746FD" w14:textId="77777777" w:rsidR="00090B68" w:rsidRPr="00090B68" w:rsidRDefault="00090B68" w:rsidP="003D6736">
      <w:pPr>
        <w:jc w:val="both"/>
        <w:rPr>
          <w:szCs w:val="22"/>
          <w:lang w:val="de-DE"/>
        </w:rPr>
      </w:pPr>
    </w:p>
    <w:p w14:paraId="535B3C3D" w14:textId="77777777" w:rsidR="00090B68" w:rsidRPr="00090B68" w:rsidRDefault="00090B68" w:rsidP="003D6736">
      <w:pPr>
        <w:jc w:val="both"/>
        <w:rPr>
          <w:szCs w:val="22"/>
          <w:lang w:val="de-DE"/>
        </w:rPr>
      </w:pPr>
    </w:p>
    <w:p w14:paraId="6E22D250" w14:textId="77777777" w:rsidR="00090B68" w:rsidRPr="00090B68" w:rsidRDefault="00090B68" w:rsidP="003D6736">
      <w:pPr>
        <w:jc w:val="both"/>
        <w:rPr>
          <w:lang w:val="de-DE"/>
        </w:rPr>
      </w:pPr>
      <w:r w:rsidRPr="00090B68">
        <w:rPr>
          <w:lang w:val="de-DE"/>
        </w:rPr>
        <w:tab/>
      </w:r>
      <w:r w:rsidRPr="00090B68">
        <w:rPr>
          <w:lang w:val="de-DE"/>
        </w:rPr>
        <w:tab/>
      </w:r>
      <w:r w:rsidRPr="00090B68">
        <w:rPr>
          <w:lang w:val="de-DE"/>
        </w:rPr>
        <w:tab/>
        <w:t>PHILIPPE, König der Belgier,</w:t>
      </w:r>
    </w:p>
    <w:p w14:paraId="48EB4551" w14:textId="77777777" w:rsidR="00090B68" w:rsidRPr="00090B68" w:rsidRDefault="00090B68" w:rsidP="003D6736">
      <w:pPr>
        <w:jc w:val="both"/>
        <w:rPr>
          <w:szCs w:val="22"/>
          <w:lang w:val="de-DE"/>
        </w:rPr>
      </w:pPr>
    </w:p>
    <w:p w14:paraId="04CF10D1" w14:textId="77777777" w:rsidR="00090B68" w:rsidRPr="00090B68" w:rsidRDefault="00090B68" w:rsidP="003D6736">
      <w:pPr>
        <w:jc w:val="both"/>
        <w:rPr>
          <w:lang w:val="de-DE"/>
        </w:rPr>
      </w:pPr>
      <w:r w:rsidRPr="00090B68">
        <w:rPr>
          <w:lang w:val="de-DE"/>
        </w:rPr>
        <w:tab/>
      </w:r>
      <w:r w:rsidRPr="00090B68">
        <w:rPr>
          <w:lang w:val="de-DE"/>
        </w:rPr>
        <w:tab/>
        <w:t>Allen Gegenwärtigen und Zukünftigen, Unser Gruß!</w:t>
      </w:r>
    </w:p>
    <w:p w14:paraId="16C4D3FB" w14:textId="77777777" w:rsidR="00090B68" w:rsidRPr="00090B68" w:rsidRDefault="00090B68" w:rsidP="003D6736">
      <w:pPr>
        <w:jc w:val="both"/>
        <w:rPr>
          <w:szCs w:val="22"/>
          <w:lang w:val="de-DE"/>
        </w:rPr>
      </w:pPr>
    </w:p>
    <w:p w14:paraId="1805048D" w14:textId="77777777" w:rsidR="00090B68" w:rsidRPr="00090B68" w:rsidRDefault="00090B68" w:rsidP="003D6736">
      <w:pPr>
        <w:jc w:val="both"/>
        <w:rPr>
          <w:sz w:val="20"/>
          <w:szCs w:val="20"/>
          <w:lang w:val="de-DE"/>
        </w:rPr>
      </w:pPr>
    </w:p>
    <w:p w14:paraId="138C49D3" w14:textId="77777777" w:rsidR="00090B68" w:rsidRPr="00090B68" w:rsidRDefault="00090B68" w:rsidP="003D6736">
      <w:pPr>
        <w:jc w:val="both"/>
        <w:rPr>
          <w:lang w:val="de-DE"/>
        </w:rPr>
      </w:pPr>
      <w:r w:rsidRPr="00090B68">
        <w:rPr>
          <w:lang w:val="de-DE"/>
        </w:rPr>
        <w:tab/>
        <w:t>Aufgrund der Verordnung (EU) 2018/1860 des Europäischen Parlaments und des Rates vom 28. November 2018 über die Nutzung des Schengener Informationssystems für die Rück</w:t>
      </w:r>
      <w:r w:rsidRPr="00090B68">
        <w:rPr>
          <w:lang w:val="de-DE"/>
        </w:rPr>
        <w:softHyphen/>
        <w:t>kehr illegal aufhältiger Drittstaatsangehöriger;</w:t>
      </w:r>
    </w:p>
    <w:p w14:paraId="07F8EAC3" w14:textId="77777777" w:rsidR="00090B68" w:rsidRPr="00090B68" w:rsidRDefault="00090B68" w:rsidP="003D6736">
      <w:pPr>
        <w:jc w:val="both"/>
        <w:rPr>
          <w:szCs w:val="22"/>
          <w:lang w:val="de-DE"/>
        </w:rPr>
      </w:pPr>
    </w:p>
    <w:p w14:paraId="7352FCC6" w14:textId="77777777" w:rsidR="00090B68" w:rsidRPr="00090B68" w:rsidRDefault="00090B68" w:rsidP="003D6736">
      <w:pPr>
        <w:jc w:val="both"/>
        <w:rPr>
          <w:lang w:val="de-DE"/>
        </w:rPr>
      </w:pPr>
      <w:r w:rsidRPr="00090B68">
        <w:rPr>
          <w:lang w:val="de-DE"/>
        </w:rPr>
        <w:tab/>
        <w:t>Aufgrund der Verordnung (EU) 2018/1861 des Europäischen Parlaments und des Rates vom 28. November 2018 über die Einrichtung, den Betrieb und die Nutzung des Schengener Informationssystems (SIS) im Bereich der Grenzkontrollen, zur Änderung des Übereinkom</w:t>
      </w:r>
      <w:r w:rsidRPr="00090B68">
        <w:rPr>
          <w:lang w:val="de-DE"/>
        </w:rPr>
        <w:softHyphen/>
        <w:t>mens zur Durchführung des Übereinkommens von Schengen und zur Änderung und Aufhebung der Verordnung (EG) Nr. 1987/2006;</w:t>
      </w:r>
    </w:p>
    <w:p w14:paraId="51B83223" w14:textId="77777777" w:rsidR="00090B68" w:rsidRPr="00090B68" w:rsidRDefault="00090B68" w:rsidP="003D6736">
      <w:pPr>
        <w:jc w:val="both"/>
        <w:rPr>
          <w:szCs w:val="22"/>
          <w:lang w:val="de-DE"/>
        </w:rPr>
      </w:pPr>
    </w:p>
    <w:p w14:paraId="22684C72" w14:textId="77777777" w:rsidR="00090B68" w:rsidRPr="00090B68" w:rsidRDefault="00090B68" w:rsidP="003D6736">
      <w:pPr>
        <w:jc w:val="both"/>
        <w:rPr>
          <w:lang w:val="de-DE"/>
        </w:rPr>
      </w:pPr>
      <w:r w:rsidRPr="00090B68">
        <w:rPr>
          <w:lang w:val="de-DE"/>
        </w:rPr>
        <w:tab/>
        <w:t>Aufgrund der Verordnung (EU) 2018/1862 des Europäischen Parlaments und des Rates vom 28. November 2018 über die Einrichtung, den Betrieb und die Nutzung des Schengener Informationssystems (SIS) im Bereich der polizeilichen Zusammenarbeit und der justiziellen Zusammenarbeit in Strafsachen, zur Änderung und Aufhebung des Beschlusses 2007/533/JI des Rates und zur Aufhebung der Verordnung (EG) Nr. 1986/2006 des Europäischen Parla</w:t>
      </w:r>
      <w:r w:rsidRPr="00090B68">
        <w:rPr>
          <w:lang w:val="de-DE"/>
        </w:rPr>
        <w:softHyphen/>
        <w:t>ments und des Rates und des Beschlusses 2010/261/EU der Kommission;</w:t>
      </w:r>
    </w:p>
    <w:p w14:paraId="16498231" w14:textId="77777777" w:rsidR="00090B68" w:rsidRPr="00090B68" w:rsidRDefault="00090B68" w:rsidP="003D6736">
      <w:pPr>
        <w:jc w:val="both"/>
        <w:rPr>
          <w:szCs w:val="22"/>
          <w:lang w:val="de-DE"/>
        </w:rPr>
      </w:pPr>
    </w:p>
    <w:p w14:paraId="1D143DF0" w14:textId="77777777" w:rsidR="00090B68" w:rsidRPr="00090B68" w:rsidRDefault="00090B68" w:rsidP="003D6736">
      <w:pPr>
        <w:jc w:val="both"/>
        <w:rPr>
          <w:lang w:val="de-DE"/>
        </w:rPr>
      </w:pPr>
      <w:r w:rsidRPr="00090B68">
        <w:rPr>
          <w:lang w:val="de-DE"/>
        </w:rPr>
        <w:tab/>
        <w:t>Aufgrund der Verfassung, des Artikels 108;</w:t>
      </w:r>
    </w:p>
    <w:p w14:paraId="2C98D324" w14:textId="77777777" w:rsidR="00090B68" w:rsidRPr="00090B68" w:rsidRDefault="00090B68" w:rsidP="003D6736">
      <w:pPr>
        <w:jc w:val="both"/>
        <w:rPr>
          <w:szCs w:val="22"/>
          <w:lang w:val="de-DE"/>
        </w:rPr>
      </w:pPr>
    </w:p>
    <w:p w14:paraId="7DE8D355" w14:textId="77777777" w:rsidR="00090B68" w:rsidRPr="00090B68" w:rsidRDefault="00090B68" w:rsidP="003D6736">
      <w:pPr>
        <w:jc w:val="both"/>
        <w:rPr>
          <w:lang w:val="de-DE"/>
        </w:rPr>
      </w:pPr>
      <w:r w:rsidRPr="00090B68">
        <w:rPr>
          <w:lang w:val="de-DE"/>
        </w:rPr>
        <w:tab/>
        <w:t>Aufgrund des Gesetzes vom 15. Dezember 1980 über die Einreise ins Staatsgebiet, den Aufenthalt, die Niederlassung und das Ausweisen von Ausländern, der Artikel 24/1 und 26/2, eingefügt durch das Gesetz vom 2. März 2023;</w:t>
      </w:r>
    </w:p>
    <w:p w14:paraId="68005A1D" w14:textId="77777777" w:rsidR="00090B68" w:rsidRPr="00090B68" w:rsidRDefault="00090B68" w:rsidP="003D6736">
      <w:pPr>
        <w:jc w:val="both"/>
        <w:rPr>
          <w:szCs w:val="22"/>
          <w:lang w:val="de-DE"/>
        </w:rPr>
      </w:pPr>
    </w:p>
    <w:p w14:paraId="708DFCA6" w14:textId="77777777" w:rsidR="00090B68" w:rsidRPr="00090B68" w:rsidRDefault="00090B68" w:rsidP="003D6736">
      <w:pPr>
        <w:jc w:val="both"/>
        <w:rPr>
          <w:lang w:val="de-DE"/>
        </w:rPr>
      </w:pPr>
      <w:r w:rsidRPr="00090B68">
        <w:rPr>
          <w:lang w:val="de-DE"/>
        </w:rPr>
        <w:tab/>
        <w:t>Aufgrund des Gesetzes vom 2. März 2023 über den Betrieb und die Nutzung des Schen</w:t>
      </w:r>
      <w:r w:rsidRPr="00090B68">
        <w:rPr>
          <w:lang w:val="de-DE"/>
        </w:rPr>
        <w:softHyphen/>
        <w:t>gener Informationssystems (SIS) im Bereich der polizeilichen Zusammenarbeit und der justi</w:t>
      </w:r>
      <w:r w:rsidRPr="00090B68">
        <w:rPr>
          <w:lang w:val="de-DE"/>
        </w:rPr>
        <w:softHyphen/>
        <w:t>ziellen Zusammenarbeit in Strafsachen, im Bereich der Grenzkontrollen und für die Rückkehr illegal aufhältiger Drittstaatsangehöriger, des Artikels 6 § 4;</w:t>
      </w:r>
    </w:p>
    <w:p w14:paraId="12225EA6" w14:textId="77777777" w:rsidR="00090B68" w:rsidRPr="00090B68" w:rsidRDefault="00090B68" w:rsidP="003D6736">
      <w:pPr>
        <w:jc w:val="both"/>
        <w:rPr>
          <w:szCs w:val="22"/>
          <w:lang w:val="de-DE"/>
        </w:rPr>
      </w:pPr>
    </w:p>
    <w:p w14:paraId="4B95C0F9" w14:textId="77777777" w:rsidR="00090B68" w:rsidRPr="00090B68" w:rsidRDefault="00090B68" w:rsidP="003D6736">
      <w:pPr>
        <w:jc w:val="both"/>
        <w:rPr>
          <w:lang w:val="de-DE"/>
        </w:rPr>
      </w:pPr>
      <w:r w:rsidRPr="00090B68">
        <w:rPr>
          <w:lang w:val="de-DE"/>
        </w:rPr>
        <w:tab/>
        <w:t>Aufgrund des Königlichen Erlasses vom 8. Oktober 1981 über die Einreise ins Staats</w:t>
      </w:r>
      <w:r w:rsidRPr="00090B68">
        <w:rPr>
          <w:lang w:val="de-DE"/>
        </w:rPr>
        <w:softHyphen/>
        <w:t>gebiet, den Aufenthalt, die Niederlassung und das Ausweisen von Ausländern;</w:t>
      </w:r>
    </w:p>
    <w:p w14:paraId="4B18F2EA" w14:textId="77777777" w:rsidR="00090B68" w:rsidRPr="00090B68" w:rsidRDefault="00090B68" w:rsidP="003D6736">
      <w:pPr>
        <w:jc w:val="both"/>
        <w:rPr>
          <w:szCs w:val="22"/>
          <w:lang w:val="de-DE"/>
        </w:rPr>
      </w:pPr>
    </w:p>
    <w:p w14:paraId="172BC869" w14:textId="77777777" w:rsidR="00090B68" w:rsidRPr="00090B68" w:rsidRDefault="00090B68" w:rsidP="003D6736">
      <w:pPr>
        <w:jc w:val="both"/>
        <w:rPr>
          <w:lang w:val="de-DE"/>
        </w:rPr>
      </w:pPr>
      <w:r w:rsidRPr="00090B68">
        <w:rPr>
          <w:lang w:val="de-DE"/>
        </w:rPr>
        <w:tab/>
        <w:t>Aufgrund der Stellungnahme des Finanzinspektors vom 21. August 2024;</w:t>
      </w:r>
    </w:p>
    <w:p w14:paraId="05B42FFA" w14:textId="77777777" w:rsidR="00090B68" w:rsidRPr="00090B68" w:rsidRDefault="00090B68" w:rsidP="003D6736">
      <w:pPr>
        <w:jc w:val="both"/>
        <w:rPr>
          <w:szCs w:val="22"/>
          <w:lang w:val="de-DE"/>
        </w:rPr>
      </w:pPr>
    </w:p>
    <w:p w14:paraId="6CA13666" w14:textId="77777777" w:rsidR="00090B68" w:rsidRPr="00090B68" w:rsidRDefault="00090B68" w:rsidP="003D6736">
      <w:pPr>
        <w:jc w:val="both"/>
        <w:rPr>
          <w:lang w:val="de-DE"/>
        </w:rPr>
      </w:pPr>
      <w:r w:rsidRPr="00090B68">
        <w:rPr>
          <w:lang w:val="de-DE"/>
        </w:rPr>
        <w:tab/>
        <w:t>Aufgrund des Einverständnisses der Staatssekretärin für Haushalt vom 10. Septem</w:t>
      </w:r>
      <w:r w:rsidRPr="00090B68">
        <w:rPr>
          <w:lang w:val="de-DE"/>
        </w:rPr>
        <w:softHyphen/>
        <w:t>ber 2024;</w:t>
      </w:r>
    </w:p>
    <w:p w14:paraId="7FB0EA2D" w14:textId="77777777" w:rsidR="00090B68" w:rsidRPr="00090B68" w:rsidRDefault="00090B68" w:rsidP="003D6736">
      <w:pPr>
        <w:jc w:val="both"/>
        <w:rPr>
          <w:szCs w:val="22"/>
          <w:lang w:val="de-DE"/>
        </w:rPr>
      </w:pPr>
    </w:p>
    <w:p w14:paraId="4114BBC1" w14:textId="77777777" w:rsidR="00090B68" w:rsidRPr="00090B68" w:rsidRDefault="00090B68" w:rsidP="003D6736">
      <w:pPr>
        <w:jc w:val="both"/>
        <w:rPr>
          <w:lang w:val="de-DE"/>
        </w:rPr>
      </w:pPr>
      <w:r w:rsidRPr="00090B68">
        <w:rPr>
          <w:lang w:val="de-DE"/>
        </w:rPr>
        <w:lastRenderedPageBreak/>
        <w:tab/>
        <w:t>Aufgrund des Gutachtens Nr. 77.065/4 des Staatsrates vom 7. Oktober 2024, abgegeben in Anwendung von Artikel 84 § 1 Absatz 1 Nr. 2 der am 12. Januar 1973 koordinierten Gesetze über den Staatsrat;</w:t>
      </w:r>
    </w:p>
    <w:p w14:paraId="5373BB3F" w14:textId="77777777" w:rsidR="00090B68" w:rsidRPr="00090B68" w:rsidRDefault="00090B68" w:rsidP="003D6736">
      <w:pPr>
        <w:jc w:val="both"/>
        <w:rPr>
          <w:lang w:val="de-DE"/>
        </w:rPr>
      </w:pPr>
    </w:p>
    <w:p w14:paraId="19E33B74" w14:textId="77777777" w:rsidR="00090B68" w:rsidRPr="00090B68" w:rsidRDefault="00090B68" w:rsidP="003D6736">
      <w:pPr>
        <w:jc w:val="both"/>
        <w:rPr>
          <w:lang w:val="de-DE"/>
        </w:rPr>
      </w:pPr>
      <w:r w:rsidRPr="00090B68">
        <w:rPr>
          <w:lang w:val="de-DE"/>
        </w:rPr>
        <w:tab/>
        <w:t>In Erwägung des Gesetzes vom 29. März 2024 über die Schaffung der Nationalen ETIAS-Stelle (N.E.S.) und die Organisation ihrer Aufträge;</w:t>
      </w:r>
    </w:p>
    <w:p w14:paraId="3D6C8345" w14:textId="77777777" w:rsidR="00090B68" w:rsidRPr="00090B68" w:rsidRDefault="00090B68" w:rsidP="003D6736">
      <w:pPr>
        <w:jc w:val="both"/>
        <w:rPr>
          <w:lang w:val="de-DE"/>
        </w:rPr>
      </w:pPr>
    </w:p>
    <w:p w14:paraId="06F4B567" w14:textId="77777777" w:rsidR="00090B68" w:rsidRPr="00090B68" w:rsidRDefault="00090B68" w:rsidP="003D6736">
      <w:pPr>
        <w:jc w:val="both"/>
        <w:rPr>
          <w:lang w:val="de-DE"/>
        </w:rPr>
      </w:pPr>
      <w:r w:rsidRPr="00090B68">
        <w:rPr>
          <w:lang w:val="de-DE"/>
        </w:rPr>
        <w:tab/>
        <w:t>Auf Vorschlag der Ministerin des Innern und der Staatssekretärin für Asyl und Migration</w:t>
      </w:r>
    </w:p>
    <w:p w14:paraId="74DFE0E5" w14:textId="77777777" w:rsidR="00090B68" w:rsidRPr="00090B68" w:rsidRDefault="00090B68" w:rsidP="003D6736">
      <w:pPr>
        <w:jc w:val="both"/>
        <w:rPr>
          <w:szCs w:val="22"/>
          <w:lang w:val="de-DE"/>
        </w:rPr>
      </w:pPr>
    </w:p>
    <w:p w14:paraId="4BC39F09" w14:textId="77777777" w:rsidR="00090B68" w:rsidRPr="00090B68" w:rsidRDefault="00090B68" w:rsidP="003D6736">
      <w:pPr>
        <w:jc w:val="both"/>
        <w:rPr>
          <w:szCs w:val="22"/>
          <w:lang w:val="de-DE"/>
        </w:rPr>
      </w:pPr>
    </w:p>
    <w:p w14:paraId="2AB90133" w14:textId="77777777" w:rsidR="00090B68" w:rsidRPr="00090B68" w:rsidRDefault="00090B68" w:rsidP="003D6736">
      <w:pPr>
        <w:jc w:val="both"/>
        <w:rPr>
          <w:lang w:val="de-DE"/>
        </w:rPr>
      </w:pPr>
      <w:r w:rsidRPr="00090B68">
        <w:rPr>
          <w:lang w:val="de-DE"/>
        </w:rPr>
        <w:tab/>
      </w:r>
      <w:r w:rsidRPr="00090B68">
        <w:rPr>
          <w:lang w:val="de-DE"/>
        </w:rPr>
        <w:tab/>
        <w:t>Haben Wir beschlossen und erlassen Wir:</w:t>
      </w:r>
    </w:p>
    <w:p w14:paraId="166FCEB5" w14:textId="77777777" w:rsidR="00090B68" w:rsidRPr="00090B68" w:rsidRDefault="00090B68" w:rsidP="003D6736">
      <w:pPr>
        <w:jc w:val="both"/>
        <w:rPr>
          <w:szCs w:val="22"/>
          <w:lang w:val="de-DE"/>
        </w:rPr>
      </w:pPr>
    </w:p>
    <w:p w14:paraId="5A59ACAD" w14:textId="77777777" w:rsidR="00090B68" w:rsidRPr="00090B68" w:rsidRDefault="00090B68" w:rsidP="003D6736">
      <w:pPr>
        <w:jc w:val="both"/>
        <w:rPr>
          <w:szCs w:val="22"/>
          <w:lang w:val="de-DE"/>
        </w:rPr>
      </w:pPr>
    </w:p>
    <w:p w14:paraId="3D424828" w14:textId="77777777" w:rsidR="00090B68" w:rsidRPr="00090B68" w:rsidRDefault="00090B68" w:rsidP="003D6736">
      <w:pPr>
        <w:jc w:val="both"/>
        <w:rPr>
          <w:lang w:val="de-DE"/>
        </w:rPr>
      </w:pPr>
      <w:r w:rsidRPr="00090B68">
        <w:rPr>
          <w:lang w:val="de-DE"/>
        </w:rPr>
        <w:tab/>
      </w:r>
      <w:r w:rsidRPr="00090B68">
        <w:rPr>
          <w:b/>
          <w:bCs/>
          <w:lang w:val="de-DE"/>
        </w:rPr>
        <w:t>Artikel 1 -</w:t>
      </w:r>
      <w:r w:rsidRPr="00090B68">
        <w:rPr>
          <w:lang w:val="de-DE"/>
        </w:rPr>
        <w:t xml:space="preserve"> Als nationale Behörden, die in irgendeiner Form Zugang zu dem im SIS-Gesetz vom 2. März 2023 erwähnten Schengener Informationssystem haben, gelten die in Anlage 1 zum vorliegenden Königlichen Erlass aufgeführten Instanzen, Behörden, öffentlichen Dienste oder Ordnungsdienste.</w:t>
      </w:r>
    </w:p>
    <w:p w14:paraId="32D7022B" w14:textId="77777777" w:rsidR="00090B68" w:rsidRPr="00090B68" w:rsidRDefault="00090B68" w:rsidP="003D6736">
      <w:pPr>
        <w:jc w:val="both"/>
        <w:rPr>
          <w:szCs w:val="22"/>
          <w:lang w:val="de-DE"/>
        </w:rPr>
      </w:pPr>
    </w:p>
    <w:p w14:paraId="7D7B0B14" w14:textId="77777777" w:rsidR="00090B68" w:rsidRPr="00090B68" w:rsidRDefault="00090B68" w:rsidP="003D6736">
      <w:pPr>
        <w:jc w:val="both"/>
        <w:rPr>
          <w:szCs w:val="22"/>
          <w:lang w:val="de-DE"/>
        </w:rPr>
      </w:pPr>
    </w:p>
    <w:p w14:paraId="7464E7D6" w14:textId="77777777" w:rsidR="00090B68" w:rsidRPr="00090B68" w:rsidRDefault="00090B68" w:rsidP="003D6736">
      <w:pPr>
        <w:jc w:val="both"/>
        <w:rPr>
          <w:lang w:val="de-DE"/>
        </w:rPr>
      </w:pPr>
      <w:r w:rsidRPr="00090B68">
        <w:rPr>
          <w:lang w:val="de-DE"/>
        </w:rPr>
        <w:tab/>
      </w:r>
      <w:r w:rsidRPr="00090B68">
        <w:rPr>
          <w:b/>
          <w:bCs/>
          <w:lang w:val="de-DE"/>
        </w:rPr>
        <w:t>Art. 2 -</w:t>
      </w:r>
      <w:r w:rsidRPr="00090B68">
        <w:rPr>
          <w:lang w:val="de-DE"/>
        </w:rPr>
        <w:t xml:space="preserve"> In Titel I</w:t>
      </w:r>
      <w:r w:rsidRPr="00090B68">
        <w:rPr>
          <w:i/>
          <w:lang w:val="de-DE"/>
        </w:rPr>
        <w:t>bis</w:t>
      </w:r>
      <w:r w:rsidRPr="00090B68">
        <w:rPr>
          <w:lang w:val="de-DE"/>
        </w:rPr>
        <w:t xml:space="preserve"> des Königlichen Erlasses vom 8. Oktober 1981 über die Einreise ins Staatsgebiet, den Aufenthalt, die Niederlassung und das Ausweisen von Ausländern, zuletzt abgeändert durch den Königlichen Erlass vom 27. Oktober 2023, wird ein Kapitel 6, das die Artikel 42/1 bis 42/3 umfasst, mit folgendem Wortlaut eingefügt:</w:t>
      </w:r>
    </w:p>
    <w:p w14:paraId="5E1EFA65" w14:textId="77777777" w:rsidR="00090B68" w:rsidRPr="00090B68" w:rsidRDefault="00090B68" w:rsidP="003D6736">
      <w:pPr>
        <w:jc w:val="both"/>
        <w:rPr>
          <w:lang w:val="de-DE"/>
        </w:rPr>
      </w:pPr>
    </w:p>
    <w:p w14:paraId="6578E60E" w14:textId="77777777" w:rsidR="00090B68" w:rsidRPr="00090B68" w:rsidRDefault="00090B68" w:rsidP="003D6736">
      <w:pPr>
        <w:jc w:val="both"/>
        <w:rPr>
          <w:lang w:val="de-DE"/>
        </w:rPr>
      </w:pPr>
      <w:r w:rsidRPr="00090B68">
        <w:rPr>
          <w:lang w:val="de-DE"/>
        </w:rPr>
        <w:tab/>
        <w:t>"KAPITEL 6 - Ausschreibungen im Schengener Informationssystem</w:t>
      </w:r>
    </w:p>
    <w:p w14:paraId="6A1EA078" w14:textId="77777777" w:rsidR="00090B68" w:rsidRPr="00090B68" w:rsidRDefault="00090B68" w:rsidP="003D6736">
      <w:pPr>
        <w:jc w:val="both"/>
        <w:rPr>
          <w:szCs w:val="22"/>
          <w:lang w:val="de-DE"/>
        </w:rPr>
      </w:pPr>
    </w:p>
    <w:p w14:paraId="33FEFF53" w14:textId="77777777" w:rsidR="00090B68" w:rsidRPr="00090B68" w:rsidRDefault="00090B68" w:rsidP="003D6736">
      <w:pPr>
        <w:jc w:val="both"/>
        <w:rPr>
          <w:lang w:val="de-DE"/>
        </w:rPr>
      </w:pPr>
      <w:r w:rsidRPr="00090B68">
        <w:rPr>
          <w:lang w:val="de-DE"/>
        </w:rPr>
        <w:tab/>
        <w:t>Art. 42/1 - Unbeschadet der Zuständigkeiten des SIRENE-Büros, erwähnt in Artikel 7 Absatz 2 der Verordnung (EU) 2018/1861 des Europäischen Parlaments und des Rates vom 28. November 2018 über die Einrichtung, den Betrieb und die Nutzung des Schengener Infor</w:t>
      </w:r>
      <w:r w:rsidRPr="00090B68">
        <w:rPr>
          <w:lang w:val="de-DE"/>
        </w:rPr>
        <w:softHyphen/>
        <w:t>mationssystems (SIS) im Bereich der Grenzkontrollen, zur Änderung des Übereinkommens zur Durchführung des Übereinkommens von Schengen und zur Änderung und Aufhebung der Ver</w:t>
      </w:r>
      <w:r w:rsidRPr="00090B68">
        <w:rPr>
          <w:lang w:val="de-DE"/>
        </w:rPr>
        <w:softHyphen/>
        <w:t>ordnung</w:t>
      </w:r>
      <w:r w:rsidRPr="00090B68">
        <w:rPr>
          <w:sz w:val="20"/>
          <w:szCs w:val="20"/>
          <w:lang w:val="de-DE"/>
        </w:rPr>
        <w:t xml:space="preserve"> </w:t>
      </w:r>
      <w:r w:rsidRPr="00090B68">
        <w:rPr>
          <w:lang w:val="de-DE"/>
        </w:rPr>
        <w:t>(EG)</w:t>
      </w:r>
      <w:r w:rsidRPr="00090B68">
        <w:rPr>
          <w:sz w:val="20"/>
          <w:szCs w:val="20"/>
          <w:lang w:val="de-DE"/>
        </w:rPr>
        <w:t xml:space="preserve"> </w:t>
      </w:r>
      <w:r w:rsidRPr="00090B68">
        <w:rPr>
          <w:lang w:val="de-DE"/>
        </w:rPr>
        <w:t>Nr.</w:t>
      </w:r>
      <w:r w:rsidRPr="00090B68">
        <w:rPr>
          <w:sz w:val="20"/>
          <w:szCs w:val="20"/>
          <w:lang w:val="de-DE"/>
        </w:rPr>
        <w:t> </w:t>
      </w:r>
      <w:r w:rsidRPr="00090B68">
        <w:rPr>
          <w:lang w:val="de-DE"/>
        </w:rPr>
        <w:t>1987/2006,</w:t>
      </w:r>
      <w:r w:rsidRPr="00090B68">
        <w:rPr>
          <w:sz w:val="20"/>
          <w:szCs w:val="20"/>
          <w:lang w:val="de-DE"/>
        </w:rPr>
        <w:t xml:space="preserve"> </w:t>
      </w:r>
      <w:r w:rsidRPr="00090B68">
        <w:rPr>
          <w:lang w:val="de-DE"/>
        </w:rPr>
        <w:t>werden</w:t>
      </w:r>
      <w:r w:rsidRPr="00090B68">
        <w:rPr>
          <w:sz w:val="20"/>
          <w:szCs w:val="20"/>
          <w:lang w:val="de-DE"/>
        </w:rPr>
        <w:t xml:space="preserve"> </w:t>
      </w:r>
      <w:r w:rsidRPr="00090B68">
        <w:rPr>
          <w:lang w:val="de-DE"/>
        </w:rPr>
        <w:t>die</w:t>
      </w:r>
      <w:r w:rsidRPr="00090B68">
        <w:rPr>
          <w:sz w:val="20"/>
          <w:szCs w:val="20"/>
          <w:lang w:val="de-DE"/>
        </w:rPr>
        <w:t xml:space="preserve"> </w:t>
      </w:r>
      <w:r w:rsidRPr="00090B68">
        <w:rPr>
          <w:lang w:val="de-DE"/>
        </w:rPr>
        <w:t>in</w:t>
      </w:r>
      <w:r w:rsidRPr="00090B68">
        <w:rPr>
          <w:sz w:val="20"/>
          <w:szCs w:val="20"/>
          <w:lang w:val="de-DE"/>
        </w:rPr>
        <w:t xml:space="preserve"> </w:t>
      </w:r>
      <w:r w:rsidRPr="00090B68">
        <w:rPr>
          <w:lang w:val="de-DE"/>
        </w:rPr>
        <w:t>den</w:t>
      </w:r>
      <w:r w:rsidRPr="00090B68">
        <w:rPr>
          <w:sz w:val="20"/>
          <w:szCs w:val="20"/>
          <w:lang w:val="de-DE"/>
        </w:rPr>
        <w:t xml:space="preserve"> </w:t>
      </w:r>
      <w:r w:rsidRPr="00090B68">
        <w:rPr>
          <w:lang w:val="de-DE"/>
        </w:rPr>
        <w:t>Artikeln</w:t>
      </w:r>
      <w:r w:rsidRPr="00090B68">
        <w:rPr>
          <w:sz w:val="20"/>
          <w:szCs w:val="20"/>
          <w:lang w:val="de-DE"/>
        </w:rPr>
        <w:t> </w:t>
      </w:r>
      <w:r w:rsidRPr="00090B68">
        <w:rPr>
          <w:lang w:val="de-DE"/>
        </w:rPr>
        <w:t>24/1,</w:t>
      </w:r>
      <w:r w:rsidRPr="00090B68">
        <w:rPr>
          <w:sz w:val="20"/>
          <w:szCs w:val="20"/>
          <w:lang w:val="de-DE"/>
        </w:rPr>
        <w:t xml:space="preserve"> </w:t>
      </w:r>
      <w:r w:rsidRPr="00090B68">
        <w:rPr>
          <w:lang w:val="de-DE"/>
        </w:rPr>
        <w:t>25</w:t>
      </w:r>
      <w:r w:rsidRPr="00090B68">
        <w:rPr>
          <w:sz w:val="20"/>
          <w:szCs w:val="20"/>
          <w:lang w:val="de-DE"/>
        </w:rPr>
        <w:t xml:space="preserve"> </w:t>
      </w:r>
      <w:r w:rsidRPr="00090B68">
        <w:rPr>
          <w:lang w:val="de-DE"/>
        </w:rPr>
        <w:t>und</w:t>
      </w:r>
      <w:r w:rsidRPr="00090B68">
        <w:rPr>
          <w:sz w:val="20"/>
          <w:szCs w:val="20"/>
          <w:lang w:val="de-DE"/>
        </w:rPr>
        <w:t xml:space="preserve"> </w:t>
      </w:r>
      <w:r w:rsidRPr="00090B68">
        <w:rPr>
          <w:lang w:val="de-DE"/>
        </w:rPr>
        <w:t>26/1</w:t>
      </w:r>
      <w:r w:rsidRPr="00090B68">
        <w:rPr>
          <w:sz w:val="20"/>
          <w:szCs w:val="20"/>
          <w:lang w:val="de-DE"/>
        </w:rPr>
        <w:t xml:space="preserve"> </w:t>
      </w:r>
      <w:r w:rsidRPr="00090B68">
        <w:rPr>
          <w:lang w:val="de-DE"/>
        </w:rPr>
        <w:t>des</w:t>
      </w:r>
      <w:r w:rsidRPr="00090B68">
        <w:rPr>
          <w:szCs w:val="22"/>
          <w:lang w:val="de-DE"/>
        </w:rPr>
        <w:t xml:space="preserve"> </w:t>
      </w:r>
      <w:r w:rsidRPr="00090B68">
        <w:rPr>
          <w:lang w:val="de-DE"/>
        </w:rPr>
        <w:t>Gesetzes</w:t>
      </w:r>
      <w:r w:rsidRPr="00090B68">
        <w:rPr>
          <w:szCs w:val="22"/>
          <w:lang w:val="de-DE"/>
        </w:rPr>
        <w:t xml:space="preserve"> </w:t>
      </w:r>
      <w:r w:rsidRPr="00090B68">
        <w:rPr>
          <w:lang w:val="de-DE"/>
        </w:rPr>
        <w:t>erwähn</w:t>
      </w:r>
      <w:r w:rsidRPr="00090B68">
        <w:rPr>
          <w:lang w:val="de-DE"/>
        </w:rPr>
        <w:softHyphen/>
        <w:t>ten Ausschreibungen im SIS vom Minister oder seinem Beauftragten eingegeben, aktualisiert und gelöscht.</w:t>
      </w:r>
    </w:p>
    <w:p w14:paraId="5895E3ED" w14:textId="77777777" w:rsidR="00090B68" w:rsidRPr="00090B68" w:rsidRDefault="00090B68" w:rsidP="003D6736">
      <w:pPr>
        <w:jc w:val="both"/>
        <w:rPr>
          <w:szCs w:val="22"/>
          <w:lang w:val="de-DE"/>
        </w:rPr>
      </w:pPr>
    </w:p>
    <w:p w14:paraId="0955CD99" w14:textId="77777777" w:rsidR="00090B68" w:rsidRPr="00090B68" w:rsidRDefault="00090B68" w:rsidP="003D6736">
      <w:pPr>
        <w:jc w:val="both"/>
        <w:rPr>
          <w:lang w:val="de-DE"/>
        </w:rPr>
      </w:pPr>
      <w:r w:rsidRPr="00090B68">
        <w:rPr>
          <w:lang w:val="de-DE"/>
        </w:rPr>
        <w:tab/>
        <w:t>Art. 42/2 - § 1 - Anweisungen das Staatsgebiet zu verlassen und Abweisungsbeschlüsse, die mit einer Festhaltung an einem in den Artikeln 74/8 und 74/9 des Gesetzes erwähnten bestimmten Ort einhergehen, werden fakultativ im SIS ausgeschrieben. Eine Ausschreibung ist jedoch Pflicht, wenn:</w:t>
      </w:r>
    </w:p>
    <w:p w14:paraId="3BBD1989" w14:textId="77777777" w:rsidR="00090B68" w:rsidRPr="00090B68" w:rsidRDefault="00090B68" w:rsidP="003D6736">
      <w:pPr>
        <w:jc w:val="both"/>
        <w:rPr>
          <w:szCs w:val="22"/>
          <w:lang w:val="de-DE"/>
        </w:rPr>
      </w:pPr>
    </w:p>
    <w:p w14:paraId="60896406" w14:textId="77777777" w:rsidR="00090B68" w:rsidRPr="00090B68" w:rsidRDefault="00090B68" w:rsidP="003D6736">
      <w:pPr>
        <w:jc w:val="both"/>
        <w:rPr>
          <w:lang w:val="de-DE"/>
        </w:rPr>
      </w:pPr>
      <w:r w:rsidRPr="00090B68">
        <w:rPr>
          <w:lang w:val="de-DE"/>
        </w:rPr>
        <w:tab/>
        <w:t>1. der Betreffende im Staatsgebiet freigelassen wird oder flüchtig ist,</w:t>
      </w:r>
    </w:p>
    <w:p w14:paraId="11CF306B" w14:textId="77777777" w:rsidR="00090B68" w:rsidRPr="00090B68" w:rsidRDefault="00090B68" w:rsidP="003D6736">
      <w:pPr>
        <w:jc w:val="both"/>
        <w:rPr>
          <w:szCs w:val="22"/>
          <w:lang w:val="de-DE"/>
        </w:rPr>
      </w:pPr>
    </w:p>
    <w:p w14:paraId="54814479" w14:textId="77777777" w:rsidR="00090B68" w:rsidRPr="00090B68" w:rsidRDefault="00090B68" w:rsidP="003D6736">
      <w:pPr>
        <w:jc w:val="both"/>
        <w:rPr>
          <w:lang w:val="de-DE"/>
        </w:rPr>
      </w:pPr>
      <w:r w:rsidRPr="00090B68">
        <w:rPr>
          <w:lang w:val="de-DE"/>
        </w:rPr>
        <w:tab/>
        <w:t>2. der Betreffende an einem in Artikel 1 § 1 Nr. 34 des Gesetzes erwähnten Unterbrin</w:t>
      </w:r>
      <w:r w:rsidRPr="00090B68">
        <w:rPr>
          <w:lang w:val="de-DE"/>
        </w:rPr>
        <w:softHyphen/>
        <w:t>gungsort festgehalten wird.</w:t>
      </w:r>
    </w:p>
    <w:p w14:paraId="7E2CBA5C" w14:textId="77777777" w:rsidR="00090B68" w:rsidRPr="00090B68" w:rsidRDefault="00090B68" w:rsidP="003D6736">
      <w:pPr>
        <w:jc w:val="both"/>
        <w:rPr>
          <w:szCs w:val="22"/>
          <w:lang w:val="de-DE"/>
        </w:rPr>
      </w:pPr>
    </w:p>
    <w:p w14:paraId="14F6448D" w14:textId="77777777" w:rsidR="00090B68" w:rsidRPr="00090B68" w:rsidRDefault="00090B68" w:rsidP="003D6736">
      <w:pPr>
        <w:jc w:val="both"/>
        <w:rPr>
          <w:lang w:val="de-DE"/>
        </w:rPr>
      </w:pPr>
      <w:r w:rsidRPr="00090B68">
        <w:rPr>
          <w:lang w:val="de-DE"/>
        </w:rPr>
        <w:tab/>
        <w:t>§ 2 - Für die Anwendung von Artikel 39 Absatz 2 der Verordnung (EU) 2018/1861 des Europäischen Parlaments und des Rates vom 28. November 2018 über die Einrichtung, den Betrieb und die Nutzung des Schengener Informationssystems (SIS) im Bereich der Grenzkon</w:t>
      </w:r>
      <w:r w:rsidRPr="00090B68">
        <w:rPr>
          <w:lang w:val="de-DE"/>
        </w:rPr>
        <w:softHyphen/>
        <w:t>trollen,</w:t>
      </w:r>
      <w:r w:rsidRPr="00090B68">
        <w:rPr>
          <w:sz w:val="20"/>
          <w:szCs w:val="20"/>
          <w:lang w:val="de-DE"/>
        </w:rPr>
        <w:t xml:space="preserve"> </w:t>
      </w:r>
      <w:r w:rsidRPr="00090B68">
        <w:rPr>
          <w:lang w:val="de-DE"/>
        </w:rPr>
        <w:t>zur</w:t>
      </w:r>
      <w:r w:rsidRPr="00090B68">
        <w:rPr>
          <w:sz w:val="20"/>
          <w:szCs w:val="20"/>
          <w:lang w:val="de-DE"/>
        </w:rPr>
        <w:t xml:space="preserve"> </w:t>
      </w:r>
      <w:r w:rsidRPr="00090B68">
        <w:rPr>
          <w:lang w:val="de-DE"/>
        </w:rPr>
        <w:t>Änderung</w:t>
      </w:r>
      <w:r w:rsidRPr="00090B68">
        <w:rPr>
          <w:sz w:val="20"/>
          <w:szCs w:val="20"/>
          <w:lang w:val="de-DE"/>
        </w:rPr>
        <w:t xml:space="preserve"> </w:t>
      </w:r>
      <w:r w:rsidRPr="00090B68">
        <w:rPr>
          <w:lang w:val="de-DE"/>
        </w:rPr>
        <w:t>des</w:t>
      </w:r>
      <w:r w:rsidRPr="00090B68">
        <w:rPr>
          <w:sz w:val="20"/>
          <w:szCs w:val="20"/>
          <w:lang w:val="de-DE"/>
        </w:rPr>
        <w:t xml:space="preserve"> </w:t>
      </w:r>
      <w:r w:rsidRPr="00090B68">
        <w:rPr>
          <w:lang w:val="de-DE"/>
        </w:rPr>
        <w:t>Übereinkommens</w:t>
      </w:r>
      <w:r w:rsidRPr="00090B68">
        <w:rPr>
          <w:sz w:val="20"/>
          <w:szCs w:val="20"/>
          <w:lang w:val="de-DE"/>
        </w:rPr>
        <w:t xml:space="preserve"> </w:t>
      </w:r>
      <w:r w:rsidRPr="00090B68">
        <w:rPr>
          <w:lang w:val="de-DE"/>
        </w:rPr>
        <w:t>zur</w:t>
      </w:r>
      <w:r w:rsidRPr="00090B68">
        <w:rPr>
          <w:sz w:val="20"/>
          <w:szCs w:val="20"/>
          <w:lang w:val="de-DE"/>
        </w:rPr>
        <w:t xml:space="preserve"> </w:t>
      </w:r>
      <w:r w:rsidRPr="00090B68">
        <w:rPr>
          <w:lang w:val="de-DE"/>
        </w:rPr>
        <w:t>Durchführung</w:t>
      </w:r>
      <w:r w:rsidRPr="00090B68">
        <w:rPr>
          <w:sz w:val="20"/>
          <w:szCs w:val="20"/>
          <w:lang w:val="de-DE"/>
        </w:rPr>
        <w:t xml:space="preserve"> </w:t>
      </w:r>
      <w:r w:rsidRPr="00090B68">
        <w:rPr>
          <w:lang w:val="de-DE"/>
        </w:rPr>
        <w:t>des</w:t>
      </w:r>
      <w:r w:rsidRPr="00090B68">
        <w:rPr>
          <w:sz w:val="20"/>
          <w:szCs w:val="20"/>
          <w:lang w:val="de-DE"/>
        </w:rPr>
        <w:t xml:space="preserve"> </w:t>
      </w:r>
      <w:r w:rsidRPr="00090B68">
        <w:rPr>
          <w:lang w:val="de-DE"/>
        </w:rPr>
        <w:t>Übereinkommens</w:t>
      </w:r>
      <w:r w:rsidRPr="00090B68">
        <w:rPr>
          <w:sz w:val="20"/>
          <w:szCs w:val="20"/>
          <w:lang w:val="de-DE"/>
        </w:rPr>
        <w:t xml:space="preserve"> </w:t>
      </w:r>
      <w:r w:rsidRPr="00090B68">
        <w:rPr>
          <w:lang w:val="de-DE"/>
        </w:rPr>
        <w:t>von</w:t>
      </w:r>
      <w:r w:rsidRPr="00090B68">
        <w:rPr>
          <w:sz w:val="18"/>
          <w:szCs w:val="18"/>
          <w:lang w:val="de-DE"/>
        </w:rPr>
        <w:t xml:space="preserve"> </w:t>
      </w:r>
      <w:r w:rsidRPr="00090B68">
        <w:rPr>
          <w:lang w:val="de-DE"/>
        </w:rPr>
        <w:t>Schen</w:t>
      </w:r>
      <w:r w:rsidRPr="00090B68">
        <w:rPr>
          <w:lang w:val="de-DE"/>
        </w:rPr>
        <w:softHyphen/>
      </w:r>
      <w:r w:rsidRPr="00090B68">
        <w:rPr>
          <w:lang w:val="de-DE"/>
        </w:rPr>
        <w:lastRenderedPageBreak/>
        <w:t>gen und zur Änderung und Aufhebung der Verordnung (EG) Nr. 1987/2006 haben Anweisun</w:t>
      </w:r>
      <w:r w:rsidRPr="00090B68">
        <w:rPr>
          <w:lang w:val="de-DE"/>
        </w:rPr>
        <w:softHyphen/>
        <w:t>gen das Staatsgebiet zu verlassen eine unbegrenzte Gültigkeitsdauer.</w:t>
      </w:r>
    </w:p>
    <w:p w14:paraId="46B082B4" w14:textId="77777777" w:rsidR="00090B68" w:rsidRPr="00090B68" w:rsidRDefault="00090B68" w:rsidP="003D6736">
      <w:pPr>
        <w:jc w:val="both"/>
        <w:rPr>
          <w:szCs w:val="22"/>
          <w:lang w:val="de-DE"/>
        </w:rPr>
      </w:pPr>
    </w:p>
    <w:p w14:paraId="7C93170B" w14:textId="77777777" w:rsidR="00090B68" w:rsidRPr="00090B68" w:rsidRDefault="00090B68" w:rsidP="003D6736">
      <w:pPr>
        <w:jc w:val="both"/>
        <w:rPr>
          <w:lang w:val="de-DE"/>
        </w:rPr>
      </w:pPr>
      <w:r w:rsidRPr="00090B68">
        <w:rPr>
          <w:lang w:val="de-DE"/>
        </w:rPr>
        <w:tab/>
        <w:t>Bei der fünfjährlichen Bewertung der Ausschreibung der Anweisung das Staatsgebiet zu verlassen wird besonders berücksichtigt, ob diese mit einem Einreiseverbot gemäß Artikel 4 Absatz 1 Buchstabe </w:t>
      </w:r>
      <w:r w:rsidRPr="00090B68">
        <w:rPr>
          <w:i/>
          <w:iCs/>
          <w:lang w:val="de-DE"/>
        </w:rPr>
        <w:t>z)</w:t>
      </w:r>
      <w:r w:rsidRPr="00090B68">
        <w:rPr>
          <w:lang w:val="de-DE"/>
        </w:rPr>
        <w:t xml:space="preserve"> der Verordnung (EU) 2018/1860 des Europäischen Parlaments und des Rates vom 28. November 2018 über die Nutzung des Schengener Informationssystems für die Rückkehr illegal aufhältiger Drittstaatsangehöriger einhergeht.</w:t>
      </w:r>
    </w:p>
    <w:p w14:paraId="31E7F12A" w14:textId="77777777" w:rsidR="00090B68" w:rsidRPr="00090B68" w:rsidRDefault="00090B68" w:rsidP="003D6736">
      <w:pPr>
        <w:jc w:val="both"/>
        <w:rPr>
          <w:lang w:val="de-DE"/>
        </w:rPr>
      </w:pPr>
    </w:p>
    <w:p w14:paraId="2A1BAEF4" w14:textId="77777777" w:rsidR="00090B68" w:rsidRPr="00090B68" w:rsidRDefault="00090B68" w:rsidP="003D6736">
      <w:pPr>
        <w:jc w:val="both"/>
        <w:rPr>
          <w:lang w:val="de-DE"/>
        </w:rPr>
      </w:pPr>
      <w:r w:rsidRPr="00090B68">
        <w:rPr>
          <w:lang w:val="de-DE"/>
        </w:rPr>
        <w:tab/>
        <w:t>Art. 42/3 - Der in Artikel 26/1 des Gesetzes erwähnte Beschluss zur Einreise- oder Auf</w:t>
      </w:r>
      <w:r w:rsidRPr="00090B68">
        <w:rPr>
          <w:lang w:val="de-DE"/>
        </w:rPr>
        <w:softHyphen/>
        <w:t>enthaltsverweigerung, der mit einer Ausschreibung in der Datenbank des Ausländeramts und einer Ausschreibung im SIS einhergeht, wird gemäß dem Muster in Anlage 63 erstellt."</w:t>
      </w:r>
    </w:p>
    <w:p w14:paraId="03138031" w14:textId="77777777" w:rsidR="00090B68" w:rsidRPr="00090B68" w:rsidRDefault="00090B68" w:rsidP="003D6736">
      <w:pPr>
        <w:jc w:val="both"/>
        <w:rPr>
          <w:lang w:val="de-DE"/>
        </w:rPr>
      </w:pPr>
    </w:p>
    <w:p w14:paraId="1E297819" w14:textId="77777777" w:rsidR="00090B68" w:rsidRPr="00090B68" w:rsidRDefault="00090B68" w:rsidP="003D6736">
      <w:pPr>
        <w:jc w:val="both"/>
        <w:rPr>
          <w:lang w:val="de-DE"/>
        </w:rPr>
      </w:pPr>
    </w:p>
    <w:p w14:paraId="37F11593" w14:textId="77777777" w:rsidR="00090B68" w:rsidRPr="00090B68" w:rsidRDefault="00090B68" w:rsidP="003D6736">
      <w:pPr>
        <w:jc w:val="both"/>
        <w:rPr>
          <w:lang w:val="de-DE"/>
        </w:rPr>
      </w:pPr>
      <w:r w:rsidRPr="00090B68">
        <w:rPr>
          <w:lang w:val="de-DE"/>
        </w:rPr>
        <w:tab/>
      </w:r>
      <w:r w:rsidRPr="00090B68">
        <w:rPr>
          <w:b/>
          <w:bCs/>
          <w:lang w:val="de-DE"/>
        </w:rPr>
        <w:t>Art. 3 -</w:t>
      </w:r>
      <w:r w:rsidRPr="00090B68">
        <w:rPr>
          <w:lang w:val="de-DE"/>
        </w:rPr>
        <w:t xml:space="preserve"> In denselben Erlass wird eine Anlage 63 eingefügt, die vorliegendem Erlass als Anlage 2 beigefügt ist.</w:t>
      </w:r>
    </w:p>
    <w:p w14:paraId="36D5859D" w14:textId="77777777" w:rsidR="00090B68" w:rsidRPr="00090B68" w:rsidRDefault="00090B68" w:rsidP="003D6736">
      <w:pPr>
        <w:jc w:val="both"/>
        <w:rPr>
          <w:lang w:val="de-DE"/>
        </w:rPr>
      </w:pPr>
    </w:p>
    <w:p w14:paraId="3873B060" w14:textId="77777777" w:rsidR="00090B68" w:rsidRPr="00090B68" w:rsidRDefault="00090B68" w:rsidP="003D6736">
      <w:pPr>
        <w:jc w:val="both"/>
        <w:rPr>
          <w:lang w:val="de-DE"/>
        </w:rPr>
      </w:pPr>
    </w:p>
    <w:p w14:paraId="494232A2" w14:textId="77777777" w:rsidR="00090B68" w:rsidRPr="00090B68" w:rsidRDefault="00090B68" w:rsidP="003D6736">
      <w:pPr>
        <w:jc w:val="both"/>
        <w:rPr>
          <w:lang w:val="de-DE"/>
        </w:rPr>
      </w:pPr>
      <w:r w:rsidRPr="00090B68">
        <w:rPr>
          <w:lang w:val="de-DE"/>
        </w:rPr>
        <w:tab/>
      </w:r>
      <w:r w:rsidRPr="00090B68">
        <w:rPr>
          <w:b/>
          <w:bCs/>
          <w:lang w:val="de-DE"/>
        </w:rPr>
        <w:t>Art. 4 -</w:t>
      </w:r>
      <w:r w:rsidRPr="00090B68">
        <w:rPr>
          <w:lang w:val="de-DE"/>
        </w:rPr>
        <w:t xml:space="preserve"> Der für Inneres zuständige Minister und der für die Einreise ins Staatsgebiet, den Aufenthalt, die Niederlassung und das Ausweisen von Ausländern zuständige Minister sind, jeder für seinen Bereich, mit der Ausführung des vorliegenden Erlasses beauftragt.</w:t>
      </w:r>
    </w:p>
    <w:p w14:paraId="0B9D4FF0" w14:textId="77777777" w:rsidR="00090B68" w:rsidRPr="00090B68" w:rsidRDefault="00090B68" w:rsidP="003D6736">
      <w:pPr>
        <w:jc w:val="both"/>
        <w:rPr>
          <w:lang w:val="de-DE"/>
        </w:rPr>
      </w:pPr>
    </w:p>
    <w:p w14:paraId="2D1070EC" w14:textId="77777777" w:rsidR="00090B68" w:rsidRPr="00090B68" w:rsidRDefault="00090B68" w:rsidP="003D6736">
      <w:pPr>
        <w:jc w:val="both"/>
        <w:rPr>
          <w:lang w:val="de-DE"/>
        </w:rPr>
      </w:pPr>
    </w:p>
    <w:p w14:paraId="6AC8D331" w14:textId="77777777" w:rsidR="00090B68" w:rsidRPr="00090B68" w:rsidRDefault="00090B68" w:rsidP="003D6736">
      <w:pPr>
        <w:jc w:val="both"/>
        <w:rPr>
          <w:lang w:val="de-DE"/>
        </w:rPr>
      </w:pPr>
      <w:r w:rsidRPr="00090B68">
        <w:rPr>
          <w:lang w:val="de-DE"/>
        </w:rPr>
        <w:tab/>
        <w:t>Gegeben zu Brüssel, den 11. November 2024</w:t>
      </w:r>
    </w:p>
    <w:p w14:paraId="355AE740" w14:textId="77777777" w:rsidR="00090B68" w:rsidRPr="00090B68" w:rsidRDefault="00090B68" w:rsidP="003D6736">
      <w:pPr>
        <w:jc w:val="both"/>
        <w:rPr>
          <w:lang w:val="de-DE"/>
        </w:rPr>
      </w:pPr>
    </w:p>
    <w:p w14:paraId="7B66642E" w14:textId="77777777" w:rsidR="00090B68" w:rsidRPr="00090B68" w:rsidRDefault="00090B68" w:rsidP="003D6736">
      <w:pPr>
        <w:jc w:val="both"/>
        <w:rPr>
          <w:lang w:val="de-DE"/>
        </w:rPr>
      </w:pPr>
    </w:p>
    <w:p w14:paraId="221E2210" w14:textId="77777777" w:rsidR="00090B68" w:rsidRPr="00090B68" w:rsidRDefault="00090B68" w:rsidP="003D6736">
      <w:pPr>
        <w:jc w:val="center"/>
        <w:rPr>
          <w:lang w:val="de-DE"/>
        </w:rPr>
      </w:pPr>
      <w:r w:rsidRPr="00090B68">
        <w:rPr>
          <w:lang w:val="de-DE"/>
        </w:rPr>
        <w:t>PHILIPPE</w:t>
      </w:r>
    </w:p>
    <w:p w14:paraId="790D8245" w14:textId="77777777" w:rsidR="00090B68" w:rsidRPr="00090B68" w:rsidRDefault="00090B68" w:rsidP="003D6736">
      <w:pPr>
        <w:jc w:val="both"/>
        <w:rPr>
          <w:lang w:val="de-DE"/>
        </w:rPr>
      </w:pPr>
    </w:p>
    <w:p w14:paraId="164B95B1" w14:textId="77777777" w:rsidR="00090B68" w:rsidRPr="00090B68" w:rsidRDefault="00090B68" w:rsidP="003D6736">
      <w:pPr>
        <w:jc w:val="both"/>
        <w:rPr>
          <w:lang w:val="de-DE"/>
        </w:rPr>
      </w:pPr>
    </w:p>
    <w:p w14:paraId="6CBA6E41" w14:textId="77777777" w:rsidR="00090B68" w:rsidRPr="00090B68" w:rsidRDefault="00090B68" w:rsidP="003D6736">
      <w:pPr>
        <w:jc w:val="center"/>
        <w:rPr>
          <w:lang w:val="de-DE"/>
        </w:rPr>
      </w:pPr>
      <w:r w:rsidRPr="00090B68">
        <w:rPr>
          <w:lang w:val="de-DE"/>
        </w:rPr>
        <w:t>Von Königs wegen:</w:t>
      </w:r>
    </w:p>
    <w:p w14:paraId="4724B457" w14:textId="77777777" w:rsidR="00090B68" w:rsidRPr="00090B68" w:rsidRDefault="00090B68" w:rsidP="003D6736">
      <w:pPr>
        <w:jc w:val="both"/>
        <w:rPr>
          <w:lang w:val="de-DE"/>
        </w:rPr>
      </w:pPr>
    </w:p>
    <w:p w14:paraId="662749D7" w14:textId="77777777" w:rsidR="00090B68" w:rsidRPr="00090B68" w:rsidRDefault="00090B68" w:rsidP="003D6736">
      <w:pPr>
        <w:jc w:val="center"/>
        <w:rPr>
          <w:lang w:val="de-DE"/>
        </w:rPr>
      </w:pPr>
      <w:r w:rsidRPr="00090B68">
        <w:rPr>
          <w:lang w:val="de-DE"/>
        </w:rPr>
        <w:t>Die Ministerin des Innern</w:t>
      </w:r>
    </w:p>
    <w:p w14:paraId="0C48ADF3" w14:textId="77777777" w:rsidR="00090B68" w:rsidRPr="00090B68" w:rsidRDefault="00090B68" w:rsidP="003D6736">
      <w:pPr>
        <w:jc w:val="center"/>
        <w:rPr>
          <w:lang w:val="de-DE"/>
        </w:rPr>
      </w:pPr>
      <w:r w:rsidRPr="00090B68">
        <w:rPr>
          <w:lang w:val="de-DE"/>
        </w:rPr>
        <w:t>A. VERLINDEN</w:t>
      </w:r>
    </w:p>
    <w:p w14:paraId="5B460BE2" w14:textId="77777777" w:rsidR="00090B68" w:rsidRPr="00090B68" w:rsidRDefault="00090B68" w:rsidP="003D6736">
      <w:pPr>
        <w:jc w:val="both"/>
        <w:rPr>
          <w:lang w:val="de-DE"/>
        </w:rPr>
      </w:pPr>
    </w:p>
    <w:p w14:paraId="2942B751" w14:textId="77777777" w:rsidR="00090B68" w:rsidRPr="00090B68" w:rsidRDefault="00090B68" w:rsidP="003D6736">
      <w:pPr>
        <w:jc w:val="center"/>
        <w:rPr>
          <w:lang w:val="de-DE"/>
        </w:rPr>
      </w:pPr>
      <w:r w:rsidRPr="00090B68">
        <w:rPr>
          <w:lang w:val="de-DE"/>
        </w:rPr>
        <w:t>Die Staatssekretärin für Asyl und Migration</w:t>
      </w:r>
    </w:p>
    <w:p w14:paraId="7F7F6C93" w14:textId="77777777" w:rsidR="00090B68" w:rsidRPr="00090B68" w:rsidRDefault="00090B68" w:rsidP="003D6736">
      <w:pPr>
        <w:jc w:val="center"/>
        <w:rPr>
          <w:lang w:val="de-DE"/>
        </w:rPr>
      </w:pPr>
      <w:r w:rsidRPr="00090B68">
        <w:rPr>
          <w:lang w:val="de-DE"/>
        </w:rPr>
        <w:t>N. DE MOOR</w:t>
      </w:r>
    </w:p>
    <w:p w14:paraId="56752E8C" w14:textId="77777777" w:rsidR="00090B68" w:rsidRPr="00090B68" w:rsidRDefault="00090B68" w:rsidP="00580EF5">
      <w:pPr>
        <w:jc w:val="both"/>
        <w:rPr>
          <w:lang w:val="de-DE"/>
        </w:rPr>
      </w:pPr>
    </w:p>
    <w:p w14:paraId="6887A778" w14:textId="77777777" w:rsidR="00090B68" w:rsidRPr="00090B68" w:rsidRDefault="00090B68" w:rsidP="003D6736">
      <w:pPr>
        <w:jc w:val="both"/>
        <w:rPr>
          <w:lang w:val="de-DE"/>
        </w:rPr>
        <w:sectPr w:rsidR="00090B68" w:rsidRPr="00090B68" w:rsidSect="00090B68">
          <w:pgSz w:w="11906" w:h="16838" w:code="9"/>
          <w:pgMar w:top="1418" w:right="1418" w:bottom="1418" w:left="1418" w:header="709" w:footer="709" w:gutter="0"/>
          <w:cols w:space="708"/>
          <w:docGrid w:linePitch="360"/>
        </w:sectPr>
      </w:pPr>
    </w:p>
    <w:p w14:paraId="3730950A" w14:textId="3A5FE4C2" w:rsidR="00090B68" w:rsidRPr="00090B68" w:rsidRDefault="00090B68" w:rsidP="00090B68">
      <w:pPr>
        <w:jc w:val="center"/>
        <w:rPr>
          <w:b/>
          <w:bCs/>
          <w:lang w:val="de-DE"/>
        </w:rPr>
      </w:pPr>
      <w:r w:rsidRPr="00090B68">
        <w:rPr>
          <w:b/>
          <w:bCs/>
          <w:lang w:val="de-DE"/>
        </w:rPr>
        <w:lastRenderedPageBreak/>
        <w:t>Anlage 1</w:t>
      </w:r>
    </w:p>
    <w:p w14:paraId="5DD2706E" w14:textId="77777777" w:rsidR="00090B68" w:rsidRPr="00090B68" w:rsidRDefault="00090B68" w:rsidP="003D6736">
      <w:pPr>
        <w:jc w:val="both"/>
        <w:rPr>
          <w:lang w:val="de-DE"/>
        </w:rPr>
      </w:pPr>
    </w:p>
    <w:p w14:paraId="6D3016F5" w14:textId="77777777" w:rsidR="00090B68" w:rsidRPr="00090B68" w:rsidRDefault="00090B68" w:rsidP="003D6736">
      <w:pPr>
        <w:jc w:val="both"/>
        <w:rPr>
          <w:lang w:val="de-DE"/>
        </w:rPr>
      </w:pPr>
    </w:p>
    <w:p w14:paraId="68ED9D87" w14:textId="77777777" w:rsidR="00090B68" w:rsidRPr="00090B68" w:rsidRDefault="00090B68" w:rsidP="00E9311D">
      <w:pPr>
        <w:jc w:val="center"/>
        <w:rPr>
          <w:lang w:val="de-DE"/>
        </w:rPr>
      </w:pPr>
      <w:r w:rsidRPr="00090B68">
        <w:rPr>
          <w:szCs w:val="22"/>
          <w:lang w:val="de-DE"/>
        </w:rPr>
        <w:t>Nationale Behörden im Sinne von Artikel 6 des SIS-Gesetzes</w:t>
      </w:r>
    </w:p>
    <w:p w14:paraId="7EC12CDD" w14:textId="77777777" w:rsidR="00090B68" w:rsidRPr="00090B68" w:rsidRDefault="00090B68" w:rsidP="003D6736">
      <w:pPr>
        <w:jc w:val="both"/>
        <w:rPr>
          <w:lang w:val="de-DE"/>
        </w:rPr>
      </w:pPr>
    </w:p>
    <w:tbl>
      <w:tblPr>
        <w:tblStyle w:val="Grilledutableau"/>
        <w:tblW w:w="0" w:type="auto"/>
        <w:tblLook w:val="04A0" w:firstRow="1" w:lastRow="0" w:firstColumn="1" w:lastColumn="0" w:noHBand="0" w:noVBand="1"/>
      </w:tblPr>
      <w:tblGrid>
        <w:gridCol w:w="9060"/>
      </w:tblGrid>
      <w:tr w:rsidR="00090B68" w:rsidRPr="00090B68" w14:paraId="4B25979A" w14:textId="77777777" w:rsidTr="00CC328B">
        <w:tc>
          <w:tcPr>
            <w:tcW w:w="9060" w:type="dxa"/>
          </w:tcPr>
          <w:p w14:paraId="53E31EE8" w14:textId="77777777" w:rsidR="00090B68" w:rsidRPr="00090B68" w:rsidRDefault="00090B68" w:rsidP="00E9311D">
            <w:pPr>
              <w:spacing w:before="40" w:after="40"/>
              <w:jc w:val="both"/>
              <w:rPr>
                <w:rFonts w:ascii="Times New Roman" w:hAnsi="Times New Roman" w:cs="Times New Roman"/>
                <w:szCs w:val="22"/>
                <w:lang w:val="de-DE"/>
              </w:rPr>
            </w:pPr>
            <w:r w:rsidRPr="00090B68">
              <w:rPr>
                <w:rFonts w:ascii="Times New Roman" w:hAnsi="Times New Roman" w:cs="Times New Roman"/>
                <w:lang w:val="de-DE"/>
              </w:rPr>
              <w:t>Die integrierten Polizeidienste, erwähnt in Artikel 3 Absatz 1 des Gesetzes vom 7. Dezember 1998 zur Organisation eines auf zwei Ebenen strukturierten integrierten Polizeidienstes, für die Verarbei</w:t>
            </w:r>
            <w:r w:rsidRPr="00090B68">
              <w:rPr>
                <w:rFonts w:ascii="Times New Roman" w:hAnsi="Times New Roman" w:cs="Times New Roman"/>
                <w:lang w:val="de-DE"/>
              </w:rPr>
              <w:softHyphen/>
              <w:t>tung und die in Artikel 34 Absatz 1 Buchstaben </w:t>
            </w:r>
            <w:r w:rsidRPr="00090B68">
              <w:rPr>
                <w:rFonts w:ascii="Times New Roman" w:hAnsi="Times New Roman" w:cs="Times New Roman"/>
                <w:i/>
                <w:iCs/>
                <w:lang w:val="de-DE"/>
              </w:rPr>
              <w:t>a)</w:t>
            </w:r>
            <w:r w:rsidRPr="00090B68">
              <w:rPr>
                <w:rFonts w:ascii="Times New Roman" w:hAnsi="Times New Roman" w:cs="Times New Roman"/>
                <w:lang w:val="de-DE"/>
              </w:rPr>
              <w:t xml:space="preserve">, </w:t>
            </w:r>
            <w:r w:rsidRPr="00090B68">
              <w:rPr>
                <w:rFonts w:ascii="Times New Roman" w:hAnsi="Times New Roman" w:cs="Times New Roman"/>
                <w:i/>
                <w:iCs/>
                <w:lang w:val="de-DE"/>
              </w:rPr>
              <w:t>b)</w:t>
            </w:r>
            <w:r w:rsidRPr="00090B68">
              <w:rPr>
                <w:rFonts w:ascii="Times New Roman" w:hAnsi="Times New Roman" w:cs="Times New Roman"/>
                <w:lang w:val="de-DE"/>
              </w:rPr>
              <w:t xml:space="preserve"> und </w:t>
            </w:r>
            <w:r w:rsidRPr="00090B68">
              <w:rPr>
                <w:rFonts w:ascii="Times New Roman" w:hAnsi="Times New Roman" w:cs="Times New Roman"/>
                <w:i/>
                <w:iCs/>
                <w:lang w:val="de-DE"/>
              </w:rPr>
              <w:t>c)</w:t>
            </w:r>
            <w:r w:rsidRPr="00090B68">
              <w:rPr>
                <w:rFonts w:ascii="Times New Roman" w:hAnsi="Times New Roman" w:cs="Times New Roman"/>
                <w:lang w:val="de-DE"/>
              </w:rPr>
              <w:t xml:space="preserve"> der Verordnung (EU) 2018/1861 und in den Artikeln 44 Absatz 1 Buchstaben </w:t>
            </w:r>
            <w:r w:rsidRPr="00090B68">
              <w:rPr>
                <w:rFonts w:ascii="Times New Roman" w:hAnsi="Times New Roman" w:cs="Times New Roman"/>
                <w:i/>
                <w:iCs/>
                <w:lang w:val="de-DE"/>
              </w:rPr>
              <w:t>a)</w:t>
            </w:r>
            <w:r w:rsidRPr="00090B68">
              <w:rPr>
                <w:rFonts w:ascii="Times New Roman" w:hAnsi="Times New Roman" w:cs="Times New Roman"/>
                <w:lang w:val="de-DE"/>
              </w:rPr>
              <w:t xml:space="preserve">, </w:t>
            </w:r>
            <w:r w:rsidRPr="00090B68">
              <w:rPr>
                <w:rFonts w:ascii="Times New Roman" w:hAnsi="Times New Roman" w:cs="Times New Roman"/>
                <w:i/>
                <w:iCs/>
                <w:lang w:val="de-DE"/>
              </w:rPr>
              <w:t>b)</w:t>
            </w:r>
            <w:r w:rsidRPr="00090B68">
              <w:rPr>
                <w:rFonts w:ascii="Times New Roman" w:hAnsi="Times New Roman" w:cs="Times New Roman"/>
                <w:lang w:val="de-DE"/>
              </w:rPr>
              <w:t xml:space="preserve">, </w:t>
            </w:r>
            <w:r w:rsidRPr="00090B68">
              <w:rPr>
                <w:rFonts w:ascii="Times New Roman" w:hAnsi="Times New Roman" w:cs="Times New Roman"/>
                <w:i/>
                <w:iCs/>
                <w:lang w:val="de-DE"/>
              </w:rPr>
              <w:t>c)</w:t>
            </w:r>
            <w:r w:rsidRPr="00090B68">
              <w:rPr>
                <w:rFonts w:ascii="Times New Roman" w:hAnsi="Times New Roman" w:cs="Times New Roman"/>
                <w:lang w:val="de-DE"/>
              </w:rPr>
              <w:t xml:space="preserve">, </w:t>
            </w:r>
            <w:r w:rsidRPr="00090B68">
              <w:rPr>
                <w:rFonts w:ascii="Times New Roman" w:hAnsi="Times New Roman" w:cs="Times New Roman"/>
                <w:i/>
                <w:iCs/>
                <w:lang w:val="de-DE"/>
              </w:rPr>
              <w:t>e)</w:t>
            </w:r>
            <w:r w:rsidRPr="00090B68">
              <w:rPr>
                <w:rFonts w:ascii="Times New Roman" w:hAnsi="Times New Roman" w:cs="Times New Roman"/>
                <w:lang w:val="de-DE"/>
              </w:rPr>
              <w:t xml:space="preserve"> und </w:t>
            </w:r>
            <w:r w:rsidRPr="00090B68">
              <w:rPr>
                <w:rFonts w:ascii="Times New Roman" w:hAnsi="Times New Roman" w:cs="Times New Roman"/>
                <w:i/>
                <w:iCs/>
                <w:lang w:val="de-DE"/>
              </w:rPr>
              <w:t>f)</w:t>
            </w:r>
            <w:r w:rsidRPr="00090B68">
              <w:rPr>
                <w:rFonts w:ascii="Times New Roman" w:hAnsi="Times New Roman" w:cs="Times New Roman"/>
                <w:lang w:val="de-DE"/>
              </w:rPr>
              <w:t xml:space="preserve"> und 47 der Verordnung (EU) 2018/1862 erwähnten Zwecke</w:t>
            </w:r>
          </w:p>
        </w:tc>
      </w:tr>
      <w:tr w:rsidR="00090B68" w:rsidRPr="00090B68" w14:paraId="3678B7C9" w14:textId="77777777" w:rsidTr="00CC328B">
        <w:tc>
          <w:tcPr>
            <w:tcW w:w="9060" w:type="dxa"/>
          </w:tcPr>
          <w:p w14:paraId="7C35C94E" w14:textId="77777777" w:rsidR="00090B68" w:rsidRPr="00090B68" w:rsidRDefault="00090B68" w:rsidP="00E9311D">
            <w:pPr>
              <w:spacing w:before="40" w:after="40"/>
              <w:jc w:val="both"/>
              <w:rPr>
                <w:rFonts w:ascii="Times New Roman" w:hAnsi="Times New Roman" w:cs="Times New Roman"/>
                <w:szCs w:val="22"/>
                <w:lang w:val="de-DE"/>
              </w:rPr>
            </w:pPr>
            <w:r w:rsidRPr="00090B68">
              <w:rPr>
                <w:rFonts w:ascii="Times New Roman" w:hAnsi="Times New Roman" w:cs="Times New Roman"/>
                <w:lang w:val="de-DE"/>
              </w:rPr>
              <w:t>Das Ausländeramt (AA) für die Verarbeitung und die in Artikel 34 Absatz 1 Buchstaben </w:t>
            </w:r>
            <w:r w:rsidRPr="00090B68">
              <w:rPr>
                <w:rFonts w:ascii="Times New Roman" w:hAnsi="Times New Roman" w:cs="Times New Roman"/>
                <w:i/>
                <w:iCs/>
                <w:lang w:val="de-DE"/>
              </w:rPr>
              <w:t>a)</w:t>
            </w:r>
            <w:r w:rsidRPr="00090B68">
              <w:rPr>
                <w:rFonts w:ascii="Times New Roman" w:hAnsi="Times New Roman" w:cs="Times New Roman"/>
                <w:lang w:val="de-DE"/>
              </w:rPr>
              <w:t xml:space="preserve">, </w:t>
            </w:r>
            <w:r w:rsidRPr="00090B68">
              <w:rPr>
                <w:rFonts w:ascii="Times New Roman" w:hAnsi="Times New Roman" w:cs="Times New Roman"/>
                <w:i/>
                <w:iCs/>
                <w:lang w:val="de-DE"/>
              </w:rPr>
              <w:t>d)</w:t>
            </w:r>
            <w:r w:rsidRPr="00090B68">
              <w:rPr>
                <w:rFonts w:ascii="Times New Roman" w:hAnsi="Times New Roman" w:cs="Times New Roman"/>
                <w:lang w:val="de-DE"/>
              </w:rPr>
              <w:t xml:space="preserve">, </w:t>
            </w:r>
            <w:r w:rsidRPr="00090B68">
              <w:rPr>
                <w:rFonts w:ascii="Times New Roman" w:hAnsi="Times New Roman" w:cs="Times New Roman"/>
                <w:i/>
                <w:iCs/>
                <w:lang w:val="de-DE"/>
              </w:rPr>
              <w:t>e)</w:t>
            </w:r>
            <w:r w:rsidRPr="00090B68">
              <w:rPr>
                <w:rFonts w:ascii="Times New Roman" w:hAnsi="Times New Roman" w:cs="Times New Roman"/>
                <w:lang w:val="de-DE"/>
              </w:rPr>
              <w:t xml:space="preserve"> und </w:t>
            </w:r>
            <w:r w:rsidRPr="00090B68">
              <w:rPr>
                <w:rFonts w:ascii="Times New Roman" w:hAnsi="Times New Roman" w:cs="Times New Roman"/>
                <w:i/>
                <w:iCs/>
                <w:lang w:val="de-DE"/>
              </w:rPr>
              <w:t>f)</w:t>
            </w:r>
            <w:r w:rsidRPr="00090B68">
              <w:rPr>
                <w:rFonts w:ascii="Times New Roman" w:hAnsi="Times New Roman" w:cs="Times New Roman"/>
                <w:lang w:val="de-DE"/>
              </w:rPr>
              <w:t xml:space="preserve"> der Verordnung (EU) 2018/1861 und in Artikel 44 Absatz 1 Buchstaben </w:t>
            </w:r>
            <w:r w:rsidRPr="00090B68">
              <w:rPr>
                <w:rFonts w:ascii="Times New Roman" w:hAnsi="Times New Roman" w:cs="Times New Roman"/>
                <w:i/>
                <w:iCs/>
                <w:lang w:val="de-DE"/>
              </w:rPr>
              <w:t>a)</w:t>
            </w:r>
            <w:r w:rsidRPr="00090B68">
              <w:rPr>
                <w:rFonts w:ascii="Times New Roman" w:hAnsi="Times New Roman" w:cs="Times New Roman"/>
                <w:lang w:val="de-DE"/>
              </w:rPr>
              <w:t xml:space="preserve">, </w:t>
            </w:r>
            <w:r w:rsidRPr="00090B68">
              <w:rPr>
                <w:rFonts w:ascii="Times New Roman" w:hAnsi="Times New Roman" w:cs="Times New Roman"/>
                <w:i/>
                <w:iCs/>
                <w:lang w:val="de-DE"/>
              </w:rPr>
              <w:t>d)</w:t>
            </w:r>
            <w:r w:rsidRPr="00090B68">
              <w:rPr>
                <w:rFonts w:ascii="Times New Roman" w:hAnsi="Times New Roman" w:cs="Times New Roman"/>
                <w:lang w:val="de-DE"/>
              </w:rPr>
              <w:t xml:space="preserve"> und </w:t>
            </w:r>
            <w:r w:rsidRPr="00090B68">
              <w:rPr>
                <w:rFonts w:ascii="Times New Roman" w:hAnsi="Times New Roman" w:cs="Times New Roman"/>
                <w:i/>
                <w:iCs/>
                <w:lang w:val="de-DE"/>
              </w:rPr>
              <w:t>e)</w:t>
            </w:r>
            <w:r w:rsidRPr="00090B68">
              <w:rPr>
                <w:rFonts w:ascii="Times New Roman" w:hAnsi="Times New Roman" w:cs="Times New Roman"/>
                <w:lang w:val="de-DE"/>
              </w:rPr>
              <w:t xml:space="preserve"> der Verord</w:t>
            </w:r>
            <w:r w:rsidRPr="00090B68">
              <w:rPr>
                <w:rFonts w:ascii="Times New Roman" w:hAnsi="Times New Roman" w:cs="Times New Roman"/>
                <w:lang w:val="de-DE"/>
              </w:rPr>
              <w:softHyphen/>
              <w:t>nung (EU) 2018/1862 erwähnten Zwecke</w:t>
            </w:r>
          </w:p>
        </w:tc>
      </w:tr>
      <w:tr w:rsidR="00090B68" w:rsidRPr="00090B68" w14:paraId="48DB40D1" w14:textId="77777777" w:rsidTr="00CC328B">
        <w:tc>
          <w:tcPr>
            <w:tcW w:w="9060" w:type="dxa"/>
          </w:tcPr>
          <w:p w14:paraId="502F7D00" w14:textId="77777777" w:rsidR="00090B68" w:rsidRPr="00090B68" w:rsidRDefault="00090B68" w:rsidP="00E9311D">
            <w:pPr>
              <w:spacing w:before="40" w:after="40"/>
              <w:jc w:val="both"/>
              <w:rPr>
                <w:rFonts w:ascii="Times New Roman" w:hAnsi="Times New Roman" w:cs="Times New Roman"/>
                <w:szCs w:val="22"/>
                <w:lang w:val="de-DE"/>
              </w:rPr>
            </w:pPr>
            <w:r w:rsidRPr="00090B68">
              <w:rPr>
                <w:rFonts w:ascii="Times New Roman" w:hAnsi="Times New Roman" w:cs="Times New Roman"/>
                <w:lang w:val="de-DE"/>
              </w:rPr>
              <w:t>Die Generalverwaltung Zoll und Akzisen (GVZ&amp;A) für die Verarbeitung und die in Artikel 34 Ab</w:t>
            </w:r>
            <w:r w:rsidRPr="00090B68">
              <w:rPr>
                <w:rFonts w:ascii="Times New Roman" w:hAnsi="Times New Roman" w:cs="Times New Roman"/>
                <w:lang w:val="de-DE"/>
              </w:rPr>
              <w:softHyphen/>
              <w:t>satz 1 Buchstabe </w:t>
            </w:r>
            <w:r w:rsidRPr="00090B68">
              <w:rPr>
                <w:rFonts w:ascii="Times New Roman" w:hAnsi="Times New Roman" w:cs="Times New Roman"/>
                <w:i/>
                <w:iCs/>
                <w:lang w:val="de-DE"/>
              </w:rPr>
              <w:t>b)</w:t>
            </w:r>
            <w:r w:rsidRPr="00090B68">
              <w:rPr>
                <w:rFonts w:ascii="Times New Roman" w:hAnsi="Times New Roman" w:cs="Times New Roman"/>
                <w:lang w:val="de-DE"/>
              </w:rPr>
              <w:t xml:space="preserve"> der Verordnung (EU) 2018/1861 und in Artikel 44 Absatz 1 Buchstabe </w:t>
            </w:r>
            <w:r w:rsidRPr="00090B68">
              <w:rPr>
                <w:rFonts w:ascii="Times New Roman" w:hAnsi="Times New Roman" w:cs="Times New Roman"/>
                <w:i/>
                <w:iCs/>
                <w:lang w:val="de-DE"/>
              </w:rPr>
              <w:t>b)</w:t>
            </w:r>
            <w:r w:rsidRPr="00090B68">
              <w:rPr>
                <w:rFonts w:ascii="Times New Roman" w:hAnsi="Times New Roman" w:cs="Times New Roman"/>
                <w:lang w:val="de-DE"/>
              </w:rPr>
              <w:t xml:space="preserve"> der Verordnung (EU) 2018/1862 erwähnten Zwecke</w:t>
            </w:r>
          </w:p>
        </w:tc>
      </w:tr>
      <w:tr w:rsidR="00090B68" w:rsidRPr="00090B68" w14:paraId="5A5097A2" w14:textId="77777777" w:rsidTr="00CC328B">
        <w:tc>
          <w:tcPr>
            <w:tcW w:w="9060" w:type="dxa"/>
          </w:tcPr>
          <w:p w14:paraId="1E526746" w14:textId="77777777" w:rsidR="00090B68" w:rsidRPr="00090B68" w:rsidRDefault="00090B68" w:rsidP="00E9311D">
            <w:pPr>
              <w:spacing w:before="40" w:after="40"/>
              <w:jc w:val="both"/>
              <w:rPr>
                <w:rFonts w:ascii="Times New Roman" w:hAnsi="Times New Roman" w:cs="Times New Roman"/>
                <w:szCs w:val="22"/>
                <w:lang w:val="de-DE"/>
              </w:rPr>
            </w:pPr>
            <w:r w:rsidRPr="00090B68">
              <w:rPr>
                <w:rFonts w:ascii="Times New Roman" w:hAnsi="Times New Roman" w:cs="Times New Roman"/>
                <w:lang w:val="de-DE"/>
              </w:rPr>
              <w:t>Der FÖD Mobilität und Transportwesen für die Verarbeitung und die in den Artikeln 45 und 46 der Verordnung (EU) 2018/1862 erwähnten Zwecke</w:t>
            </w:r>
          </w:p>
        </w:tc>
      </w:tr>
      <w:tr w:rsidR="00090B68" w:rsidRPr="00090B68" w14:paraId="0EA3AA44" w14:textId="77777777" w:rsidTr="00CC328B">
        <w:tc>
          <w:tcPr>
            <w:tcW w:w="9060" w:type="dxa"/>
          </w:tcPr>
          <w:p w14:paraId="60D60C53" w14:textId="77777777" w:rsidR="00090B68" w:rsidRPr="00090B68" w:rsidRDefault="00090B68" w:rsidP="00E9311D">
            <w:pPr>
              <w:spacing w:before="40" w:after="40"/>
              <w:jc w:val="both"/>
              <w:rPr>
                <w:rFonts w:ascii="Times New Roman" w:hAnsi="Times New Roman" w:cs="Times New Roman"/>
                <w:lang w:val="de-DE"/>
              </w:rPr>
            </w:pPr>
            <w:r w:rsidRPr="00090B68">
              <w:rPr>
                <w:rFonts w:ascii="Times New Roman" w:hAnsi="Times New Roman" w:cs="Times New Roman"/>
                <w:lang w:val="de-DE"/>
              </w:rPr>
              <w:t>Die Staatssicherheit (VSSE) für die Verarbeitung und die in Artikel 36 Absatz 4 der Verordnung (EU) 2018/1862 erwähnten Zwecke</w:t>
            </w:r>
          </w:p>
        </w:tc>
      </w:tr>
      <w:tr w:rsidR="00090B68" w:rsidRPr="00090B68" w14:paraId="020DFB13" w14:textId="77777777" w:rsidTr="00CC328B">
        <w:tc>
          <w:tcPr>
            <w:tcW w:w="9060" w:type="dxa"/>
          </w:tcPr>
          <w:p w14:paraId="37C7AB93" w14:textId="77777777" w:rsidR="00090B68" w:rsidRPr="00090B68" w:rsidRDefault="00090B68" w:rsidP="00E9311D">
            <w:pPr>
              <w:spacing w:before="40" w:after="40"/>
              <w:jc w:val="both"/>
              <w:rPr>
                <w:rFonts w:ascii="Times New Roman" w:hAnsi="Times New Roman" w:cs="Times New Roman"/>
                <w:szCs w:val="22"/>
                <w:lang w:val="de-DE"/>
              </w:rPr>
            </w:pPr>
            <w:r w:rsidRPr="00090B68">
              <w:rPr>
                <w:rFonts w:ascii="Times New Roman" w:hAnsi="Times New Roman" w:cs="Times New Roman"/>
                <w:lang w:val="de-DE"/>
              </w:rPr>
              <w:t>Die Staatsanwaltschaft und die Magistratur für die Verarbeitung und die in Artikel 34 Absätze 1 Buch</w:t>
            </w:r>
            <w:r w:rsidRPr="00090B68">
              <w:rPr>
                <w:rFonts w:ascii="Times New Roman" w:hAnsi="Times New Roman" w:cs="Times New Roman"/>
                <w:lang w:val="de-DE"/>
              </w:rPr>
              <w:softHyphen/>
              <w:t>stabe </w:t>
            </w:r>
            <w:r w:rsidRPr="00090B68">
              <w:rPr>
                <w:rFonts w:ascii="Times New Roman" w:hAnsi="Times New Roman" w:cs="Times New Roman"/>
                <w:i/>
                <w:iCs/>
                <w:lang w:val="de-DE"/>
              </w:rPr>
              <w:t>c)</w:t>
            </w:r>
            <w:r w:rsidRPr="00090B68">
              <w:rPr>
                <w:rFonts w:ascii="Times New Roman" w:hAnsi="Times New Roman" w:cs="Times New Roman"/>
                <w:lang w:val="de-DE"/>
              </w:rPr>
              <w:t>, 2 und 3 der Verordnung (EU) 2018/1861 und in Artikel 44 Absätze 1 Buchstabe </w:t>
            </w:r>
            <w:r w:rsidRPr="00090B68">
              <w:rPr>
                <w:rFonts w:ascii="Times New Roman" w:hAnsi="Times New Roman" w:cs="Times New Roman"/>
                <w:i/>
                <w:iCs/>
                <w:lang w:val="de-DE"/>
              </w:rPr>
              <w:t>c)</w:t>
            </w:r>
            <w:r w:rsidRPr="00090B68">
              <w:rPr>
                <w:rFonts w:ascii="Times New Roman" w:hAnsi="Times New Roman" w:cs="Times New Roman"/>
                <w:lang w:val="de-DE"/>
              </w:rPr>
              <w:t>, 2 und 3 der Verordnung (EU) 2018/1862 erwähnten Zwecke</w:t>
            </w:r>
          </w:p>
        </w:tc>
      </w:tr>
      <w:tr w:rsidR="00090B68" w:rsidRPr="00090B68" w14:paraId="7447F919" w14:textId="77777777" w:rsidTr="00CC328B">
        <w:tc>
          <w:tcPr>
            <w:tcW w:w="9060" w:type="dxa"/>
          </w:tcPr>
          <w:p w14:paraId="6D65C51E" w14:textId="77777777" w:rsidR="00090B68" w:rsidRPr="00090B68" w:rsidRDefault="00090B68" w:rsidP="00E9311D">
            <w:pPr>
              <w:spacing w:before="40" w:after="40"/>
              <w:jc w:val="both"/>
              <w:rPr>
                <w:rFonts w:ascii="Times New Roman" w:hAnsi="Times New Roman" w:cs="Times New Roman"/>
                <w:szCs w:val="22"/>
                <w:lang w:val="de-DE"/>
              </w:rPr>
            </w:pPr>
            <w:r w:rsidRPr="00090B68">
              <w:rPr>
                <w:rFonts w:ascii="Times New Roman" w:hAnsi="Times New Roman" w:cs="Times New Roman"/>
                <w:lang w:val="de-DE"/>
              </w:rPr>
              <w:t>Der FÖD Auswärtige Angelegenheiten für die Verarbeitung und die in Artikel 34 Absätze 1 Buchsta</w:t>
            </w:r>
            <w:r w:rsidRPr="00090B68">
              <w:rPr>
                <w:rFonts w:ascii="Times New Roman" w:hAnsi="Times New Roman" w:cs="Times New Roman"/>
                <w:lang w:val="de-DE"/>
              </w:rPr>
              <w:softHyphen/>
              <w:t>ben </w:t>
            </w:r>
            <w:r w:rsidRPr="00090B68">
              <w:rPr>
                <w:rFonts w:ascii="Times New Roman" w:hAnsi="Times New Roman" w:cs="Times New Roman"/>
                <w:i/>
                <w:iCs/>
                <w:lang w:val="de-DE"/>
              </w:rPr>
              <w:t>d)</w:t>
            </w:r>
            <w:r w:rsidRPr="00090B68">
              <w:rPr>
                <w:rFonts w:ascii="Times New Roman" w:hAnsi="Times New Roman" w:cs="Times New Roman"/>
                <w:lang w:val="de-DE"/>
              </w:rPr>
              <w:t xml:space="preserve"> und </w:t>
            </w:r>
            <w:r w:rsidRPr="00090B68">
              <w:rPr>
                <w:rFonts w:ascii="Times New Roman" w:hAnsi="Times New Roman" w:cs="Times New Roman"/>
                <w:i/>
                <w:iCs/>
                <w:lang w:val="de-DE"/>
              </w:rPr>
              <w:t>f)</w:t>
            </w:r>
            <w:r w:rsidRPr="00090B68">
              <w:rPr>
                <w:rFonts w:ascii="Times New Roman" w:hAnsi="Times New Roman" w:cs="Times New Roman"/>
                <w:lang w:val="de-DE"/>
              </w:rPr>
              <w:t xml:space="preserve"> und 4 der Verordnung (EU) 2018/1861 erwähnten Zwecke</w:t>
            </w:r>
          </w:p>
        </w:tc>
      </w:tr>
      <w:tr w:rsidR="00090B68" w:rsidRPr="00090B68" w14:paraId="20B6BF19" w14:textId="77777777" w:rsidTr="00CC328B">
        <w:tc>
          <w:tcPr>
            <w:tcW w:w="9060" w:type="dxa"/>
          </w:tcPr>
          <w:p w14:paraId="082C25E7" w14:textId="77777777" w:rsidR="00090B68" w:rsidRPr="00090B68" w:rsidRDefault="00090B68" w:rsidP="00E9311D">
            <w:pPr>
              <w:spacing w:before="40" w:after="40"/>
              <w:jc w:val="both"/>
              <w:rPr>
                <w:rFonts w:ascii="Times New Roman" w:hAnsi="Times New Roman" w:cs="Times New Roman"/>
                <w:szCs w:val="22"/>
                <w:lang w:val="de-DE"/>
              </w:rPr>
            </w:pPr>
            <w:r w:rsidRPr="00090B68">
              <w:rPr>
                <w:rFonts w:ascii="Times New Roman" w:hAnsi="Times New Roman" w:cs="Times New Roman"/>
                <w:lang w:val="de-DE"/>
              </w:rPr>
              <w:t>Die PNR-Zentralstelle, erwähnt in Artikel 12 des Gesetzes vom 25. Dezember 2016 über die Ver</w:t>
            </w:r>
            <w:r w:rsidRPr="00090B68">
              <w:rPr>
                <w:rFonts w:ascii="Times New Roman" w:hAnsi="Times New Roman" w:cs="Times New Roman"/>
                <w:lang w:val="de-DE"/>
              </w:rPr>
              <w:softHyphen/>
              <w:t>arbeitung von Passagierdaten, für die Verarbeitung und die in Artikel 44 Absatz 1 Buchstabe </w:t>
            </w:r>
            <w:r w:rsidRPr="00090B68">
              <w:rPr>
                <w:rFonts w:ascii="Times New Roman" w:hAnsi="Times New Roman" w:cs="Times New Roman"/>
                <w:i/>
                <w:iCs/>
                <w:lang w:val="de-DE"/>
              </w:rPr>
              <w:t>c)</w:t>
            </w:r>
            <w:r w:rsidRPr="00090B68">
              <w:rPr>
                <w:rFonts w:ascii="Times New Roman" w:hAnsi="Times New Roman" w:cs="Times New Roman"/>
                <w:lang w:val="de-DE"/>
              </w:rPr>
              <w:t xml:space="preserve"> der Verordnung (EU) 2018/1862 erwähnten Zwecke</w:t>
            </w:r>
          </w:p>
        </w:tc>
      </w:tr>
      <w:tr w:rsidR="00090B68" w:rsidRPr="00090B68" w14:paraId="01188BFD" w14:textId="77777777" w:rsidTr="00CC328B">
        <w:tc>
          <w:tcPr>
            <w:tcW w:w="9060" w:type="dxa"/>
          </w:tcPr>
          <w:p w14:paraId="1DCDF40E" w14:textId="77777777" w:rsidR="00090B68" w:rsidRPr="00090B68" w:rsidRDefault="00090B68" w:rsidP="00E9311D">
            <w:pPr>
              <w:spacing w:before="40" w:after="40"/>
              <w:jc w:val="both"/>
              <w:rPr>
                <w:rFonts w:ascii="Times New Roman" w:hAnsi="Times New Roman" w:cs="Times New Roman"/>
                <w:szCs w:val="22"/>
                <w:lang w:val="de-DE"/>
              </w:rPr>
            </w:pPr>
            <w:r w:rsidRPr="00090B68">
              <w:rPr>
                <w:rFonts w:ascii="Times New Roman" w:hAnsi="Times New Roman" w:cs="Times New Roman"/>
                <w:lang w:val="de-DE"/>
              </w:rPr>
              <w:t>Die Abteilung AA der Nationalen ETIAS-Stelle, erwähnt in Artikel 21 des Gesetzes vom 29. März 2024 über die Schaffung der Nationalen ETIAS-Stelle (N.E.S.) und die Organisation ihrer Aufträge, und die entsandten Mitglieder der Abteilung NCCN der Nationalen ETIAS-Stelle, erwähnt in Artikel 6 Nr. 2 Buchstaben </w:t>
            </w:r>
            <w:r w:rsidRPr="00090B68">
              <w:rPr>
                <w:rFonts w:ascii="Times New Roman" w:hAnsi="Times New Roman" w:cs="Times New Roman"/>
                <w:i/>
                <w:iCs/>
                <w:lang w:val="de-DE"/>
              </w:rPr>
              <w:t>a)</w:t>
            </w:r>
            <w:r w:rsidRPr="00090B68">
              <w:rPr>
                <w:rFonts w:ascii="Times New Roman" w:hAnsi="Times New Roman" w:cs="Times New Roman"/>
                <w:lang w:val="de-DE"/>
              </w:rPr>
              <w:t xml:space="preserve"> und </w:t>
            </w:r>
            <w:r w:rsidRPr="00090B68">
              <w:rPr>
                <w:rFonts w:ascii="Times New Roman" w:hAnsi="Times New Roman" w:cs="Times New Roman"/>
                <w:i/>
                <w:iCs/>
                <w:lang w:val="de-DE"/>
              </w:rPr>
              <w:t>e)</w:t>
            </w:r>
            <w:r w:rsidRPr="00090B68">
              <w:rPr>
                <w:rFonts w:ascii="Times New Roman" w:hAnsi="Times New Roman" w:cs="Times New Roman"/>
                <w:lang w:val="de-DE"/>
              </w:rPr>
              <w:t xml:space="preserve"> desselben Gesetzes, für die Verarbeitung und die in Artikel 34 Absatz 1 Buchstabe </w:t>
            </w:r>
            <w:r w:rsidRPr="00090B68">
              <w:rPr>
                <w:rFonts w:ascii="Times New Roman" w:hAnsi="Times New Roman" w:cs="Times New Roman"/>
                <w:i/>
                <w:iCs/>
                <w:lang w:val="de-DE"/>
              </w:rPr>
              <w:t>h)</w:t>
            </w:r>
            <w:r w:rsidRPr="00090B68">
              <w:rPr>
                <w:rFonts w:ascii="Times New Roman" w:hAnsi="Times New Roman" w:cs="Times New Roman"/>
                <w:lang w:val="de-DE"/>
              </w:rPr>
              <w:t xml:space="preserve"> der Verordnung (EU) 2018/1861 und Artikel 44 Absatz 1 Buchstabe </w:t>
            </w:r>
            <w:r w:rsidRPr="00090B68">
              <w:rPr>
                <w:rFonts w:ascii="Times New Roman" w:hAnsi="Times New Roman" w:cs="Times New Roman"/>
                <w:i/>
                <w:iCs/>
                <w:lang w:val="de-DE"/>
              </w:rPr>
              <w:t>h)</w:t>
            </w:r>
            <w:r w:rsidRPr="00090B68">
              <w:rPr>
                <w:rFonts w:ascii="Times New Roman" w:hAnsi="Times New Roman" w:cs="Times New Roman"/>
                <w:lang w:val="de-DE"/>
              </w:rPr>
              <w:t xml:space="preserve"> der Verordnung (EU) 2018/1862 erwähnten Zwecke</w:t>
            </w:r>
          </w:p>
        </w:tc>
      </w:tr>
      <w:tr w:rsidR="00090B68" w:rsidRPr="00090B68" w14:paraId="313AA1EC" w14:textId="77777777" w:rsidTr="00CC328B">
        <w:tc>
          <w:tcPr>
            <w:tcW w:w="9060" w:type="dxa"/>
          </w:tcPr>
          <w:p w14:paraId="25BF26A7" w14:textId="77777777" w:rsidR="00090B68" w:rsidRPr="00090B68" w:rsidRDefault="00090B68" w:rsidP="00E9311D">
            <w:pPr>
              <w:spacing w:before="40" w:after="40"/>
              <w:jc w:val="both"/>
              <w:rPr>
                <w:rFonts w:ascii="Times New Roman" w:hAnsi="Times New Roman" w:cs="Times New Roman"/>
                <w:szCs w:val="22"/>
                <w:lang w:val="de-DE"/>
              </w:rPr>
            </w:pPr>
            <w:r w:rsidRPr="00090B68">
              <w:rPr>
                <w:rFonts w:ascii="Times New Roman" w:hAnsi="Times New Roman" w:cs="Times New Roman"/>
                <w:lang w:val="de-DE"/>
              </w:rPr>
              <w:t>Die entsandten Mitglieder der in Artikel 18 § 1 des Gesetzes vom 29. März 2024 über die Schaffung der Nationalen ETIAS-Stelle (N.E.S.) und die Organisation ihrer Aufträge erwähnten Dienste für die Verarbeitung und die in Artikel 44 Absatz 1 Buchstabe </w:t>
            </w:r>
            <w:r w:rsidRPr="00090B68">
              <w:rPr>
                <w:rFonts w:ascii="Times New Roman" w:hAnsi="Times New Roman" w:cs="Times New Roman"/>
                <w:i/>
                <w:iCs/>
                <w:lang w:val="de-DE"/>
              </w:rPr>
              <w:t>c)</w:t>
            </w:r>
            <w:r w:rsidRPr="00090B68">
              <w:rPr>
                <w:rFonts w:ascii="Times New Roman" w:hAnsi="Times New Roman" w:cs="Times New Roman"/>
                <w:lang w:val="de-DE"/>
              </w:rPr>
              <w:t xml:space="preserve"> der Verordnung (EU) 2018/1862 erwähnten Zwecke, im Hinblick auf die in Artikel 35 Absatz 1 der Verordnung (EU) 2018/1240 erwähnten Über</w:t>
            </w:r>
            <w:r w:rsidRPr="00090B68">
              <w:rPr>
                <w:rFonts w:ascii="Times New Roman" w:hAnsi="Times New Roman" w:cs="Times New Roman"/>
                <w:lang w:val="de-DE"/>
              </w:rPr>
              <w:softHyphen/>
              <w:t>prüfungen</w:t>
            </w:r>
          </w:p>
        </w:tc>
      </w:tr>
    </w:tbl>
    <w:p w14:paraId="3162A421" w14:textId="77777777" w:rsidR="00090B68" w:rsidRPr="00090B68" w:rsidRDefault="00090B68" w:rsidP="003D6736">
      <w:pPr>
        <w:jc w:val="both"/>
        <w:rPr>
          <w:lang w:val="de-DE"/>
        </w:rPr>
      </w:pPr>
    </w:p>
    <w:p w14:paraId="303F4976" w14:textId="77777777" w:rsidR="00090B68" w:rsidRPr="00090B68" w:rsidRDefault="00090B68" w:rsidP="003D6736">
      <w:pPr>
        <w:jc w:val="both"/>
        <w:rPr>
          <w:lang w:val="de-DE"/>
        </w:rPr>
        <w:sectPr w:rsidR="00090B68" w:rsidRPr="00090B68" w:rsidSect="00090B68">
          <w:pgSz w:w="11906" w:h="16838"/>
          <w:pgMar w:top="1361" w:right="1418" w:bottom="1361" w:left="1418" w:header="709" w:footer="709" w:gutter="0"/>
          <w:cols w:space="708"/>
          <w:docGrid w:linePitch="360"/>
        </w:sectPr>
      </w:pPr>
    </w:p>
    <w:p w14:paraId="054E3B02" w14:textId="6D366966" w:rsidR="00090B68" w:rsidRPr="00090B68" w:rsidRDefault="00090B68" w:rsidP="00090B68">
      <w:pPr>
        <w:jc w:val="center"/>
        <w:rPr>
          <w:b/>
          <w:bCs/>
          <w:lang w:val="de-DE"/>
        </w:rPr>
      </w:pPr>
      <w:r w:rsidRPr="00090B68">
        <w:rPr>
          <w:b/>
          <w:bCs/>
          <w:lang w:val="de-DE"/>
        </w:rPr>
        <w:lastRenderedPageBreak/>
        <w:t>Anlage 2</w:t>
      </w:r>
    </w:p>
    <w:p w14:paraId="253A5D85" w14:textId="77777777" w:rsidR="00090B68" w:rsidRPr="00090B68" w:rsidRDefault="00090B68" w:rsidP="00E9311D">
      <w:pPr>
        <w:jc w:val="both"/>
        <w:rPr>
          <w:szCs w:val="22"/>
          <w:lang w:val="de-DE"/>
        </w:rPr>
      </w:pPr>
    </w:p>
    <w:p w14:paraId="4B228E15" w14:textId="77777777" w:rsidR="00090B68" w:rsidRPr="00090B68" w:rsidRDefault="00090B68" w:rsidP="00E9311D">
      <w:pPr>
        <w:jc w:val="both"/>
        <w:rPr>
          <w:szCs w:val="22"/>
          <w:lang w:val="de-DE"/>
        </w:rPr>
      </w:pPr>
    </w:p>
    <w:p w14:paraId="07B1A282" w14:textId="77777777" w:rsidR="00090B68" w:rsidRPr="00090B68" w:rsidRDefault="00090B68" w:rsidP="00241330">
      <w:pPr>
        <w:tabs>
          <w:tab w:val="right" w:pos="9070"/>
        </w:tabs>
        <w:jc w:val="both"/>
        <w:rPr>
          <w:sz w:val="20"/>
          <w:szCs w:val="20"/>
          <w:lang w:val="de-DE"/>
        </w:rPr>
      </w:pPr>
      <w:r w:rsidRPr="00090B68">
        <w:rPr>
          <w:sz w:val="20"/>
          <w:lang w:val="de-DE"/>
        </w:rPr>
        <w:t>Königreich Belgien</w:t>
      </w:r>
      <w:r w:rsidRPr="00090B68">
        <w:rPr>
          <w:sz w:val="20"/>
          <w:lang w:val="de-DE"/>
        </w:rPr>
        <w:tab/>
      </w:r>
      <w:r w:rsidRPr="00090B68">
        <w:rPr>
          <w:b/>
          <w:sz w:val="20"/>
          <w:lang w:val="de-DE"/>
        </w:rPr>
        <w:t>ANLAGE 63</w:t>
      </w:r>
    </w:p>
    <w:p w14:paraId="44B417C3" w14:textId="77777777" w:rsidR="00090B68" w:rsidRPr="00090B68" w:rsidRDefault="00090B68" w:rsidP="00241330">
      <w:pPr>
        <w:tabs>
          <w:tab w:val="right" w:pos="9070"/>
        </w:tabs>
        <w:jc w:val="both"/>
        <w:rPr>
          <w:sz w:val="20"/>
          <w:szCs w:val="20"/>
          <w:lang w:val="de-DE"/>
        </w:rPr>
      </w:pPr>
      <w:r w:rsidRPr="00090B68">
        <w:rPr>
          <w:sz w:val="20"/>
          <w:lang w:val="de-DE"/>
        </w:rPr>
        <w:t>Föderaler Öffentlicher Dienst Inneres</w:t>
      </w:r>
    </w:p>
    <w:p w14:paraId="4C007911" w14:textId="77777777" w:rsidR="00090B68" w:rsidRPr="00090B68" w:rsidRDefault="00090B68" w:rsidP="00241330">
      <w:pPr>
        <w:tabs>
          <w:tab w:val="right" w:pos="9070"/>
        </w:tabs>
        <w:jc w:val="both"/>
        <w:rPr>
          <w:sz w:val="20"/>
          <w:szCs w:val="20"/>
          <w:lang w:val="de-DE"/>
        </w:rPr>
      </w:pPr>
      <w:r w:rsidRPr="00090B68">
        <w:rPr>
          <w:sz w:val="20"/>
          <w:lang w:val="de-DE"/>
        </w:rPr>
        <w:t>Ausländeramt</w:t>
      </w:r>
    </w:p>
    <w:p w14:paraId="49316A3A" w14:textId="77777777" w:rsidR="00090B68" w:rsidRPr="00090B68" w:rsidRDefault="00090B68" w:rsidP="00276E68">
      <w:pPr>
        <w:tabs>
          <w:tab w:val="right" w:pos="9070"/>
        </w:tabs>
        <w:spacing w:before="60"/>
        <w:jc w:val="both"/>
        <w:rPr>
          <w:sz w:val="18"/>
          <w:szCs w:val="18"/>
          <w:lang w:val="de-DE"/>
        </w:rPr>
      </w:pPr>
      <w:r w:rsidRPr="00090B68">
        <w:rPr>
          <w:sz w:val="18"/>
          <w:lang w:val="de-DE"/>
        </w:rPr>
        <w:t>Az.:</w:t>
      </w:r>
    </w:p>
    <w:p w14:paraId="07C4FFE0" w14:textId="77777777" w:rsidR="00090B68" w:rsidRPr="00090B68" w:rsidRDefault="00090B68" w:rsidP="00276E68">
      <w:pPr>
        <w:tabs>
          <w:tab w:val="right" w:pos="9070"/>
        </w:tabs>
        <w:spacing w:before="60"/>
        <w:jc w:val="both"/>
        <w:rPr>
          <w:sz w:val="18"/>
          <w:szCs w:val="18"/>
          <w:lang w:val="de-DE"/>
        </w:rPr>
      </w:pPr>
    </w:p>
    <w:p w14:paraId="2B98EED2" w14:textId="77777777" w:rsidR="00090B68" w:rsidRPr="00090B68" w:rsidRDefault="00090B68" w:rsidP="00D54A08">
      <w:pPr>
        <w:jc w:val="center"/>
        <w:rPr>
          <w:b/>
          <w:caps/>
          <w:szCs w:val="28"/>
          <w:u w:val="single"/>
          <w:lang w:val="de-DE"/>
        </w:rPr>
      </w:pPr>
      <w:r w:rsidRPr="00090B68">
        <w:rPr>
          <w:b/>
          <w:caps/>
          <w:szCs w:val="28"/>
          <w:u w:val="single"/>
          <w:lang w:val="de-DE"/>
        </w:rPr>
        <w:t>Beschluss zur Einreise- und Aufenthaltsverweigerung</w:t>
      </w:r>
    </w:p>
    <w:p w14:paraId="250EBBD8" w14:textId="77777777" w:rsidR="00090B68" w:rsidRPr="00090B68" w:rsidRDefault="00090B68" w:rsidP="00D54A08">
      <w:pPr>
        <w:jc w:val="center"/>
        <w:rPr>
          <w:b/>
          <w:bCs/>
          <w:caps/>
          <w:szCs w:val="22"/>
          <w:u w:val="single"/>
          <w:lang w:val="de-DE"/>
        </w:rPr>
      </w:pPr>
      <w:r w:rsidRPr="00090B68">
        <w:rPr>
          <w:b/>
          <w:caps/>
          <w:szCs w:val="28"/>
          <w:u w:val="single"/>
          <w:lang w:val="de-DE"/>
        </w:rPr>
        <w:t>mit Ausschreibung zur Einreise- und Aufenthaltsverweigerung</w:t>
      </w:r>
    </w:p>
    <w:p w14:paraId="414900DF" w14:textId="77777777" w:rsidR="00090B68" w:rsidRPr="00090B68" w:rsidRDefault="00090B68" w:rsidP="00D54A08">
      <w:pPr>
        <w:jc w:val="both"/>
        <w:rPr>
          <w:sz w:val="20"/>
          <w:szCs w:val="20"/>
          <w:lang w:val="de-DE"/>
        </w:rPr>
      </w:pPr>
    </w:p>
    <w:p w14:paraId="28B335B8" w14:textId="77777777" w:rsidR="00090B68" w:rsidRPr="00090B68" w:rsidRDefault="00090B68" w:rsidP="00D54A08">
      <w:pPr>
        <w:jc w:val="both"/>
        <w:rPr>
          <w:sz w:val="20"/>
          <w:szCs w:val="20"/>
          <w:lang w:val="de-DE"/>
        </w:rPr>
      </w:pPr>
    </w:p>
    <w:p w14:paraId="7E208AFD" w14:textId="40053F3C" w:rsidR="00090B68" w:rsidRPr="00090B68" w:rsidRDefault="00090B68" w:rsidP="00D54A08">
      <w:pPr>
        <w:spacing w:after="60"/>
        <w:jc w:val="both"/>
        <w:rPr>
          <w:sz w:val="20"/>
          <w:szCs w:val="20"/>
          <w:lang w:val="de-DE"/>
        </w:rPr>
      </w:pPr>
      <w:r w:rsidRPr="00090B68">
        <w:rPr>
          <w:sz w:val="20"/>
          <w:szCs w:val="20"/>
          <w:lang w:val="de-DE"/>
        </w:rPr>
        <w:t>Herrn/Frau</w:t>
      </w:r>
      <w:bookmarkStart w:id="1" w:name="_Ref191384342"/>
      <w:r w:rsidRPr="00090B68">
        <w:rPr>
          <w:rStyle w:val="Appelnotedebasdep"/>
          <w:sz w:val="20"/>
          <w:szCs w:val="20"/>
          <w:lang w:val="de-DE"/>
        </w:rPr>
        <w:footnoteReference w:id="1"/>
      </w:r>
      <w:bookmarkEnd w:id="1"/>
      <w:r w:rsidRPr="00090B68">
        <w:rPr>
          <w:sz w:val="20"/>
          <w:szCs w:val="20"/>
          <w:lang w:val="de-DE"/>
        </w:rPr>
        <w:t>, der/die erklärt, wie folgt zu heißen:</w:t>
      </w:r>
      <w:r w:rsidRPr="00090B68">
        <w:rPr>
          <w:sz w:val="20"/>
          <w:szCs w:val="20"/>
          <w:vertAlign w:val="superscript"/>
          <w:lang w:val="de-DE"/>
        </w:rPr>
        <w:fldChar w:fldCharType="begin"/>
      </w:r>
      <w:r w:rsidRPr="00090B68">
        <w:rPr>
          <w:sz w:val="20"/>
          <w:szCs w:val="20"/>
          <w:vertAlign w:val="superscript"/>
          <w:lang w:val="de-DE"/>
        </w:rPr>
        <w:instrText xml:space="preserve"> NOTEREF _Ref191384342 \h  \* MERGEFORMAT </w:instrText>
      </w:r>
      <w:r w:rsidRPr="00090B68">
        <w:rPr>
          <w:sz w:val="20"/>
          <w:szCs w:val="20"/>
          <w:vertAlign w:val="superscript"/>
          <w:lang w:val="de-DE"/>
        </w:rPr>
      </w:r>
      <w:r w:rsidRPr="00090B68">
        <w:rPr>
          <w:sz w:val="20"/>
          <w:szCs w:val="20"/>
          <w:vertAlign w:val="superscript"/>
          <w:lang w:val="de-DE"/>
        </w:rPr>
        <w:fldChar w:fldCharType="separate"/>
      </w:r>
      <w:r>
        <w:rPr>
          <w:sz w:val="20"/>
          <w:szCs w:val="20"/>
          <w:vertAlign w:val="superscript"/>
          <w:lang w:val="de-DE"/>
        </w:rPr>
        <w:t>1</w:t>
      </w:r>
      <w:r w:rsidRPr="00090B68">
        <w:rPr>
          <w:sz w:val="20"/>
          <w:szCs w:val="20"/>
          <w:vertAlign w:val="superscript"/>
          <w:lang w:val="de-DE"/>
        </w:rPr>
        <w:fldChar w:fldCharType="end"/>
      </w:r>
    </w:p>
    <w:p w14:paraId="41810020" w14:textId="77777777" w:rsidR="00090B68" w:rsidRPr="00090B68" w:rsidRDefault="00090B68" w:rsidP="00526A80">
      <w:pPr>
        <w:tabs>
          <w:tab w:val="right" w:pos="9070"/>
        </w:tabs>
        <w:spacing w:after="60" w:line="276" w:lineRule="auto"/>
        <w:jc w:val="both"/>
        <w:rPr>
          <w:sz w:val="20"/>
          <w:szCs w:val="20"/>
          <w:lang w:val="de-DE"/>
        </w:rPr>
      </w:pPr>
      <w:r w:rsidRPr="00090B68">
        <w:rPr>
          <w:sz w:val="20"/>
          <w:szCs w:val="20"/>
          <w:lang w:val="de-DE"/>
        </w:rPr>
        <w:t xml:space="preserve">Name: </w:t>
      </w:r>
      <w:r w:rsidRPr="00090B68">
        <w:rPr>
          <w:sz w:val="20"/>
          <w:szCs w:val="20"/>
          <w:u w:val="dotted"/>
          <w:lang w:val="de-DE"/>
        </w:rPr>
        <w:tab/>
      </w:r>
    </w:p>
    <w:p w14:paraId="0CEE9AFA" w14:textId="77777777" w:rsidR="00090B68" w:rsidRPr="00090B68" w:rsidRDefault="00090B68" w:rsidP="00526A80">
      <w:pPr>
        <w:tabs>
          <w:tab w:val="right" w:pos="9070"/>
        </w:tabs>
        <w:spacing w:after="60" w:line="276" w:lineRule="auto"/>
        <w:jc w:val="both"/>
        <w:rPr>
          <w:sz w:val="20"/>
          <w:szCs w:val="20"/>
          <w:lang w:val="de-DE"/>
        </w:rPr>
      </w:pPr>
      <w:r w:rsidRPr="00090B68">
        <w:rPr>
          <w:sz w:val="20"/>
          <w:szCs w:val="20"/>
          <w:lang w:val="de-DE"/>
        </w:rPr>
        <w:t xml:space="preserve">Vorname: </w:t>
      </w:r>
      <w:r w:rsidRPr="00090B68">
        <w:rPr>
          <w:sz w:val="20"/>
          <w:szCs w:val="20"/>
          <w:u w:val="dotted"/>
          <w:lang w:val="de-DE"/>
        </w:rPr>
        <w:tab/>
      </w:r>
    </w:p>
    <w:p w14:paraId="38BC2A02" w14:textId="77777777" w:rsidR="00090B68" w:rsidRPr="00090B68" w:rsidRDefault="00090B68" w:rsidP="00526A80">
      <w:pPr>
        <w:tabs>
          <w:tab w:val="right" w:pos="9070"/>
        </w:tabs>
        <w:spacing w:after="60" w:line="276" w:lineRule="auto"/>
        <w:jc w:val="both"/>
        <w:rPr>
          <w:sz w:val="20"/>
          <w:szCs w:val="20"/>
          <w:lang w:val="de-DE"/>
        </w:rPr>
      </w:pPr>
      <w:r w:rsidRPr="00090B68">
        <w:rPr>
          <w:sz w:val="20"/>
          <w:szCs w:val="20"/>
          <w:lang w:val="de-DE"/>
        </w:rPr>
        <w:t xml:space="preserve">Geburtsdatum: </w:t>
      </w:r>
      <w:r w:rsidRPr="00090B68">
        <w:rPr>
          <w:sz w:val="20"/>
          <w:szCs w:val="20"/>
          <w:u w:val="dotted"/>
          <w:lang w:val="de-DE"/>
        </w:rPr>
        <w:tab/>
      </w:r>
    </w:p>
    <w:p w14:paraId="25A4699E" w14:textId="77777777" w:rsidR="00090B68" w:rsidRPr="00090B68" w:rsidRDefault="00090B68" w:rsidP="00526A80">
      <w:pPr>
        <w:tabs>
          <w:tab w:val="right" w:pos="9070"/>
        </w:tabs>
        <w:spacing w:after="60" w:line="276" w:lineRule="auto"/>
        <w:jc w:val="both"/>
        <w:rPr>
          <w:sz w:val="20"/>
          <w:szCs w:val="20"/>
          <w:lang w:val="de-DE"/>
        </w:rPr>
      </w:pPr>
      <w:r w:rsidRPr="00090B68">
        <w:rPr>
          <w:sz w:val="20"/>
          <w:szCs w:val="20"/>
          <w:lang w:val="de-DE"/>
        </w:rPr>
        <w:t xml:space="preserve">Geburtsort: </w:t>
      </w:r>
      <w:r w:rsidRPr="00090B68">
        <w:rPr>
          <w:sz w:val="20"/>
          <w:szCs w:val="20"/>
          <w:u w:val="dotted"/>
          <w:lang w:val="de-DE"/>
        </w:rPr>
        <w:tab/>
      </w:r>
    </w:p>
    <w:p w14:paraId="2F74928A" w14:textId="77777777" w:rsidR="00090B68" w:rsidRPr="00090B68" w:rsidRDefault="00090B68" w:rsidP="00241330">
      <w:pPr>
        <w:tabs>
          <w:tab w:val="right" w:pos="9070"/>
        </w:tabs>
        <w:jc w:val="both"/>
        <w:rPr>
          <w:sz w:val="20"/>
          <w:szCs w:val="20"/>
          <w:u w:val="dotted"/>
          <w:lang w:val="de-DE"/>
        </w:rPr>
      </w:pPr>
      <w:r w:rsidRPr="00090B68">
        <w:rPr>
          <w:sz w:val="20"/>
          <w:szCs w:val="20"/>
          <w:lang w:val="de-DE"/>
        </w:rPr>
        <w:t xml:space="preserve">Staatsangehörigkeit: </w:t>
      </w:r>
      <w:r w:rsidRPr="00090B68">
        <w:rPr>
          <w:sz w:val="20"/>
          <w:szCs w:val="20"/>
          <w:u w:val="dotted"/>
          <w:lang w:val="de-DE"/>
        </w:rPr>
        <w:tab/>
      </w:r>
    </w:p>
    <w:p w14:paraId="26267E31" w14:textId="77777777" w:rsidR="00090B68" w:rsidRPr="00090B68" w:rsidRDefault="00090B68" w:rsidP="00241330">
      <w:pPr>
        <w:tabs>
          <w:tab w:val="right" w:pos="9070"/>
        </w:tabs>
        <w:jc w:val="both"/>
        <w:rPr>
          <w:sz w:val="20"/>
          <w:szCs w:val="20"/>
          <w:u w:val="dotted"/>
          <w:lang w:val="de-DE"/>
        </w:rPr>
      </w:pPr>
    </w:p>
    <w:p w14:paraId="2DC3F146" w14:textId="77777777" w:rsidR="00090B68" w:rsidRPr="00090B68" w:rsidRDefault="00090B68" w:rsidP="00D54A08">
      <w:pPr>
        <w:tabs>
          <w:tab w:val="right" w:pos="4820"/>
          <w:tab w:val="right" w:pos="9070"/>
        </w:tabs>
        <w:jc w:val="both"/>
        <w:rPr>
          <w:sz w:val="20"/>
          <w:szCs w:val="20"/>
          <w:lang w:val="de-DE"/>
        </w:rPr>
      </w:pPr>
      <w:r w:rsidRPr="00090B68">
        <w:rPr>
          <w:sz w:val="20"/>
          <w:szCs w:val="20"/>
          <w:lang w:val="de-DE"/>
        </w:rPr>
        <w:t xml:space="preserve">gegebenenfalls ALIASNAME: </w:t>
      </w:r>
      <w:r w:rsidRPr="00090B68">
        <w:rPr>
          <w:sz w:val="20"/>
          <w:szCs w:val="20"/>
          <w:u w:val="dotted"/>
          <w:lang w:val="de-DE"/>
        </w:rPr>
        <w:tab/>
      </w:r>
    </w:p>
    <w:p w14:paraId="510BCB3E" w14:textId="77777777" w:rsidR="00090B68" w:rsidRPr="00090B68" w:rsidRDefault="00090B68" w:rsidP="00D54A08">
      <w:pPr>
        <w:jc w:val="both"/>
        <w:rPr>
          <w:sz w:val="20"/>
          <w:szCs w:val="20"/>
          <w:lang w:val="de-DE"/>
        </w:rPr>
      </w:pPr>
    </w:p>
    <w:p w14:paraId="4C80E7EF" w14:textId="77777777" w:rsidR="00090B68" w:rsidRPr="00090B68" w:rsidRDefault="00090B68" w:rsidP="00D54A08">
      <w:pPr>
        <w:jc w:val="both"/>
        <w:rPr>
          <w:sz w:val="20"/>
          <w:szCs w:val="20"/>
          <w:lang w:val="de-DE"/>
        </w:rPr>
      </w:pPr>
      <w:r w:rsidRPr="00090B68">
        <w:rPr>
          <w:sz w:val="20"/>
          <w:szCs w:val="20"/>
          <w:lang w:val="de-DE"/>
        </w:rPr>
        <w:t>wird ein Beschluss zur Einreise- und Aufenthaltsverweigerung für eine Dauer von ...................... Jahren auferlegt,</w:t>
      </w:r>
    </w:p>
    <w:p w14:paraId="084E9092" w14:textId="77777777" w:rsidR="00090B68" w:rsidRPr="00090B68" w:rsidRDefault="00090B68" w:rsidP="00D54A08">
      <w:pPr>
        <w:jc w:val="both"/>
        <w:rPr>
          <w:sz w:val="20"/>
          <w:szCs w:val="20"/>
          <w:lang w:val="de-DE"/>
        </w:rPr>
      </w:pPr>
    </w:p>
    <w:p w14:paraId="490CF539" w14:textId="77777777" w:rsidR="00090B68" w:rsidRPr="00090B68" w:rsidRDefault="00090B68" w:rsidP="00526A80">
      <w:pPr>
        <w:spacing w:line="276" w:lineRule="auto"/>
        <w:jc w:val="both"/>
        <w:rPr>
          <w:sz w:val="20"/>
          <w:szCs w:val="20"/>
          <w:lang w:val="de-DE"/>
        </w:rPr>
      </w:pPr>
      <w:r w:rsidRPr="00090B68">
        <w:rPr>
          <w:sz w:val="20"/>
          <w:szCs w:val="20"/>
          <w:lang w:val="de-DE"/>
        </w:rPr>
        <w:t>für das Staatsgebiet Belgiens und das Staatsgebiet der Staaten, die den Schengen-Besitzstand</w:t>
      </w:r>
      <w:r w:rsidRPr="00090B68">
        <w:rPr>
          <w:rStyle w:val="Appelnotedebasdep"/>
          <w:sz w:val="20"/>
          <w:szCs w:val="20"/>
          <w:lang w:val="de-DE"/>
        </w:rPr>
        <w:footnoteReference w:id="2"/>
      </w:r>
      <w:r w:rsidRPr="00090B68">
        <w:rPr>
          <w:sz w:val="20"/>
          <w:szCs w:val="20"/>
          <w:lang w:val="de-DE"/>
        </w:rPr>
        <w:t xml:space="preserve"> voll</w:t>
      </w:r>
      <w:r w:rsidRPr="00090B68">
        <w:rPr>
          <w:sz w:val="20"/>
          <w:szCs w:val="20"/>
          <w:lang w:val="de-DE"/>
        </w:rPr>
        <w:softHyphen/>
        <w:t>ständig anwenden, außer wenn er/sie die erforderlichen Dokumente besitzt, um in diese Staaten einzu</w:t>
      </w:r>
      <w:r w:rsidRPr="00090B68">
        <w:rPr>
          <w:sz w:val="20"/>
          <w:szCs w:val="20"/>
          <w:lang w:val="de-DE"/>
        </w:rPr>
        <w:softHyphen/>
        <w:t>reisen.</w:t>
      </w:r>
    </w:p>
    <w:p w14:paraId="112870CA" w14:textId="77777777" w:rsidR="00090B68" w:rsidRPr="00090B68" w:rsidRDefault="00090B68" w:rsidP="00D54A08">
      <w:pPr>
        <w:jc w:val="both"/>
        <w:rPr>
          <w:sz w:val="20"/>
          <w:szCs w:val="20"/>
          <w:lang w:val="de-DE"/>
        </w:rPr>
      </w:pPr>
    </w:p>
    <w:p w14:paraId="577BAA22" w14:textId="77777777" w:rsidR="00090B68" w:rsidRPr="00090B68" w:rsidRDefault="00090B68" w:rsidP="00526A80">
      <w:pPr>
        <w:spacing w:line="276" w:lineRule="auto"/>
        <w:jc w:val="both"/>
        <w:rPr>
          <w:sz w:val="20"/>
          <w:szCs w:val="20"/>
          <w:lang w:val="de-DE"/>
        </w:rPr>
      </w:pPr>
      <w:r w:rsidRPr="00090B68">
        <w:rPr>
          <w:sz w:val="20"/>
          <w:szCs w:val="20"/>
          <w:lang w:val="de-DE"/>
        </w:rPr>
        <w:t>Dieser Beschluss geht mit einer Ausschreibung in der Datenbank des Ausländeramts und einer Aus</w:t>
      </w:r>
      <w:r w:rsidRPr="00090B68">
        <w:rPr>
          <w:sz w:val="20"/>
          <w:szCs w:val="20"/>
          <w:lang w:val="de-DE"/>
        </w:rPr>
        <w:softHyphen/>
        <w:t>schreibung im SIS zwecks Einreise- und Aufenthaltsverweigerung einher.</w:t>
      </w:r>
    </w:p>
    <w:p w14:paraId="3E3AAF65" w14:textId="77777777" w:rsidR="00090B68" w:rsidRPr="00090B68" w:rsidRDefault="00090B68" w:rsidP="00D54A08">
      <w:pPr>
        <w:jc w:val="both"/>
        <w:rPr>
          <w:sz w:val="20"/>
          <w:szCs w:val="20"/>
          <w:lang w:val="de-DE"/>
        </w:rPr>
      </w:pPr>
    </w:p>
    <w:p w14:paraId="6C6795BF" w14:textId="77777777" w:rsidR="00090B68" w:rsidRPr="00090B68" w:rsidRDefault="00090B68" w:rsidP="00D54A08">
      <w:pPr>
        <w:jc w:val="both"/>
        <w:rPr>
          <w:sz w:val="20"/>
          <w:szCs w:val="20"/>
          <w:lang w:val="de-DE"/>
        </w:rPr>
      </w:pPr>
    </w:p>
    <w:p w14:paraId="5CE8BB58" w14:textId="77777777" w:rsidR="00090B68" w:rsidRPr="00090B68" w:rsidRDefault="00090B68" w:rsidP="00526A80">
      <w:pPr>
        <w:spacing w:after="120" w:line="276" w:lineRule="auto"/>
        <w:jc w:val="center"/>
        <w:rPr>
          <w:szCs w:val="22"/>
          <w:lang w:val="de-DE"/>
        </w:rPr>
      </w:pPr>
      <w:r w:rsidRPr="00090B68">
        <w:rPr>
          <w:szCs w:val="22"/>
          <w:lang w:val="de-DE"/>
        </w:rPr>
        <w:t>BEGRÜNDUNG DES BESCHLUSSES:</w:t>
      </w:r>
    </w:p>
    <w:p w14:paraId="6767FBA7" w14:textId="77777777" w:rsidR="00090B68" w:rsidRPr="00090B68" w:rsidRDefault="00090B68" w:rsidP="00526A80">
      <w:pPr>
        <w:spacing w:after="60" w:line="276" w:lineRule="auto"/>
        <w:jc w:val="both"/>
        <w:rPr>
          <w:sz w:val="20"/>
          <w:szCs w:val="20"/>
          <w:lang w:val="de-DE"/>
        </w:rPr>
      </w:pPr>
      <w:r w:rsidRPr="00090B68">
        <w:rPr>
          <w:sz w:val="20"/>
          <w:szCs w:val="20"/>
          <w:lang w:val="de-DE"/>
        </w:rPr>
        <w:t>Der Beschluss zur Einreise- und Aufenthaltsverweigerung wird in Anwendung von Artikel 26/1 des Ge</w:t>
      </w:r>
      <w:r w:rsidRPr="00090B68">
        <w:rPr>
          <w:sz w:val="20"/>
          <w:szCs w:val="20"/>
          <w:lang w:val="de-DE"/>
        </w:rPr>
        <w:softHyphen/>
        <w:t>setzes vom 15. Dezember 1980 über die Einreise ins Staatsgebiet, den Aufenthalt, die Niederlassung und das Ausweisen von Ausländern und auf der Grundlage folgender Sachverhalte ausgestellt:</w:t>
      </w:r>
    </w:p>
    <w:p w14:paraId="1B2E29F6" w14:textId="77777777" w:rsidR="00090B68" w:rsidRPr="00090B68" w:rsidRDefault="00090B68" w:rsidP="00526A80">
      <w:pPr>
        <w:tabs>
          <w:tab w:val="right" w:pos="9070"/>
        </w:tabs>
        <w:spacing w:after="60" w:line="276" w:lineRule="auto"/>
        <w:jc w:val="both"/>
        <w:rPr>
          <w:sz w:val="20"/>
          <w:szCs w:val="20"/>
          <w:u w:val="dotted"/>
          <w:lang w:val="de-DE"/>
        </w:rPr>
      </w:pPr>
      <w:r w:rsidRPr="00090B68">
        <w:rPr>
          <w:sz w:val="20"/>
          <w:szCs w:val="20"/>
          <w:u w:val="dotted"/>
          <w:lang w:val="de-DE"/>
        </w:rPr>
        <w:tab/>
      </w:r>
    </w:p>
    <w:p w14:paraId="550C723F" w14:textId="77777777" w:rsidR="00090B68" w:rsidRPr="00090B68" w:rsidRDefault="00090B68" w:rsidP="00526A80">
      <w:pPr>
        <w:tabs>
          <w:tab w:val="right" w:pos="9070"/>
        </w:tabs>
        <w:spacing w:after="60" w:line="276" w:lineRule="auto"/>
        <w:jc w:val="both"/>
        <w:rPr>
          <w:sz w:val="20"/>
          <w:szCs w:val="20"/>
          <w:u w:val="dotted"/>
          <w:lang w:val="de-DE"/>
        </w:rPr>
      </w:pPr>
      <w:r w:rsidRPr="00090B68">
        <w:rPr>
          <w:sz w:val="20"/>
          <w:szCs w:val="20"/>
          <w:u w:val="dotted"/>
          <w:lang w:val="de-DE"/>
        </w:rPr>
        <w:tab/>
      </w:r>
    </w:p>
    <w:p w14:paraId="5987B759" w14:textId="77777777" w:rsidR="00090B68" w:rsidRPr="00090B68" w:rsidRDefault="00090B68" w:rsidP="00D54A08">
      <w:pPr>
        <w:tabs>
          <w:tab w:val="right" w:pos="9070"/>
        </w:tabs>
        <w:jc w:val="both"/>
        <w:rPr>
          <w:sz w:val="20"/>
          <w:szCs w:val="20"/>
          <w:u w:val="dotted"/>
          <w:lang w:val="de-DE"/>
        </w:rPr>
      </w:pPr>
      <w:r w:rsidRPr="00090B68">
        <w:rPr>
          <w:sz w:val="20"/>
          <w:szCs w:val="20"/>
          <w:u w:val="dotted"/>
          <w:lang w:val="de-DE"/>
        </w:rPr>
        <w:tab/>
      </w:r>
    </w:p>
    <w:p w14:paraId="4691B0B7" w14:textId="77777777" w:rsidR="00090B68" w:rsidRPr="00090B68" w:rsidRDefault="00090B68" w:rsidP="00D54A08">
      <w:pPr>
        <w:jc w:val="both"/>
        <w:rPr>
          <w:sz w:val="20"/>
          <w:szCs w:val="20"/>
          <w:lang w:val="de-DE"/>
        </w:rPr>
      </w:pPr>
    </w:p>
    <w:p w14:paraId="5E353F16" w14:textId="77777777" w:rsidR="00090B68" w:rsidRPr="00090B68" w:rsidRDefault="00090B68" w:rsidP="00D54A08">
      <w:pPr>
        <w:jc w:val="both"/>
        <w:rPr>
          <w:sz w:val="20"/>
          <w:szCs w:val="20"/>
          <w:lang w:val="de-DE"/>
        </w:rPr>
      </w:pPr>
    </w:p>
    <w:p w14:paraId="3BC20A55" w14:textId="77777777" w:rsidR="00090B68" w:rsidRPr="00090B68" w:rsidRDefault="00090B68" w:rsidP="00D54A08">
      <w:pPr>
        <w:jc w:val="both"/>
        <w:rPr>
          <w:sz w:val="20"/>
          <w:szCs w:val="20"/>
          <w:lang w:val="de-DE"/>
        </w:rPr>
      </w:pPr>
      <w:r w:rsidRPr="00090B68">
        <w:rPr>
          <w:sz w:val="20"/>
          <w:szCs w:val="20"/>
          <w:lang w:val="de-DE"/>
        </w:rPr>
        <w:t>Brüssel, den</w:t>
      </w:r>
    </w:p>
    <w:p w14:paraId="1E132277" w14:textId="77777777" w:rsidR="00090B68" w:rsidRPr="00090B68" w:rsidRDefault="00090B68" w:rsidP="00D54A08">
      <w:pPr>
        <w:jc w:val="both"/>
        <w:rPr>
          <w:sz w:val="20"/>
          <w:szCs w:val="20"/>
          <w:lang w:val="de-DE"/>
        </w:rPr>
      </w:pPr>
    </w:p>
    <w:p w14:paraId="5F1E02EC" w14:textId="52106E5F" w:rsidR="00090B68" w:rsidRPr="00090B68" w:rsidRDefault="00090B68" w:rsidP="00526A80">
      <w:pPr>
        <w:spacing w:after="120"/>
        <w:jc w:val="both"/>
        <w:rPr>
          <w:sz w:val="20"/>
          <w:szCs w:val="20"/>
          <w:vertAlign w:val="superscript"/>
          <w:lang w:val="de-DE"/>
        </w:rPr>
      </w:pPr>
      <w:r w:rsidRPr="00090B68">
        <w:rPr>
          <w:sz w:val="20"/>
          <w:szCs w:val="20"/>
          <w:lang w:val="de-DE"/>
        </w:rPr>
        <w:t>Der Minister ................................................ / Beauftragte des Ministers ................................................</w:t>
      </w:r>
      <w:r w:rsidRPr="00090B68">
        <w:rPr>
          <w:sz w:val="20"/>
          <w:szCs w:val="20"/>
          <w:vertAlign w:val="superscript"/>
          <w:lang w:val="de-DE"/>
        </w:rPr>
        <w:fldChar w:fldCharType="begin"/>
      </w:r>
      <w:r w:rsidRPr="00090B68">
        <w:rPr>
          <w:sz w:val="20"/>
          <w:szCs w:val="20"/>
          <w:vertAlign w:val="superscript"/>
          <w:lang w:val="de-DE"/>
        </w:rPr>
        <w:instrText xml:space="preserve"> NOTEREF _Ref191384342 \h  \* MERGEFORMAT </w:instrText>
      </w:r>
      <w:r w:rsidRPr="00090B68">
        <w:rPr>
          <w:sz w:val="20"/>
          <w:szCs w:val="20"/>
          <w:vertAlign w:val="superscript"/>
          <w:lang w:val="de-DE"/>
        </w:rPr>
      </w:r>
      <w:r w:rsidRPr="00090B68">
        <w:rPr>
          <w:sz w:val="20"/>
          <w:szCs w:val="20"/>
          <w:vertAlign w:val="superscript"/>
          <w:lang w:val="de-DE"/>
        </w:rPr>
        <w:fldChar w:fldCharType="separate"/>
      </w:r>
      <w:r>
        <w:rPr>
          <w:sz w:val="20"/>
          <w:szCs w:val="20"/>
          <w:vertAlign w:val="superscript"/>
          <w:lang w:val="de-DE"/>
        </w:rPr>
        <w:t>1</w:t>
      </w:r>
      <w:r w:rsidRPr="00090B68">
        <w:rPr>
          <w:sz w:val="20"/>
          <w:szCs w:val="20"/>
          <w:vertAlign w:val="superscript"/>
          <w:lang w:val="de-DE"/>
        </w:rPr>
        <w:fldChar w:fldCharType="end"/>
      </w:r>
      <w:r w:rsidRPr="00090B68">
        <w:rPr>
          <w:sz w:val="20"/>
          <w:szCs w:val="20"/>
          <w:vertAlign w:val="superscript"/>
          <w:lang w:val="de-DE"/>
        </w:rPr>
        <w:t>,</w:t>
      </w:r>
      <w:r w:rsidRPr="00090B68">
        <w:rPr>
          <w:rStyle w:val="Appelnotedebasdep"/>
          <w:sz w:val="20"/>
          <w:szCs w:val="20"/>
          <w:lang w:val="de-DE"/>
        </w:rPr>
        <w:footnoteReference w:id="3"/>
      </w:r>
    </w:p>
    <w:p w14:paraId="1D6313D1" w14:textId="77777777" w:rsidR="00090B68" w:rsidRPr="00090B68" w:rsidRDefault="00090B68" w:rsidP="00D54A08">
      <w:pPr>
        <w:jc w:val="both"/>
        <w:rPr>
          <w:sz w:val="20"/>
          <w:szCs w:val="20"/>
          <w:lang w:val="de-DE"/>
        </w:rPr>
      </w:pPr>
      <w:r w:rsidRPr="00090B68">
        <w:rPr>
          <w:sz w:val="18"/>
          <w:szCs w:val="28"/>
          <w:lang w:val="de-DE"/>
        </w:rPr>
        <w:t>Bezeichnung und Eigenschaft, Datum, Unterschrift und Stempel der Behörde</w:t>
      </w:r>
      <w:r w:rsidRPr="00090B68">
        <w:rPr>
          <w:szCs w:val="28"/>
          <w:lang w:val="de-DE"/>
        </w:rPr>
        <w:br w:type="page"/>
      </w:r>
    </w:p>
    <w:p w14:paraId="7CFC0AF8" w14:textId="77777777" w:rsidR="00090B68" w:rsidRPr="00090B68" w:rsidRDefault="00090B68" w:rsidP="00D54A08">
      <w:pPr>
        <w:jc w:val="both"/>
        <w:rPr>
          <w:b/>
          <w:bCs/>
          <w:szCs w:val="22"/>
          <w:lang w:val="de-DE"/>
        </w:rPr>
      </w:pPr>
      <w:r w:rsidRPr="00090B68">
        <w:rPr>
          <w:b/>
          <w:szCs w:val="28"/>
          <w:lang w:val="de-DE"/>
        </w:rPr>
        <w:lastRenderedPageBreak/>
        <w:t>Notifizierungsurkunde</w:t>
      </w:r>
    </w:p>
    <w:p w14:paraId="6C3DC853" w14:textId="77777777" w:rsidR="00090B68" w:rsidRPr="00090B68" w:rsidRDefault="00090B68" w:rsidP="00D54A08">
      <w:pPr>
        <w:jc w:val="both"/>
        <w:rPr>
          <w:sz w:val="18"/>
          <w:szCs w:val="18"/>
          <w:lang w:val="de-DE"/>
        </w:rPr>
      </w:pPr>
    </w:p>
    <w:p w14:paraId="193AF84A" w14:textId="77777777" w:rsidR="00090B68" w:rsidRPr="00090B68" w:rsidRDefault="00090B68" w:rsidP="004910A9">
      <w:pPr>
        <w:tabs>
          <w:tab w:val="right" w:pos="9057"/>
        </w:tabs>
        <w:spacing w:after="60" w:line="276" w:lineRule="auto"/>
        <w:jc w:val="both"/>
        <w:rPr>
          <w:sz w:val="19"/>
          <w:szCs w:val="19"/>
          <w:lang w:val="de-DE"/>
        </w:rPr>
      </w:pPr>
      <w:r w:rsidRPr="00090B68">
        <w:rPr>
          <w:sz w:val="19"/>
          <w:szCs w:val="19"/>
          <w:lang w:val="de-DE"/>
        </w:rPr>
        <w:t xml:space="preserve">Der/Die Unterzeichnete, </w:t>
      </w:r>
      <w:r w:rsidRPr="00090B68">
        <w:rPr>
          <w:sz w:val="19"/>
          <w:szCs w:val="19"/>
          <w:u w:val="dotted"/>
          <w:lang w:val="de-DE"/>
        </w:rPr>
        <w:tab/>
      </w:r>
      <w:r w:rsidRPr="00090B68">
        <w:rPr>
          <w:rStyle w:val="Appelnotedebasdep"/>
          <w:sz w:val="19"/>
          <w:szCs w:val="19"/>
          <w:lang w:val="de-DE"/>
        </w:rPr>
        <w:footnoteReference w:id="4"/>
      </w:r>
      <w:r w:rsidRPr="00090B68">
        <w:rPr>
          <w:sz w:val="19"/>
          <w:szCs w:val="19"/>
          <w:lang w:val="de-DE"/>
        </w:rPr>
        <w:t>,</w:t>
      </w:r>
    </w:p>
    <w:p w14:paraId="0653E429" w14:textId="77777777" w:rsidR="00090B68" w:rsidRPr="00090B68" w:rsidRDefault="00090B68" w:rsidP="00320BBB">
      <w:pPr>
        <w:tabs>
          <w:tab w:val="right" w:pos="9057"/>
        </w:tabs>
        <w:spacing w:after="60"/>
        <w:jc w:val="both"/>
        <w:rPr>
          <w:sz w:val="19"/>
          <w:szCs w:val="19"/>
          <w:lang w:val="de-DE"/>
        </w:rPr>
      </w:pPr>
      <w:r w:rsidRPr="00090B68">
        <w:rPr>
          <w:sz w:val="19"/>
          <w:szCs w:val="19"/>
          <w:lang w:val="de-DE"/>
        </w:rPr>
        <w:t xml:space="preserve">hat der/dem Betreffenden diesen Beschluss vom </w:t>
      </w:r>
      <w:r w:rsidRPr="00090B68">
        <w:rPr>
          <w:sz w:val="19"/>
          <w:szCs w:val="19"/>
          <w:u w:val="dotted"/>
          <w:lang w:val="de-DE"/>
        </w:rPr>
        <w:tab/>
      </w:r>
      <w:r w:rsidRPr="00090B68">
        <w:rPr>
          <w:sz w:val="19"/>
          <w:szCs w:val="19"/>
          <w:lang w:val="de-DE"/>
        </w:rPr>
        <w:t>. notifiziert.</w:t>
      </w:r>
    </w:p>
    <w:p w14:paraId="5B64B1FD" w14:textId="77777777" w:rsidR="00090B68" w:rsidRPr="00090B68" w:rsidRDefault="00090B68" w:rsidP="004910A9">
      <w:pPr>
        <w:tabs>
          <w:tab w:val="right" w:pos="9057"/>
        </w:tabs>
        <w:spacing w:line="276" w:lineRule="auto"/>
        <w:jc w:val="both"/>
        <w:rPr>
          <w:sz w:val="19"/>
          <w:szCs w:val="19"/>
          <w:lang w:val="de-DE"/>
        </w:rPr>
      </w:pPr>
      <w:r w:rsidRPr="00090B68">
        <w:rPr>
          <w:sz w:val="19"/>
          <w:szCs w:val="19"/>
          <w:lang w:val="de-DE"/>
        </w:rPr>
        <w:t xml:space="preserve">Name: </w:t>
      </w:r>
      <w:r w:rsidRPr="00090B68">
        <w:rPr>
          <w:sz w:val="19"/>
          <w:szCs w:val="19"/>
          <w:u w:val="dotted"/>
          <w:lang w:val="de-DE"/>
        </w:rPr>
        <w:tab/>
      </w:r>
    </w:p>
    <w:p w14:paraId="410D207C" w14:textId="77777777" w:rsidR="00090B68" w:rsidRPr="00090B68" w:rsidRDefault="00090B68" w:rsidP="004910A9">
      <w:pPr>
        <w:tabs>
          <w:tab w:val="right" w:pos="9057"/>
        </w:tabs>
        <w:spacing w:line="276" w:lineRule="auto"/>
        <w:jc w:val="both"/>
        <w:rPr>
          <w:sz w:val="19"/>
          <w:szCs w:val="19"/>
          <w:lang w:val="de-DE"/>
        </w:rPr>
      </w:pPr>
      <w:r w:rsidRPr="00090B68">
        <w:rPr>
          <w:sz w:val="19"/>
          <w:szCs w:val="19"/>
          <w:lang w:val="de-DE"/>
        </w:rPr>
        <w:t xml:space="preserve">Vorname: </w:t>
      </w:r>
      <w:r w:rsidRPr="00090B68">
        <w:rPr>
          <w:sz w:val="19"/>
          <w:szCs w:val="19"/>
          <w:u w:val="dotted"/>
          <w:lang w:val="de-DE"/>
        </w:rPr>
        <w:tab/>
      </w:r>
    </w:p>
    <w:p w14:paraId="2FA40C44" w14:textId="77777777" w:rsidR="00090B68" w:rsidRPr="00090B68" w:rsidRDefault="00090B68" w:rsidP="004910A9">
      <w:pPr>
        <w:tabs>
          <w:tab w:val="right" w:pos="9057"/>
        </w:tabs>
        <w:spacing w:line="276" w:lineRule="auto"/>
        <w:jc w:val="both"/>
        <w:rPr>
          <w:sz w:val="19"/>
          <w:szCs w:val="19"/>
          <w:lang w:val="de-DE"/>
        </w:rPr>
      </w:pPr>
      <w:r w:rsidRPr="00090B68">
        <w:rPr>
          <w:sz w:val="19"/>
          <w:szCs w:val="19"/>
          <w:lang w:val="de-DE"/>
        </w:rPr>
        <w:t xml:space="preserve">Geburtsdatum: </w:t>
      </w:r>
      <w:r w:rsidRPr="00090B68">
        <w:rPr>
          <w:sz w:val="19"/>
          <w:szCs w:val="19"/>
          <w:u w:val="dotted"/>
          <w:lang w:val="de-DE"/>
        </w:rPr>
        <w:tab/>
      </w:r>
    </w:p>
    <w:p w14:paraId="437750AA" w14:textId="77777777" w:rsidR="00090B68" w:rsidRPr="00090B68" w:rsidRDefault="00090B68" w:rsidP="004910A9">
      <w:pPr>
        <w:tabs>
          <w:tab w:val="right" w:pos="9057"/>
        </w:tabs>
        <w:spacing w:line="276" w:lineRule="auto"/>
        <w:jc w:val="both"/>
        <w:rPr>
          <w:sz w:val="19"/>
          <w:szCs w:val="19"/>
          <w:lang w:val="de-DE"/>
        </w:rPr>
      </w:pPr>
      <w:r w:rsidRPr="00090B68">
        <w:rPr>
          <w:sz w:val="19"/>
          <w:szCs w:val="19"/>
          <w:lang w:val="de-DE"/>
        </w:rPr>
        <w:t xml:space="preserve">Geburtsort: </w:t>
      </w:r>
      <w:r w:rsidRPr="00090B68">
        <w:rPr>
          <w:sz w:val="19"/>
          <w:szCs w:val="19"/>
          <w:u w:val="dotted"/>
          <w:lang w:val="de-DE"/>
        </w:rPr>
        <w:tab/>
      </w:r>
    </w:p>
    <w:p w14:paraId="535E59EE" w14:textId="77777777" w:rsidR="00090B68" w:rsidRPr="00090B68" w:rsidRDefault="00090B68" w:rsidP="004910A9">
      <w:pPr>
        <w:tabs>
          <w:tab w:val="right" w:pos="9057"/>
        </w:tabs>
        <w:jc w:val="both"/>
        <w:rPr>
          <w:sz w:val="19"/>
          <w:szCs w:val="19"/>
          <w:lang w:val="de-DE"/>
        </w:rPr>
      </w:pPr>
      <w:r w:rsidRPr="00090B68">
        <w:rPr>
          <w:sz w:val="19"/>
          <w:szCs w:val="19"/>
          <w:lang w:val="de-DE"/>
        </w:rPr>
        <w:t xml:space="preserve">Staatsangehörigkeit: </w:t>
      </w:r>
      <w:r w:rsidRPr="00090B68">
        <w:rPr>
          <w:sz w:val="19"/>
          <w:szCs w:val="19"/>
          <w:u w:val="dotted"/>
          <w:lang w:val="de-DE"/>
        </w:rPr>
        <w:tab/>
      </w:r>
    </w:p>
    <w:p w14:paraId="65ACE6EF" w14:textId="77777777" w:rsidR="00090B68" w:rsidRPr="00090B68" w:rsidRDefault="00090B68" w:rsidP="00D54A08">
      <w:pPr>
        <w:jc w:val="both"/>
        <w:rPr>
          <w:sz w:val="18"/>
          <w:szCs w:val="18"/>
          <w:lang w:val="de-DE"/>
        </w:rPr>
      </w:pPr>
    </w:p>
    <w:p w14:paraId="3524591C" w14:textId="77777777" w:rsidR="00090B68" w:rsidRPr="00090B68" w:rsidRDefault="00090B68" w:rsidP="00D54A08">
      <w:pPr>
        <w:jc w:val="both"/>
        <w:rPr>
          <w:sz w:val="19"/>
          <w:szCs w:val="19"/>
          <w:lang w:val="de-DE"/>
        </w:rPr>
      </w:pPr>
      <w:r w:rsidRPr="00090B68">
        <w:rPr>
          <w:sz w:val="19"/>
          <w:szCs w:val="19"/>
          <w:lang w:val="de-DE"/>
        </w:rPr>
        <w:t>Auf Veranlassung des/der Unterzeichneten ist ihm/ihr eine Kopie dieses Beschlusses ausgehändigt worden.</w:t>
      </w:r>
    </w:p>
    <w:p w14:paraId="4E7B4B6E" w14:textId="77777777" w:rsidR="00090B68" w:rsidRPr="00090B68" w:rsidRDefault="00090B68" w:rsidP="00D54A08">
      <w:pPr>
        <w:jc w:val="both"/>
        <w:rPr>
          <w:sz w:val="18"/>
          <w:szCs w:val="18"/>
          <w:lang w:val="de-DE"/>
        </w:rPr>
      </w:pPr>
    </w:p>
    <w:p w14:paraId="6B09A701" w14:textId="77777777" w:rsidR="00090B68" w:rsidRPr="00090B68" w:rsidRDefault="00090B68" w:rsidP="002D3B6D">
      <w:pPr>
        <w:spacing w:after="60"/>
        <w:jc w:val="both"/>
        <w:rPr>
          <w:sz w:val="19"/>
          <w:szCs w:val="19"/>
          <w:lang w:val="de-DE"/>
        </w:rPr>
      </w:pPr>
      <w:r w:rsidRPr="00090B68">
        <w:rPr>
          <w:sz w:val="19"/>
          <w:szCs w:val="19"/>
          <w:lang w:val="de-DE"/>
        </w:rPr>
        <w:t>Der/Die Unterzeichnete hat den/die Betreffende(n) informiert über:</w:t>
      </w:r>
    </w:p>
    <w:p w14:paraId="6C58CEB7" w14:textId="77777777" w:rsidR="00090B68" w:rsidRPr="00090B68" w:rsidRDefault="00090B68" w:rsidP="00090B68">
      <w:pPr>
        <w:pStyle w:val="Paragraphedeliste"/>
        <w:numPr>
          <w:ilvl w:val="0"/>
          <w:numId w:val="2"/>
        </w:numPr>
        <w:jc w:val="both"/>
        <w:rPr>
          <w:rFonts w:ascii="Times New Roman" w:hAnsi="Times New Roman" w:cs="Times New Roman"/>
          <w:sz w:val="19"/>
          <w:szCs w:val="19"/>
          <w:u w:val="single"/>
        </w:rPr>
      </w:pPr>
      <w:r w:rsidRPr="00090B68">
        <w:rPr>
          <w:rFonts w:ascii="Times New Roman" w:hAnsi="Times New Roman" w:cs="Times New Roman"/>
          <w:sz w:val="19"/>
          <w:szCs w:val="19"/>
          <w:u w:val="single"/>
        </w:rPr>
        <w:t>die Beschwerdemöglichkeiten:</w:t>
      </w:r>
    </w:p>
    <w:p w14:paraId="25FF3E57" w14:textId="77777777" w:rsidR="00090B68" w:rsidRPr="00090B68" w:rsidRDefault="00090B68" w:rsidP="00D54A08">
      <w:pPr>
        <w:jc w:val="both"/>
        <w:rPr>
          <w:spacing w:val="-2"/>
          <w:sz w:val="19"/>
          <w:szCs w:val="19"/>
          <w:lang w:val="de-DE"/>
        </w:rPr>
      </w:pPr>
      <w:r w:rsidRPr="00090B68">
        <w:rPr>
          <w:spacing w:val="-2"/>
          <w:sz w:val="19"/>
          <w:szCs w:val="19"/>
          <w:lang w:val="de-DE"/>
        </w:rPr>
        <w:t>Gegen den Beschluss kann gemäß Artikel 39/2 § 2 des Gesetzes vom 15. Dezember 1980 eine Nichtigkeitsklage beim Rat für Ausländerstreitsachen eingereicht werden. Diese Nichtigkeitsklage muss binnen dreißig Tagen ab Notifizierung dieses Beschlusses im Wege eines Antrags eingereicht werden. Wenn der/die Betreffende sich an einem in Artikel 74/8 und 74/9 des Gesetzes erwähnten bestimmten Ort befindet oder der Regierung überantwortet wird, muss der Antrag aufgrund von Artikel 39/57 § 1 Absatz 2 des Gesetzes vom 15. Dezember 1980 innerhalb zehn Tagen ab Notifizierung des Beschlusses eingereicht werden.</w:t>
      </w:r>
    </w:p>
    <w:p w14:paraId="4C074CD2" w14:textId="77777777" w:rsidR="00090B68" w:rsidRPr="00090B68" w:rsidRDefault="00090B68" w:rsidP="00D54A08">
      <w:pPr>
        <w:jc w:val="both"/>
        <w:rPr>
          <w:spacing w:val="-2"/>
          <w:sz w:val="19"/>
          <w:szCs w:val="19"/>
          <w:lang w:val="de-DE"/>
        </w:rPr>
      </w:pPr>
      <w:r w:rsidRPr="00090B68">
        <w:rPr>
          <w:spacing w:val="-2"/>
          <w:sz w:val="19"/>
          <w:szCs w:val="19"/>
          <w:lang w:val="de-DE"/>
        </w:rPr>
        <w:t>Gemäß Artikel 39/82 des Gesetzes vom 15. Dezember 1980 kann ein Aussetzungsantrag eingereicht werden. Außer in Fällen äußerster Dringlichkeit müssen Aussetzungsantrag und Nichtigkeitsklage in ein und demselben Akt eingereicht werden. Vorbehaltlich der Zustimmung des/der Betreffenden wird die Zwangsvollstreckung der Ausweisungs- oder Abweisungsmaßnahme, die gegen den/die Betreffende(n) gefasst worden ist, erst nach Ablauf der in Artikel 39/57 § 1 Absatz 3 erwähnten Beschwerdefrist vorgenommen (zehn Tage, wenn es sich um eine erste Ausweisungs- oder Abwei</w:t>
      </w:r>
      <w:r w:rsidRPr="00090B68">
        <w:rPr>
          <w:spacing w:val="-2"/>
          <w:sz w:val="19"/>
          <w:szCs w:val="19"/>
          <w:lang w:val="de-DE"/>
        </w:rPr>
        <w:softHyphen/>
        <w:t>sungsmaßnahme handelt / fünf Tage ab der zweiten Ausweisungs- oder Abweisungsmaßnahme) oder, wenn die Ausset</w:t>
      </w:r>
      <w:r w:rsidRPr="00090B68">
        <w:rPr>
          <w:spacing w:val="-2"/>
          <w:sz w:val="19"/>
          <w:szCs w:val="19"/>
          <w:lang w:val="de-DE"/>
        </w:rPr>
        <w:softHyphen/>
        <w:t>zung der Ausführung dieser Maßnahme in äußerster Dringlichkeit innerhalb der erwähnten Frist beantragt worden ist, erst vorgenommen, nachdem der Rat den Antrag abgelehnt hat.</w:t>
      </w:r>
    </w:p>
    <w:p w14:paraId="4F1AFD7D" w14:textId="77777777" w:rsidR="00090B68" w:rsidRPr="00090B68" w:rsidRDefault="00090B68" w:rsidP="00D54A08">
      <w:pPr>
        <w:jc w:val="both"/>
        <w:rPr>
          <w:spacing w:val="-2"/>
          <w:sz w:val="19"/>
          <w:szCs w:val="19"/>
          <w:lang w:val="de-DE"/>
        </w:rPr>
      </w:pPr>
      <w:r w:rsidRPr="00090B68">
        <w:rPr>
          <w:spacing w:val="-2"/>
          <w:sz w:val="19"/>
          <w:szCs w:val="19"/>
          <w:lang w:val="de-DE"/>
        </w:rPr>
        <w:t>Unbeschadet anderer gesetzlicher und verordnungsrechtlicher Modalitäten werden vorerwähnte Klage und vorerwähnter Antrag im Wege eines Antrags eingereicht, der die in Artikel 39/78 des Gesetzes vom 15. Dezember 1980 und in Arti</w:t>
      </w:r>
      <w:r w:rsidRPr="00090B68">
        <w:rPr>
          <w:spacing w:val="-2"/>
          <w:sz w:val="19"/>
          <w:szCs w:val="19"/>
          <w:lang w:val="de-DE"/>
        </w:rPr>
        <w:softHyphen/>
        <w:t>kel 32 der Verfahrensordnung des Rates für Ausländerstreitsachen (VO RAS) erwähnten Bedingungen erfüllt. Vorbe</w:t>
      </w:r>
      <w:r w:rsidRPr="00090B68">
        <w:rPr>
          <w:spacing w:val="-2"/>
          <w:sz w:val="19"/>
          <w:szCs w:val="19"/>
          <w:lang w:val="de-DE"/>
        </w:rPr>
        <w:softHyphen/>
        <w:t>haltlich der in Artikel 3 § 1 Absatz 2 und 4 der VO RAS vorgesehenen Abweichungen werden sie beim Rat für Auslän</w:t>
      </w:r>
      <w:r w:rsidRPr="00090B68">
        <w:rPr>
          <w:spacing w:val="-2"/>
          <w:sz w:val="19"/>
          <w:szCs w:val="19"/>
          <w:lang w:val="de-DE"/>
        </w:rPr>
        <w:softHyphen/>
        <w:t>derstreitsachen per Einschreiben oder über das Datenverarbeitungssystem der Justiz (J-Box), wie in den Artikeln 2 bis 5 des Königlichen Erlasses vom 16. Juni 2016 zur Einrichtung der elektronischen Kommunikation gemäß Artikel 32</w:t>
      </w:r>
      <w:r w:rsidRPr="00090B68">
        <w:rPr>
          <w:i/>
          <w:iCs/>
          <w:spacing w:val="-2"/>
          <w:sz w:val="19"/>
          <w:szCs w:val="19"/>
          <w:lang w:val="de-DE"/>
        </w:rPr>
        <w:t>ter</w:t>
      </w:r>
      <w:r w:rsidRPr="00090B68">
        <w:rPr>
          <w:spacing w:val="-2"/>
          <w:sz w:val="19"/>
          <w:szCs w:val="19"/>
          <w:lang w:val="de-DE"/>
        </w:rPr>
        <w:t xml:space="preserve"> des Gerichtsgesetzbuches vorgesehen, an den Ersten Präsidenten des Rates für Ausländerstreitsachen, Rue Gauche</w:t>
      </w:r>
      <w:r w:rsidRPr="00090B68">
        <w:rPr>
          <w:spacing w:val="-2"/>
          <w:sz w:val="19"/>
          <w:szCs w:val="19"/>
          <w:lang w:val="de-DE"/>
        </w:rPr>
        <w:softHyphen/>
        <w:t>ret/Gaucheretstraat 92-94 in 1030 Brüssel, eingereicht.</w:t>
      </w:r>
    </w:p>
    <w:p w14:paraId="597B7F26" w14:textId="77777777" w:rsidR="00090B68" w:rsidRPr="00090B68" w:rsidRDefault="00090B68" w:rsidP="002D3B6D">
      <w:pPr>
        <w:spacing w:after="60"/>
        <w:jc w:val="both"/>
        <w:rPr>
          <w:spacing w:val="-2"/>
          <w:sz w:val="19"/>
          <w:szCs w:val="19"/>
          <w:lang w:val="de-DE"/>
        </w:rPr>
      </w:pPr>
      <w:r w:rsidRPr="00090B68">
        <w:rPr>
          <w:spacing w:val="-2"/>
          <w:sz w:val="19"/>
          <w:szCs w:val="19"/>
          <w:lang w:val="de-DE"/>
        </w:rPr>
        <w:t>Vorbehaltlich der Anwendung von Artikel 39/79 des Gesetzes vom 15. Dezember 1980 wird die Ausführung der vorlie</w:t>
      </w:r>
      <w:r w:rsidRPr="00090B68">
        <w:rPr>
          <w:spacing w:val="-2"/>
          <w:sz w:val="19"/>
          <w:szCs w:val="19"/>
          <w:lang w:val="de-DE"/>
        </w:rPr>
        <w:softHyphen/>
        <w:t>genden Maßnahme durch die Einreichung einer Nichtigkeitsklage beziehungsweise eines Aussetzungsantrags nicht aus</w:t>
      </w:r>
      <w:r w:rsidRPr="00090B68">
        <w:rPr>
          <w:spacing w:val="-2"/>
          <w:sz w:val="19"/>
          <w:szCs w:val="19"/>
          <w:lang w:val="de-DE"/>
        </w:rPr>
        <w:softHyphen/>
        <w:t>gesetzt. Eine Rubrik "FAQ" kann über die in französischer und niederländischer Sprache verfügbare Website www.rvv-cce.be eingesehen werden.</w:t>
      </w:r>
    </w:p>
    <w:p w14:paraId="71C9AD5E" w14:textId="77777777" w:rsidR="00090B68" w:rsidRPr="00090B68" w:rsidRDefault="00090B68" w:rsidP="00090B68">
      <w:pPr>
        <w:pStyle w:val="Paragraphedeliste"/>
        <w:numPr>
          <w:ilvl w:val="0"/>
          <w:numId w:val="2"/>
        </w:numPr>
        <w:jc w:val="both"/>
        <w:rPr>
          <w:rFonts w:ascii="Times New Roman" w:hAnsi="Times New Roman" w:cs="Times New Roman"/>
          <w:sz w:val="19"/>
          <w:szCs w:val="19"/>
          <w:u w:val="single"/>
        </w:rPr>
      </w:pPr>
      <w:r w:rsidRPr="00090B68">
        <w:rPr>
          <w:rFonts w:ascii="Times New Roman" w:hAnsi="Times New Roman" w:cs="Times New Roman"/>
          <w:sz w:val="19"/>
          <w:szCs w:val="19"/>
          <w:u w:val="single"/>
        </w:rPr>
        <w:t>die Möglichkeiten des rechtlichen und sprachlichen Beistands:</w:t>
      </w:r>
    </w:p>
    <w:p w14:paraId="610CE3CF" w14:textId="77777777" w:rsidR="00090B68" w:rsidRPr="00090B68" w:rsidRDefault="00090B68" w:rsidP="002D3B6D">
      <w:pPr>
        <w:spacing w:after="60"/>
        <w:jc w:val="both"/>
        <w:rPr>
          <w:sz w:val="19"/>
          <w:szCs w:val="19"/>
          <w:lang w:val="de-DE"/>
        </w:rPr>
      </w:pPr>
      <w:r w:rsidRPr="00090B68">
        <w:rPr>
          <w:sz w:val="19"/>
          <w:szCs w:val="19"/>
          <w:lang w:val="de-DE"/>
        </w:rPr>
        <w:t>Gemäß Artikel 508/1 und folgenden des Gerichtsgesetzbuches kann der/die Betreffende das Büro für juristischen Bei</w:t>
      </w:r>
      <w:r w:rsidRPr="00090B68">
        <w:rPr>
          <w:sz w:val="19"/>
          <w:szCs w:val="19"/>
          <w:lang w:val="de-DE"/>
        </w:rPr>
        <w:softHyphen/>
        <w:t>stand und bei Bedarf sprachlichen Beistand, der aufgrund von Artikel 508/10 des Gerichtsgesetzbuches gewährt werden kann, in Anspruch nehmen. Die Kontaktdaten der Büros für juristischen Beistand sind über die Website www.advo</w:t>
      </w:r>
      <w:r w:rsidRPr="00090B68">
        <w:rPr>
          <w:sz w:val="19"/>
          <w:szCs w:val="19"/>
          <w:lang w:val="de-DE"/>
        </w:rPr>
        <w:softHyphen/>
        <w:t>caat.be / www.avocats.be einsehbar.</w:t>
      </w:r>
    </w:p>
    <w:p w14:paraId="468C755C" w14:textId="77777777" w:rsidR="00090B68" w:rsidRPr="00090B68" w:rsidRDefault="00090B68" w:rsidP="00090B68">
      <w:pPr>
        <w:pStyle w:val="Paragraphedeliste"/>
        <w:numPr>
          <w:ilvl w:val="0"/>
          <w:numId w:val="2"/>
        </w:numPr>
        <w:jc w:val="both"/>
        <w:rPr>
          <w:rFonts w:ascii="Times New Roman" w:hAnsi="Times New Roman" w:cs="Times New Roman"/>
          <w:sz w:val="19"/>
          <w:szCs w:val="19"/>
          <w:u w:val="single"/>
        </w:rPr>
      </w:pPr>
      <w:r w:rsidRPr="00090B68">
        <w:rPr>
          <w:rFonts w:ascii="Times New Roman" w:hAnsi="Times New Roman" w:cs="Times New Roman"/>
          <w:sz w:val="19"/>
          <w:szCs w:val="19"/>
          <w:u w:val="single"/>
        </w:rPr>
        <w:t>die Möglichkeit, Übersetzungen zu erhalten:</w:t>
      </w:r>
    </w:p>
    <w:p w14:paraId="157F1940" w14:textId="7FA2D995" w:rsidR="00090B68" w:rsidRPr="00090B68" w:rsidRDefault="00090B68" w:rsidP="00D54A08">
      <w:pPr>
        <w:jc w:val="both"/>
        <w:rPr>
          <w:spacing w:val="-2"/>
          <w:sz w:val="19"/>
          <w:szCs w:val="19"/>
          <w:lang w:val="de-DE"/>
        </w:rPr>
      </w:pPr>
      <w:r w:rsidRPr="00090B68">
        <w:rPr>
          <w:spacing w:val="-2"/>
          <w:sz w:val="19"/>
          <w:szCs w:val="19"/>
          <w:lang w:val="de-DE"/>
        </w:rPr>
        <w:t>Der/Die Betreffende kann bei dem Minister oder seinem Beauftragten eine schriftliche beziehungsweise mündliche Über</w:t>
      </w:r>
      <w:r>
        <w:rPr>
          <w:spacing w:val="-2"/>
          <w:sz w:val="19"/>
          <w:szCs w:val="19"/>
          <w:lang w:val="de-DE"/>
        </w:rPr>
        <w:softHyphen/>
      </w:r>
      <w:r w:rsidRPr="00090B68">
        <w:rPr>
          <w:spacing w:val="-2"/>
          <w:sz w:val="19"/>
          <w:szCs w:val="19"/>
          <w:lang w:val="de-DE"/>
        </w:rPr>
        <w:t>setzung der wichtigsten Elemente des Beschlusses, einschließlich Informationen über die verfügbaren Rechtsmittel, in eine Sprache, die der/die Betreffende versteht oder deren Kenntnis vernünftigerweise vorausgesetzt werden kann, beantragen.</w:t>
      </w:r>
    </w:p>
    <w:p w14:paraId="47F86306" w14:textId="77777777" w:rsidR="00090B68" w:rsidRPr="00090B68" w:rsidRDefault="00090B68" w:rsidP="00D54A08">
      <w:pPr>
        <w:jc w:val="both"/>
        <w:rPr>
          <w:sz w:val="18"/>
          <w:szCs w:val="18"/>
          <w:lang w:val="de-DE"/>
        </w:rPr>
      </w:pPr>
    </w:p>
    <w:p w14:paraId="1EFBAE8E" w14:textId="77777777" w:rsidR="00090B68" w:rsidRPr="00090B68" w:rsidRDefault="00090B68" w:rsidP="00D54A08">
      <w:pPr>
        <w:jc w:val="both"/>
        <w:rPr>
          <w:spacing w:val="-2"/>
          <w:sz w:val="19"/>
          <w:szCs w:val="19"/>
          <w:lang w:val="de-DE"/>
        </w:rPr>
      </w:pPr>
      <w:r w:rsidRPr="00090B68">
        <w:rPr>
          <w:spacing w:val="-2"/>
          <w:sz w:val="19"/>
          <w:szCs w:val="19"/>
          <w:lang w:val="de-DE"/>
        </w:rPr>
        <w:t>Das Ausländeramt hat im Rahmen seiner gesetzlichen Aufträge Zugang zu bestimmten personenbezogenen Daten, die im Schengener Informationssystem (SIS) verarbeitet werden. Weitere Informationen finden Sie unter folgendem Link: https://dofi.ibz.be/fr/Transparence/Bases-de-données-externes</w:t>
      </w:r>
      <w:r w:rsidRPr="00090B68">
        <w:rPr>
          <w:spacing w:val="-2"/>
          <w:sz w:val="14"/>
          <w:szCs w:val="14"/>
          <w:lang w:val="de-DE"/>
        </w:rPr>
        <w:t xml:space="preserve"> </w:t>
      </w:r>
      <w:r w:rsidRPr="00090B68">
        <w:rPr>
          <w:spacing w:val="-2"/>
          <w:sz w:val="19"/>
          <w:szCs w:val="19"/>
          <w:lang w:val="de-DE"/>
        </w:rPr>
        <w:t>/</w:t>
      </w:r>
      <w:r w:rsidRPr="00090B68">
        <w:rPr>
          <w:spacing w:val="-2"/>
          <w:sz w:val="16"/>
          <w:szCs w:val="16"/>
          <w:lang w:val="de-DE"/>
        </w:rPr>
        <w:t xml:space="preserve"> </w:t>
      </w:r>
      <w:r w:rsidRPr="00090B68">
        <w:rPr>
          <w:spacing w:val="-2"/>
          <w:sz w:val="19"/>
          <w:szCs w:val="19"/>
          <w:lang w:val="de-DE"/>
        </w:rPr>
        <w:t>https://dofi.ibz.be/nl/Transparantie/Externe-databanken.</w:t>
      </w:r>
    </w:p>
    <w:p w14:paraId="38643B1A" w14:textId="77777777" w:rsidR="00090B68" w:rsidRPr="00090B68" w:rsidRDefault="00090B68" w:rsidP="00D54A08">
      <w:pPr>
        <w:jc w:val="both"/>
        <w:rPr>
          <w:b/>
          <w:bCs/>
          <w:sz w:val="19"/>
          <w:szCs w:val="19"/>
          <w:lang w:val="de-DE"/>
        </w:rPr>
      </w:pPr>
      <w:r w:rsidRPr="00090B68">
        <w:rPr>
          <w:b/>
          <w:sz w:val="19"/>
          <w:szCs w:val="19"/>
          <w:lang w:val="de-DE"/>
        </w:rPr>
        <w:t>Vorliegendes Dokument ist weder ein Identitätsnachweis noch eine Staatsangehörigkeitsbescheinigung.</w:t>
      </w:r>
    </w:p>
    <w:p w14:paraId="783C3327" w14:textId="77777777" w:rsidR="00090B68" w:rsidRPr="00090B68" w:rsidRDefault="00090B68" w:rsidP="00D54A08">
      <w:pPr>
        <w:jc w:val="both"/>
        <w:rPr>
          <w:sz w:val="18"/>
          <w:szCs w:val="18"/>
          <w:lang w:val="de-DE"/>
        </w:rPr>
      </w:pPr>
    </w:p>
    <w:p w14:paraId="38834FC9" w14:textId="77777777" w:rsidR="00090B68" w:rsidRPr="00090B68" w:rsidRDefault="00090B68" w:rsidP="00D54A08">
      <w:pPr>
        <w:jc w:val="both"/>
        <w:rPr>
          <w:sz w:val="18"/>
          <w:szCs w:val="18"/>
          <w:lang w:val="de-DE"/>
        </w:rPr>
      </w:pPr>
      <w:r w:rsidRPr="00090B68">
        <w:rPr>
          <w:sz w:val="18"/>
          <w:szCs w:val="18"/>
          <w:lang w:val="de-DE"/>
        </w:rPr>
        <w:t>Bezeichnung, Datum, Unterschrift und Stempel der Behörde</w:t>
      </w:r>
    </w:p>
    <w:p w14:paraId="2098AC29" w14:textId="77777777" w:rsidR="00090B68" w:rsidRPr="00090B68" w:rsidRDefault="00090B68" w:rsidP="00D54A08">
      <w:pPr>
        <w:jc w:val="both"/>
        <w:rPr>
          <w:sz w:val="18"/>
          <w:szCs w:val="18"/>
          <w:lang w:val="de-DE"/>
        </w:rPr>
      </w:pPr>
    </w:p>
    <w:p w14:paraId="1C116814" w14:textId="77777777" w:rsidR="00090B68" w:rsidRPr="00090B68" w:rsidRDefault="00090B68" w:rsidP="00276E68">
      <w:pPr>
        <w:spacing w:after="60"/>
        <w:jc w:val="both"/>
        <w:rPr>
          <w:sz w:val="19"/>
          <w:szCs w:val="19"/>
          <w:lang w:val="de-DE"/>
        </w:rPr>
      </w:pPr>
      <w:r w:rsidRPr="00090B68">
        <w:rPr>
          <w:sz w:val="19"/>
          <w:szCs w:val="19"/>
          <w:lang w:val="de-DE"/>
        </w:rPr>
        <w:t>Ich bestätige hiermit, dass mir vorliegender Beschluss notifiziert worden ist.</w:t>
      </w:r>
    </w:p>
    <w:p w14:paraId="29D63545" w14:textId="25823300" w:rsidR="00233F36" w:rsidRPr="00090B68" w:rsidRDefault="00090B68" w:rsidP="00090B68">
      <w:pPr>
        <w:jc w:val="both"/>
        <w:rPr>
          <w:lang w:val="de-DE"/>
        </w:rPr>
      </w:pPr>
      <w:r w:rsidRPr="00090B68">
        <w:rPr>
          <w:sz w:val="19"/>
          <w:szCs w:val="19"/>
          <w:lang w:val="de-DE"/>
        </w:rPr>
        <w:t>Name und Unterschrift des Ausländer</w:t>
      </w:r>
    </w:p>
    <w:sectPr w:rsidR="00233F36" w:rsidRPr="00090B68" w:rsidSect="00090B68">
      <w:pgSz w:w="11906" w:h="16838"/>
      <w:pgMar w:top="1361" w:right="1418"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BD3BB" w14:textId="77777777" w:rsidR="00090B68" w:rsidRDefault="00090B68" w:rsidP="00090B68">
      <w:r>
        <w:separator/>
      </w:r>
    </w:p>
  </w:endnote>
  <w:endnote w:type="continuationSeparator" w:id="0">
    <w:p w14:paraId="73195B4A" w14:textId="77777777" w:rsidR="00090B68" w:rsidRDefault="00090B68" w:rsidP="0009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F6052" w14:textId="77777777" w:rsidR="00090B68" w:rsidRDefault="00090B68" w:rsidP="00090B68">
      <w:r>
        <w:separator/>
      </w:r>
    </w:p>
  </w:footnote>
  <w:footnote w:type="continuationSeparator" w:id="0">
    <w:p w14:paraId="2A1E9B53" w14:textId="77777777" w:rsidR="00090B68" w:rsidRDefault="00090B68" w:rsidP="00090B68">
      <w:r>
        <w:continuationSeparator/>
      </w:r>
    </w:p>
  </w:footnote>
  <w:footnote w:id="1">
    <w:p w14:paraId="6E1A5E12" w14:textId="77777777" w:rsidR="00090B68" w:rsidRPr="00BB269C" w:rsidRDefault="00090B68" w:rsidP="00526A80">
      <w:pPr>
        <w:pStyle w:val="Notedebasdepage"/>
        <w:jc w:val="both"/>
        <w:rPr>
          <w:rFonts w:ascii="Times New Roman" w:hAnsi="Times New Roman" w:cs="Times New Roman"/>
          <w:sz w:val="18"/>
          <w:szCs w:val="18"/>
        </w:rPr>
      </w:pPr>
      <w:r w:rsidRPr="00BB269C">
        <w:rPr>
          <w:rStyle w:val="Appelnotedebasdep"/>
          <w:rFonts w:ascii="Times New Roman" w:hAnsi="Times New Roman" w:cs="Times New Roman"/>
          <w:sz w:val="18"/>
          <w:szCs w:val="18"/>
        </w:rPr>
        <w:footnoteRef/>
      </w:r>
      <w:r w:rsidRPr="00BB269C">
        <w:rPr>
          <w:rFonts w:ascii="Times New Roman" w:hAnsi="Times New Roman" w:cs="Times New Roman"/>
          <w:sz w:val="18"/>
          <w:szCs w:val="22"/>
        </w:rPr>
        <w:t xml:space="preserve"> Unzutreffendes streichen.</w:t>
      </w:r>
    </w:p>
  </w:footnote>
  <w:footnote w:id="2">
    <w:p w14:paraId="0497DB38" w14:textId="77777777" w:rsidR="00090B68" w:rsidRPr="00BB269C" w:rsidRDefault="00090B68" w:rsidP="00E2528A">
      <w:pPr>
        <w:pStyle w:val="Notedebasdepage"/>
        <w:jc w:val="both"/>
        <w:rPr>
          <w:rFonts w:ascii="Times New Roman" w:hAnsi="Times New Roman" w:cs="Times New Roman"/>
          <w:sz w:val="18"/>
          <w:szCs w:val="18"/>
        </w:rPr>
      </w:pPr>
      <w:r w:rsidRPr="00BB269C">
        <w:rPr>
          <w:rStyle w:val="Appelnotedebasdep"/>
          <w:rFonts w:ascii="Times New Roman" w:hAnsi="Times New Roman" w:cs="Times New Roman"/>
          <w:sz w:val="18"/>
          <w:szCs w:val="18"/>
        </w:rPr>
        <w:footnoteRef/>
      </w:r>
      <w:r w:rsidRPr="00BB269C">
        <w:rPr>
          <w:rFonts w:ascii="Times New Roman" w:hAnsi="Times New Roman" w:cs="Times New Roman"/>
          <w:sz w:val="18"/>
          <w:szCs w:val="22"/>
        </w:rPr>
        <w:t xml:space="preserve"> Es handelt sich um die anderen Mitgliedstaaten des Übereinkommens zur Durchführung des Übereinkommens von Schengen vom 14. Juni 1985 betreffend den schrittweisen Abbau der Kontrollen an den gemeinsamen Grenzen, unterzeichnet am 19. Juni 1990 in Schengen. Die Liste dieser Staaten kann über die in französischer und niederländischer Sprache verfügbare Website dofi.ibz.be, Rubrik "Contrôle aux frontières/Grenscontrole", Rubrik "Informations/informatie", "LISTE DES ETATS MEMBRES EEE/EU/SCHENGEN / LIJST LIDSTATEN EER/EU/SCHENGEN", eingesehen werden.</w:t>
      </w:r>
    </w:p>
  </w:footnote>
  <w:footnote w:id="3">
    <w:p w14:paraId="50C19E6D" w14:textId="77777777" w:rsidR="00090B68" w:rsidRPr="00BB269C" w:rsidRDefault="00090B68" w:rsidP="00E2528A">
      <w:pPr>
        <w:pStyle w:val="Notedebasdepage"/>
        <w:jc w:val="both"/>
        <w:rPr>
          <w:rFonts w:ascii="Times New Roman" w:hAnsi="Times New Roman" w:cs="Times New Roman"/>
          <w:sz w:val="18"/>
          <w:szCs w:val="18"/>
        </w:rPr>
      </w:pPr>
      <w:r w:rsidRPr="00BB269C">
        <w:rPr>
          <w:rStyle w:val="Appelnotedebasdep"/>
          <w:rFonts w:ascii="Times New Roman" w:hAnsi="Times New Roman" w:cs="Times New Roman"/>
          <w:sz w:val="18"/>
          <w:szCs w:val="18"/>
        </w:rPr>
        <w:footnoteRef/>
      </w:r>
      <w:r w:rsidRPr="00BB269C">
        <w:rPr>
          <w:rFonts w:ascii="Times New Roman" w:hAnsi="Times New Roman" w:cs="Times New Roman"/>
          <w:sz w:val="18"/>
          <w:szCs w:val="22"/>
        </w:rPr>
        <w:t xml:space="preserve"> Der für die Einreise ins Staatsgebiet, den Aufenthalt, die Niederlassung und das Ausweisen von Ausländern zuständige Minister.</w:t>
      </w:r>
    </w:p>
  </w:footnote>
  <w:footnote w:id="4">
    <w:p w14:paraId="2EE7A672" w14:textId="77777777" w:rsidR="00090B68" w:rsidRPr="00BB269C" w:rsidRDefault="00090B68">
      <w:pPr>
        <w:pStyle w:val="Notedebasdepage"/>
        <w:rPr>
          <w:rFonts w:ascii="Times New Roman" w:hAnsi="Times New Roman" w:cs="Times New Roman"/>
          <w:sz w:val="18"/>
          <w:szCs w:val="18"/>
        </w:rPr>
      </w:pPr>
      <w:r w:rsidRPr="00BB269C">
        <w:rPr>
          <w:rStyle w:val="Appelnotedebasdep"/>
          <w:rFonts w:ascii="Times New Roman" w:hAnsi="Times New Roman" w:cs="Times New Roman"/>
          <w:sz w:val="18"/>
          <w:szCs w:val="18"/>
        </w:rPr>
        <w:footnoteRef/>
      </w:r>
      <w:r w:rsidRPr="00BB269C">
        <w:rPr>
          <w:rFonts w:ascii="Times New Roman" w:hAnsi="Times New Roman" w:cs="Times New Roman"/>
          <w:sz w:val="22"/>
          <w:szCs w:val="22"/>
        </w:rPr>
        <w:t xml:space="preserve"> </w:t>
      </w:r>
      <w:r w:rsidRPr="00BB269C">
        <w:rPr>
          <w:rFonts w:ascii="Times New Roman" w:hAnsi="Times New Roman" w:cs="Times New Roman"/>
          <w:sz w:val="18"/>
          <w:szCs w:val="22"/>
        </w:rPr>
        <w:t>Bezeichnung und Eigenschaft der Behörde angeben.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abstractNum w:abstractNumId="1" w15:restartNumberingAfterBreak="0">
    <w:nsid w:val="49267C1D"/>
    <w:multiLevelType w:val="hybridMultilevel"/>
    <w:tmpl w:val="7AA80CCA"/>
    <w:lvl w:ilvl="0" w:tplc="88FEF0AE">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53293460">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 w:numId="2" w16cid:durableId="1801340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90B68"/>
    <w:rsid w:val="000A562A"/>
    <w:rsid w:val="000F40A2"/>
    <w:rsid w:val="000F5F44"/>
    <w:rsid w:val="00127CA8"/>
    <w:rsid w:val="00173292"/>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51DDD"/>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DAD21B"/>
  <w15:docId w15:val="{8EF99A8A-CEC8-4CE7-B666-D01B1D13E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B68"/>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paragraph" w:styleId="Paragraphedeliste">
    <w:name w:val="List Paragraph"/>
    <w:basedOn w:val="Normal"/>
    <w:uiPriority w:val="34"/>
    <w:qFormat/>
    <w:rsid w:val="00090B68"/>
    <w:pPr>
      <w:ind w:left="720"/>
      <w:contextualSpacing/>
    </w:pPr>
    <w:rPr>
      <w:rFonts w:ascii="Arial" w:eastAsiaTheme="minorHAnsi" w:hAnsi="Arial" w:cstheme="minorBidi"/>
      <w:kern w:val="2"/>
      <w:sz w:val="22"/>
      <w:lang w:val="de-DE" w:eastAsia="en-US"/>
      <w14:ligatures w14:val="standardContextual"/>
    </w:rPr>
  </w:style>
  <w:style w:type="table" w:styleId="Grilledutableau">
    <w:name w:val="Table Grid"/>
    <w:basedOn w:val="TableauNormal"/>
    <w:uiPriority w:val="39"/>
    <w:locked/>
    <w:rsid w:val="00090B68"/>
    <w:rPr>
      <w:rFonts w:ascii="Arial" w:eastAsiaTheme="minorHAnsi" w:hAnsi="Arial" w:cstheme="minorBidi"/>
      <w:kern w:val="2"/>
      <w:szCs w:val="24"/>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090B68"/>
    <w:rPr>
      <w:rFonts w:ascii="Arial" w:eastAsiaTheme="minorHAnsi" w:hAnsi="Arial" w:cstheme="minorBidi"/>
      <w:kern w:val="2"/>
      <w:sz w:val="20"/>
      <w:szCs w:val="20"/>
      <w:lang w:val="de-DE" w:eastAsia="en-US"/>
      <w14:ligatures w14:val="standardContextual"/>
    </w:rPr>
  </w:style>
  <w:style w:type="character" w:customStyle="1" w:styleId="NotedebasdepageCar">
    <w:name w:val="Note de bas de page Car"/>
    <w:basedOn w:val="Policepardfaut"/>
    <w:link w:val="Notedebasdepage"/>
    <w:uiPriority w:val="99"/>
    <w:semiHidden/>
    <w:rsid w:val="00090B68"/>
    <w:rPr>
      <w:rFonts w:ascii="Arial" w:eastAsiaTheme="minorHAnsi" w:hAnsi="Arial" w:cstheme="minorBidi"/>
      <w:kern w:val="2"/>
      <w:sz w:val="20"/>
      <w:szCs w:val="20"/>
      <w:lang w:val="de-DE" w:eastAsia="en-US"/>
      <w14:ligatures w14:val="standardContextual"/>
    </w:rPr>
  </w:style>
  <w:style w:type="character" w:styleId="Appelnotedebasdep">
    <w:name w:val="footnote reference"/>
    <w:basedOn w:val="Policepardfaut"/>
    <w:uiPriority w:val="99"/>
    <w:semiHidden/>
    <w:unhideWhenUsed/>
    <w:rsid w:val="00090B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2115</Words>
  <Characters>13569</Characters>
  <Application>Microsoft Office Word</Application>
  <DocSecurity>0</DocSecurity>
  <Lines>113</Lines>
  <Paragraphs>31</Paragraphs>
  <ScaleCrop>false</ScaleCrop>
  <Company/>
  <LinksUpToDate>false</LinksUpToDate>
  <CharactersWithSpaces>15653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2025-05-07T13:51:00Z</cp:lastPrinted>
  <dcterms:created xsi:type="dcterms:W3CDTF">2025-05-07T13:47:00Z</dcterms:created>
  <dcterms:modified xsi:type="dcterms:W3CDTF">2025-05-07T13:51:00Z</dcterms:modified>
</cp:coreProperties>
</file>