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17A3" w14:textId="77777777" w:rsidR="0021175B" w:rsidRPr="0021175B" w:rsidRDefault="0021175B" w:rsidP="0021175B">
      <w:pPr>
        <w:jc w:val="center"/>
        <w:rPr>
          <w:b/>
          <w:bCs/>
          <w:lang w:val="de-DE"/>
        </w:rPr>
      </w:pPr>
      <w:r w:rsidRPr="0021175B">
        <w:rPr>
          <w:b/>
          <w:lang w:val="de-DE"/>
        </w:rPr>
        <w:t>28. OKTOBER 2024 - Technische Regelung zur Festlegung der Modalitäten für externe dosimetrische Kontrollen von Apparaten für externe Strahlentherapie</w:t>
      </w:r>
    </w:p>
    <w:p w14:paraId="06F8A02D" w14:textId="77777777" w:rsidR="00233F36" w:rsidRPr="0021175B" w:rsidRDefault="00233F36" w:rsidP="00127CA8">
      <w:pPr>
        <w:jc w:val="both"/>
        <w:rPr>
          <w:lang w:val="de-DE"/>
        </w:rPr>
      </w:pPr>
    </w:p>
    <w:p w14:paraId="0B259AD1" w14:textId="77777777" w:rsidR="00233F36" w:rsidRPr="0021175B" w:rsidRDefault="00233F36">
      <w:pPr>
        <w:rPr>
          <w:lang w:val="de-DE"/>
        </w:rPr>
      </w:pPr>
    </w:p>
    <w:p w14:paraId="3CB10DCE" w14:textId="121E06F3" w:rsidR="00233F36" w:rsidRPr="0021175B" w:rsidRDefault="00233F36" w:rsidP="000F5F44">
      <w:pPr>
        <w:jc w:val="center"/>
        <w:rPr>
          <w:i/>
          <w:lang w:val="de-DE"/>
        </w:rPr>
      </w:pPr>
      <w:r w:rsidRPr="0021175B">
        <w:rPr>
          <w:lang w:val="de-DE"/>
        </w:rPr>
        <w:t>(</w:t>
      </w:r>
      <w:r w:rsidRPr="0021175B">
        <w:rPr>
          <w:i/>
          <w:lang w:val="de-DE"/>
        </w:rPr>
        <w:t xml:space="preserve">Belgisches Staatsblatt </w:t>
      </w:r>
      <w:r w:rsidRPr="0021175B">
        <w:rPr>
          <w:lang w:val="de-DE"/>
        </w:rPr>
        <w:t xml:space="preserve">vom </w:t>
      </w:r>
      <w:r w:rsidR="0021175B" w:rsidRPr="0021175B">
        <w:rPr>
          <w:lang w:val="de-DE"/>
        </w:rPr>
        <w:t>10. Juni 2025</w:t>
      </w:r>
      <w:r w:rsidRPr="0021175B">
        <w:rPr>
          <w:lang w:val="de-DE"/>
        </w:rPr>
        <w:t>)</w:t>
      </w:r>
    </w:p>
    <w:p w14:paraId="6F6B756B" w14:textId="77777777" w:rsidR="00233F36" w:rsidRPr="0021175B" w:rsidRDefault="00233F36" w:rsidP="000F5F44">
      <w:pPr>
        <w:jc w:val="center"/>
        <w:rPr>
          <w:lang w:val="de-DE"/>
        </w:rPr>
      </w:pPr>
    </w:p>
    <w:p w14:paraId="0884850F" w14:textId="77777777" w:rsidR="00233F36" w:rsidRPr="0021175B" w:rsidRDefault="00233F36" w:rsidP="00CA081B">
      <w:pPr>
        <w:jc w:val="center"/>
        <w:rPr>
          <w:lang w:val="de-DE"/>
        </w:rPr>
      </w:pPr>
    </w:p>
    <w:p w14:paraId="5EF1353D" w14:textId="77777777" w:rsidR="00233F36" w:rsidRPr="0021175B" w:rsidRDefault="00233F36" w:rsidP="00CA081B">
      <w:pPr>
        <w:jc w:val="both"/>
        <w:rPr>
          <w:lang w:val="de-DE"/>
        </w:rPr>
      </w:pPr>
      <w:r w:rsidRPr="0021175B">
        <w:rPr>
          <w:lang w:val="de-DE"/>
        </w:rPr>
        <w:t>Diese deutsche Übersetzung ist von der Zentralen Dienststelle für Deutsche Übersetzungen in Malmedy erstellt worden.</w:t>
      </w:r>
    </w:p>
    <w:p w14:paraId="6694461E" w14:textId="77777777" w:rsidR="00E1687C" w:rsidRPr="0021175B" w:rsidRDefault="00E1687C" w:rsidP="00CA081B">
      <w:pPr>
        <w:jc w:val="both"/>
        <w:rPr>
          <w:lang w:val="de-DE"/>
        </w:rPr>
      </w:pPr>
    </w:p>
    <w:p w14:paraId="6152C862" w14:textId="77777777" w:rsidR="00E1687C" w:rsidRPr="0021175B" w:rsidRDefault="00E1687C" w:rsidP="00CA081B">
      <w:pPr>
        <w:jc w:val="both"/>
        <w:rPr>
          <w:lang w:val="de-DE"/>
        </w:rPr>
      </w:pPr>
    </w:p>
    <w:p w14:paraId="3FDE4F7D" w14:textId="77777777" w:rsidR="00233F36" w:rsidRPr="0021175B" w:rsidRDefault="00233F36" w:rsidP="006F4381">
      <w:pPr>
        <w:jc w:val="both"/>
        <w:rPr>
          <w:lang w:val="de-DE"/>
        </w:rPr>
        <w:sectPr w:rsidR="00233F36" w:rsidRPr="0021175B" w:rsidSect="0051470C">
          <w:pgSz w:w="11906" w:h="16838" w:code="9"/>
          <w:pgMar w:top="1418" w:right="1418" w:bottom="1418" w:left="1418" w:header="709" w:footer="709" w:gutter="0"/>
          <w:cols w:space="708"/>
          <w:vAlign w:val="center"/>
          <w:docGrid w:linePitch="360"/>
        </w:sectPr>
      </w:pPr>
    </w:p>
    <w:p w14:paraId="7EB49F93" w14:textId="77777777" w:rsidR="0021175B" w:rsidRPr="0021175B" w:rsidRDefault="0021175B" w:rsidP="00E963DB">
      <w:pPr>
        <w:jc w:val="center"/>
        <w:rPr>
          <w:b/>
          <w:bCs/>
          <w:caps/>
          <w:lang w:val="de-DE"/>
        </w:rPr>
      </w:pPr>
      <w:r w:rsidRPr="0021175B">
        <w:rPr>
          <w:b/>
          <w:caps/>
          <w:lang w:val="de-DE"/>
        </w:rPr>
        <w:lastRenderedPageBreak/>
        <w:t>FÖDERALAGENTUR FÜR NUKLEARKONTROLLE</w:t>
      </w:r>
    </w:p>
    <w:p w14:paraId="725AC6DB" w14:textId="77777777" w:rsidR="0021175B" w:rsidRPr="0021175B" w:rsidRDefault="0021175B" w:rsidP="00E963DB">
      <w:pPr>
        <w:rPr>
          <w:lang w:val="de-DE"/>
        </w:rPr>
      </w:pPr>
    </w:p>
    <w:p w14:paraId="1F8BB486" w14:textId="77777777" w:rsidR="0021175B" w:rsidRPr="0021175B" w:rsidRDefault="0021175B" w:rsidP="00E963DB">
      <w:pPr>
        <w:rPr>
          <w:lang w:val="de-DE"/>
        </w:rPr>
      </w:pPr>
    </w:p>
    <w:p w14:paraId="4D9940FC" w14:textId="77777777" w:rsidR="0021175B" w:rsidRPr="0021175B" w:rsidRDefault="0021175B" w:rsidP="002C0F47">
      <w:pPr>
        <w:jc w:val="center"/>
        <w:rPr>
          <w:b/>
          <w:bCs/>
          <w:lang w:val="de-DE"/>
        </w:rPr>
      </w:pPr>
      <w:r w:rsidRPr="0021175B">
        <w:rPr>
          <w:b/>
          <w:lang w:val="de-DE"/>
        </w:rPr>
        <w:t>28. OKTOBER 2024 - Technische Regelung zur Festlegung der Modalitäten für externe dosimetrische Kontrollen von Apparaten für externe Strahlentherapie</w:t>
      </w:r>
    </w:p>
    <w:p w14:paraId="0B5EE841" w14:textId="77777777" w:rsidR="0021175B" w:rsidRPr="0021175B" w:rsidRDefault="0021175B" w:rsidP="002C0F47">
      <w:pPr>
        <w:jc w:val="both"/>
        <w:rPr>
          <w:b/>
          <w:bCs/>
          <w:lang w:val="de-DE"/>
        </w:rPr>
      </w:pPr>
    </w:p>
    <w:p w14:paraId="5300BDE2" w14:textId="77777777" w:rsidR="0021175B" w:rsidRPr="0021175B" w:rsidRDefault="0021175B" w:rsidP="002C0F47">
      <w:pPr>
        <w:jc w:val="both"/>
        <w:rPr>
          <w:b/>
          <w:bCs/>
          <w:lang w:val="de-DE"/>
        </w:rPr>
      </w:pPr>
    </w:p>
    <w:p w14:paraId="5E8170C0" w14:textId="77777777" w:rsidR="0021175B" w:rsidRPr="0021175B" w:rsidRDefault="0021175B" w:rsidP="002C0F47">
      <w:pPr>
        <w:jc w:val="both"/>
        <w:rPr>
          <w:lang w:val="de-DE"/>
        </w:rPr>
      </w:pPr>
      <w:r w:rsidRPr="0021175B">
        <w:rPr>
          <w:lang w:val="de-DE"/>
        </w:rPr>
        <w:tab/>
        <w:t>Aufgrund des Gesetzes vom 15. April 1994 über den Schutz der Bevölkerung und der Umwelt gegen die Gefahren ionisierender Strahlungen und über die Föderalagentur für Nuklearkontrolle, insbesondere der Artikel 3, 14, 14</w:t>
      </w:r>
      <w:r w:rsidRPr="0021175B">
        <w:rPr>
          <w:i/>
          <w:iCs/>
          <w:lang w:val="de-DE"/>
        </w:rPr>
        <w:t>bis</w:t>
      </w:r>
      <w:r w:rsidRPr="0021175B">
        <w:rPr>
          <w:lang w:val="de-DE"/>
        </w:rPr>
        <w:t>, 19 Absatz 2 Nr. 2 und 24</w:t>
      </w:r>
      <w:r w:rsidRPr="0021175B">
        <w:rPr>
          <w:i/>
          <w:lang w:val="de-DE"/>
        </w:rPr>
        <w:t>bis</w:t>
      </w:r>
      <w:r w:rsidRPr="0021175B">
        <w:rPr>
          <w:lang w:val="de-DE"/>
        </w:rPr>
        <w:t>;</w:t>
      </w:r>
    </w:p>
    <w:p w14:paraId="26CF53F0" w14:textId="77777777" w:rsidR="0021175B" w:rsidRPr="0021175B" w:rsidRDefault="0021175B" w:rsidP="002C0F47">
      <w:pPr>
        <w:jc w:val="both"/>
        <w:rPr>
          <w:lang w:val="de-DE"/>
        </w:rPr>
      </w:pPr>
    </w:p>
    <w:p w14:paraId="7AD3DE06" w14:textId="77777777" w:rsidR="0021175B" w:rsidRPr="0021175B" w:rsidRDefault="0021175B" w:rsidP="002C0F47">
      <w:pPr>
        <w:jc w:val="both"/>
        <w:rPr>
          <w:lang w:val="de-DE"/>
        </w:rPr>
      </w:pPr>
      <w:r w:rsidRPr="0021175B">
        <w:rPr>
          <w:lang w:val="de-DE"/>
        </w:rPr>
        <w:tab/>
        <w:t>Aufgrund des Königlichen Erlasses vom 13. Februar 2020 über medizinische Expositionen und Expositionen zwecks nicht-medizinischer Bildgebung anhand medizinisch-radiologischer Ausrüstungen ("Erlass über medizinische Expositionen"), des Artikels 32 § 6, abgeändert durch den Königlichen Erlass vom 16. Juni 2024,</w:t>
      </w:r>
    </w:p>
    <w:p w14:paraId="2CF98318" w14:textId="77777777" w:rsidR="0021175B" w:rsidRPr="0021175B" w:rsidRDefault="0021175B" w:rsidP="002C0F47">
      <w:pPr>
        <w:jc w:val="both"/>
        <w:rPr>
          <w:lang w:val="de-DE"/>
        </w:rPr>
      </w:pPr>
    </w:p>
    <w:p w14:paraId="7B26ED62" w14:textId="77777777" w:rsidR="0021175B" w:rsidRPr="0021175B" w:rsidRDefault="0021175B" w:rsidP="002C0F47">
      <w:pPr>
        <w:jc w:val="both"/>
        <w:rPr>
          <w:lang w:val="de-DE"/>
        </w:rPr>
      </w:pPr>
    </w:p>
    <w:p w14:paraId="1F6DB540" w14:textId="77777777" w:rsidR="0021175B" w:rsidRPr="0021175B" w:rsidRDefault="0021175B" w:rsidP="002C0F47">
      <w:pPr>
        <w:jc w:val="both"/>
        <w:rPr>
          <w:lang w:val="de-DE"/>
        </w:rPr>
      </w:pPr>
      <w:r w:rsidRPr="0021175B">
        <w:rPr>
          <w:lang w:val="de-DE"/>
        </w:rPr>
        <w:tab/>
      </w:r>
      <w:r w:rsidRPr="0021175B">
        <w:rPr>
          <w:lang w:val="de-DE"/>
        </w:rPr>
        <w:tab/>
        <w:t>Erlässt:</w:t>
      </w:r>
    </w:p>
    <w:p w14:paraId="4ECF1A69" w14:textId="77777777" w:rsidR="0021175B" w:rsidRPr="0021175B" w:rsidRDefault="0021175B" w:rsidP="002C0F47">
      <w:pPr>
        <w:jc w:val="both"/>
        <w:rPr>
          <w:lang w:val="de-DE"/>
        </w:rPr>
      </w:pPr>
    </w:p>
    <w:p w14:paraId="7A3516E4" w14:textId="77777777" w:rsidR="0021175B" w:rsidRPr="0021175B" w:rsidRDefault="0021175B" w:rsidP="002C0F47">
      <w:pPr>
        <w:jc w:val="both"/>
        <w:rPr>
          <w:lang w:val="de-DE"/>
        </w:rPr>
      </w:pPr>
    </w:p>
    <w:p w14:paraId="61BC267B" w14:textId="77777777" w:rsidR="0021175B" w:rsidRPr="0021175B" w:rsidRDefault="0021175B" w:rsidP="002C0F47">
      <w:pPr>
        <w:jc w:val="center"/>
        <w:rPr>
          <w:lang w:val="de-DE"/>
        </w:rPr>
      </w:pPr>
      <w:r w:rsidRPr="0021175B">
        <w:rPr>
          <w:lang w:val="de-DE"/>
        </w:rPr>
        <w:t xml:space="preserve">KAPITEL 1 - </w:t>
      </w:r>
      <w:r w:rsidRPr="0021175B">
        <w:rPr>
          <w:i/>
          <w:lang w:val="de-DE"/>
        </w:rPr>
        <w:t>Allgemeine Bestimmungen</w:t>
      </w:r>
    </w:p>
    <w:p w14:paraId="0A1D2E0E" w14:textId="77777777" w:rsidR="0021175B" w:rsidRPr="0021175B" w:rsidRDefault="0021175B" w:rsidP="002C0F47">
      <w:pPr>
        <w:jc w:val="both"/>
        <w:rPr>
          <w:lang w:val="de-DE"/>
        </w:rPr>
      </w:pPr>
    </w:p>
    <w:p w14:paraId="1C7C7BBF" w14:textId="77777777" w:rsidR="0021175B" w:rsidRPr="0021175B" w:rsidRDefault="0021175B" w:rsidP="002C0F47">
      <w:pPr>
        <w:jc w:val="both"/>
        <w:rPr>
          <w:lang w:val="de-DE"/>
        </w:rPr>
      </w:pPr>
    </w:p>
    <w:p w14:paraId="6EA40BC0" w14:textId="77777777" w:rsidR="0021175B" w:rsidRPr="0021175B" w:rsidRDefault="0021175B" w:rsidP="002C0F47">
      <w:pPr>
        <w:jc w:val="both"/>
        <w:rPr>
          <w:lang w:val="de-DE"/>
        </w:rPr>
      </w:pPr>
      <w:r w:rsidRPr="0021175B">
        <w:rPr>
          <w:lang w:val="de-DE"/>
        </w:rPr>
        <w:tab/>
      </w:r>
      <w:r w:rsidRPr="0021175B">
        <w:rPr>
          <w:b/>
          <w:lang w:val="de-DE"/>
        </w:rPr>
        <w:t>Artikel 1</w:t>
      </w:r>
      <w:r w:rsidRPr="0021175B">
        <w:rPr>
          <w:lang w:val="de-DE"/>
        </w:rPr>
        <w:t xml:space="preserve"> - Für die Anwendung der vorliegenden Regelung gelten folgende Begriffsbestimmungen:</w:t>
      </w:r>
    </w:p>
    <w:p w14:paraId="2663BBE3" w14:textId="77777777" w:rsidR="0021175B" w:rsidRPr="0021175B" w:rsidRDefault="0021175B" w:rsidP="002C0F47">
      <w:pPr>
        <w:jc w:val="both"/>
        <w:rPr>
          <w:lang w:val="de-DE"/>
        </w:rPr>
      </w:pPr>
    </w:p>
    <w:p w14:paraId="5B2BC61C" w14:textId="77777777" w:rsidR="0021175B" w:rsidRPr="0021175B" w:rsidRDefault="0021175B" w:rsidP="002C0F47">
      <w:pPr>
        <w:jc w:val="both"/>
        <w:rPr>
          <w:lang w:val="de-DE"/>
        </w:rPr>
      </w:pPr>
      <w:r w:rsidRPr="0021175B">
        <w:rPr>
          <w:lang w:val="de-DE"/>
        </w:rPr>
        <w:tab/>
        <w:t>1. externe dosimetrische Kontrolle: unabhängige Kontrolle der lokalen Dosimetriekette,</w:t>
      </w:r>
    </w:p>
    <w:p w14:paraId="395C076C" w14:textId="77777777" w:rsidR="0021175B" w:rsidRPr="0021175B" w:rsidRDefault="0021175B" w:rsidP="002C0F47">
      <w:pPr>
        <w:jc w:val="both"/>
        <w:rPr>
          <w:lang w:val="de-DE"/>
        </w:rPr>
      </w:pPr>
    </w:p>
    <w:p w14:paraId="1A959F9D" w14:textId="77777777" w:rsidR="0021175B" w:rsidRPr="0021175B" w:rsidRDefault="0021175B" w:rsidP="002C0F47">
      <w:pPr>
        <w:jc w:val="both"/>
        <w:rPr>
          <w:lang w:val="de-DE"/>
        </w:rPr>
      </w:pPr>
      <w:r w:rsidRPr="0021175B">
        <w:rPr>
          <w:lang w:val="de-DE"/>
        </w:rPr>
        <w:tab/>
        <w:t>2. Dosis: pro Kilogramm absorbierte Energie, ausgedrückt in Gray.</w:t>
      </w:r>
    </w:p>
    <w:p w14:paraId="79191AA8" w14:textId="77777777" w:rsidR="0021175B" w:rsidRPr="0021175B" w:rsidRDefault="0021175B" w:rsidP="002C0F47">
      <w:pPr>
        <w:jc w:val="both"/>
        <w:rPr>
          <w:lang w:val="de-DE"/>
        </w:rPr>
      </w:pPr>
    </w:p>
    <w:p w14:paraId="532089F4" w14:textId="77777777" w:rsidR="0021175B" w:rsidRPr="0021175B" w:rsidRDefault="0021175B" w:rsidP="002C0F47">
      <w:pPr>
        <w:jc w:val="both"/>
        <w:rPr>
          <w:lang w:val="de-DE"/>
        </w:rPr>
      </w:pPr>
    </w:p>
    <w:p w14:paraId="22593746" w14:textId="77777777" w:rsidR="0021175B" w:rsidRPr="0021175B" w:rsidRDefault="0021175B" w:rsidP="002C0F47">
      <w:pPr>
        <w:jc w:val="both"/>
        <w:rPr>
          <w:lang w:val="de-DE"/>
        </w:rPr>
      </w:pPr>
      <w:r w:rsidRPr="0021175B">
        <w:rPr>
          <w:lang w:val="de-DE"/>
        </w:rPr>
        <w:tab/>
      </w:r>
      <w:r w:rsidRPr="0021175B">
        <w:rPr>
          <w:b/>
          <w:lang w:val="de-DE"/>
        </w:rPr>
        <w:t>Art. 2</w:t>
      </w:r>
      <w:r w:rsidRPr="0021175B">
        <w:rPr>
          <w:lang w:val="de-DE"/>
        </w:rPr>
        <w:t xml:space="preserve"> - § 1 - Externe dosimetrische Kontrollen umfassen mindestens eine Kontrolle der Kalibrierung unter Referenzbedingungen, und zwar für jedes im klinischen Umfeld benutzte Strahlenbündel.</w:t>
      </w:r>
    </w:p>
    <w:p w14:paraId="53AA45E8" w14:textId="77777777" w:rsidR="0021175B" w:rsidRPr="0021175B" w:rsidRDefault="0021175B" w:rsidP="002C0F47">
      <w:pPr>
        <w:jc w:val="both"/>
        <w:rPr>
          <w:lang w:val="de-DE"/>
        </w:rPr>
      </w:pPr>
    </w:p>
    <w:p w14:paraId="4648A814" w14:textId="77777777" w:rsidR="0021175B" w:rsidRPr="0021175B" w:rsidRDefault="0021175B" w:rsidP="002C0F47">
      <w:pPr>
        <w:jc w:val="both"/>
        <w:rPr>
          <w:lang w:val="de-DE"/>
        </w:rPr>
      </w:pPr>
      <w:r w:rsidRPr="0021175B">
        <w:rPr>
          <w:lang w:val="de-DE"/>
        </w:rPr>
        <w:tab/>
        <w:t>§ 2 - Externe dosimetrische Kontrollen umfassen immer die Kontrolle des Endergebnisses der gesamten strahlentherapeutischen Kette.</w:t>
      </w:r>
    </w:p>
    <w:p w14:paraId="6C64D616" w14:textId="77777777" w:rsidR="0021175B" w:rsidRPr="0021175B" w:rsidRDefault="0021175B" w:rsidP="002C0F47">
      <w:pPr>
        <w:jc w:val="both"/>
        <w:rPr>
          <w:lang w:val="de-DE"/>
        </w:rPr>
      </w:pPr>
    </w:p>
    <w:p w14:paraId="73760D7D" w14:textId="77777777" w:rsidR="0021175B" w:rsidRPr="0021175B" w:rsidRDefault="0021175B" w:rsidP="002C0F47">
      <w:pPr>
        <w:jc w:val="both"/>
        <w:rPr>
          <w:lang w:val="de-DE"/>
        </w:rPr>
      </w:pPr>
    </w:p>
    <w:p w14:paraId="12F06C39" w14:textId="77777777" w:rsidR="0021175B" w:rsidRPr="0021175B" w:rsidRDefault="0021175B" w:rsidP="002C0F47">
      <w:pPr>
        <w:jc w:val="both"/>
        <w:rPr>
          <w:lang w:val="de-DE"/>
        </w:rPr>
      </w:pPr>
      <w:r w:rsidRPr="0021175B">
        <w:rPr>
          <w:lang w:val="de-DE"/>
        </w:rPr>
        <w:tab/>
      </w:r>
      <w:r w:rsidRPr="0021175B">
        <w:rPr>
          <w:b/>
          <w:lang w:val="de-DE"/>
        </w:rPr>
        <w:t>Art. 3</w:t>
      </w:r>
      <w:r w:rsidRPr="0021175B">
        <w:rPr>
          <w:lang w:val="de-DE"/>
        </w:rPr>
        <w:t xml:space="preserve"> - Für neue Apparate für externe Strahlentherapie, die nach der Veröffentlichung der vorliegenden Regelung vermarktet werden und für die noch keine (inter)nationalen Richtlinien zur Festlegung der Referenzbedingungen bestimmt worden sind, ist eine externe dosimetrische Kontrolle keine Pflicht.</w:t>
      </w:r>
    </w:p>
    <w:p w14:paraId="2C748B45" w14:textId="77777777" w:rsidR="0021175B" w:rsidRPr="0021175B" w:rsidRDefault="0021175B" w:rsidP="002C0F47">
      <w:pPr>
        <w:jc w:val="both"/>
        <w:rPr>
          <w:lang w:val="de-DE"/>
        </w:rPr>
      </w:pPr>
    </w:p>
    <w:p w14:paraId="0E0F9143" w14:textId="77777777" w:rsidR="0021175B" w:rsidRPr="0021175B" w:rsidRDefault="0021175B" w:rsidP="002C0F47">
      <w:pPr>
        <w:jc w:val="both"/>
        <w:rPr>
          <w:lang w:val="de-DE"/>
        </w:rPr>
      </w:pPr>
    </w:p>
    <w:p w14:paraId="06447DDA" w14:textId="77777777" w:rsidR="0021175B" w:rsidRPr="0021175B" w:rsidRDefault="0021175B" w:rsidP="002C0F47">
      <w:pPr>
        <w:jc w:val="center"/>
        <w:rPr>
          <w:lang w:val="de-DE"/>
        </w:rPr>
        <w:sectPr w:rsidR="0021175B" w:rsidRPr="0021175B" w:rsidSect="0021175B">
          <w:pgSz w:w="11906" w:h="16838" w:code="9"/>
          <w:pgMar w:top="1418" w:right="1418" w:bottom="1418" w:left="1418" w:header="709" w:footer="709" w:gutter="0"/>
          <w:cols w:space="708"/>
          <w:docGrid w:linePitch="360"/>
        </w:sectPr>
      </w:pPr>
    </w:p>
    <w:p w14:paraId="0C9CC4C1" w14:textId="77777777" w:rsidR="0021175B" w:rsidRPr="0021175B" w:rsidRDefault="0021175B" w:rsidP="002C0F47">
      <w:pPr>
        <w:jc w:val="center"/>
        <w:rPr>
          <w:lang w:val="de-DE"/>
        </w:rPr>
      </w:pPr>
      <w:r w:rsidRPr="0021175B">
        <w:rPr>
          <w:lang w:val="de-DE"/>
        </w:rPr>
        <w:lastRenderedPageBreak/>
        <w:t xml:space="preserve">KAPITEL 2 - </w:t>
      </w:r>
      <w:r w:rsidRPr="0021175B">
        <w:rPr>
          <w:i/>
          <w:lang w:val="de-DE"/>
        </w:rPr>
        <w:t>Auditor</w:t>
      </w:r>
    </w:p>
    <w:p w14:paraId="7534C832" w14:textId="77777777" w:rsidR="0021175B" w:rsidRPr="0021175B" w:rsidRDefault="0021175B" w:rsidP="002C0F47">
      <w:pPr>
        <w:jc w:val="both"/>
        <w:rPr>
          <w:lang w:val="de-DE"/>
        </w:rPr>
      </w:pPr>
    </w:p>
    <w:p w14:paraId="04F12D30" w14:textId="77777777" w:rsidR="0021175B" w:rsidRPr="0021175B" w:rsidRDefault="0021175B" w:rsidP="002C0F47">
      <w:pPr>
        <w:jc w:val="both"/>
        <w:rPr>
          <w:lang w:val="de-DE"/>
        </w:rPr>
      </w:pPr>
    </w:p>
    <w:p w14:paraId="335F4A34" w14:textId="77777777" w:rsidR="0021175B" w:rsidRPr="0021175B" w:rsidRDefault="0021175B" w:rsidP="002C0F47">
      <w:pPr>
        <w:jc w:val="both"/>
        <w:rPr>
          <w:lang w:val="de-DE"/>
        </w:rPr>
      </w:pPr>
      <w:r w:rsidRPr="0021175B">
        <w:rPr>
          <w:lang w:val="de-DE"/>
        </w:rPr>
        <w:tab/>
      </w:r>
      <w:r w:rsidRPr="0021175B">
        <w:rPr>
          <w:b/>
          <w:lang w:val="de-DE"/>
        </w:rPr>
        <w:t>Art. 4</w:t>
      </w:r>
      <w:r w:rsidRPr="0021175B">
        <w:rPr>
          <w:lang w:val="de-DE"/>
        </w:rPr>
        <w:t xml:space="preserve"> - Die externe dosimetrische Kontrolle kann von einer natürlichen oder juristischen Person durchgeführt werden, die nicht an die medizinisch-radiologische Anlage gebunden ist, zu der der zu kontrollierende Apparat für externe Strahlentherapie gehört.</w:t>
      </w:r>
    </w:p>
    <w:p w14:paraId="69AE7678" w14:textId="77777777" w:rsidR="0021175B" w:rsidRPr="0021175B" w:rsidRDefault="0021175B" w:rsidP="002C0F47">
      <w:pPr>
        <w:jc w:val="both"/>
        <w:rPr>
          <w:lang w:val="de-DE"/>
        </w:rPr>
      </w:pPr>
    </w:p>
    <w:p w14:paraId="6503C1AB" w14:textId="77777777" w:rsidR="0021175B" w:rsidRPr="0021175B" w:rsidRDefault="0021175B" w:rsidP="002C0F47">
      <w:pPr>
        <w:jc w:val="both"/>
        <w:rPr>
          <w:lang w:val="de-DE"/>
        </w:rPr>
      </w:pPr>
    </w:p>
    <w:p w14:paraId="5C29A26C" w14:textId="77777777" w:rsidR="0021175B" w:rsidRPr="0021175B" w:rsidRDefault="0021175B" w:rsidP="002C0F47">
      <w:pPr>
        <w:jc w:val="both"/>
        <w:rPr>
          <w:lang w:val="de-DE"/>
        </w:rPr>
      </w:pPr>
      <w:r w:rsidRPr="0021175B">
        <w:rPr>
          <w:lang w:val="de-DE"/>
        </w:rPr>
        <w:tab/>
      </w:r>
      <w:r w:rsidRPr="0021175B">
        <w:rPr>
          <w:b/>
          <w:lang w:val="de-DE"/>
        </w:rPr>
        <w:t>Art. 5</w:t>
      </w:r>
      <w:r w:rsidRPr="0021175B">
        <w:rPr>
          <w:lang w:val="de-DE"/>
        </w:rPr>
        <w:t xml:space="preserve"> - Die natürliche Person muss von der Agentur als Medizinphysik-Experte im Fachbereich Strahlentherapie zugelassen sein.</w:t>
      </w:r>
    </w:p>
    <w:p w14:paraId="4448F941" w14:textId="77777777" w:rsidR="0021175B" w:rsidRPr="0021175B" w:rsidRDefault="0021175B" w:rsidP="002C0F47">
      <w:pPr>
        <w:jc w:val="both"/>
        <w:rPr>
          <w:lang w:val="de-DE"/>
        </w:rPr>
      </w:pPr>
    </w:p>
    <w:p w14:paraId="3E8EFB4B" w14:textId="77777777" w:rsidR="0021175B" w:rsidRPr="0021175B" w:rsidRDefault="0021175B" w:rsidP="002C0F47">
      <w:pPr>
        <w:jc w:val="both"/>
        <w:rPr>
          <w:lang w:val="de-DE"/>
        </w:rPr>
      </w:pPr>
    </w:p>
    <w:p w14:paraId="0E4B4D6E" w14:textId="77777777" w:rsidR="0021175B" w:rsidRPr="0021175B" w:rsidRDefault="0021175B" w:rsidP="002C0F47">
      <w:pPr>
        <w:jc w:val="both"/>
        <w:rPr>
          <w:lang w:val="de-DE"/>
        </w:rPr>
      </w:pPr>
      <w:r w:rsidRPr="0021175B">
        <w:rPr>
          <w:lang w:val="de-DE"/>
        </w:rPr>
        <w:tab/>
      </w:r>
      <w:r w:rsidRPr="0021175B">
        <w:rPr>
          <w:b/>
          <w:lang w:val="de-DE"/>
        </w:rPr>
        <w:t>Art. 6</w:t>
      </w:r>
      <w:r w:rsidRPr="0021175B">
        <w:rPr>
          <w:lang w:val="de-DE"/>
        </w:rPr>
        <w:t xml:space="preserve"> - Juristische Personen wie (inter)nationale Organisationen müssen nachweisen können, dass ihre Beauftragten, die die dosimetrischen Kontrollen durchführen, über ausreichende Kenntnisse und Erfahrungen in Bezug auf die Durchführung dosimetrischer Kontrollen verfügen. Die Kenntnisse und Erfahrungen müssen von dem durch Kapitel VI des Königlichen Erlasses vom 20. Juli 2001 zur Festlegung einer allgemeinen Ordnung über den Schutz der Bevölkerung, der Arbeitnehmer und der Umwelt gegen die Gefahren ionisierender Strahlungen geschaffenen medizinischen Prüfungsausschuss beurteilt werden.</w:t>
      </w:r>
    </w:p>
    <w:p w14:paraId="79E63EFD" w14:textId="77777777" w:rsidR="0021175B" w:rsidRPr="0021175B" w:rsidRDefault="0021175B" w:rsidP="002C0F47">
      <w:pPr>
        <w:jc w:val="both"/>
        <w:rPr>
          <w:lang w:val="de-DE"/>
        </w:rPr>
      </w:pPr>
    </w:p>
    <w:p w14:paraId="110B5B6F" w14:textId="77777777" w:rsidR="0021175B" w:rsidRPr="0021175B" w:rsidRDefault="0021175B" w:rsidP="002C0F47">
      <w:pPr>
        <w:jc w:val="both"/>
        <w:rPr>
          <w:lang w:val="de-DE"/>
        </w:rPr>
      </w:pPr>
    </w:p>
    <w:p w14:paraId="7BBF7DF9" w14:textId="77777777" w:rsidR="0021175B" w:rsidRPr="0021175B" w:rsidRDefault="0021175B" w:rsidP="002C0F47">
      <w:pPr>
        <w:jc w:val="both"/>
        <w:rPr>
          <w:lang w:val="de-DE"/>
        </w:rPr>
      </w:pPr>
      <w:r w:rsidRPr="0021175B">
        <w:rPr>
          <w:lang w:val="de-DE"/>
        </w:rPr>
        <w:tab/>
      </w:r>
      <w:r w:rsidRPr="0021175B">
        <w:rPr>
          <w:b/>
          <w:lang w:val="de-DE"/>
        </w:rPr>
        <w:t>Art. 7</w:t>
      </w:r>
      <w:r w:rsidRPr="0021175B">
        <w:rPr>
          <w:lang w:val="de-DE"/>
        </w:rPr>
        <w:t xml:space="preserve"> - Die Messinstrumente des Auditors müssen alle zwei Jahre kalibriert werden, und zwar anhand einer nationalen Referenz oder in einem akkreditieren Eichlabor anhand von Referenzen, die sich auf Primärreferenzen zurückführen lassen.</w:t>
      </w:r>
    </w:p>
    <w:p w14:paraId="7C50B2B0" w14:textId="77777777" w:rsidR="0021175B" w:rsidRPr="0021175B" w:rsidRDefault="0021175B" w:rsidP="002C0F47">
      <w:pPr>
        <w:jc w:val="both"/>
        <w:rPr>
          <w:lang w:val="de-DE"/>
        </w:rPr>
      </w:pPr>
    </w:p>
    <w:p w14:paraId="3EE4063E" w14:textId="77777777" w:rsidR="0021175B" w:rsidRPr="0021175B" w:rsidRDefault="0021175B" w:rsidP="002C0F47">
      <w:pPr>
        <w:jc w:val="both"/>
        <w:rPr>
          <w:lang w:val="de-DE"/>
        </w:rPr>
      </w:pPr>
    </w:p>
    <w:p w14:paraId="4CD05F8D" w14:textId="77777777" w:rsidR="0021175B" w:rsidRPr="0021175B" w:rsidRDefault="0021175B" w:rsidP="002C0F47">
      <w:pPr>
        <w:jc w:val="center"/>
        <w:rPr>
          <w:lang w:val="de-DE"/>
        </w:rPr>
      </w:pPr>
      <w:r w:rsidRPr="0021175B">
        <w:rPr>
          <w:lang w:val="de-DE"/>
        </w:rPr>
        <w:t xml:space="preserve">KAPITEL 3 - </w:t>
      </w:r>
      <w:r w:rsidRPr="0021175B">
        <w:rPr>
          <w:i/>
          <w:lang w:val="de-DE"/>
        </w:rPr>
        <w:t>Ergebnisse</w:t>
      </w:r>
    </w:p>
    <w:p w14:paraId="70EE74B1" w14:textId="77777777" w:rsidR="0021175B" w:rsidRPr="0021175B" w:rsidRDefault="0021175B" w:rsidP="002C0F47">
      <w:pPr>
        <w:jc w:val="both"/>
        <w:rPr>
          <w:lang w:val="de-DE"/>
        </w:rPr>
      </w:pPr>
    </w:p>
    <w:p w14:paraId="06FFADA7" w14:textId="77777777" w:rsidR="0021175B" w:rsidRPr="0021175B" w:rsidRDefault="0021175B" w:rsidP="002C0F47">
      <w:pPr>
        <w:jc w:val="both"/>
        <w:rPr>
          <w:lang w:val="de-DE"/>
        </w:rPr>
      </w:pPr>
    </w:p>
    <w:p w14:paraId="19B5A32E" w14:textId="77777777" w:rsidR="0021175B" w:rsidRPr="0021175B" w:rsidRDefault="0021175B" w:rsidP="002C0F47">
      <w:pPr>
        <w:jc w:val="both"/>
        <w:rPr>
          <w:lang w:val="de-DE"/>
        </w:rPr>
      </w:pPr>
      <w:r w:rsidRPr="0021175B">
        <w:rPr>
          <w:lang w:val="de-DE"/>
        </w:rPr>
        <w:tab/>
      </w:r>
      <w:r w:rsidRPr="0021175B">
        <w:rPr>
          <w:b/>
          <w:lang w:val="de-DE"/>
        </w:rPr>
        <w:t>Art. 8</w:t>
      </w:r>
      <w:r w:rsidRPr="0021175B">
        <w:rPr>
          <w:lang w:val="de-DE"/>
        </w:rPr>
        <w:t xml:space="preserve"> - § 1 - Die Ergebnisse der externen dosimetrischen Kontrolle müssen vor dem ersten klinischen Einsatz des Apparats für externe Strahlentherapie verfügbar sein.</w:t>
      </w:r>
    </w:p>
    <w:p w14:paraId="6841E86F" w14:textId="77777777" w:rsidR="0021175B" w:rsidRPr="0021175B" w:rsidRDefault="0021175B" w:rsidP="002C0F47">
      <w:pPr>
        <w:jc w:val="both"/>
        <w:rPr>
          <w:lang w:val="de-DE"/>
        </w:rPr>
      </w:pPr>
    </w:p>
    <w:p w14:paraId="437EEA87" w14:textId="77777777" w:rsidR="0021175B" w:rsidRPr="0021175B" w:rsidRDefault="0021175B" w:rsidP="002C0F47">
      <w:pPr>
        <w:jc w:val="both"/>
        <w:rPr>
          <w:lang w:val="de-DE"/>
        </w:rPr>
      </w:pPr>
      <w:r w:rsidRPr="0021175B">
        <w:rPr>
          <w:lang w:val="de-DE"/>
        </w:rPr>
        <w:tab/>
        <w:t>§ 2 - Die Ergebnisse der externen dosimetrischen Kontrolle werden wie folgt eingeteilt:</w:t>
      </w:r>
    </w:p>
    <w:p w14:paraId="76F80EB6" w14:textId="77777777" w:rsidR="0021175B" w:rsidRPr="0021175B" w:rsidRDefault="0021175B" w:rsidP="002C0F47">
      <w:pPr>
        <w:jc w:val="both"/>
        <w:rPr>
          <w:lang w:val="de-DE"/>
        </w:rPr>
      </w:pPr>
    </w:p>
    <w:p w14:paraId="25595BDF" w14:textId="77777777" w:rsidR="0021175B" w:rsidRPr="0021175B" w:rsidRDefault="0021175B" w:rsidP="002C0F47">
      <w:pPr>
        <w:jc w:val="both"/>
        <w:rPr>
          <w:lang w:val="de-DE"/>
        </w:rPr>
      </w:pPr>
      <w:r w:rsidRPr="0021175B">
        <w:rPr>
          <w:lang w:val="de-DE"/>
        </w:rPr>
        <w:tab/>
        <w:t>1. grün: die Dosis des Strahlenbündels weist eine Abweichung von höchstens 3 Prozent gegenüber der Referenzdosis (der Kontrolle) auf,</w:t>
      </w:r>
    </w:p>
    <w:p w14:paraId="7026484F" w14:textId="77777777" w:rsidR="0021175B" w:rsidRPr="0021175B" w:rsidRDefault="0021175B" w:rsidP="002C0F47">
      <w:pPr>
        <w:jc w:val="both"/>
        <w:rPr>
          <w:lang w:val="de-DE"/>
        </w:rPr>
      </w:pPr>
    </w:p>
    <w:p w14:paraId="07B0F7C9" w14:textId="77777777" w:rsidR="0021175B" w:rsidRPr="0021175B" w:rsidRDefault="0021175B" w:rsidP="002C0F47">
      <w:pPr>
        <w:jc w:val="both"/>
        <w:rPr>
          <w:lang w:val="de-DE"/>
        </w:rPr>
      </w:pPr>
      <w:r w:rsidRPr="0021175B">
        <w:rPr>
          <w:lang w:val="de-DE"/>
        </w:rPr>
        <w:tab/>
        <w:t>2. orange: die Dosis des Strahlenbündels weist eine Abweichung von mehr als 3 und bis zu 5 Prozent gegenüber der Referenzdosis (der Kontrolle) auf,</w:t>
      </w:r>
    </w:p>
    <w:p w14:paraId="2B1EA1E1" w14:textId="77777777" w:rsidR="0021175B" w:rsidRPr="0021175B" w:rsidRDefault="0021175B" w:rsidP="002C0F47">
      <w:pPr>
        <w:jc w:val="both"/>
        <w:rPr>
          <w:lang w:val="de-DE"/>
        </w:rPr>
      </w:pPr>
    </w:p>
    <w:p w14:paraId="5134EFA2" w14:textId="77777777" w:rsidR="0021175B" w:rsidRPr="0021175B" w:rsidRDefault="0021175B" w:rsidP="002C0F47">
      <w:pPr>
        <w:jc w:val="both"/>
        <w:rPr>
          <w:lang w:val="de-DE"/>
        </w:rPr>
      </w:pPr>
      <w:r w:rsidRPr="0021175B">
        <w:rPr>
          <w:lang w:val="de-DE"/>
        </w:rPr>
        <w:tab/>
        <w:t>3. rot: die Dosis des Strahlenbündels weist eine Abweichung von mehr als 5 Prozent gegenüber der Referenzdosis (der Kontrolle) auf.</w:t>
      </w:r>
    </w:p>
    <w:p w14:paraId="76D9EAD9" w14:textId="77777777" w:rsidR="0021175B" w:rsidRPr="0021175B" w:rsidRDefault="0021175B" w:rsidP="002C0F47">
      <w:pPr>
        <w:jc w:val="both"/>
        <w:rPr>
          <w:lang w:val="de-DE"/>
        </w:rPr>
      </w:pPr>
    </w:p>
    <w:p w14:paraId="21136E3C" w14:textId="77777777" w:rsidR="0021175B" w:rsidRPr="0021175B" w:rsidRDefault="0021175B" w:rsidP="002C0F47">
      <w:pPr>
        <w:jc w:val="both"/>
        <w:rPr>
          <w:lang w:val="de-DE"/>
        </w:rPr>
      </w:pPr>
      <w:r w:rsidRPr="0021175B">
        <w:rPr>
          <w:lang w:val="de-DE"/>
        </w:rPr>
        <w:tab/>
        <w:t>§ 3 - Strahlenbündel mit dem Ergebnis "grün" können sofort klinisch eingesetzt werden.</w:t>
      </w:r>
    </w:p>
    <w:p w14:paraId="0178C0C1" w14:textId="77777777" w:rsidR="0021175B" w:rsidRPr="0021175B" w:rsidRDefault="0021175B" w:rsidP="002C0F47">
      <w:pPr>
        <w:jc w:val="both"/>
        <w:rPr>
          <w:lang w:val="de-DE"/>
        </w:rPr>
      </w:pPr>
    </w:p>
    <w:p w14:paraId="10874E22" w14:textId="77777777" w:rsidR="0021175B" w:rsidRPr="0021175B" w:rsidRDefault="0021175B" w:rsidP="002C0F47">
      <w:pPr>
        <w:jc w:val="both"/>
        <w:rPr>
          <w:lang w:val="de-DE"/>
        </w:rPr>
        <w:sectPr w:rsidR="0021175B" w:rsidRPr="0021175B" w:rsidSect="0021175B">
          <w:pgSz w:w="11906" w:h="16838" w:code="9"/>
          <w:pgMar w:top="1418" w:right="1418" w:bottom="1418" w:left="1418" w:header="709" w:footer="709" w:gutter="0"/>
          <w:cols w:space="708"/>
          <w:vAlign w:val="center"/>
          <w:docGrid w:linePitch="360"/>
        </w:sectPr>
      </w:pPr>
    </w:p>
    <w:p w14:paraId="31CD33AA" w14:textId="77777777" w:rsidR="0021175B" w:rsidRPr="0021175B" w:rsidRDefault="0021175B" w:rsidP="002C0F47">
      <w:pPr>
        <w:jc w:val="both"/>
        <w:rPr>
          <w:lang w:val="de-DE"/>
        </w:rPr>
      </w:pPr>
      <w:r w:rsidRPr="0021175B">
        <w:rPr>
          <w:lang w:val="de-DE"/>
        </w:rPr>
        <w:lastRenderedPageBreak/>
        <w:tab/>
        <w:t>Strahlenbündel mit dem Ergebnis "orange" müssen binnen drei Monaten nach der ersten Kontrolle erneut kontrolliert werden. In Erwartung der erneuten Kontrolle können die betreffenden Strahlenbündel klinisch eingesetzt werden, nachdem der Medizinphysik-Experte im Fachbereich Strahlentherapie eine Untersuchung eingeleitet hat. Erforderlichenfalls müssen unverzüglich geeignete Korrekturmaßnahmen ergriffen werden. Die Ergebnisse der erneuten Kontrolle werden wie folgt eingeteilt:</w:t>
      </w:r>
    </w:p>
    <w:p w14:paraId="2843C069" w14:textId="77777777" w:rsidR="0021175B" w:rsidRPr="0021175B" w:rsidRDefault="0021175B" w:rsidP="002C0F47">
      <w:pPr>
        <w:jc w:val="both"/>
        <w:rPr>
          <w:lang w:val="de-DE"/>
        </w:rPr>
      </w:pPr>
    </w:p>
    <w:p w14:paraId="4A394E74" w14:textId="77777777" w:rsidR="0021175B" w:rsidRPr="0021175B" w:rsidRDefault="0021175B" w:rsidP="002C0F47">
      <w:pPr>
        <w:jc w:val="both"/>
        <w:rPr>
          <w:lang w:val="de-DE"/>
        </w:rPr>
      </w:pPr>
      <w:r w:rsidRPr="0021175B">
        <w:rPr>
          <w:lang w:val="de-DE"/>
        </w:rPr>
        <w:tab/>
        <w:t>1. grün: die Dosis des Strahlenbündels weist eine Abweichung von höchstens 3 Prozent gegenüber der Referenzdosis (der Kontrolle) auf,</w:t>
      </w:r>
    </w:p>
    <w:p w14:paraId="13839338" w14:textId="77777777" w:rsidR="0021175B" w:rsidRPr="0021175B" w:rsidRDefault="0021175B" w:rsidP="002C0F47">
      <w:pPr>
        <w:jc w:val="both"/>
        <w:rPr>
          <w:lang w:val="de-DE"/>
        </w:rPr>
      </w:pPr>
    </w:p>
    <w:p w14:paraId="39B389AF" w14:textId="77777777" w:rsidR="0021175B" w:rsidRPr="0021175B" w:rsidRDefault="0021175B" w:rsidP="002C0F47">
      <w:pPr>
        <w:jc w:val="both"/>
        <w:rPr>
          <w:lang w:val="de-DE"/>
        </w:rPr>
      </w:pPr>
      <w:r w:rsidRPr="0021175B">
        <w:rPr>
          <w:lang w:val="de-DE"/>
        </w:rPr>
        <w:tab/>
        <w:t>2. rot: die Dosis des Strahlenbündels weist eine Abweichung von mehr als 3 Prozent gegenüber der Referenzdosis (der Kontrolle) auf.</w:t>
      </w:r>
    </w:p>
    <w:p w14:paraId="37B5DD36" w14:textId="77777777" w:rsidR="0021175B" w:rsidRPr="0021175B" w:rsidRDefault="0021175B" w:rsidP="002C0F47">
      <w:pPr>
        <w:jc w:val="both"/>
        <w:rPr>
          <w:lang w:val="de-DE"/>
        </w:rPr>
      </w:pPr>
    </w:p>
    <w:p w14:paraId="56F423E7" w14:textId="77777777" w:rsidR="0021175B" w:rsidRPr="0021175B" w:rsidRDefault="0021175B" w:rsidP="002C0F47">
      <w:pPr>
        <w:jc w:val="both"/>
        <w:rPr>
          <w:lang w:val="de-DE"/>
        </w:rPr>
      </w:pPr>
      <w:r w:rsidRPr="0021175B">
        <w:rPr>
          <w:lang w:val="de-DE"/>
        </w:rPr>
        <w:tab/>
        <w:t>Strahlenbündel mit dem Ergebnis "rot" müssen erneut kontrolliert werden. In Erwartung der erneuten Kontrolle dürfen die betreffenden Strahlenbündel nicht klinisch eingesetzt werden. Der Medizinphysik-Experte im Fachbereich Strahlentherapie leitet eine Untersuchung ein und ergreift erforderlichenfalls die geeigneten Korrekturmaßnahmen. Die Ergebnisse der erneuten Kontrolle werden wie folgt eingeteilt:</w:t>
      </w:r>
    </w:p>
    <w:p w14:paraId="6F12331A" w14:textId="77777777" w:rsidR="0021175B" w:rsidRPr="0021175B" w:rsidRDefault="0021175B" w:rsidP="002C0F47">
      <w:pPr>
        <w:jc w:val="both"/>
        <w:rPr>
          <w:lang w:val="de-DE"/>
        </w:rPr>
      </w:pPr>
    </w:p>
    <w:p w14:paraId="283F52A6" w14:textId="77777777" w:rsidR="0021175B" w:rsidRPr="0021175B" w:rsidRDefault="0021175B" w:rsidP="002C0F47">
      <w:pPr>
        <w:jc w:val="both"/>
        <w:rPr>
          <w:lang w:val="de-DE"/>
        </w:rPr>
      </w:pPr>
      <w:r w:rsidRPr="0021175B">
        <w:rPr>
          <w:lang w:val="de-DE"/>
        </w:rPr>
        <w:tab/>
        <w:t>1. grün: die Dosis des Strahlenbündels weist eine Abweichung von höchstens 3 Prozent gegenüber der Referenzdosis (der Kontrolle) auf,</w:t>
      </w:r>
    </w:p>
    <w:p w14:paraId="20527ADB" w14:textId="77777777" w:rsidR="0021175B" w:rsidRPr="0021175B" w:rsidRDefault="0021175B" w:rsidP="002C0F47">
      <w:pPr>
        <w:jc w:val="both"/>
        <w:rPr>
          <w:lang w:val="de-DE"/>
        </w:rPr>
      </w:pPr>
    </w:p>
    <w:p w14:paraId="173FE127" w14:textId="77777777" w:rsidR="0021175B" w:rsidRPr="0021175B" w:rsidRDefault="0021175B" w:rsidP="002C0F47">
      <w:pPr>
        <w:jc w:val="both"/>
        <w:rPr>
          <w:lang w:val="de-DE"/>
        </w:rPr>
      </w:pPr>
      <w:r w:rsidRPr="0021175B">
        <w:rPr>
          <w:lang w:val="de-DE"/>
        </w:rPr>
        <w:tab/>
        <w:t>2. rot: die Dosis des Strahlenbündels weist eine Abweichung von mehr als 3 Prozent gegenüber der Referenzdosis (der Kontrolle) auf.</w:t>
      </w:r>
    </w:p>
    <w:p w14:paraId="08AD547C" w14:textId="77777777" w:rsidR="0021175B" w:rsidRPr="0021175B" w:rsidRDefault="0021175B" w:rsidP="002C0F47">
      <w:pPr>
        <w:jc w:val="both"/>
        <w:rPr>
          <w:lang w:val="de-DE"/>
        </w:rPr>
      </w:pPr>
    </w:p>
    <w:p w14:paraId="7C8EDF2D" w14:textId="77777777" w:rsidR="0021175B" w:rsidRPr="0021175B" w:rsidRDefault="0021175B" w:rsidP="002C0F47">
      <w:pPr>
        <w:jc w:val="both"/>
        <w:rPr>
          <w:lang w:val="de-DE"/>
        </w:rPr>
      </w:pPr>
    </w:p>
    <w:p w14:paraId="1014C227" w14:textId="77777777" w:rsidR="0021175B" w:rsidRPr="0021175B" w:rsidRDefault="0021175B" w:rsidP="00314EF8">
      <w:pPr>
        <w:jc w:val="center"/>
        <w:rPr>
          <w:lang w:val="de-DE"/>
        </w:rPr>
      </w:pPr>
      <w:r w:rsidRPr="0021175B">
        <w:rPr>
          <w:lang w:val="de-DE"/>
        </w:rPr>
        <w:t xml:space="preserve">KAPITEL 4 - </w:t>
      </w:r>
      <w:r w:rsidRPr="0021175B">
        <w:rPr>
          <w:i/>
          <w:lang w:val="de-DE"/>
        </w:rPr>
        <w:t>Berichte</w:t>
      </w:r>
    </w:p>
    <w:p w14:paraId="07690EF0" w14:textId="77777777" w:rsidR="0021175B" w:rsidRPr="0021175B" w:rsidRDefault="0021175B" w:rsidP="002C0F47">
      <w:pPr>
        <w:jc w:val="both"/>
        <w:rPr>
          <w:lang w:val="de-DE"/>
        </w:rPr>
      </w:pPr>
    </w:p>
    <w:p w14:paraId="646ECC93" w14:textId="77777777" w:rsidR="0021175B" w:rsidRPr="0021175B" w:rsidRDefault="0021175B" w:rsidP="002C0F47">
      <w:pPr>
        <w:jc w:val="both"/>
        <w:rPr>
          <w:lang w:val="de-DE"/>
        </w:rPr>
      </w:pPr>
    </w:p>
    <w:p w14:paraId="09AB16DF" w14:textId="77777777" w:rsidR="0021175B" w:rsidRPr="0021175B" w:rsidRDefault="0021175B" w:rsidP="002C0F47">
      <w:pPr>
        <w:jc w:val="both"/>
        <w:rPr>
          <w:lang w:val="de-DE"/>
        </w:rPr>
      </w:pPr>
      <w:r w:rsidRPr="0021175B">
        <w:rPr>
          <w:lang w:val="de-DE"/>
        </w:rPr>
        <w:tab/>
      </w:r>
      <w:r w:rsidRPr="0021175B">
        <w:rPr>
          <w:b/>
          <w:lang w:val="de-DE"/>
        </w:rPr>
        <w:t>Art. 9</w:t>
      </w:r>
      <w:r w:rsidRPr="0021175B">
        <w:rPr>
          <w:lang w:val="de-DE"/>
        </w:rPr>
        <w:t xml:space="preserve"> - Der Bericht der externen dosimetrischen Kontrolle muss binnen einem Monat nach der Kontrolle verfügbar sein und enthält mindestens Folgendes:</w:t>
      </w:r>
    </w:p>
    <w:p w14:paraId="039918F8" w14:textId="77777777" w:rsidR="0021175B" w:rsidRPr="0021175B" w:rsidRDefault="0021175B" w:rsidP="002C0F47">
      <w:pPr>
        <w:jc w:val="both"/>
        <w:rPr>
          <w:lang w:val="de-DE"/>
        </w:rPr>
      </w:pPr>
    </w:p>
    <w:p w14:paraId="235F9F2A" w14:textId="77777777" w:rsidR="0021175B" w:rsidRPr="0021175B" w:rsidRDefault="0021175B" w:rsidP="002C0F47">
      <w:pPr>
        <w:jc w:val="both"/>
        <w:rPr>
          <w:lang w:val="de-DE"/>
        </w:rPr>
      </w:pPr>
      <w:r w:rsidRPr="0021175B">
        <w:rPr>
          <w:lang w:val="de-DE"/>
        </w:rPr>
        <w:tab/>
        <w:t>• Datum der Durchführung der externen dosimetrischen Kontrolle,</w:t>
      </w:r>
    </w:p>
    <w:p w14:paraId="2669C329" w14:textId="77777777" w:rsidR="0021175B" w:rsidRPr="0021175B" w:rsidRDefault="0021175B" w:rsidP="002C0F47">
      <w:pPr>
        <w:jc w:val="both"/>
        <w:rPr>
          <w:lang w:val="de-DE"/>
        </w:rPr>
      </w:pPr>
    </w:p>
    <w:p w14:paraId="4270B883" w14:textId="77777777" w:rsidR="0021175B" w:rsidRPr="0021175B" w:rsidRDefault="0021175B" w:rsidP="002C0F47">
      <w:pPr>
        <w:jc w:val="both"/>
        <w:rPr>
          <w:lang w:val="de-DE"/>
        </w:rPr>
      </w:pPr>
      <w:r w:rsidRPr="0021175B">
        <w:rPr>
          <w:lang w:val="de-DE"/>
        </w:rPr>
        <w:tab/>
        <w:t>• Name des Auditors oder der Auditoren,</w:t>
      </w:r>
    </w:p>
    <w:p w14:paraId="79635167" w14:textId="77777777" w:rsidR="0021175B" w:rsidRPr="0021175B" w:rsidRDefault="0021175B" w:rsidP="002C0F47">
      <w:pPr>
        <w:jc w:val="both"/>
        <w:rPr>
          <w:lang w:val="de-DE"/>
        </w:rPr>
      </w:pPr>
    </w:p>
    <w:p w14:paraId="7236D81F" w14:textId="77777777" w:rsidR="0021175B" w:rsidRPr="0021175B" w:rsidRDefault="0021175B" w:rsidP="002C0F47">
      <w:pPr>
        <w:jc w:val="both"/>
        <w:rPr>
          <w:lang w:val="de-DE"/>
        </w:rPr>
      </w:pPr>
      <w:r w:rsidRPr="0021175B">
        <w:rPr>
          <w:lang w:val="de-DE"/>
        </w:rPr>
        <w:tab/>
        <w:t>• Methodik, Protokoll und Messinstrument, die verwendet wurden,</w:t>
      </w:r>
    </w:p>
    <w:p w14:paraId="3D0E1945" w14:textId="77777777" w:rsidR="0021175B" w:rsidRPr="0021175B" w:rsidRDefault="0021175B" w:rsidP="002C0F47">
      <w:pPr>
        <w:jc w:val="both"/>
        <w:rPr>
          <w:lang w:val="de-DE"/>
        </w:rPr>
      </w:pPr>
    </w:p>
    <w:p w14:paraId="60EC3738" w14:textId="77777777" w:rsidR="0021175B" w:rsidRPr="0021175B" w:rsidRDefault="0021175B" w:rsidP="002C0F47">
      <w:pPr>
        <w:jc w:val="both"/>
        <w:rPr>
          <w:lang w:val="de-DE"/>
        </w:rPr>
      </w:pPr>
      <w:r w:rsidRPr="0021175B">
        <w:rPr>
          <w:lang w:val="de-DE"/>
        </w:rPr>
        <w:tab/>
        <w:t>• Ergebnisse der Kontrolle.</w:t>
      </w:r>
    </w:p>
    <w:p w14:paraId="610F404D" w14:textId="77777777" w:rsidR="0021175B" w:rsidRPr="0021175B" w:rsidRDefault="0021175B" w:rsidP="002C0F47">
      <w:pPr>
        <w:jc w:val="both"/>
        <w:rPr>
          <w:lang w:val="de-DE"/>
        </w:rPr>
      </w:pPr>
    </w:p>
    <w:p w14:paraId="2122A576" w14:textId="77777777" w:rsidR="0021175B" w:rsidRPr="0021175B" w:rsidRDefault="0021175B" w:rsidP="002C0F47">
      <w:pPr>
        <w:jc w:val="both"/>
        <w:rPr>
          <w:lang w:val="de-DE"/>
        </w:rPr>
      </w:pPr>
    </w:p>
    <w:p w14:paraId="49327164" w14:textId="77777777" w:rsidR="0021175B" w:rsidRPr="0021175B" w:rsidRDefault="0021175B" w:rsidP="00314EF8">
      <w:pPr>
        <w:jc w:val="center"/>
        <w:rPr>
          <w:lang w:val="de-DE"/>
        </w:rPr>
      </w:pPr>
      <w:r w:rsidRPr="0021175B">
        <w:rPr>
          <w:lang w:val="de-DE"/>
        </w:rPr>
        <w:t xml:space="preserve">KAPITEL 5 - </w:t>
      </w:r>
      <w:r w:rsidRPr="0021175B">
        <w:rPr>
          <w:i/>
          <w:lang w:val="de-DE"/>
        </w:rPr>
        <w:t>Verarbeitung und Aufbewahrung von Daten</w:t>
      </w:r>
    </w:p>
    <w:p w14:paraId="2F34D4C8" w14:textId="77777777" w:rsidR="0021175B" w:rsidRPr="0021175B" w:rsidRDefault="0021175B" w:rsidP="002C0F47">
      <w:pPr>
        <w:jc w:val="both"/>
        <w:rPr>
          <w:lang w:val="de-DE"/>
        </w:rPr>
      </w:pPr>
    </w:p>
    <w:p w14:paraId="18D3D320" w14:textId="77777777" w:rsidR="0021175B" w:rsidRPr="0021175B" w:rsidRDefault="0021175B" w:rsidP="002C0F47">
      <w:pPr>
        <w:jc w:val="both"/>
        <w:rPr>
          <w:lang w:val="de-DE"/>
        </w:rPr>
      </w:pPr>
    </w:p>
    <w:p w14:paraId="11573DA2" w14:textId="77777777" w:rsidR="0021175B" w:rsidRPr="0021175B" w:rsidRDefault="0021175B" w:rsidP="002C0F47">
      <w:pPr>
        <w:jc w:val="both"/>
        <w:rPr>
          <w:lang w:val="de-DE"/>
        </w:rPr>
      </w:pPr>
      <w:r w:rsidRPr="0021175B">
        <w:rPr>
          <w:lang w:val="de-DE"/>
        </w:rPr>
        <w:tab/>
      </w:r>
      <w:r w:rsidRPr="0021175B">
        <w:rPr>
          <w:b/>
          <w:lang w:val="de-DE"/>
        </w:rPr>
        <w:t>Art. 10</w:t>
      </w:r>
      <w:r w:rsidRPr="0021175B">
        <w:rPr>
          <w:lang w:val="de-DE"/>
        </w:rPr>
        <w:t xml:space="preserve"> - Berichte, Kopien der ausgefüllten Formulare, Berechnungen und Ergebnisse der im Rahmen der externen dosimetrischen Kontrolle durchgeführten Messungen müssen in der Akte der auditierten medizinisch-radiologischen Anlage aufbewahrt werden.</w:t>
      </w:r>
    </w:p>
    <w:p w14:paraId="5AE41C82" w14:textId="77777777" w:rsidR="0021175B" w:rsidRPr="0021175B" w:rsidRDefault="0021175B" w:rsidP="002C0F47">
      <w:pPr>
        <w:jc w:val="both"/>
        <w:rPr>
          <w:lang w:val="de-DE"/>
        </w:rPr>
      </w:pPr>
    </w:p>
    <w:p w14:paraId="7C268AF4" w14:textId="77777777" w:rsidR="0021175B" w:rsidRPr="0021175B" w:rsidRDefault="0021175B" w:rsidP="002C0F47">
      <w:pPr>
        <w:jc w:val="both"/>
        <w:rPr>
          <w:lang w:val="de-DE"/>
        </w:rPr>
        <w:sectPr w:rsidR="0021175B" w:rsidRPr="0021175B" w:rsidSect="0021175B">
          <w:pgSz w:w="11906" w:h="16838" w:code="9"/>
          <w:pgMar w:top="1418" w:right="1418" w:bottom="1418" w:left="1418" w:header="709" w:footer="709" w:gutter="0"/>
          <w:cols w:space="708"/>
          <w:vAlign w:val="center"/>
          <w:docGrid w:linePitch="360"/>
        </w:sectPr>
      </w:pPr>
    </w:p>
    <w:p w14:paraId="6DADA9C6" w14:textId="77777777" w:rsidR="0021175B" w:rsidRPr="0021175B" w:rsidRDefault="0021175B" w:rsidP="002C0F47">
      <w:pPr>
        <w:jc w:val="both"/>
        <w:rPr>
          <w:lang w:val="de-DE"/>
        </w:rPr>
      </w:pPr>
    </w:p>
    <w:p w14:paraId="3A5709F1" w14:textId="77777777" w:rsidR="0021175B" w:rsidRPr="0021175B" w:rsidRDefault="0021175B" w:rsidP="00314EF8">
      <w:pPr>
        <w:jc w:val="center"/>
        <w:rPr>
          <w:lang w:val="de-DE"/>
        </w:rPr>
      </w:pPr>
      <w:r w:rsidRPr="0021175B">
        <w:rPr>
          <w:lang w:val="de-DE"/>
        </w:rPr>
        <w:t xml:space="preserve">KAPITEL 6 - </w:t>
      </w:r>
      <w:r w:rsidRPr="0021175B">
        <w:rPr>
          <w:i/>
          <w:lang w:val="de-DE"/>
        </w:rPr>
        <w:t>Schlussbestimmungen</w:t>
      </w:r>
    </w:p>
    <w:p w14:paraId="38252384" w14:textId="77777777" w:rsidR="0021175B" w:rsidRPr="0021175B" w:rsidRDefault="0021175B" w:rsidP="002C0F47">
      <w:pPr>
        <w:jc w:val="both"/>
        <w:rPr>
          <w:lang w:val="de-DE"/>
        </w:rPr>
      </w:pPr>
    </w:p>
    <w:p w14:paraId="03D044F1" w14:textId="77777777" w:rsidR="0021175B" w:rsidRPr="0021175B" w:rsidRDefault="0021175B" w:rsidP="002C0F47">
      <w:pPr>
        <w:jc w:val="both"/>
        <w:rPr>
          <w:lang w:val="de-DE"/>
        </w:rPr>
      </w:pPr>
    </w:p>
    <w:p w14:paraId="67F177B0" w14:textId="77777777" w:rsidR="0021175B" w:rsidRPr="0021175B" w:rsidRDefault="0021175B" w:rsidP="002C0F47">
      <w:pPr>
        <w:jc w:val="both"/>
        <w:rPr>
          <w:lang w:val="de-DE"/>
        </w:rPr>
      </w:pPr>
      <w:r w:rsidRPr="0021175B">
        <w:rPr>
          <w:lang w:val="de-DE"/>
        </w:rPr>
        <w:tab/>
      </w:r>
      <w:r w:rsidRPr="0021175B">
        <w:rPr>
          <w:b/>
          <w:lang w:val="de-DE"/>
        </w:rPr>
        <w:t>Art. 11</w:t>
      </w:r>
      <w:r w:rsidRPr="0021175B">
        <w:rPr>
          <w:lang w:val="de-DE"/>
        </w:rPr>
        <w:t xml:space="preserve"> - Vorliegende Regelung tritt am Tag ihrer Veröffentlichung in Kraft.</w:t>
      </w:r>
    </w:p>
    <w:p w14:paraId="3589863C" w14:textId="77777777" w:rsidR="0021175B" w:rsidRPr="0021175B" w:rsidRDefault="0021175B" w:rsidP="002C0F47">
      <w:pPr>
        <w:jc w:val="both"/>
        <w:rPr>
          <w:lang w:val="de-DE"/>
        </w:rPr>
      </w:pPr>
    </w:p>
    <w:p w14:paraId="77EF89D4" w14:textId="77777777" w:rsidR="0021175B" w:rsidRPr="0021175B" w:rsidRDefault="0021175B" w:rsidP="002C0F47">
      <w:pPr>
        <w:jc w:val="both"/>
        <w:rPr>
          <w:lang w:val="de-DE"/>
        </w:rPr>
      </w:pPr>
    </w:p>
    <w:p w14:paraId="3B8788A5" w14:textId="77777777" w:rsidR="0021175B" w:rsidRPr="0021175B" w:rsidRDefault="0021175B" w:rsidP="002C0F47">
      <w:pPr>
        <w:jc w:val="both"/>
        <w:rPr>
          <w:lang w:val="de-DE"/>
        </w:rPr>
      </w:pPr>
      <w:r w:rsidRPr="0021175B">
        <w:rPr>
          <w:lang w:val="de-DE"/>
        </w:rPr>
        <w:tab/>
        <w:t>Brüssel, den 28. Oktober 2024</w:t>
      </w:r>
    </w:p>
    <w:p w14:paraId="5991FAE1" w14:textId="77777777" w:rsidR="0021175B" w:rsidRPr="0021175B" w:rsidRDefault="0021175B" w:rsidP="002C0F47">
      <w:pPr>
        <w:jc w:val="both"/>
        <w:rPr>
          <w:lang w:val="de-DE"/>
        </w:rPr>
      </w:pPr>
    </w:p>
    <w:p w14:paraId="50527AE1" w14:textId="77777777" w:rsidR="0021175B" w:rsidRPr="0021175B" w:rsidRDefault="0021175B" w:rsidP="002C0F47">
      <w:pPr>
        <w:jc w:val="both"/>
        <w:rPr>
          <w:lang w:val="de-DE"/>
        </w:rPr>
      </w:pPr>
    </w:p>
    <w:p w14:paraId="0740EE39" w14:textId="77777777" w:rsidR="0021175B" w:rsidRPr="0021175B" w:rsidRDefault="0021175B" w:rsidP="00314EF8">
      <w:pPr>
        <w:jc w:val="center"/>
        <w:rPr>
          <w:lang w:val="de-DE"/>
        </w:rPr>
      </w:pPr>
      <w:r w:rsidRPr="0021175B">
        <w:rPr>
          <w:lang w:val="de-DE"/>
        </w:rPr>
        <w:t>Der Generaldirektor</w:t>
      </w:r>
    </w:p>
    <w:p w14:paraId="60FFA412" w14:textId="77777777" w:rsidR="0021175B" w:rsidRPr="0021175B" w:rsidRDefault="0021175B" w:rsidP="00314EF8">
      <w:pPr>
        <w:jc w:val="center"/>
        <w:rPr>
          <w:lang w:val="de-DE"/>
        </w:rPr>
      </w:pPr>
    </w:p>
    <w:p w14:paraId="4A463C8D" w14:textId="77777777" w:rsidR="0021175B" w:rsidRPr="0021175B" w:rsidRDefault="0021175B" w:rsidP="00314EF8">
      <w:pPr>
        <w:jc w:val="center"/>
        <w:rPr>
          <w:lang w:val="de-DE"/>
        </w:rPr>
      </w:pPr>
    </w:p>
    <w:p w14:paraId="038DCA4A" w14:textId="77777777" w:rsidR="0021175B" w:rsidRPr="0021175B" w:rsidRDefault="0021175B" w:rsidP="00314EF8">
      <w:pPr>
        <w:jc w:val="center"/>
        <w:rPr>
          <w:lang w:val="de-DE"/>
        </w:rPr>
      </w:pPr>
      <w:r w:rsidRPr="0021175B">
        <w:rPr>
          <w:lang w:val="de-DE"/>
        </w:rPr>
        <w:t>P. ABSIL</w:t>
      </w:r>
    </w:p>
    <w:p w14:paraId="4E9C39DD" w14:textId="77777777" w:rsidR="00233F36" w:rsidRPr="0021175B" w:rsidRDefault="00233F36" w:rsidP="00E1687C">
      <w:pPr>
        <w:jc w:val="both"/>
        <w:rPr>
          <w:lang w:val="de-DE"/>
        </w:rPr>
      </w:pPr>
    </w:p>
    <w:sectPr w:rsidR="00233F36" w:rsidRPr="0021175B" w:rsidSect="0021175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61683450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175B"/>
    <w:rsid w:val="00217221"/>
    <w:rsid w:val="00225584"/>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1A3B"/>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B8419"/>
  <w15:docId w15:val="{ED6F7B19-C5D7-419F-9C2C-0144E725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75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825</Words>
  <Characters>5526</Characters>
  <Application>Microsoft Office Word</Application>
  <DocSecurity>0</DocSecurity>
  <Lines>46</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2025-06-30T12:43:00Z</dcterms:created>
  <dcterms:modified xsi:type="dcterms:W3CDTF">2025-06-30T12:46:00Z</dcterms:modified>
</cp:coreProperties>
</file>