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EA78B" w14:textId="77777777" w:rsidR="00E03F2A" w:rsidRPr="00E03F2A" w:rsidRDefault="00E03F2A" w:rsidP="00E03F2A">
      <w:pPr>
        <w:jc w:val="both"/>
        <w:rPr>
          <w:b/>
          <w:bCs/>
          <w:lang w:val="de-DE"/>
        </w:rPr>
      </w:pPr>
      <w:r w:rsidRPr="00E03F2A">
        <w:rPr>
          <w:b/>
          <w:lang w:val="de-DE"/>
        </w:rPr>
        <w:t>22. SEPTEMBER 2024 - Königlicher Erlass zur Abänderung des Königlichen Erlasses vom 19. April 2014 über die Erhebung und die Hinterlegung eines Geldbetrags bei der Feststellung der Verstöße in Sachen Straßenverkehr</w:t>
      </w:r>
    </w:p>
    <w:p w14:paraId="48E783CD" w14:textId="77777777" w:rsidR="00233F36" w:rsidRPr="00E03F2A" w:rsidRDefault="00233F36" w:rsidP="00127CA8">
      <w:pPr>
        <w:jc w:val="both"/>
        <w:rPr>
          <w:lang w:val="de-DE"/>
        </w:rPr>
      </w:pPr>
    </w:p>
    <w:p w14:paraId="74B82DF4" w14:textId="77777777" w:rsidR="00233F36" w:rsidRPr="00E03F2A" w:rsidRDefault="00233F36">
      <w:pPr>
        <w:rPr>
          <w:lang w:val="de-DE"/>
        </w:rPr>
      </w:pPr>
    </w:p>
    <w:p w14:paraId="58C7EBB7" w14:textId="58927D25" w:rsidR="00233F36" w:rsidRPr="00E03F2A" w:rsidRDefault="00233F36" w:rsidP="000F5F44">
      <w:pPr>
        <w:jc w:val="center"/>
        <w:rPr>
          <w:i/>
          <w:lang w:val="de-DE"/>
        </w:rPr>
      </w:pPr>
      <w:r w:rsidRPr="00E03F2A">
        <w:rPr>
          <w:lang w:val="de-DE"/>
        </w:rPr>
        <w:t>(</w:t>
      </w:r>
      <w:r w:rsidRPr="00E03F2A">
        <w:rPr>
          <w:i/>
          <w:lang w:val="de-DE"/>
        </w:rPr>
        <w:t xml:space="preserve">Belgisches Staatsblatt </w:t>
      </w:r>
      <w:r w:rsidRPr="00E03F2A">
        <w:rPr>
          <w:lang w:val="de-DE"/>
        </w:rPr>
        <w:t xml:space="preserve">vom </w:t>
      </w:r>
      <w:r w:rsidR="00E03F2A" w:rsidRPr="00E03F2A">
        <w:rPr>
          <w:lang w:val="de-DE"/>
        </w:rPr>
        <w:t>23. Mai 2025</w:t>
      </w:r>
      <w:r w:rsidRPr="00E03F2A">
        <w:rPr>
          <w:lang w:val="de-DE"/>
        </w:rPr>
        <w:t>)</w:t>
      </w:r>
    </w:p>
    <w:p w14:paraId="08AAB1E9" w14:textId="77777777" w:rsidR="00233F36" w:rsidRPr="00E03F2A" w:rsidRDefault="00233F36" w:rsidP="000F5F44">
      <w:pPr>
        <w:jc w:val="center"/>
        <w:rPr>
          <w:lang w:val="de-DE"/>
        </w:rPr>
      </w:pPr>
    </w:p>
    <w:p w14:paraId="1777F6BD" w14:textId="77777777" w:rsidR="00233F36" w:rsidRPr="00E03F2A" w:rsidRDefault="00233F36" w:rsidP="00CA081B">
      <w:pPr>
        <w:jc w:val="center"/>
        <w:rPr>
          <w:lang w:val="de-DE"/>
        </w:rPr>
      </w:pPr>
    </w:p>
    <w:p w14:paraId="704161E3" w14:textId="77777777" w:rsidR="00233F36" w:rsidRPr="00E03F2A" w:rsidRDefault="00233F36" w:rsidP="00CA081B">
      <w:pPr>
        <w:jc w:val="both"/>
        <w:rPr>
          <w:lang w:val="de-DE"/>
        </w:rPr>
      </w:pPr>
      <w:r w:rsidRPr="00E03F2A">
        <w:rPr>
          <w:lang w:val="de-DE"/>
        </w:rPr>
        <w:t>Diese deutsche Übersetzung ist von der Zentralen Dienststelle für Deutsche Übersetzungen in Malmedy erstellt worden.</w:t>
      </w:r>
    </w:p>
    <w:p w14:paraId="17552845" w14:textId="77777777" w:rsidR="00E1687C" w:rsidRPr="00E03F2A" w:rsidRDefault="00E1687C" w:rsidP="00CA081B">
      <w:pPr>
        <w:jc w:val="both"/>
        <w:rPr>
          <w:lang w:val="de-DE"/>
        </w:rPr>
      </w:pPr>
    </w:p>
    <w:p w14:paraId="38F69AA3" w14:textId="77777777" w:rsidR="00E1687C" w:rsidRPr="00E03F2A" w:rsidRDefault="00E1687C" w:rsidP="00CA081B">
      <w:pPr>
        <w:jc w:val="both"/>
        <w:rPr>
          <w:lang w:val="de-DE"/>
        </w:rPr>
      </w:pPr>
    </w:p>
    <w:p w14:paraId="67972233" w14:textId="77777777" w:rsidR="00233F36" w:rsidRPr="00E03F2A" w:rsidRDefault="00233F36" w:rsidP="006F4381">
      <w:pPr>
        <w:jc w:val="both"/>
        <w:rPr>
          <w:lang w:val="de-DE"/>
        </w:rPr>
        <w:sectPr w:rsidR="00233F36" w:rsidRPr="00E03F2A" w:rsidSect="0051470C">
          <w:pgSz w:w="11906" w:h="16838" w:code="9"/>
          <w:pgMar w:top="1418" w:right="1418" w:bottom="1418" w:left="1418" w:header="709" w:footer="709" w:gutter="0"/>
          <w:cols w:space="708"/>
          <w:vAlign w:val="center"/>
          <w:docGrid w:linePitch="360"/>
        </w:sectPr>
      </w:pPr>
    </w:p>
    <w:p w14:paraId="7393C1AC" w14:textId="77777777" w:rsidR="00E03F2A" w:rsidRPr="00E03F2A" w:rsidRDefault="00E03F2A" w:rsidP="003F5AE6">
      <w:pPr>
        <w:jc w:val="center"/>
        <w:rPr>
          <w:b/>
          <w:bCs/>
          <w:lang w:val="de-DE"/>
        </w:rPr>
      </w:pPr>
      <w:r w:rsidRPr="00E03F2A">
        <w:rPr>
          <w:b/>
          <w:lang w:val="de-DE"/>
        </w:rPr>
        <w:lastRenderedPageBreak/>
        <w:t>FÖDERALER ÖFFENTLICHER DIENST MOBILITÄT UND TRANSPORTWESEN</w:t>
      </w:r>
    </w:p>
    <w:p w14:paraId="0679E018" w14:textId="77777777" w:rsidR="00E03F2A" w:rsidRPr="00E03F2A" w:rsidRDefault="00E03F2A" w:rsidP="003F5AE6">
      <w:pPr>
        <w:jc w:val="both"/>
        <w:rPr>
          <w:sz w:val="22"/>
          <w:szCs w:val="22"/>
          <w:lang w:val="de-DE"/>
        </w:rPr>
      </w:pPr>
    </w:p>
    <w:p w14:paraId="0C96AEE5" w14:textId="77777777" w:rsidR="00E03F2A" w:rsidRPr="00E03F2A" w:rsidRDefault="00E03F2A" w:rsidP="003F5AE6">
      <w:pPr>
        <w:jc w:val="both"/>
        <w:rPr>
          <w:sz w:val="22"/>
          <w:szCs w:val="22"/>
          <w:lang w:val="de-DE"/>
        </w:rPr>
      </w:pPr>
    </w:p>
    <w:p w14:paraId="0BC0472F" w14:textId="77777777" w:rsidR="00E03F2A" w:rsidRPr="00E03F2A" w:rsidRDefault="00E03F2A" w:rsidP="003F5AE6">
      <w:pPr>
        <w:jc w:val="both"/>
        <w:rPr>
          <w:b/>
          <w:bCs/>
          <w:lang w:val="de-DE"/>
        </w:rPr>
      </w:pPr>
      <w:r w:rsidRPr="00E03F2A">
        <w:rPr>
          <w:b/>
          <w:lang w:val="de-DE"/>
        </w:rPr>
        <w:t>22. SEPTEMBER 2024 - Königlicher Erlass zur Abänderung des Königlichen Erlasses vom 19. April 2014 über die Erhebung und die Hinterlegung eines Geldbetrags bei der Feststellung der Verstöße in Sachen Straßenverkehr</w:t>
      </w:r>
    </w:p>
    <w:p w14:paraId="6A778E31" w14:textId="77777777" w:rsidR="00E03F2A" w:rsidRPr="00E03F2A" w:rsidRDefault="00E03F2A" w:rsidP="003F5AE6">
      <w:pPr>
        <w:jc w:val="both"/>
        <w:rPr>
          <w:sz w:val="22"/>
          <w:szCs w:val="22"/>
          <w:lang w:val="de-DE"/>
        </w:rPr>
      </w:pPr>
    </w:p>
    <w:p w14:paraId="0796EFE1" w14:textId="77777777" w:rsidR="00E03F2A" w:rsidRPr="00E03F2A" w:rsidRDefault="00E03F2A" w:rsidP="003F5AE6">
      <w:pPr>
        <w:jc w:val="both"/>
        <w:rPr>
          <w:sz w:val="22"/>
          <w:szCs w:val="22"/>
          <w:lang w:val="de-DE"/>
        </w:rPr>
      </w:pPr>
    </w:p>
    <w:p w14:paraId="447D4ACD" w14:textId="77777777" w:rsidR="00E03F2A" w:rsidRPr="00E03F2A" w:rsidRDefault="00E03F2A" w:rsidP="003F5AE6">
      <w:pPr>
        <w:jc w:val="both"/>
        <w:rPr>
          <w:lang w:val="de-DE"/>
        </w:rPr>
      </w:pPr>
      <w:r w:rsidRPr="00E03F2A">
        <w:rPr>
          <w:lang w:val="de-DE"/>
        </w:rPr>
        <w:tab/>
      </w:r>
      <w:r w:rsidRPr="00E03F2A">
        <w:rPr>
          <w:lang w:val="de-DE"/>
        </w:rPr>
        <w:tab/>
      </w:r>
      <w:r w:rsidRPr="00E03F2A">
        <w:rPr>
          <w:lang w:val="de-DE"/>
        </w:rPr>
        <w:tab/>
        <w:t>PHILIPPE, König der Belgier,</w:t>
      </w:r>
    </w:p>
    <w:p w14:paraId="15AB7FEE" w14:textId="77777777" w:rsidR="00E03F2A" w:rsidRPr="00E03F2A" w:rsidRDefault="00E03F2A" w:rsidP="003F5AE6">
      <w:pPr>
        <w:jc w:val="both"/>
        <w:rPr>
          <w:sz w:val="22"/>
          <w:szCs w:val="22"/>
          <w:lang w:val="de-DE"/>
        </w:rPr>
      </w:pPr>
    </w:p>
    <w:p w14:paraId="6F577EB0" w14:textId="77777777" w:rsidR="00E03F2A" w:rsidRPr="00E03F2A" w:rsidRDefault="00E03F2A" w:rsidP="003F5AE6">
      <w:pPr>
        <w:jc w:val="both"/>
        <w:rPr>
          <w:lang w:val="de-DE"/>
        </w:rPr>
      </w:pPr>
      <w:r w:rsidRPr="00E03F2A">
        <w:rPr>
          <w:lang w:val="de-DE"/>
        </w:rPr>
        <w:tab/>
      </w:r>
      <w:r w:rsidRPr="00E03F2A">
        <w:rPr>
          <w:lang w:val="de-DE"/>
        </w:rPr>
        <w:tab/>
        <w:t>Allen Gegenwärtigen und Zukünftigen, Unser Gruß!</w:t>
      </w:r>
    </w:p>
    <w:p w14:paraId="0AA40CBE" w14:textId="77777777" w:rsidR="00E03F2A" w:rsidRPr="00E03F2A" w:rsidRDefault="00E03F2A" w:rsidP="003F5AE6">
      <w:pPr>
        <w:jc w:val="both"/>
        <w:rPr>
          <w:sz w:val="22"/>
          <w:szCs w:val="22"/>
          <w:lang w:val="de-DE"/>
        </w:rPr>
      </w:pPr>
    </w:p>
    <w:p w14:paraId="52899097" w14:textId="77777777" w:rsidR="00E03F2A" w:rsidRPr="00E03F2A" w:rsidRDefault="00E03F2A" w:rsidP="003F5AE6">
      <w:pPr>
        <w:jc w:val="both"/>
        <w:rPr>
          <w:sz w:val="22"/>
          <w:szCs w:val="22"/>
          <w:lang w:val="de-DE"/>
        </w:rPr>
      </w:pPr>
    </w:p>
    <w:p w14:paraId="027CDA35" w14:textId="77777777" w:rsidR="00E03F2A" w:rsidRPr="00E03F2A" w:rsidRDefault="00E03F2A" w:rsidP="003F5AE6">
      <w:pPr>
        <w:jc w:val="both"/>
        <w:rPr>
          <w:lang w:val="de-DE"/>
        </w:rPr>
      </w:pPr>
      <w:r w:rsidRPr="00E03F2A">
        <w:rPr>
          <w:lang w:val="de-DE"/>
        </w:rPr>
        <w:tab/>
        <w:t>Aufgrund des am 16. März 1968 koordinierten Gesetzes über die Straßenverkehrspoli</w:t>
      </w:r>
      <w:r w:rsidRPr="00E03F2A">
        <w:rPr>
          <w:lang w:val="de-DE"/>
        </w:rPr>
        <w:softHyphen/>
        <w:t>zei, des Artikels 1 Absatz 1 und des Artikels 65;</w:t>
      </w:r>
    </w:p>
    <w:p w14:paraId="0ACBE592" w14:textId="77777777" w:rsidR="00E03F2A" w:rsidRPr="00E03F2A" w:rsidRDefault="00E03F2A" w:rsidP="003F5AE6">
      <w:pPr>
        <w:jc w:val="both"/>
        <w:rPr>
          <w:sz w:val="22"/>
          <w:szCs w:val="22"/>
          <w:lang w:val="de-DE"/>
        </w:rPr>
      </w:pPr>
    </w:p>
    <w:p w14:paraId="4B32BC00" w14:textId="77777777" w:rsidR="00E03F2A" w:rsidRPr="00E03F2A" w:rsidRDefault="00E03F2A" w:rsidP="003F5AE6">
      <w:pPr>
        <w:jc w:val="both"/>
        <w:rPr>
          <w:lang w:val="de-DE"/>
        </w:rPr>
      </w:pPr>
      <w:r w:rsidRPr="00E03F2A">
        <w:rPr>
          <w:lang w:val="de-DE"/>
        </w:rPr>
        <w:tab/>
        <w:t>Aufgrund des Königlichen Erlasses vom 19. April 2014 über die Erhebung und die Hin</w:t>
      </w:r>
      <w:r w:rsidRPr="00E03F2A">
        <w:rPr>
          <w:lang w:val="de-DE"/>
        </w:rPr>
        <w:softHyphen/>
        <w:t>terlegung eines Geldbetrags bei der Feststellung der Verstöße in Sachen Straßenverkehr;</w:t>
      </w:r>
    </w:p>
    <w:p w14:paraId="7463320A" w14:textId="77777777" w:rsidR="00E03F2A" w:rsidRPr="00E03F2A" w:rsidRDefault="00E03F2A" w:rsidP="003F5AE6">
      <w:pPr>
        <w:jc w:val="both"/>
        <w:rPr>
          <w:sz w:val="22"/>
          <w:szCs w:val="22"/>
          <w:lang w:val="de-DE"/>
        </w:rPr>
      </w:pPr>
    </w:p>
    <w:p w14:paraId="1C83A9B0" w14:textId="77777777" w:rsidR="00E03F2A" w:rsidRPr="00E03F2A" w:rsidRDefault="00E03F2A" w:rsidP="003F5AE6">
      <w:pPr>
        <w:jc w:val="both"/>
        <w:rPr>
          <w:lang w:val="de-DE"/>
        </w:rPr>
      </w:pPr>
      <w:r w:rsidRPr="00E03F2A">
        <w:rPr>
          <w:lang w:val="de-DE"/>
        </w:rPr>
        <w:tab/>
        <w:t>Aufgrund der Beteiligung der Regionalregierungen;</w:t>
      </w:r>
    </w:p>
    <w:p w14:paraId="021188C0" w14:textId="77777777" w:rsidR="00E03F2A" w:rsidRPr="00E03F2A" w:rsidRDefault="00E03F2A" w:rsidP="003F5AE6">
      <w:pPr>
        <w:jc w:val="both"/>
        <w:rPr>
          <w:sz w:val="22"/>
          <w:szCs w:val="22"/>
          <w:lang w:val="de-DE"/>
        </w:rPr>
      </w:pPr>
    </w:p>
    <w:p w14:paraId="75B7EFFC" w14:textId="77777777" w:rsidR="00E03F2A" w:rsidRPr="00E03F2A" w:rsidRDefault="00E03F2A" w:rsidP="003F5AE6">
      <w:pPr>
        <w:jc w:val="both"/>
        <w:rPr>
          <w:lang w:val="de-DE"/>
        </w:rPr>
      </w:pPr>
      <w:r w:rsidRPr="00E03F2A">
        <w:rPr>
          <w:lang w:val="de-DE"/>
        </w:rPr>
        <w:tab/>
        <w:t>Aufgrund der Stellungnahmen der Finanzinspektoren vom 8. Februar 2024, 26. Feb</w:t>
      </w:r>
      <w:r w:rsidRPr="00E03F2A">
        <w:rPr>
          <w:lang w:val="de-DE"/>
        </w:rPr>
        <w:softHyphen/>
        <w:t>ruar 2024, 29. Februar 2024 und 17. April 2024;</w:t>
      </w:r>
    </w:p>
    <w:p w14:paraId="2C7E8645" w14:textId="77777777" w:rsidR="00E03F2A" w:rsidRPr="00E03F2A" w:rsidRDefault="00E03F2A" w:rsidP="003F5AE6">
      <w:pPr>
        <w:jc w:val="both"/>
        <w:rPr>
          <w:sz w:val="22"/>
          <w:szCs w:val="22"/>
          <w:lang w:val="de-DE"/>
        </w:rPr>
      </w:pPr>
    </w:p>
    <w:p w14:paraId="0CF1C8E1" w14:textId="77777777" w:rsidR="00E03F2A" w:rsidRPr="00E03F2A" w:rsidRDefault="00E03F2A" w:rsidP="003F5AE6">
      <w:pPr>
        <w:jc w:val="both"/>
        <w:rPr>
          <w:lang w:val="de-DE"/>
        </w:rPr>
      </w:pPr>
      <w:r w:rsidRPr="00E03F2A">
        <w:rPr>
          <w:lang w:val="de-DE"/>
        </w:rPr>
        <w:tab/>
        <w:t>Aufgrund des Einverständnisses des Ministers des Haushalts vom 18. Juni 2024;</w:t>
      </w:r>
    </w:p>
    <w:p w14:paraId="32B421FA" w14:textId="77777777" w:rsidR="00E03F2A" w:rsidRPr="00E03F2A" w:rsidRDefault="00E03F2A" w:rsidP="003F5AE6">
      <w:pPr>
        <w:jc w:val="both"/>
        <w:rPr>
          <w:sz w:val="22"/>
          <w:szCs w:val="22"/>
          <w:lang w:val="de-DE"/>
        </w:rPr>
      </w:pPr>
    </w:p>
    <w:p w14:paraId="43883D2D" w14:textId="77777777" w:rsidR="00E03F2A" w:rsidRPr="00E03F2A" w:rsidRDefault="00E03F2A" w:rsidP="003F5AE6">
      <w:pPr>
        <w:jc w:val="both"/>
        <w:rPr>
          <w:lang w:val="de-DE"/>
        </w:rPr>
      </w:pPr>
      <w:r w:rsidRPr="00E03F2A">
        <w:rPr>
          <w:lang w:val="de-DE"/>
        </w:rPr>
        <w:tab/>
        <w:t>Aufgrund des Gutachtens Nr. 76.890/2/V des Staatsrates vom 1. August 2024, abge</w:t>
      </w:r>
      <w:r w:rsidRPr="00E03F2A">
        <w:rPr>
          <w:lang w:val="de-DE"/>
        </w:rPr>
        <w:softHyphen/>
        <w:t>geben in Anwendung von Artikel 84 § 1 Absatz 1 Nr. 2 der am 12. Januar 1973 koordinierten Gesetze über den Staatsrat;</w:t>
      </w:r>
    </w:p>
    <w:p w14:paraId="5C9FBA84" w14:textId="77777777" w:rsidR="00E03F2A" w:rsidRPr="00E03F2A" w:rsidRDefault="00E03F2A" w:rsidP="003F5AE6">
      <w:pPr>
        <w:jc w:val="both"/>
        <w:rPr>
          <w:sz w:val="22"/>
          <w:szCs w:val="22"/>
          <w:lang w:val="de-DE"/>
        </w:rPr>
      </w:pPr>
    </w:p>
    <w:p w14:paraId="76C34B9E" w14:textId="77777777" w:rsidR="00E03F2A" w:rsidRPr="00E03F2A" w:rsidRDefault="00E03F2A" w:rsidP="003F5AE6">
      <w:pPr>
        <w:jc w:val="both"/>
        <w:rPr>
          <w:lang w:val="de-DE"/>
        </w:rPr>
      </w:pPr>
      <w:r w:rsidRPr="00E03F2A">
        <w:rPr>
          <w:lang w:val="de-DE"/>
        </w:rPr>
        <w:tab/>
        <w:t>Auf Vorschlag des Ministers der Mobilität, des Ministers der Finanzen, des Ministers der Justiz und der Ministerin des Innern</w:t>
      </w:r>
    </w:p>
    <w:p w14:paraId="3D38DB4B" w14:textId="77777777" w:rsidR="00E03F2A" w:rsidRPr="00E03F2A" w:rsidRDefault="00E03F2A" w:rsidP="003F5AE6">
      <w:pPr>
        <w:jc w:val="both"/>
        <w:rPr>
          <w:sz w:val="22"/>
          <w:szCs w:val="22"/>
          <w:lang w:val="de-DE"/>
        </w:rPr>
      </w:pPr>
    </w:p>
    <w:p w14:paraId="49419F7E" w14:textId="77777777" w:rsidR="00E03F2A" w:rsidRPr="00E03F2A" w:rsidRDefault="00E03F2A" w:rsidP="003F5AE6">
      <w:pPr>
        <w:jc w:val="both"/>
        <w:rPr>
          <w:sz w:val="22"/>
          <w:szCs w:val="22"/>
          <w:lang w:val="de-DE"/>
        </w:rPr>
      </w:pPr>
    </w:p>
    <w:p w14:paraId="7590770B" w14:textId="77777777" w:rsidR="00E03F2A" w:rsidRPr="00E03F2A" w:rsidRDefault="00E03F2A" w:rsidP="003F5AE6">
      <w:pPr>
        <w:jc w:val="both"/>
        <w:rPr>
          <w:lang w:val="de-DE"/>
        </w:rPr>
      </w:pPr>
      <w:r w:rsidRPr="00E03F2A">
        <w:rPr>
          <w:lang w:val="de-DE"/>
        </w:rPr>
        <w:tab/>
      </w:r>
      <w:r w:rsidRPr="00E03F2A">
        <w:rPr>
          <w:lang w:val="de-DE"/>
        </w:rPr>
        <w:tab/>
        <w:t>Haben Wir beschlossen und erlassen Wir:</w:t>
      </w:r>
    </w:p>
    <w:p w14:paraId="4233CBC5" w14:textId="77777777" w:rsidR="00E03F2A" w:rsidRPr="00E03F2A" w:rsidRDefault="00E03F2A" w:rsidP="003F5AE6">
      <w:pPr>
        <w:jc w:val="both"/>
        <w:rPr>
          <w:sz w:val="22"/>
          <w:szCs w:val="22"/>
          <w:lang w:val="de-DE"/>
        </w:rPr>
      </w:pPr>
    </w:p>
    <w:p w14:paraId="581D1843" w14:textId="77777777" w:rsidR="00E03F2A" w:rsidRPr="00E03F2A" w:rsidRDefault="00E03F2A" w:rsidP="003F5AE6">
      <w:pPr>
        <w:jc w:val="both"/>
        <w:rPr>
          <w:sz w:val="22"/>
          <w:szCs w:val="22"/>
          <w:lang w:val="de-DE"/>
        </w:rPr>
      </w:pPr>
    </w:p>
    <w:p w14:paraId="6F38980E" w14:textId="77777777" w:rsidR="00E03F2A" w:rsidRPr="00E03F2A" w:rsidRDefault="00E03F2A" w:rsidP="003F5AE6">
      <w:pPr>
        <w:jc w:val="both"/>
        <w:rPr>
          <w:lang w:val="de-DE"/>
        </w:rPr>
      </w:pPr>
      <w:r w:rsidRPr="00E03F2A">
        <w:rPr>
          <w:b/>
          <w:lang w:val="de-DE"/>
        </w:rPr>
        <w:tab/>
        <w:t>Artikel</w:t>
      </w:r>
      <w:r w:rsidRPr="00E03F2A">
        <w:rPr>
          <w:b/>
          <w:sz w:val="22"/>
          <w:szCs w:val="22"/>
          <w:lang w:val="de-DE"/>
        </w:rPr>
        <w:t> </w:t>
      </w:r>
      <w:r w:rsidRPr="00E03F2A">
        <w:rPr>
          <w:b/>
          <w:lang w:val="de-DE"/>
        </w:rPr>
        <w:t>1</w:t>
      </w:r>
      <w:r w:rsidRPr="00E03F2A">
        <w:rPr>
          <w:b/>
          <w:sz w:val="18"/>
          <w:szCs w:val="18"/>
          <w:lang w:val="de-DE"/>
        </w:rPr>
        <w:t> </w:t>
      </w:r>
      <w:r w:rsidRPr="00E03F2A">
        <w:rPr>
          <w:b/>
          <w:lang w:val="de-DE"/>
        </w:rPr>
        <w:t>-</w:t>
      </w:r>
      <w:r w:rsidRPr="00E03F2A">
        <w:rPr>
          <w:sz w:val="18"/>
          <w:szCs w:val="18"/>
          <w:lang w:val="de-DE"/>
        </w:rPr>
        <w:t xml:space="preserve"> </w:t>
      </w:r>
      <w:r w:rsidRPr="00E03F2A">
        <w:rPr>
          <w:lang w:val="de-DE"/>
        </w:rPr>
        <w:t>In</w:t>
      </w:r>
      <w:r w:rsidRPr="00E03F2A">
        <w:rPr>
          <w:sz w:val="16"/>
          <w:szCs w:val="16"/>
          <w:lang w:val="de-DE"/>
        </w:rPr>
        <w:t xml:space="preserve"> </w:t>
      </w:r>
      <w:r w:rsidRPr="00E03F2A">
        <w:rPr>
          <w:lang w:val="de-DE"/>
        </w:rPr>
        <w:t>Artikel</w:t>
      </w:r>
      <w:r w:rsidRPr="00E03F2A">
        <w:rPr>
          <w:sz w:val="16"/>
          <w:szCs w:val="16"/>
          <w:lang w:val="de-DE"/>
        </w:rPr>
        <w:t> </w:t>
      </w:r>
      <w:r w:rsidRPr="00E03F2A">
        <w:rPr>
          <w:lang w:val="de-DE"/>
        </w:rPr>
        <w:t>2</w:t>
      </w:r>
      <w:r w:rsidRPr="00E03F2A">
        <w:rPr>
          <w:sz w:val="16"/>
          <w:szCs w:val="16"/>
          <w:lang w:val="de-DE"/>
        </w:rPr>
        <w:t xml:space="preserve"> </w:t>
      </w:r>
      <w:r w:rsidRPr="00E03F2A">
        <w:rPr>
          <w:lang w:val="de-DE"/>
        </w:rPr>
        <w:t>einziger</w:t>
      </w:r>
      <w:r w:rsidRPr="00E03F2A">
        <w:rPr>
          <w:sz w:val="16"/>
          <w:szCs w:val="16"/>
          <w:lang w:val="de-DE"/>
        </w:rPr>
        <w:t xml:space="preserve"> </w:t>
      </w:r>
      <w:r w:rsidRPr="00E03F2A">
        <w:rPr>
          <w:lang w:val="de-DE"/>
        </w:rPr>
        <w:t>Absatz</w:t>
      </w:r>
      <w:r w:rsidRPr="00E03F2A">
        <w:rPr>
          <w:sz w:val="16"/>
          <w:szCs w:val="16"/>
          <w:lang w:val="de-DE"/>
        </w:rPr>
        <w:t xml:space="preserve"> </w:t>
      </w:r>
      <w:r w:rsidRPr="00E03F2A">
        <w:rPr>
          <w:lang w:val="de-DE"/>
        </w:rPr>
        <w:t>Nr.</w:t>
      </w:r>
      <w:r w:rsidRPr="00E03F2A">
        <w:rPr>
          <w:sz w:val="16"/>
          <w:szCs w:val="16"/>
          <w:lang w:val="de-DE"/>
        </w:rPr>
        <w:t> </w:t>
      </w:r>
      <w:r w:rsidRPr="00E03F2A">
        <w:rPr>
          <w:lang w:val="de-DE"/>
        </w:rPr>
        <w:t>4</w:t>
      </w:r>
      <w:r w:rsidRPr="00E03F2A">
        <w:rPr>
          <w:sz w:val="16"/>
          <w:szCs w:val="16"/>
          <w:lang w:val="de-DE"/>
        </w:rPr>
        <w:t xml:space="preserve"> </w:t>
      </w:r>
      <w:r w:rsidRPr="00E03F2A">
        <w:rPr>
          <w:lang w:val="de-DE"/>
        </w:rPr>
        <w:t>des</w:t>
      </w:r>
      <w:r w:rsidRPr="00E03F2A">
        <w:rPr>
          <w:sz w:val="16"/>
          <w:szCs w:val="16"/>
          <w:lang w:val="de-DE"/>
        </w:rPr>
        <w:t xml:space="preserve"> </w:t>
      </w:r>
      <w:r w:rsidRPr="00E03F2A">
        <w:rPr>
          <w:lang w:val="de-DE"/>
        </w:rPr>
        <w:t>Königlichen</w:t>
      </w:r>
      <w:r w:rsidRPr="00E03F2A">
        <w:rPr>
          <w:sz w:val="16"/>
          <w:szCs w:val="16"/>
          <w:lang w:val="de-DE"/>
        </w:rPr>
        <w:t xml:space="preserve"> </w:t>
      </w:r>
      <w:r w:rsidRPr="00E03F2A">
        <w:rPr>
          <w:lang w:val="de-DE"/>
        </w:rPr>
        <w:t>Erlasses</w:t>
      </w:r>
      <w:r w:rsidRPr="00E03F2A">
        <w:rPr>
          <w:sz w:val="16"/>
          <w:szCs w:val="16"/>
          <w:lang w:val="de-DE"/>
        </w:rPr>
        <w:t xml:space="preserve"> </w:t>
      </w:r>
      <w:r w:rsidRPr="00E03F2A">
        <w:rPr>
          <w:lang w:val="de-DE"/>
        </w:rPr>
        <w:t>vom</w:t>
      </w:r>
      <w:r w:rsidRPr="00E03F2A">
        <w:rPr>
          <w:sz w:val="16"/>
          <w:szCs w:val="16"/>
          <w:lang w:val="de-DE"/>
        </w:rPr>
        <w:t xml:space="preserve"> </w:t>
      </w:r>
      <w:r w:rsidRPr="00E03F2A">
        <w:rPr>
          <w:lang w:val="de-DE"/>
        </w:rPr>
        <w:t>19.</w:t>
      </w:r>
      <w:r w:rsidRPr="00E03F2A">
        <w:rPr>
          <w:sz w:val="16"/>
          <w:szCs w:val="16"/>
          <w:lang w:val="de-DE"/>
        </w:rPr>
        <w:t> </w:t>
      </w:r>
      <w:r w:rsidRPr="00E03F2A">
        <w:rPr>
          <w:lang w:val="de-DE"/>
        </w:rPr>
        <w:t>April</w:t>
      </w:r>
      <w:r w:rsidRPr="00E03F2A">
        <w:rPr>
          <w:sz w:val="16"/>
          <w:szCs w:val="16"/>
          <w:lang w:val="de-DE"/>
        </w:rPr>
        <w:t> </w:t>
      </w:r>
      <w:r w:rsidRPr="00E03F2A">
        <w:rPr>
          <w:lang w:val="de-DE"/>
        </w:rPr>
        <w:t>2014 über die Erhebung und die Hinterlegung eines Geldbetrags bei der Feststellung der Verstöße in Sachen Straßenverkehr, abgeändert durch den Königlichen Erlass vom 23. April 2017, wird der vierte Satz, der mit den Wörtern "Ein Verstoß" beginnt und mit den Wörtern "einer sofortigen Erhebung von 1.260 EUR geben." endet, aufgehoben.</w:t>
      </w:r>
    </w:p>
    <w:p w14:paraId="692E497E" w14:textId="77777777" w:rsidR="00E03F2A" w:rsidRPr="00E03F2A" w:rsidRDefault="00E03F2A" w:rsidP="003F5AE6">
      <w:pPr>
        <w:jc w:val="both"/>
        <w:rPr>
          <w:sz w:val="22"/>
          <w:szCs w:val="22"/>
          <w:lang w:val="de-DE"/>
        </w:rPr>
      </w:pPr>
    </w:p>
    <w:p w14:paraId="2FC66315" w14:textId="77777777" w:rsidR="00E03F2A" w:rsidRPr="00E03F2A" w:rsidRDefault="00E03F2A" w:rsidP="003F5AE6">
      <w:pPr>
        <w:jc w:val="both"/>
        <w:rPr>
          <w:sz w:val="22"/>
          <w:szCs w:val="22"/>
          <w:lang w:val="de-DE"/>
        </w:rPr>
      </w:pPr>
    </w:p>
    <w:p w14:paraId="68D3DD37" w14:textId="06D7CCA3" w:rsidR="00E03F2A" w:rsidRPr="00E03F2A" w:rsidRDefault="00E03F2A" w:rsidP="003F5AE6">
      <w:pPr>
        <w:jc w:val="both"/>
        <w:rPr>
          <w:lang w:val="de-DE"/>
        </w:rPr>
      </w:pPr>
      <w:r w:rsidRPr="00E03F2A">
        <w:rPr>
          <w:b/>
          <w:lang w:val="de-DE"/>
        </w:rPr>
        <w:tab/>
      </w:r>
      <w:r w:rsidRPr="00E03F2A">
        <w:rPr>
          <w:b/>
          <w:bCs/>
          <w:lang w:val="de-DE"/>
        </w:rPr>
        <w:t>Art. 2</w:t>
      </w:r>
      <w:r w:rsidRPr="00E03F2A">
        <w:rPr>
          <w:b/>
          <w:lang w:val="de-DE"/>
        </w:rPr>
        <w:t xml:space="preserve"> </w:t>
      </w:r>
      <w:r w:rsidRPr="00E03F2A">
        <w:rPr>
          <w:b/>
          <w:bCs/>
          <w:lang w:val="de-DE"/>
        </w:rPr>
        <w:t>-</w:t>
      </w:r>
      <w:r w:rsidRPr="00E03F2A">
        <w:rPr>
          <w:lang w:val="de-DE"/>
        </w:rPr>
        <w:t xml:space="preserve"> In Artikel 17 § 1 desselben Erlasses, zuletzt abgeändert durch den Königlichen Erlass vom 23. April 2017, wird Absatz 2 wie folgt ersetzt:</w:t>
      </w:r>
    </w:p>
    <w:p w14:paraId="22DA76DA" w14:textId="77777777" w:rsidR="00E03F2A" w:rsidRPr="00E03F2A" w:rsidRDefault="00E03F2A" w:rsidP="003F5AE6">
      <w:pPr>
        <w:jc w:val="both"/>
        <w:rPr>
          <w:sz w:val="22"/>
          <w:szCs w:val="22"/>
          <w:lang w:val="de-DE"/>
        </w:rPr>
      </w:pPr>
    </w:p>
    <w:p w14:paraId="320E43F1" w14:textId="77777777" w:rsidR="00E03F2A" w:rsidRPr="00E03F2A" w:rsidRDefault="00E03F2A" w:rsidP="003F5AE6">
      <w:pPr>
        <w:jc w:val="both"/>
        <w:rPr>
          <w:lang w:val="de-DE"/>
        </w:rPr>
      </w:pPr>
      <w:r w:rsidRPr="00E03F2A">
        <w:rPr>
          <w:lang w:val="de-DE"/>
        </w:rPr>
        <w:tab/>
        <w:t>"Gemäß Artikel 65 § 3 Absatz 2 des Gesetzes über die Straßenverkehrspolizei ist bei folgenden Verstößen ein Betrag von 1.260 EUR zu hinterlegen, auch wenn durch die Tat ein Schaden für Dritte entstanden ist:</w:t>
      </w:r>
    </w:p>
    <w:p w14:paraId="6851379C" w14:textId="77777777" w:rsidR="00E03F2A" w:rsidRPr="00E03F2A" w:rsidRDefault="00E03F2A" w:rsidP="003F5AE6">
      <w:pPr>
        <w:jc w:val="both"/>
        <w:rPr>
          <w:sz w:val="22"/>
          <w:szCs w:val="22"/>
          <w:lang w:val="de-DE"/>
        </w:rPr>
      </w:pPr>
    </w:p>
    <w:p w14:paraId="41892EA1" w14:textId="77777777" w:rsidR="00E03F2A" w:rsidRPr="00E03F2A" w:rsidRDefault="00E03F2A" w:rsidP="003F5AE6">
      <w:pPr>
        <w:jc w:val="both"/>
        <w:rPr>
          <w:lang w:val="de-DE"/>
        </w:rPr>
      </w:pPr>
      <w:r w:rsidRPr="00E03F2A">
        <w:rPr>
          <w:lang w:val="de-DE"/>
        </w:rPr>
        <w:tab/>
        <w:t>1. Verstoß gegen Artikel 34 § 2 Nr. 1 des Gesetzes über die Straßenverkehrspolizei, wenn bei der Atemanalyse eine Alkoholkonzentration von mindestens 0,50 Milligramm pro Liter ausgeatmeter Alveolarluft gemessen wird,</w:t>
      </w:r>
    </w:p>
    <w:p w14:paraId="46CEA5EA" w14:textId="77777777" w:rsidR="00E03F2A" w:rsidRPr="00E03F2A" w:rsidRDefault="00E03F2A" w:rsidP="003F5AE6">
      <w:pPr>
        <w:jc w:val="both"/>
        <w:rPr>
          <w:lang w:val="de-DE"/>
        </w:rPr>
      </w:pPr>
    </w:p>
    <w:p w14:paraId="00BFCA2B" w14:textId="77777777" w:rsidR="00E03F2A" w:rsidRPr="00E03F2A" w:rsidRDefault="00E03F2A" w:rsidP="003F5AE6">
      <w:pPr>
        <w:jc w:val="both"/>
        <w:rPr>
          <w:lang w:val="de-DE"/>
        </w:rPr>
      </w:pPr>
      <w:r w:rsidRPr="00E03F2A">
        <w:rPr>
          <w:lang w:val="de-DE"/>
        </w:rPr>
        <w:tab/>
        <w:t>2. Verstoß gegen Artikel 34 § 2 Nr. 3 desselben Gesetzes,</w:t>
      </w:r>
    </w:p>
    <w:p w14:paraId="58BB8406" w14:textId="77777777" w:rsidR="00E03F2A" w:rsidRPr="00E03F2A" w:rsidRDefault="00E03F2A" w:rsidP="003F5AE6">
      <w:pPr>
        <w:jc w:val="both"/>
        <w:rPr>
          <w:lang w:val="de-DE"/>
        </w:rPr>
      </w:pPr>
    </w:p>
    <w:p w14:paraId="2CC4C10F" w14:textId="77777777" w:rsidR="00E03F2A" w:rsidRPr="00E03F2A" w:rsidRDefault="00E03F2A" w:rsidP="003F5AE6">
      <w:pPr>
        <w:jc w:val="both"/>
        <w:rPr>
          <w:lang w:val="de-DE"/>
        </w:rPr>
      </w:pPr>
      <w:r w:rsidRPr="00E03F2A">
        <w:rPr>
          <w:lang w:val="de-DE"/>
        </w:rPr>
        <w:tab/>
        <w:t>3. Verstoß gegen Artikel 37</w:t>
      </w:r>
      <w:r w:rsidRPr="00E03F2A">
        <w:rPr>
          <w:i/>
          <w:lang w:val="de-DE"/>
        </w:rPr>
        <w:t>bis</w:t>
      </w:r>
      <w:r w:rsidRPr="00E03F2A">
        <w:rPr>
          <w:lang w:val="de-DE"/>
        </w:rPr>
        <w:t xml:space="preserve"> § 1 Nr. 1 und 5 desselben Gesetzes,</w:t>
      </w:r>
    </w:p>
    <w:p w14:paraId="132F2A74" w14:textId="77777777" w:rsidR="00E03F2A" w:rsidRPr="00E03F2A" w:rsidRDefault="00E03F2A" w:rsidP="003F5AE6">
      <w:pPr>
        <w:jc w:val="both"/>
        <w:rPr>
          <w:lang w:val="de-DE"/>
        </w:rPr>
      </w:pPr>
    </w:p>
    <w:p w14:paraId="137C5AFE" w14:textId="77777777" w:rsidR="00E03F2A" w:rsidRPr="00E03F2A" w:rsidRDefault="00E03F2A" w:rsidP="003F5AE6">
      <w:pPr>
        <w:jc w:val="both"/>
        <w:rPr>
          <w:lang w:val="de-DE"/>
        </w:rPr>
      </w:pPr>
      <w:r w:rsidRPr="00E03F2A">
        <w:rPr>
          <w:lang w:val="de-DE"/>
        </w:rPr>
        <w:tab/>
        <w:t>4. als Führer bei einem in Artikel 61</w:t>
      </w:r>
      <w:r w:rsidRPr="00E03F2A">
        <w:rPr>
          <w:i/>
          <w:lang w:val="de-DE"/>
        </w:rPr>
        <w:t>ter</w:t>
      </w:r>
      <w:r w:rsidRPr="00E03F2A">
        <w:rPr>
          <w:lang w:val="de-DE"/>
        </w:rPr>
        <w:t xml:space="preserve"> § 1 Nr. 1 desselben Gesetzes erwähnten Spei</w:t>
      </w:r>
      <w:r w:rsidRPr="00E03F2A">
        <w:rPr>
          <w:lang w:val="de-DE"/>
        </w:rPr>
        <w:softHyphen/>
        <w:t>cheltest,</w:t>
      </w:r>
    </w:p>
    <w:p w14:paraId="24BB7441" w14:textId="77777777" w:rsidR="00E03F2A" w:rsidRPr="00E03F2A" w:rsidRDefault="00E03F2A" w:rsidP="003F5AE6">
      <w:pPr>
        <w:jc w:val="both"/>
        <w:rPr>
          <w:lang w:val="de-DE"/>
        </w:rPr>
      </w:pPr>
    </w:p>
    <w:p w14:paraId="46679B02" w14:textId="77777777" w:rsidR="00E03F2A" w:rsidRPr="00E03F2A" w:rsidRDefault="00E03F2A" w:rsidP="003F5AE6">
      <w:pPr>
        <w:jc w:val="both"/>
        <w:rPr>
          <w:lang w:val="de-DE"/>
        </w:rPr>
      </w:pPr>
      <w:r w:rsidRPr="00E03F2A">
        <w:rPr>
          <w:lang w:val="de-DE"/>
        </w:rPr>
        <w:tab/>
        <w:t>5. bei einer in Artikel 63 § 1 Nr. 1, 2 und 4 desselben Gesetzes erwähnten Blutprobe,</w:t>
      </w:r>
    </w:p>
    <w:p w14:paraId="0FB27AD0" w14:textId="77777777" w:rsidR="00E03F2A" w:rsidRPr="00E03F2A" w:rsidRDefault="00E03F2A" w:rsidP="003F5AE6">
      <w:pPr>
        <w:jc w:val="both"/>
        <w:rPr>
          <w:lang w:val="de-DE"/>
        </w:rPr>
      </w:pPr>
    </w:p>
    <w:p w14:paraId="4D1E444B" w14:textId="77777777" w:rsidR="00E03F2A" w:rsidRPr="00E03F2A" w:rsidRDefault="00E03F2A" w:rsidP="003F5AE6">
      <w:pPr>
        <w:jc w:val="both"/>
        <w:rPr>
          <w:lang w:val="de-DE"/>
        </w:rPr>
      </w:pPr>
      <w:r w:rsidRPr="00E03F2A">
        <w:rPr>
          <w:lang w:val="de-DE"/>
        </w:rPr>
        <w:tab/>
        <w:t>6. bei einer in Artikel 63 § 1 Nr. 5 desselben Gesetzes erwähnten Blutprobe, wenn die Artikel 61</w:t>
      </w:r>
      <w:r w:rsidRPr="00E03F2A">
        <w:rPr>
          <w:i/>
          <w:lang w:val="de-DE"/>
        </w:rPr>
        <w:t>bis</w:t>
      </w:r>
      <w:r w:rsidRPr="00E03F2A">
        <w:rPr>
          <w:lang w:val="de-DE"/>
        </w:rPr>
        <w:t xml:space="preserve"> § 2 Nr. 1 desselben Gesetzes erwähnte standardisierte Checkliste Hinweise auf Anzeichen eines kürzlichen Konsums einer der in Artikel 37</w:t>
      </w:r>
      <w:r w:rsidRPr="00E03F2A">
        <w:rPr>
          <w:i/>
          <w:lang w:val="de-DE"/>
        </w:rPr>
        <w:t>bis</w:t>
      </w:r>
      <w:r w:rsidRPr="00E03F2A">
        <w:rPr>
          <w:lang w:val="de-DE"/>
        </w:rPr>
        <w:t xml:space="preserve"> § 1 Nr. 1 desselben Gesetzes erwähnten Substanzen liefert."</w:t>
      </w:r>
    </w:p>
    <w:p w14:paraId="1D2EDD12" w14:textId="77777777" w:rsidR="00E03F2A" w:rsidRPr="00E03F2A" w:rsidRDefault="00E03F2A" w:rsidP="003F5AE6">
      <w:pPr>
        <w:jc w:val="both"/>
        <w:rPr>
          <w:lang w:val="de-DE"/>
        </w:rPr>
      </w:pPr>
    </w:p>
    <w:p w14:paraId="29E3BDA1" w14:textId="77777777" w:rsidR="00E03F2A" w:rsidRPr="00E03F2A" w:rsidRDefault="00E03F2A" w:rsidP="003F5AE6">
      <w:pPr>
        <w:jc w:val="both"/>
        <w:rPr>
          <w:lang w:val="de-DE"/>
        </w:rPr>
      </w:pPr>
    </w:p>
    <w:p w14:paraId="20EE84E9" w14:textId="77777777" w:rsidR="00E03F2A" w:rsidRPr="00E03F2A" w:rsidRDefault="00E03F2A" w:rsidP="003F5AE6">
      <w:pPr>
        <w:jc w:val="both"/>
        <w:rPr>
          <w:lang w:val="de-DE"/>
        </w:rPr>
      </w:pPr>
      <w:r w:rsidRPr="00E03F2A">
        <w:rPr>
          <w:b/>
          <w:lang w:val="de-DE"/>
        </w:rPr>
        <w:tab/>
      </w:r>
      <w:r w:rsidRPr="00E03F2A">
        <w:rPr>
          <w:b/>
          <w:bCs/>
          <w:lang w:val="de-DE"/>
        </w:rPr>
        <w:t>Art. 3</w:t>
      </w:r>
      <w:r w:rsidRPr="00E03F2A">
        <w:rPr>
          <w:b/>
          <w:lang w:val="de-DE"/>
        </w:rPr>
        <w:t xml:space="preserve"> </w:t>
      </w:r>
      <w:r w:rsidRPr="00E03F2A">
        <w:rPr>
          <w:b/>
          <w:bCs/>
          <w:lang w:val="de-DE"/>
        </w:rPr>
        <w:t>-</w:t>
      </w:r>
      <w:r w:rsidRPr="00E03F2A">
        <w:rPr>
          <w:lang w:val="de-DE"/>
        </w:rPr>
        <w:t xml:space="preserve"> Vorliegender Erlass tritt am ersten Tag des dritten Monats nach Ablauf einer Frist von zehn Tagen, die am Tag nach seiner Veröffentlichung im </w:t>
      </w:r>
      <w:r w:rsidRPr="00E03F2A">
        <w:rPr>
          <w:i/>
          <w:iCs/>
          <w:lang w:val="de-DE"/>
        </w:rPr>
        <w:t>Belgischen Staatsblatt</w:t>
      </w:r>
      <w:r w:rsidRPr="00E03F2A">
        <w:rPr>
          <w:lang w:val="de-DE"/>
        </w:rPr>
        <w:t xml:space="preserve"> beginnt, in Kraft.</w:t>
      </w:r>
    </w:p>
    <w:p w14:paraId="796D93B1" w14:textId="77777777" w:rsidR="00E03F2A" w:rsidRPr="00E03F2A" w:rsidRDefault="00E03F2A" w:rsidP="003F5AE6">
      <w:pPr>
        <w:jc w:val="both"/>
        <w:rPr>
          <w:lang w:val="de-DE"/>
        </w:rPr>
      </w:pPr>
    </w:p>
    <w:p w14:paraId="7BC7DE37" w14:textId="77777777" w:rsidR="00E03F2A" w:rsidRPr="00E03F2A" w:rsidRDefault="00E03F2A" w:rsidP="003F5AE6">
      <w:pPr>
        <w:jc w:val="both"/>
        <w:rPr>
          <w:lang w:val="de-DE"/>
        </w:rPr>
      </w:pPr>
    </w:p>
    <w:p w14:paraId="3DA4D9FE" w14:textId="77777777" w:rsidR="00E03F2A" w:rsidRPr="00E03F2A" w:rsidRDefault="00E03F2A" w:rsidP="003F5AE6">
      <w:pPr>
        <w:jc w:val="both"/>
        <w:rPr>
          <w:lang w:val="de-DE"/>
        </w:rPr>
      </w:pPr>
      <w:r w:rsidRPr="00E03F2A">
        <w:rPr>
          <w:b/>
          <w:lang w:val="de-DE"/>
        </w:rPr>
        <w:tab/>
      </w:r>
      <w:r w:rsidRPr="00E03F2A">
        <w:rPr>
          <w:b/>
          <w:bCs/>
          <w:lang w:val="de-DE"/>
        </w:rPr>
        <w:t>Art. 4</w:t>
      </w:r>
      <w:r w:rsidRPr="00E03F2A">
        <w:rPr>
          <w:b/>
          <w:lang w:val="de-DE"/>
        </w:rPr>
        <w:t xml:space="preserve"> </w:t>
      </w:r>
      <w:r w:rsidRPr="00E03F2A">
        <w:rPr>
          <w:b/>
          <w:bCs/>
          <w:lang w:val="de-DE"/>
        </w:rPr>
        <w:t>-</w:t>
      </w:r>
      <w:r w:rsidRPr="00E03F2A">
        <w:rPr>
          <w:lang w:val="de-DE"/>
        </w:rPr>
        <w:t xml:space="preserve"> Der für den Straßenverkehr zuständige Minister, der Minister der Finanzen, der Minister der Justiz und der Minister des Innern sind, jeweils für ihren Bereich, mit der Ausfüh</w:t>
      </w:r>
      <w:r w:rsidRPr="00E03F2A">
        <w:rPr>
          <w:lang w:val="de-DE"/>
        </w:rPr>
        <w:softHyphen/>
        <w:t>rung des vorliegenden Erlasses beauftragt.</w:t>
      </w:r>
    </w:p>
    <w:p w14:paraId="784BC268" w14:textId="77777777" w:rsidR="00E03F2A" w:rsidRPr="00E03F2A" w:rsidRDefault="00E03F2A" w:rsidP="003F5AE6">
      <w:pPr>
        <w:jc w:val="both"/>
        <w:rPr>
          <w:lang w:val="de-DE"/>
        </w:rPr>
      </w:pPr>
    </w:p>
    <w:p w14:paraId="0D6E0785" w14:textId="77777777" w:rsidR="00E03F2A" w:rsidRPr="00E03F2A" w:rsidRDefault="00E03F2A" w:rsidP="003F5AE6">
      <w:pPr>
        <w:jc w:val="both"/>
        <w:rPr>
          <w:lang w:val="de-DE"/>
        </w:rPr>
      </w:pPr>
    </w:p>
    <w:p w14:paraId="512336FB" w14:textId="77777777" w:rsidR="00E03F2A" w:rsidRPr="00E03F2A" w:rsidRDefault="00E03F2A" w:rsidP="003F5AE6">
      <w:pPr>
        <w:jc w:val="both"/>
        <w:rPr>
          <w:lang w:val="de-DE"/>
        </w:rPr>
      </w:pPr>
      <w:r w:rsidRPr="00E03F2A">
        <w:rPr>
          <w:lang w:val="de-DE"/>
        </w:rPr>
        <w:tab/>
        <w:t>Gegeben zu Brüssel, den 22. September 2024</w:t>
      </w:r>
    </w:p>
    <w:p w14:paraId="4F0127D4" w14:textId="77777777" w:rsidR="00E03F2A" w:rsidRPr="00E03F2A" w:rsidRDefault="00E03F2A" w:rsidP="003F5AE6">
      <w:pPr>
        <w:jc w:val="both"/>
        <w:rPr>
          <w:lang w:val="de-DE"/>
        </w:rPr>
      </w:pPr>
    </w:p>
    <w:p w14:paraId="7A61D863" w14:textId="77777777" w:rsidR="00E03F2A" w:rsidRPr="00E03F2A" w:rsidRDefault="00E03F2A" w:rsidP="003F5AE6">
      <w:pPr>
        <w:jc w:val="both"/>
        <w:rPr>
          <w:lang w:val="de-DE"/>
        </w:rPr>
      </w:pPr>
    </w:p>
    <w:p w14:paraId="16B74F25" w14:textId="77777777" w:rsidR="00E03F2A" w:rsidRPr="00E03F2A" w:rsidRDefault="00E03F2A" w:rsidP="003F5AE6">
      <w:pPr>
        <w:jc w:val="center"/>
        <w:rPr>
          <w:lang w:val="de-DE"/>
        </w:rPr>
      </w:pPr>
      <w:r w:rsidRPr="00E03F2A">
        <w:rPr>
          <w:lang w:val="de-DE"/>
        </w:rPr>
        <w:t>PHILIPPE</w:t>
      </w:r>
    </w:p>
    <w:p w14:paraId="1163F79D" w14:textId="77777777" w:rsidR="00E03F2A" w:rsidRPr="00E03F2A" w:rsidRDefault="00E03F2A" w:rsidP="00C04C97">
      <w:pPr>
        <w:jc w:val="both"/>
        <w:rPr>
          <w:lang w:val="de-DE"/>
        </w:rPr>
      </w:pPr>
    </w:p>
    <w:p w14:paraId="431F0C37" w14:textId="77777777" w:rsidR="00E03F2A" w:rsidRPr="00E03F2A" w:rsidRDefault="00E03F2A" w:rsidP="00C04C97">
      <w:pPr>
        <w:jc w:val="both"/>
        <w:rPr>
          <w:lang w:val="de-DE"/>
        </w:rPr>
      </w:pPr>
    </w:p>
    <w:p w14:paraId="19246D14" w14:textId="77777777" w:rsidR="00E03F2A" w:rsidRPr="00E03F2A" w:rsidRDefault="00E03F2A" w:rsidP="003F5AE6">
      <w:pPr>
        <w:jc w:val="center"/>
        <w:rPr>
          <w:lang w:val="de-DE"/>
        </w:rPr>
      </w:pPr>
      <w:r w:rsidRPr="00E03F2A">
        <w:rPr>
          <w:lang w:val="de-DE"/>
        </w:rPr>
        <w:t>Von Königs wegen:</w:t>
      </w:r>
    </w:p>
    <w:p w14:paraId="25795C9A" w14:textId="77777777" w:rsidR="00E03F2A" w:rsidRPr="00E03F2A" w:rsidRDefault="00E03F2A" w:rsidP="00C04C97">
      <w:pPr>
        <w:jc w:val="both"/>
        <w:rPr>
          <w:lang w:val="de-DE"/>
        </w:rPr>
      </w:pPr>
    </w:p>
    <w:p w14:paraId="3BE24C99" w14:textId="77777777" w:rsidR="00E03F2A" w:rsidRPr="00E03F2A" w:rsidRDefault="00E03F2A" w:rsidP="003F5AE6">
      <w:pPr>
        <w:jc w:val="center"/>
        <w:rPr>
          <w:lang w:val="de-DE"/>
        </w:rPr>
      </w:pPr>
      <w:r w:rsidRPr="00E03F2A">
        <w:rPr>
          <w:lang w:val="de-DE"/>
        </w:rPr>
        <w:t>Der Minister der Mobilität</w:t>
      </w:r>
    </w:p>
    <w:p w14:paraId="73A15C73" w14:textId="77777777" w:rsidR="00E03F2A" w:rsidRPr="00E03F2A" w:rsidRDefault="00E03F2A" w:rsidP="003F5AE6">
      <w:pPr>
        <w:jc w:val="center"/>
        <w:rPr>
          <w:lang w:val="de-DE"/>
        </w:rPr>
      </w:pPr>
      <w:r w:rsidRPr="00E03F2A">
        <w:rPr>
          <w:lang w:val="de-DE"/>
        </w:rPr>
        <w:t>G. GILKINET</w:t>
      </w:r>
    </w:p>
    <w:p w14:paraId="1064A3F0" w14:textId="77777777" w:rsidR="00E03F2A" w:rsidRPr="00E03F2A" w:rsidRDefault="00E03F2A" w:rsidP="00C04C97">
      <w:pPr>
        <w:jc w:val="both"/>
        <w:rPr>
          <w:lang w:val="de-DE"/>
        </w:rPr>
      </w:pPr>
    </w:p>
    <w:p w14:paraId="7FF1E0E9" w14:textId="77777777" w:rsidR="00E03F2A" w:rsidRPr="00E03F2A" w:rsidRDefault="00E03F2A" w:rsidP="003F5AE6">
      <w:pPr>
        <w:jc w:val="center"/>
        <w:rPr>
          <w:lang w:val="de-DE"/>
        </w:rPr>
      </w:pPr>
      <w:r w:rsidRPr="00E03F2A">
        <w:rPr>
          <w:lang w:val="de-DE"/>
        </w:rPr>
        <w:t>Der Minister der Finanzen</w:t>
      </w:r>
    </w:p>
    <w:p w14:paraId="7D4E49B8" w14:textId="77777777" w:rsidR="00E03F2A" w:rsidRPr="00E03F2A" w:rsidRDefault="00E03F2A" w:rsidP="003F5AE6">
      <w:pPr>
        <w:jc w:val="center"/>
        <w:rPr>
          <w:lang w:val="de-DE"/>
        </w:rPr>
      </w:pPr>
      <w:r w:rsidRPr="00E03F2A">
        <w:rPr>
          <w:lang w:val="de-DE"/>
        </w:rPr>
        <w:t>V. VAN PETEGHEM</w:t>
      </w:r>
    </w:p>
    <w:p w14:paraId="3F6F1A72" w14:textId="77777777" w:rsidR="00E03F2A" w:rsidRPr="00E03F2A" w:rsidRDefault="00E03F2A" w:rsidP="00C04C97">
      <w:pPr>
        <w:jc w:val="both"/>
        <w:rPr>
          <w:lang w:val="de-DE"/>
        </w:rPr>
      </w:pPr>
    </w:p>
    <w:p w14:paraId="245651F8" w14:textId="77777777" w:rsidR="00E03F2A" w:rsidRPr="00E03F2A" w:rsidRDefault="00E03F2A" w:rsidP="003F5AE6">
      <w:pPr>
        <w:jc w:val="center"/>
        <w:rPr>
          <w:lang w:val="de-DE"/>
        </w:rPr>
      </w:pPr>
      <w:r w:rsidRPr="00E03F2A">
        <w:rPr>
          <w:lang w:val="de-DE"/>
        </w:rPr>
        <w:t>Der Minister der Justiz</w:t>
      </w:r>
    </w:p>
    <w:p w14:paraId="1E9366AC" w14:textId="77777777" w:rsidR="00E03F2A" w:rsidRPr="00E03F2A" w:rsidRDefault="00E03F2A" w:rsidP="003F5AE6">
      <w:pPr>
        <w:jc w:val="center"/>
        <w:rPr>
          <w:lang w:val="de-DE"/>
        </w:rPr>
      </w:pPr>
      <w:r w:rsidRPr="00E03F2A">
        <w:rPr>
          <w:lang w:val="de-DE"/>
        </w:rPr>
        <w:t>P. VAN TIGCHELT</w:t>
      </w:r>
    </w:p>
    <w:p w14:paraId="17D68437" w14:textId="77777777" w:rsidR="00E03F2A" w:rsidRPr="00E03F2A" w:rsidRDefault="00E03F2A" w:rsidP="00C04C97">
      <w:pPr>
        <w:jc w:val="both"/>
        <w:rPr>
          <w:lang w:val="de-DE"/>
        </w:rPr>
      </w:pPr>
    </w:p>
    <w:p w14:paraId="1B9B0082" w14:textId="77777777" w:rsidR="00E03F2A" w:rsidRPr="00E03F2A" w:rsidRDefault="00E03F2A" w:rsidP="003F5AE6">
      <w:pPr>
        <w:jc w:val="center"/>
        <w:rPr>
          <w:lang w:val="de-DE"/>
        </w:rPr>
      </w:pPr>
      <w:r w:rsidRPr="00E03F2A">
        <w:rPr>
          <w:lang w:val="de-DE"/>
        </w:rPr>
        <w:t>Die Ministerin des Innern</w:t>
      </w:r>
    </w:p>
    <w:p w14:paraId="246F3C7E" w14:textId="77777777" w:rsidR="00E03F2A" w:rsidRPr="00E03F2A" w:rsidRDefault="00E03F2A" w:rsidP="003F5AE6">
      <w:pPr>
        <w:jc w:val="center"/>
        <w:rPr>
          <w:lang w:val="de-DE"/>
        </w:rPr>
      </w:pPr>
      <w:r w:rsidRPr="00E03F2A">
        <w:rPr>
          <w:lang w:val="de-DE"/>
        </w:rPr>
        <w:t>A. VERLINDEN</w:t>
      </w:r>
    </w:p>
    <w:p w14:paraId="2C07E734" w14:textId="77777777" w:rsidR="00233F36" w:rsidRPr="00E03F2A" w:rsidRDefault="00233F36" w:rsidP="00E1687C">
      <w:pPr>
        <w:jc w:val="both"/>
        <w:rPr>
          <w:lang w:val="de-DE"/>
        </w:rPr>
      </w:pPr>
    </w:p>
    <w:sectPr w:rsidR="00233F36" w:rsidRPr="00E03F2A" w:rsidSect="00E03F2A">
      <w:pgSz w:w="11906" w:h="16838"/>
      <w:pgMar w:top="1134" w:right="1418"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9152350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AE2407"/>
    <w:rsid w:val="00B27BE9"/>
    <w:rsid w:val="00B56114"/>
    <w:rsid w:val="00C43D43"/>
    <w:rsid w:val="00C80000"/>
    <w:rsid w:val="00CA081B"/>
    <w:rsid w:val="00CB356B"/>
    <w:rsid w:val="00DC56FB"/>
    <w:rsid w:val="00DD5F2F"/>
    <w:rsid w:val="00DD7277"/>
    <w:rsid w:val="00E03F2A"/>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DDED96"/>
  <w15:docId w15:val="{0B790AD6-6D23-4990-A67E-AD76F999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F2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598</Words>
  <Characters>3373</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2025-05-26T13:12:00Z</dcterms:created>
  <dcterms:modified xsi:type="dcterms:W3CDTF">2025-05-26T13:14:00Z</dcterms:modified>
</cp:coreProperties>
</file>