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B54A" w14:textId="77777777" w:rsidR="00607A3E" w:rsidRPr="00607A3E" w:rsidRDefault="00607A3E" w:rsidP="00607A3E">
      <w:pPr>
        <w:jc w:val="both"/>
        <w:rPr>
          <w:b/>
          <w:bCs/>
          <w:lang w:val="de-DE"/>
        </w:rPr>
      </w:pPr>
      <w:r w:rsidRPr="00607A3E">
        <w:rPr>
          <w:b/>
          <w:lang w:val="de-DE"/>
        </w:rPr>
        <w:t>16. SEPTEMBER 2024 - Königlicher Erlass zur Festlegung der Weise, wie für Leiharbeit zugelassene Unternehmen die Zustimmung zur Anwendung der in Artikel 275</w:t>
      </w:r>
      <w:r w:rsidRPr="00607A3E">
        <w:rPr>
          <w:b/>
          <w:vertAlign w:val="superscript"/>
          <w:lang w:val="de-DE"/>
        </w:rPr>
        <w:t>5</w:t>
      </w:r>
      <w:r w:rsidRPr="00607A3E">
        <w:rPr>
          <w:b/>
          <w:lang w:val="de-DE"/>
        </w:rPr>
        <w:t xml:space="preserve"> des Einkommensteuergesetzbuches 1992 erwähnten Befreiung von der Zahlung des Berufssteuervorabzugs nachweisen müssen, und zur Berichtigung von Artikel 95</w:t>
      </w:r>
      <w:r w:rsidRPr="00607A3E">
        <w:rPr>
          <w:b/>
          <w:vertAlign w:val="superscript"/>
          <w:lang w:val="de-DE"/>
        </w:rPr>
        <w:t>2</w:t>
      </w:r>
      <w:r w:rsidRPr="00607A3E">
        <w:rPr>
          <w:b/>
          <w:lang w:val="de-DE"/>
        </w:rPr>
        <w:t xml:space="preserve"> des KE/EStGB 92</w:t>
      </w:r>
    </w:p>
    <w:p w14:paraId="2256D709" w14:textId="77777777" w:rsidR="00233F36" w:rsidRPr="00607A3E" w:rsidRDefault="00233F36" w:rsidP="00127CA8">
      <w:pPr>
        <w:jc w:val="both"/>
        <w:rPr>
          <w:lang w:val="de-DE"/>
        </w:rPr>
      </w:pPr>
    </w:p>
    <w:p w14:paraId="78842E56" w14:textId="77777777" w:rsidR="00233F36" w:rsidRPr="00607A3E" w:rsidRDefault="00233F36">
      <w:pPr>
        <w:rPr>
          <w:lang w:val="de-DE"/>
        </w:rPr>
      </w:pPr>
    </w:p>
    <w:p w14:paraId="01F290AF" w14:textId="437FE5E6" w:rsidR="00233F36" w:rsidRPr="00607A3E" w:rsidRDefault="00233F36" w:rsidP="000F5F44">
      <w:pPr>
        <w:jc w:val="center"/>
        <w:rPr>
          <w:i/>
          <w:lang w:val="de-DE"/>
        </w:rPr>
      </w:pPr>
      <w:r w:rsidRPr="00607A3E">
        <w:rPr>
          <w:lang w:val="de-DE"/>
        </w:rPr>
        <w:t>(</w:t>
      </w:r>
      <w:r w:rsidRPr="00607A3E">
        <w:rPr>
          <w:i/>
          <w:lang w:val="de-DE"/>
        </w:rPr>
        <w:t xml:space="preserve">Belgisches Staatsblatt </w:t>
      </w:r>
      <w:r w:rsidRPr="00607A3E">
        <w:rPr>
          <w:lang w:val="de-DE"/>
        </w:rPr>
        <w:t xml:space="preserve">vom </w:t>
      </w:r>
      <w:r w:rsidR="00607A3E" w:rsidRPr="00607A3E">
        <w:rPr>
          <w:lang w:val="de-DE"/>
        </w:rPr>
        <w:t>25. Juli 2025</w:t>
      </w:r>
      <w:r w:rsidRPr="00607A3E">
        <w:rPr>
          <w:lang w:val="de-DE"/>
        </w:rPr>
        <w:t>)</w:t>
      </w:r>
    </w:p>
    <w:p w14:paraId="51A52B5E" w14:textId="77777777" w:rsidR="00233F36" w:rsidRPr="00607A3E" w:rsidRDefault="00233F36" w:rsidP="000F5F44">
      <w:pPr>
        <w:jc w:val="center"/>
        <w:rPr>
          <w:lang w:val="de-DE"/>
        </w:rPr>
      </w:pPr>
    </w:p>
    <w:p w14:paraId="487D8BEB" w14:textId="77777777" w:rsidR="00233F36" w:rsidRPr="00607A3E" w:rsidRDefault="00233F36" w:rsidP="00CA081B">
      <w:pPr>
        <w:jc w:val="center"/>
        <w:rPr>
          <w:lang w:val="de-DE"/>
        </w:rPr>
      </w:pPr>
    </w:p>
    <w:p w14:paraId="136D8DE4" w14:textId="77777777" w:rsidR="00233F36" w:rsidRPr="00607A3E" w:rsidRDefault="00233F36" w:rsidP="00CA081B">
      <w:pPr>
        <w:jc w:val="both"/>
        <w:rPr>
          <w:lang w:val="de-DE"/>
        </w:rPr>
      </w:pPr>
      <w:r w:rsidRPr="00607A3E">
        <w:rPr>
          <w:lang w:val="de-DE"/>
        </w:rPr>
        <w:t>Diese deutsche Übersetzung ist von der Zentralen Dienststelle für Deutsche Übersetzungen in Malmedy erstellt worden.</w:t>
      </w:r>
    </w:p>
    <w:p w14:paraId="6CE91D4C" w14:textId="77777777" w:rsidR="00E1687C" w:rsidRPr="00607A3E" w:rsidRDefault="00E1687C" w:rsidP="00CA081B">
      <w:pPr>
        <w:jc w:val="both"/>
        <w:rPr>
          <w:lang w:val="de-DE"/>
        </w:rPr>
      </w:pPr>
    </w:p>
    <w:p w14:paraId="4615D2A9" w14:textId="77777777" w:rsidR="00E1687C" w:rsidRPr="00607A3E" w:rsidRDefault="00E1687C" w:rsidP="00CA081B">
      <w:pPr>
        <w:jc w:val="both"/>
        <w:rPr>
          <w:lang w:val="de-DE"/>
        </w:rPr>
      </w:pPr>
    </w:p>
    <w:p w14:paraId="4E3F8685" w14:textId="77777777" w:rsidR="00233F36" w:rsidRPr="00607A3E" w:rsidRDefault="00233F36" w:rsidP="006F4381">
      <w:pPr>
        <w:jc w:val="both"/>
        <w:rPr>
          <w:lang w:val="de-DE"/>
        </w:rPr>
        <w:sectPr w:rsidR="00233F36" w:rsidRPr="00607A3E" w:rsidSect="0051470C">
          <w:pgSz w:w="11906" w:h="16838" w:code="9"/>
          <w:pgMar w:top="1418" w:right="1418" w:bottom="1418" w:left="1418" w:header="709" w:footer="709" w:gutter="0"/>
          <w:cols w:space="708"/>
          <w:vAlign w:val="center"/>
          <w:docGrid w:linePitch="360"/>
        </w:sectPr>
      </w:pPr>
    </w:p>
    <w:p w14:paraId="60D804E4" w14:textId="77777777" w:rsidR="00607A3E" w:rsidRPr="00607A3E" w:rsidRDefault="00607A3E" w:rsidP="002A1DAD">
      <w:pPr>
        <w:jc w:val="center"/>
        <w:rPr>
          <w:b/>
          <w:bCs/>
          <w:lang w:val="de-DE"/>
        </w:rPr>
      </w:pPr>
      <w:r w:rsidRPr="00607A3E">
        <w:rPr>
          <w:b/>
          <w:lang w:val="de-DE"/>
        </w:rPr>
        <w:lastRenderedPageBreak/>
        <w:t>FÖDERALER ÖFFENTLICHER DIENST FINANZEN</w:t>
      </w:r>
    </w:p>
    <w:p w14:paraId="5A408794" w14:textId="77777777" w:rsidR="00607A3E" w:rsidRPr="00607A3E" w:rsidRDefault="00607A3E" w:rsidP="002A1DAD">
      <w:pPr>
        <w:jc w:val="both"/>
        <w:rPr>
          <w:b/>
          <w:bCs/>
          <w:lang w:val="de-DE"/>
        </w:rPr>
      </w:pPr>
    </w:p>
    <w:p w14:paraId="789E100E" w14:textId="77777777" w:rsidR="00607A3E" w:rsidRPr="00607A3E" w:rsidRDefault="00607A3E" w:rsidP="002A1DAD">
      <w:pPr>
        <w:jc w:val="both"/>
        <w:rPr>
          <w:b/>
          <w:bCs/>
          <w:lang w:val="de-DE"/>
        </w:rPr>
      </w:pPr>
    </w:p>
    <w:p w14:paraId="62DADA60" w14:textId="77777777" w:rsidR="00607A3E" w:rsidRPr="00607A3E" w:rsidRDefault="00607A3E" w:rsidP="002A1DAD">
      <w:pPr>
        <w:jc w:val="both"/>
        <w:rPr>
          <w:b/>
          <w:bCs/>
          <w:lang w:val="de-DE"/>
        </w:rPr>
      </w:pPr>
      <w:r w:rsidRPr="00607A3E">
        <w:rPr>
          <w:b/>
          <w:lang w:val="de-DE"/>
        </w:rPr>
        <w:t>16. SEPTEMBER 2024 - Königlicher Erlass zur Festlegung der Weise, wie für Leiharbeit zugelassene Unternehmen die Zustimmung zur Anwendung der in Artikel 275</w:t>
      </w:r>
      <w:r w:rsidRPr="00607A3E">
        <w:rPr>
          <w:b/>
          <w:vertAlign w:val="superscript"/>
          <w:lang w:val="de-DE"/>
        </w:rPr>
        <w:t>5</w:t>
      </w:r>
      <w:r w:rsidRPr="00607A3E">
        <w:rPr>
          <w:b/>
          <w:lang w:val="de-DE"/>
        </w:rPr>
        <w:t xml:space="preserve"> des Einkommensteuergesetzbuches 1992 erwähnten Befreiung von der Zahlung des Berufssteuervorabzugs nachweisen müssen, und zur Berichtigung von Artikel 95</w:t>
      </w:r>
      <w:r w:rsidRPr="00607A3E">
        <w:rPr>
          <w:b/>
          <w:vertAlign w:val="superscript"/>
          <w:lang w:val="de-DE"/>
        </w:rPr>
        <w:t>2</w:t>
      </w:r>
      <w:r w:rsidRPr="00607A3E">
        <w:rPr>
          <w:b/>
          <w:lang w:val="de-DE"/>
        </w:rPr>
        <w:t xml:space="preserve"> des KE/EStGB 92</w:t>
      </w:r>
    </w:p>
    <w:p w14:paraId="00F8874B" w14:textId="77777777" w:rsidR="00607A3E" w:rsidRPr="00607A3E" w:rsidRDefault="00607A3E" w:rsidP="002A1DAD">
      <w:pPr>
        <w:jc w:val="both"/>
        <w:rPr>
          <w:lang w:val="de-DE"/>
        </w:rPr>
      </w:pPr>
    </w:p>
    <w:p w14:paraId="596B09BB" w14:textId="77777777" w:rsidR="00607A3E" w:rsidRPr="00607A3E" w:rsidRDefault="00607A3E" w:rsidP="002A1DAD">
      <w:pPr>
        <w:jc w:val="both"/>
        <w:rPr>
          <w:lang w:val="de-DE"/>
        </w:rPr>
      </w:pPr>
    </w:p>
    <w:p w14:paraId="7A6141B1" w14:textId="77777777" w:rsidR="00607A3E" w:rsidRPr="00607A3E" w:rsidRDefault="00607A3E" w:rsidP="002A1DAD">
      <w:pPr>
        <w:jc w:val="center"/>
        <w:rPr>
          <w:lang w:val="de-DE"/>
        </w:rPr>
      </w:pPr>
      <w:r w:rsidRPr="00607A3E">
        <w:rPr>
          <w:lang w:val="de-DE"/>
        </w:rPr>
        <w:t>BERICHT AN DEN KÖNIG</w:t>
      </w:r>
    </w:p>
    <w:p w14:paraId="00222B26" w14:textId="77777777" w:rsidR="00607A3E" w:rsidRPr="00607A3E" w:rsidRDefault="00607A3E" w:rsidP="002A1DAD">
      <w:pPr>
        <w:jc w:val="both"/>
        <w:rPr>
          <w:lang w:val="de-DE"/>
        </w:rPr>
      </w:pPr>
    </w:p>
    <w:p w14:paraId="39DE106B" w14:textId="77777777" w:rsidR="00607A3E" w:rsidRPr="00607A3E" w:rsidRDefault="00607A3E" w:rsidP="002A1DAD">
      <w:pPr>
        <w:jc w:val="both"/>
        <w:rPr>
          <w:lang w:val="de-DE"/>
        </w:rPr>
      </w:pPr>
    </w:p>
    <w:p w14:paraId="1728BAE2" w14:textId="77777777" w:rsidR="00607A3E" w:rsidRPr="00607A3E" w:rsidRDefault="00607A3E" w:rsidP="002A1DAD">
      <w:pPr>
        <w:jc w:val="both"/>
        <w:rPr>
          <w:lang w:val="de-DE"/>
        </w:rPr>
      </w:pPr>
      <w:r w:rsidRPr="00607A3E">
        <w:rPr>
          <w:lang w:val="de-DE"/>
        </w:rPr>
        <w:tab/>
      </w:r>
      <w:r w:rsidRPr="00607A3E">
        <w:rPr>
          <w:lang w:val="de-DE"/>
        </w:rPr>
        <w:tab/>
        <w:t>Sire,</w:t>
      </w:r>
    </w:p>
    <w:p w14:paraId="10962215" w14:textId="77777777" w:rsidR="00607A3E" w:rsidRPr="00607A3E" w:rsidRDefault="00607A3E" w:rsidP="002A1DAD">
      <w:pPr>
        <w:jc w:val="both"/>
        <w:rPr>
          <w:lang w:val="de-DE"/>
        </w:rPr>
      </w:pPr>
    </w:p>
    <w:p w14:paraId="6AA63906" w14:textId="77777777" w:rsidR="00607A3E" w:rsidRPr="00607A3E" w:rsidRDefault="00607A3E" w:rsidP="002A1DAD">
      <w:pPr>
        <w:jc w:val="both"/>
        <w:rPr>
          <w:lang w:val="de-DE"/>
        </w:rPr>
      </w:pPr>
    </w:p>
    <w:p w14:paraId="05E67A44" w14:textId="77777777" w:rsidR="00607A3E" w:rsidRPr="00607A3E" w:rsidRDefault="00607A3E" w:rsidP="002A1DAD">
      <w:pPr>
        <w:jc w:val="both"/>
        <w:rPr>
          <w:lang w:val="de-DE"/>
        </w:rPr>
      </w:pPr>
      <w:r w:rsidRPr="00607A3E">
        <w:rPr>
          <w:lang w:val="de-DE"/>
        </w:rPr>
        <w:tab/>
        <w:t>durch Artikel 10 des Gesetzes vom 28. März 2022 zur Senkung von Lasten auf Arbeit ist unter anderem eine Anpassung der Bedingungen vorgesehen worden, unter denen für Leiharbeit zugelassene Unternehmen (im Folgenden als Leiharbeitsunternehmen bezeichnet) für die Anwendung von Artikel 275</w:t>
      </w:r>
      <w:r w:rsidRPr="00607A3E">
        <w:rPr>
          <w:vertAlign w:val="superscript"/>
          <w:lang w:val="de-DE"/>
        </w:rPr>
        <w:t>5</w:t>
      </w:r>
      <w:r w:rsidRPr="00607A3E">
        <w:rPr>
          <w:lang w:val="de-DE"/>
        </w:rPr>
        <w:t xml:space="preserve"> § 1 Absatz 8 des EStGB 92, Artikel 275</w:t>
      </w:r>
      <w:r w:rsidRPr="00607A3E">
        <w:rPr>
          <w:vertAlign w:val="superscript"/>
          <w:lang w:val="de-DE"/>
        </w:rPr>
        <w:t>5</w:t>
      </w:r>
      <w:r w:rsidRPr="00607A3E">
        <w:rPr>
          <w:lang w:val="de-DE"/>
        </w:rPr>
        <w:t xml:space="preserve"> § 2 Absatz 7 des EStGB 92, Artikel 275</w:t>
      </w:r>
      <w:r w:rsidRPr="00607A3E">
        <w:rPr>
          <w:vertAlign w:val="superscript"/>
          <w:lang w:val="de-DE"/>
        </w:rPr>
        <w:t>5</w:t>
      </w:r>
      <w:r w:rsidRPr="00607A3E">
        <w:rPr>
          <w:lang w:val="de-DE"/>
        </w:rPr>
        <w:t xml:space="preserve"> § 4 Absatz 6 des EStGB 92 oder Artikel 275</w:t>
      </w:r>
      <w:r w:rsidRPr="00607A3E">
        <w:rPr>
          <w:vertAlign w:val="superscript"/>
          <w:lang w:val="de-DE"/>
        </w:rPr>
        <w:t>5</w:t>
      </w:r>
      <w:r w:rsidRPr="00607A3E">
        <w:rPr>
          <w:lang w:val="de-DE"/>
        </w:rPr>
        <w:t xml:space="preserve"> § 5 Absatz 6 des EStGB 92 dem Unternehmen, das seine Leiharbeitnehmer beschäftigt (im Folgenden als entleihendes Unternehmen bezeichnet) gleichgesetzt werden, um in ähnlicher Weise wie dieses Unternehmen die in Artikel 275</w:t>
      </w:r>
      <w:r w:rsidRPr="00607A3E">
        <w:rPr>
          <w:vertAlign w:val="superscript"/>
          <w:lang w:val="de-DE"/>
        </w:rPr>
        <w:t>5</w:t>
      </w:r>
      <w:r w:rsidRPr="00607A3E">
        <w:rPr>
          <w:lang w:val="de-DE"/>
        </w:rPr>
        <w:t xml:space="preserve"> des EStGB 92 erwähnte Befreiung von der Zahlung des Berufssteuervorabzugs erhalten zu können.</w:t>
      </w:r>
    </w:p>
    <w:p w14:paraId="75ED496F" w14:textId="77777777" w:rsidR="00607A3E" w:rsidRPr="00607A3E" w:rsidRDefault="00607A3E" w:rsidP="002A1DAD">
      <w:pPr>
        <w:jc w:val="both"/>
        <w:rPr>
          <w:lang w:val="de-DE"/>
        </w:rPr>
      </w:pPr>
    </w:p>
    <w:p w14:paraId="2B271326" w14:textId="77777777" w:rsidR="00607A3E" w:rsidRPr="00607A3E" w:rsidRDefault="00607A3E" w:rsidP="002A1DAD">
      <w:pPr>
        <w:jc w:val="both"/>
        <w:rPr>
          <w:lang w:val="de-DE"/>
        </w:rPr>
      </w:pPr>
      <w:r w:rsidRPr="00607A3E">
        <w:rPr>
          <w:lang w:val="de-DE"/>
        </w:rPr>
        <w:tab/>
        <w:t>Um die Befreiung von der Zahlung des Berufssteuervorabzugs auf die Entlohnungen anzuwenden, die diese Leiharbeitsunternehmen ihren Leiharbeitnehmern ab dem 1. Oktober 2022 zahlen oder zuerkennen, ist es fortan erforderlich, dass sie zu diesem Zweck die Zustimmung des entleihenden Unternehmens einholen.</w:t>
      </w:r>
    </w:p>
    <w:p w14:paraId="15165AF8" w14:textId="77777777" w:rsidR="00607A3E" w:rsidRPr="00607A3E" w:rsidRDefault="00607A3E" w:rsidP="002A1DAD">
      <w:pPr>
        <w:jc w:val="both"/>
        <w:rPr>
          <w:lang w:val="de-DE"/>
        </w:rPr>
      </w:pPr>
    </w:p>
    <w:p w14:paraId="15AC9E7C" w14:textId="77777777" w:rsidR="00607A3E" w:rsidRPr="00607A3E" w:rsidRDefault="00607A3E" w:rsidP="002A1DAD">
      <w:pPr>
        <w:jc w:val="both"/>
        <w:rPr>
          <w:lang w:val="de-DE"/>
        </w:rPr>
      </w:pPr>
      <w:r w:rsidRPr="00607A3E">
        <w:rPr>
          <w:lang w:val="de-DE"/>
        </w:rPr>
        <w:tab/>
        <w:t>Aus der Konzertierung zwischen dem Leiharbeitssektor und meiner Verwaltung ist hervorgegangen, dass es wünschenswert ist, die Bedingungen, die diese Zustimmung erfüllen muss, durch Verordnung näher zu bestimmen. Um Euch mehr Handlungsspielraum zu geben, um diese Zustimmung durch Verordnung näher zu bestimmen, ist Artikel 275</w:t>
      </w:r>
      <w:r w:rsidRPr="00607A3E">
        <w:rPr>
          <w:vertAlign w:val="superscript"/>
          <w:lang w:val="de-DE"/>
        </w:rPr>
        <w:t>5</w:t>
      </w:r>
      <w:r w:rsidRPr="00607A3E">
        <w:rPr>
          <w:lang w:val="de-DE"/>
        </w:rPr>
        <w:t xml:space="preserve"> des EStGB 92 durch das Gesetz vom 21. Dezember 2022 zur Festlegung verschiedener steuerrechtlicher Bestimmungen angepasst worden, indem eine zusätzliche ausdrückliche Befugnisübertragung hinzugefügt worden ist.</w:t>
      </w:r>
    </w:p>
    <w:p w14:paraId="1A48ABFA" w14:textId="77777777" w:rsidR="00607A3E" w:rsidRPr="00607A3E" w:rsidRDefault="00607A3E" w:rsidP="002A1DAD">
      <w:pPr>
        <w:jc w:val="both"/>
        <w:rPr>
          <w:lang w:val="de-DE"/>
        </w:rPr>
      </w:pPr>
    </w:p>
    <w:p w14:paraId="70FA60BF" w14:textId="77777777" w:rsidR="00607A3E" w:rsidRPr="00607A3E" w:rsidRDefault="00607A3E" w:rsidP="002A1DAD">
      <w:pPr>
        <w:jc w:val="both"/>
        <w:rPr>
          <w:lang w:val="de-DE"/>
        </w:rPr>
      </w:pPr>
      <w:r w:rsidRPr="00607A3E">
        <w:rPr>
          <w:lang w:val="de-DE"/>
        </w:rPr>
        <w:tab/>
        <w:t>In der Begründung zum vorerwähnten Gesetz vom 21. Dezember 2022 wurde diese Erweiterung des Handlungsspielraums wie folgt erläutert:</w:t>
      </w:r>
    </w:p>
    <w:p w14:paraId="505E71CD" w14:textId="77777777" w:rsidR="00607A3E" w:rsidRPr="00607A3E" w:rsidRDefault="00607A3E" w:rsidP="002A1DAD">
      <w:pPr>
        <w:jc w:val="both"/>
        <w:rPr>
          <w:lang w:val="de-DE"/>
        </w:rPr>
      </w:pPr>
    </w:p>
    <w:p w14:paraId="5240AD66" w14:textId="77777777" w:rsidR="00607A3E" w:rsidRPr="00607A3E" w:rsidRDefault="00607A3E" w:rsidP="002A1DAD">
      <w:pPr>
        <w:jc w:val="both"/>
        <w:rPr>
          <w:i/>
          <w:iCs/>
          <w:lang w:val="de-DE"/>
        </w:rPr>
      </w:pPr>
      <w:r w:rsidRPr="00607A3E">
        <w:rPr>
          <w:lang w:val="de-DE"/>
        </w:rPr>
        <w:tab/>
      </w:r>
      <w:r w:rsidRPr="00607A3E">
        <w:rPr>
          <w:i/>
          <w:lang w:val="de-DE"/>
        </w:rPr>
        <w:t>"Um Rechtssicherheit und Einheitlichkeit bei der Anwendung zu gewährleisten, wird daher durch den vorliegenden Entwurf in Artikel 275</w:t>
      </w:r>
      <w:r w:rsidRPr="00607A3E">
        <w:rPr>
          <w:i/>
          <w:vertAlign w:val="superscript"/>
          <w:lang w:val="de-DE"/>
        </w:rPr>
        <w:t>5</w:t>
      </w:r>
      <w:r w:rsidRPr="00607A3E">
        <w:rPr>
          <w:i/>
          <w:lang w:val="de-DE"/>
        </w:rPr>
        <w:t xml:space="preserve"> § 1 Absatz 8 des EStGB 92, Artikel 275</w:t>
      </w:r>
      <w:r w:rsidRPr="00607A3E">
        <w:rPr>
          <w:i/>
          <w:vertAlign w:val="superscript"/>
          <w:lang w:val="de-DE"/>
        </w:rPr>
        <w:t>5</w:t>
      </w:r>
      <w:r w:rsidRPr="00607A3E">
        <w:rPr>
          <w:i/>
          <w:lang w:val="de-DE"/>
        </w:rPr>
        <w:t xml:space="preserve"> § 2 Absatz 7 des EStGB 92, Artikel 275</w:t>
      </w:r>
      <w:r w:rsidRPr="00607A3E">
        <w:rPr>
          <w:i/>
          <w:vertAlign w:val="superscript"/>
          <w:lang w:val="de-DE"/>
        </w:rPr>
        <w:t>5</w:t>
      </w:r>
      <w:r w:rsidRPr="00607A3E">
        <w:rPr>
          <w:i/>
          <w:lang w:val="de-DE"/>
        </w:rPr>
        <w:t xml:space="preserve"> § 4 Absatz 6 des EStGB 92 und Artikel 275</w:t>
      </w:r>
      <w:r w:rsidRPr="00607A3E">
        <w:rPr>
          <w:i/>
          <w:vertAlign w:val="superscript"/>
          <w:lang w:val="de-DE"/>
        </w:rPr>
        <w:t>5</w:t>
      </w:r>
      <w:r w:rsidRPr="00607A3E">
        <w:rPr>
          <w:i/>
          <w:lang w:val="de-DE"/>
        </w:rPr>
        <w:t xml:space="preserve"> § 5 Absatz 6 des EStGB 92 auch eine Übertragung an den König hinzugefügt, wodurch einerseits die Rechtsgrundlage für die jüngst vom König ausgearbeiteten Präzisierungen der Merkmale, denen diese Zustimmung genügen muss, gestärkt wird und andererseits auch ermöglicht wird, dass in Zukunft Vereinbarungen zwischen dem Leiharbeitssektor und der Steuerverwaltung übernommen werden, in denen bestimmt wird, auf welche Weise das Unternehmen, in dem der </w:t>
      </w:r>
      <w:r w:rsidRPr="00607A3E">
        <w:rPr>
          <w:i/>
          <w:lang w:val="de-DE"/>
        </w:rPr>
        <w:lastRenderedPageBreak/>
        <w:t>Leiharbeitnehmer beschäftigt ist, dem für Leiharbeit zugelassenen Unternehmen beistehen muss, wenn dieses den Nachweis erbringen muss, dass alle Bedingungen für die Anwendung von Artikel 275</w:t>
      </w:r>
      <w:r w:rsidRPr="00607A3E">
        <w:rPr>
          <w:i/>
          <w:vertAlign w:val="superscript"/>
          <w:lang w:val="de-DE"/>
        </w:rPr>
        <w:t>5</w:t>
      </w:r>
      <w:r w:rsidRPr="00607A3E">
        <w:rPr>
          <w:i/>
          <w:lang w:val="de-DE"/>
        </w:rPr>
        <w:t xml:space="preserve"> des EStGB 92 erfüllt sind.</w:t>
      </w:r>
    </w:p>
    <w:p w14:paraId="1648F96D" w14:textId="77777777" w:rsidR="00607A3E" w:rsidRPr="00607A3E" w:rsidRDefault="00607A3E" w:rsidP="002A1DAD">
      <w:pPr>
        <w:jc w:val="both"/>
        <w:rPr>
          <w:i/>
          <w:iCs/>
          <w:lang w:val="de-DE"/>
        </w:rPr>
      </w:pPr>
    </w:p>
    <w:p w14:paraId="08957622" w14:textId="77777777" w:rsidR="00607A3E" w:rsidRPr="00607A3E" w:rsidRDefault="00607A3E" w:rsidP="002A1DAD">
      <w:pPr>
        <w:jc w:val="both"/>
        <w:rPr>
          <w:i/>
          <w:iCs/>
          <w:lang w:val="de-DE"/>
        </w:rPr>
      </w:pPr>
      <w:r w:rsidRPr="00607A3E">
        <w:rPr>
          <w:i/>
          <w:lang w:val="de-DE"/>
        </w:rPr>
        <w:tab/>
        <w:t>So wäre es beispielsweise möglich, dass der König in Zukunft verlangt, dass eine Klausel in diese Zustimmung aufgenommen wird, die eine Beistandspflicht des Unternehmens, in dem der Leiharbeitnehmer beschäftigt ist, vorsieht, gemäß der dem für Leiharbeit zugelassenen Unternehmen beigestanden werden muss bei der Erbringung des Nachweises, dass alle Bedingungen für die Anwendung eines der Paragraphen von Artikel 275</w:t>
      </w:r>
      <w:r w:rsidRPr="00607A3E">
        <w:rPr>
          <w:i/>
          <w:vertAlign w:val="superscript"/>
          <w:lang w:val="de-DE"/>
        </w:rPr>
        <w:t>5</w:t>
      </w:r>
      <w:r w:rsidRPr="00607A3E">
        <w:rPr>
          <w:i/>
          <w:lang w:val="de-DE"/>
        </w:rPr>
        <w:t xml:space="preserve"> des EStGB 92 erfüllt sind, im Fall einer Steuerprüfung hinsichtlich der Anwendung dieses Artikels.</w:t>
      </w:r>
    </w:p>
    <w:p w14:paraId="68E1BE48" w14:textId="77777777" w:rsidR="00607A3E" w:rsidRPr="00607A3E" w:rsidRDefault="00607A3E" w:rsidP="002A1DAD">
      <w:pPr>
        <w:jc w:val="both"/>
        <w:rPr>
          <w:i/>
          <w:iCs/>
          <w:lang w:val="de-DE"/>
        </w:rPr>
      </w:pPr>
    </w:p>
    <w:p w14:paraId="374DB862" w14:textId="77777777" w:rsidR="00607A3E" w:rsidRPr="00607A3E" w:rsidRDefault="00607A3E" w:rsidP="002A1DAD">
      <w:pPr>
        <w:jc w:val="both"/>
        <w:rPr>
          <w:i/>
          <w:iCs/>
          <w:lang w:val="de-DE"/>
        </w:rPr>
      </w:pPr>
      <w:r w:rsidRPr="00607A3E">
        <w:rPr>
          <w:i/>
          <w:lang w:val="de-DE"/>
        </w:rPr>
        <w:tab/>
        <w:t>Außerdem wäre es denkbar, eine obligatorische Schadenersatzklausel vorzusehen, für den Fall, dass das Unternehmen, in dem der Leiharbeitnehmer beschäftigt ist, der Anwendung der Befreiung für Schichtarbeit zugestimmt hat und bei einer Kontrolle festgestellt wird, dass dieses Unternehmen die Anwendungsbedingungen für Schichtarbeit überhaupt nicht erfüllt, sodass die Befreiung bei dem für Leiharbeit zugelassenen Unternehmen zurückgefordert würde, auch wenn dieses die Befreiung gutgläubig angewandt hat.</w:t>
      </w:r>
    </w:p>
    <w:p w14:paraId="3BA7547B" w14:textId="77777777" w:rsidR="00607A3E" w:rsidRPr="00607A3E" w:rsidRDefault="00607A3E" w:rsidP="002A1DAD">
      <w:pPr>
        <w:jc w:val="both"/>
        <w:rPr>
          <w:i/>
          <w:iCs/>
          <w:lang w:val="de-DE"/>
        </w:rPr>
      </w:pPr>
    </w:p>
    <w:p w14:paraId="1D60B419" w14:textId="77777777" w:rsidR="00607A3E" w:rsidRPr="00607A3E" w:rsidRDefault="00607A3E" w:rsidP="002A1DAD">
      <w:pPr>
        <w:jc w:val="both"/>
        <w:rPr>
          <w:lang w:val="de-DE"/>
        </w:rPr>
      </w:pPr>
      <w:r w:rsidRPr="00607A3E">
        <w:rPr>
          <w:i/>
          <w:lang w:val="de-DE"/>
        </w:rPr>
        <w:tab/>
      </w:r>
      <w:r w:rsidRPr="00607A3E">
        <w:rPr>
          <w:lang w:val="de-DE"/>
        </w:rPr>
        <w:t>[...]</w:t>
      </w:r>
    </w:p>
    <w:p w14:paraId="21E9EC84" w14:textId="77777777" w:rsidR="00607A3E" w:rsidRPr="00607A3E" w:rsidRDefault="00607A3E" w:rsidP="002A1DAD">
      <w:pPr>
        <w:jc w:val="both"/>
        <w:rPr>
          <w:i/>
          <w:iCs/>
          <w:lang w:val="de-DE"/>
        </w:rPr>
      </w:pPr>
    </w:p>
    <w:p w14:paraId="262337BB" w14:textId="77777777" w:rsidR="00607A3E" w:rsidRPr="00607A3E" w:rsidRDefault="00607A3E" w:rsidP="002A1DAD">
      <w:pPr>
        <w:jc w:val="both"/>
        <w:rPr>
          <w:i/>
          <w:iCs/>
          <w:lang w:val="de-DE"/>
        </w:rPr>
      </w:pPr>
      <w:r w:rsidRPr="00607A3E">
        <w:rPr>
          <w:i/>
          <w:lang w:val="de-DE"/>
        </w:rPr>
        <w:tab/>
        <w:t>Die Verpflichtung, solche Klauseln vorzusehen, könnte jedoch für ein faires Wettbewerbsniveau sorgen, dank dessen der Wettbewerb auf dieser Ebene nicht ausgeübt werden muss. Die Regierung hat jedoch nicht die Ambition, solche Klauseln gegen den Willen des Sektors verbindlich vorzuschreiben. Deshalb werden diese nur dann vorgesehen, wenn sich der Sektor mit der Steuerverwaltung diesbezüglich einigen kann."</w:t>
      </w:r>
    </w:p>
    <w:p w14:paraId="301DC81E" w14:textId="77777777" w:rsidR="00607A3E" w:rsidRPr="00607A3E" w:rsidRDefault="00607A3E" w:rsidP="002A1DAD">
      <w:pPr>
        <w:jc w:val="both"/>
        <w:rPr>
          <w:i/>
          <w:iCs/>
          <w:lang w:val="de-DE"/>
        </w:rPr>
      </w:pPr>
    </w:p>
    <w:p w14:paraId="0192EFCF" w14:textId="77777777" w:rsidR="00607A3E" w:rsidRPr="00607A3E" w:rsidRDefault="00607A3E" w:rsidP="002A1DAD">
      <w:pPr>
        <w:jc w:val="both"/>
        <w:rPr>
          <w:lang w:val="de-DE"/>
        </w:rPr>
      </w:pPr>
      <w:r w:rsidRPr="00607A3E">
        <w:rPr>
          <w:lang w:val="de-DE"/>
        </w:rPr>
        <w:tab/>
        <w:t>Der vorliegende Entwurf macht von dieser Ausdehnung des Handlungsspielraums Gebrauch, die eine breite Auslegung der Vereinbarung zwischen dem Leiharbeitsunternehmen und dem entleihenden Unternehmen ermöglicht, die vorliegen muss, um die in Artikel 275</w:t>
      </w:r>
      <w:r w:rsidRPr="00607A3E">
        <w:rPr>
          <w:vertAlign w:val="superscript"/>
          <w:lang w:val="de-DE"/>
        </w:rPr>
        <w:t>5</w:t>
      </w:r>
      <w:r w:rsidRPr="00607A3E">
        <w:rPr>
          <w:lang w:val="de-DE"/>
        </w:rPr>
        <w:t xml:space="preserve"> des EStGB 92 erwähnte Befreiung anwenden zu dürfen. Diese breite Auslegung hat zur Folge, dass die Auswirkungen einer solchen Vereinbarung zwischen dem Leiharbeitsunternehmen und dem entleihenden Unternehmen und die sich daraus ergebende Interaktion zwischen diesen beiden Unternehmen ab dem 1. Januar 2025 fortan auch im verordnungsrechtlichen Rahmen erläutert werden. Dadurch soll eine Gleichbehandlung zwischen einerseits den entleihenden Unternehmen und dem Leiharbeitsunternehmen, aber andererseits auch zwischen den verschiedenen Leiharbeitsunternehmen untereinander gewährleistet werden.</w:t>
      </w:r>
    </w:p>
    <w:p w14:paraId="7D06818E" w14:textId="77777777" w:rsidR="00607A3E" w:rsidRPr="00607A3E" w:rsidRDefault="00607A3E" w:rsidP="002A1DAD">
      <w:pPr>
        <w:jc w:val="both"/>
        <w:rPr>
          <w:lang w:val="de-DE"/>
        </w:rPr>
      </w:pPr>
    </w:p>
    <w:p w14:paraId="7DA52EFA" w14:textId="77777777" w:rsidR="00607A3E" w:rsidRPr="00607A3E" w:rsidRDefault="00607A3E" w:rsidP="002A1DAD">
      <w:pPr>
        <w:jc w:val="both"/>
        <w:rPr>
          <w:lang w:val="de-DE"/>
        </w:rPr>
      </w:pPr>
      <w:r w:rsidRPr="00607A3E">
        <w:rPr>
          <w:lang w:val="de-DE"/>
        </w:rPr>
        <w:tab/>
        <w:t>Mit vorliegendem Entwurf wird daher darauf abgezielt, ein faires Wettbewerbsniveau bei der Anwendung jeder der in Artikel 275</w:t>
      </w:r>
      <w:r w:rsidRPr="00607A3E">
        <w:rPr>
          <w:vertAlign w:val="superscript"/>
          <w:lang w:val="de-DE"/>
        </w:rPr>
        <w:t>5</w:t>
      </w:r>
      <w:r w:rsidRPr="00607A3E">
        <w:rPr>
          <w:lang w:val="de-DE"/>
        </w:rPr>
        <w:t xml:space="preserve"> des EStGB 92 erwähnten Befreiungen zu gewährleisten. Wenn diese Befreiungen unrechtmäßig angewandt werden, darf das Risiko hinsichtlich Kontrolle und Berichtigung nicht unterschiedlich ausfallen, je nachdem, ob das entleihende Unternehmen die Befreiung auf die Entlohnungen seiner eigenen Arbeitnehmer anwendet oder ob die Befreiung auf die Entlohnungen der ihm zur Verfügung gestellten Leiharbeitnehmer angewandt wird.</w:t>
      </w:r>
    </w:p>
    <w:p w14:paraId="45082515" w14:textId="77777777" w:rsidR="00607A3E" w:rsidRPr="00607A3E" w:rsidRDefault="00607A3E" w:rsidP="002A1DAD">
      <w:pPr>
        <w:jc w:val="both"/>
        <w:rPr>
          <w:lang w:val="de-DE"/>
        </w:rPr>
      </w:pPr>
    </w:p>
    <w:p w14:paraId="64835EA2" w14:textId="77777777" w:rsidR="00607A3E" w:rsidRPr="00607A3E" w:rsidRDefault="00607A3E" w:rsidP="002A1DAD">
      <w:pPr>
        <w:jc w:val="both"/>
        <w:rPr>
          <w:lang w:val="de-DE"/>
        </w:rPr>
      </w:pPr>
      <w:r w:rsidRPr="00607A3E">
        <w:rPr>
          <w:lang w:val="de-DE"/>
        </w:rPr>
        <w:tab/>
        <w:t>Wenn nämlich ein Arbeitgeber die Anwendung einer der in Artikel 275</w:t>
      </w:r>
      <w:r w:rsidRPr="00607A3E">
        <w:rPr>
          <w:vertAlign w:val="superscript"/>
          <w:lang w:val="de-DE"/>
        </w:rPr>
        <w:t>5</w:t>
      </w:r>
      <w:r w:rsidRPr="00607A3E">
        <w:rPr>
          <w:lang w:val="de-DE"/>
        </w:rPr>
        <w:t xml:space="preserve"> des EStGB 92 erwähnten Befreiungen für seine eigenen Arbeitnehmer über die (zweite) Erklärung zum Berufssteuervorabzug beantragt, wird davon ausgegangen, dass er diese nur beantragt, wenn er sich zuvor vergewissert hat, dass er alle Bedingungen dafür erfüllt.</w:t>
      </w:r>
    </w:p>
    <w:p w14:paraId="1ED25C0C" w14:textId="77777777" w:rsidR="00607A3E" w:rsidRPr="00607A3E" w:rsidRDefault="00607A3E" w:rsidP="002A1DAD">
      <w:pPr>
        <w:jc w:val="both"/>
        <w:rPr>
          <w:lang w:val="de-DE"/>
        </w:rPr>
      </w:pPr>
    </w:p>
    <w:p w14:paraId="0722011E" w14:textId="77777777" w:rsidR="00607A3E" w:rsidRPr="00607A3E" w:rsidRDefault="00607A3E" w:rsidP="002A1DAD">
      <w:pPr>
        <w:jc w:val="both"/>
        <w:rPr>
          <w:lang w:val="de-DE"/>
        </w:rPr>
      </w:pPr>
      <w:r w:rsidRPr="00607A3E">
        <w:rPr>
          <w:lang w:val="de-DE"/>
        </w:rPr>
        <w:lastRenderedPageBreak/>
        <w:tab/>
        <w:t>Dieser Grundsatz gilt auch, wenn das Leiharbeitsunternehmen die Befreiung für Leistungen beantragt, die bei dem entleihenden Unternehmen erbracht werden.</w:t>
      </w:r>
    </w:p>
    <w:p w14:paraId="3E919DB0" w14:textId="77777777" w:rsidR="00607A3E" w:rsidRPr="00607A3E" w:rsidRDefault="00607A3E" w:rsidP="002A1DAD">
      <w:pPr>
        <w:jc w:val="both"/>
        <w:rPr>
          <w:lang w:val="de-DE"/>
        </w:rPr>
      </w:pPr>
    </w:p>
    <w:p w14:paraId="735B2ED8" w14:textId="77777777" w:rsidR="00607A3E" w:rsidRPr="00607A3E" w:rsidRDefault="00607A3E" w:rsidP="002A1DAD">
      <w:pPr>
        <w:jc w:val="both"/>
        <w:rPr>
          <w:lang w:val="de-DE"/>
        </w:rPr>
      </w:pPr>
      <w:r w:rsidRPr="00607A3E">
        <w:rPr>
          <w:lang w:val="de-DE"/>
        </w:rPr>
        <w:tab/>
        <w:t>Mit vorliegendem Entwurf soll sichergestellt werden, dass das Leiharbeitsunternehmen sich zweifelsfrei vergewissert hat, dass alle Anwendungsbedingungen erfüllt sind, einschließlich der Anwendungsbedingungen, über die es keine direkte Kontrolle hat, bevor dieses Unternehmen über die Erklärung die Anwendung einer der in Artikel 275</w:t>
      </w:r>
      <w:r w:rsidRPr="00607A3E">
        <w:rPr>
          <w:vertAlign w:val="superscript"/>
          <w:lang w:val="de-DE"/>
        </w:rPr>
        <w:t>5</w:t>
      </w:r>
      <w:r w:rsidRPr="00607A3E">
        <w:rPr>
          <w:lang w:val="de-DE"/>
        </w:rPr>
        <w:t xml:space="preserve"> des EStGB 92 erwähnten Befreiungen beantragt.</w:t>
      </w:r>
    </w:p>
    <w:p w14:paraId="0C21005E" w14:textId="77777777" w:rsidR="00607A3E" w:rsidRPr="00607A3E" w:rsidRDefault="00607A3E" w:rsidP="002A1DAD">
      <w:pPr>
        <w:jc w:val="both"/>
        <w:rPr>
          <w:lang w:val="de-DE"/>
        </w:rPr>
      </w:pPr>
    </w:p>
    <w:p w14:paraId="6917DF34" w14:textId="77777777" w:rsidR="00607A3E" w:rsidRPr="00607A3E" w:rsidRDefault="00607A3E" w:rsidP="002A1DAD">
      <w:pPr>
        <w:jc w:val="both"/>
        <w:rPr>
          <w:lang w:val="de-DE"/>
        </w:rPr>
      </w:pPr>
      <w:r w:rsidRPr="00607A3E">
        <w:rPr>
          <w:lang w:val="de-DE"/>
        </w:rPr>
        <w:tab/>
        <w:t>Die Anwendung der in Artikel 275</w:t>
      </w:r>
      <w:r w:rsidRPr="00607A3E">
        <w:rPr>
          <w:vertAlign w:val="superscript"/>
          <w:lang w:val="de-DE"/>
        </w:rPr>
        <w:t>5</w:t>
      </w:r>
      <w:r w:rsidRPr="00607A3E">
        <w:rPr>
          <w:lang w:val="de-DE"/>
        </w:rPr>
        <w:t xml:space="preserve"> des EStGB 92 erwähnten Befreiung von der Zahlung des Berufssteuervorabzugs durch das Leiharbeitsunternehmen für Leistungen, die bei dem entleihenden Unternehmen erbracht werden, setzt daher eine enge Abstimmung und Zusammenarbeit zwischen diesen beiden Unternehmen voraus. Zwar hindert nichts das Leiharbeitsunternehmen und das entleihende Unternehmen daran, den Bestimmungen eigenständig nachzukommen und diese Abstimmung selbst zu organisieren, in der Praxis zeigen die Kontrollen jedoch, dass in vielen Fällen eine solche Abstimmung und Zusammenarbeit nicht stattfindet, sodass in diesen Fällen das Leiharbeitsunternehmen nicht in der Lage zu sein scheint, den Nachweis zu erbringen, dass alle Anwendungsbedingungen erfüllt sind. Aufgrund mangelnder Zusammenarbeit ist es daher in diesen Fällen de facto unmöglich, die Anwendung dieser Befreiung korrekt zu kontrollieren.</w:t>
      </w:r>
    </w:p>
    <w:p w14:paraId="53DAAB8D" w14:textId="77777777" w:rsidR="00607A3E" w:rsidRPr="00607A3E" w:rsidRDefault="00607A3E" w:rsidP="002A1DAD">
      <w:pPr>
        <w:jc w:val="both"/>
        <w:rPr>
          <w:lang w:val="de-DE"/>
        </w:rPr>
      </w:pPr>
    </w:p>
    <w:p w14:paraId="06F41C03" w14:textId="77777777" w:rsidR="00607A3E" w:rsidRPr="00607A3E" w:rsidRDefault="00607A3E" w:rsidP="002A1DAD">
      <w:pPr>
        <w:jc w:val="both"/>
        <w:rPr>
          <w:lang w:val="de-DE"/>
        </w:rPr>
      </w:pPr>
      <w:r w:rsidRPr="00607A3E">
        <w:rPr>
          <w:lang w:val="de-DE"/>
        </w:rPr>
        <w:tab/>
        <w:t>In Ermangelung eines gut ausgearbeiteten vertraglichen Rahmens zwischen dem Leiharbeitsunternehmen und dem entleihenden Unternehmen kann das Leiharbeitsunternehmen nicht garantieren, dass alle Bedingungen für die Anwendung der Befreiung tatsächlich erfüllt sind. In Ermangelung dieses vertraglichen Rahmens stützt sich das Leiharbeitsunternehmen daher blind auf eine unverbindliche Erklärung des entleihenden Unternehmens, das den Leiharbeitnehmer beschäftigt, die in der bisherigen Praxis, wie sie nach verschiedenen Kontrollen erscheint, oft informell und nicht transparent abgegeben wurde.</w:t>
      </w:r>
    </w:p>
    <w:p w14:paraId="5DE3661F" w14:textId="77777777" w:rsidR="00607A3E" w:rsidRPr="00607A3E" w:rsidRDefault="00607A3E" w:rsidP="002A1DAD">
      <w:pPr>
        <w:jc w:val="both"/>
        <w:rPr>
          <w:lang w:val="de-DE"/>
        </w:rPr>
      </w:pPr>
    </w:p>
    <w:p w14:paraId="77D19497" w14:textId="77777777" w:rsidR="00607A3E" w:rsidRPr="00607A3E" w:rsidRDefault="00607A3E" w:rsidP="002A1DAD">
      <w:pPr>
        <w:jc w:val="both"/>
        <w:rPr>
          <w:lang w:val="de-DE"/>
        </w:rPr>
      </w:pPr>
      <w:r w:rsidRPr="00607A3E">
        <w:rPr>
          <w:lang w:val="de-DE"/>
        </w:rPr>
        <w:tab/>
        <w:t>Für dieses entleihende Unternehmen hat eine solche Erklärung an das Leiharbeitsunternehmen derzeit rechtlich nicht das gleiche Gewicht wie das Ausfüllen einer (zweiten) Erklärung zum Berufssteuervorabzug, sodass es sich nicht immer die Mühe machen wird, zu prüfen, ob die Anwendungsbedingungen, die seiner Kontrolle unterliegen, tatsächlich erfüllt sind. Um dieses Problem zu lösen, muss ein gut ausgearbeiteter vertraglicher Rahmen sicherstellen, dass die Erklärung des entleihenden Unternehmens an das Leiharbeitsunternehmen vergleichbare Auswirkungen hat wie das Ausfüllen einer (zweiten) Erklärung zum Berufssteuervorabzug. Das entleihende Unternehmen muss daher vom Leiharbeitsunternehmen vertraglich haftbar gemacht werden können, wenn es dem Leiharbeitsunternehmen fälschlicherweise erklärt hat, dass die Bedingungen für eine dieser Befreiungen erfüllt sind, genauso wie wenn es zu Unrecht eine Befreiung über eine (zweite) Erklärung zum Berufssteuervorabzug in Anspruch genommen hätte.</w:t>
      </w:r>
    </w:p>
    <w:p w14:paraId="3E3E632F" w14:textId="77777777" w:rsidR="00607A3E" w:rsidRPr="00607A3E" w:rsidRDefault="00607A3E" w:rsidP="002A1DAD">
      <w:pPr>
        <w:jc w:val="both"/>
        <w:rPr>
          <w:lang w:val="de-DE"/>
        </w:rPr>
      </w:pPr>
    </w:p>
    <w:p w14:paraId="7A6FE580" w14:textId="77777777" w:rsidR="00607A3E" w:rsidRPr="00607A3E" w:rsidRDefault="00607A3E" w:rsidP="002A1DAD">
      <w:pPr>
        <w:jc w:val="both"/>
        <w:rPr>
          <w:lang w:val="de-DE"/>
        </w:rPr>
      </w:pPr>
      <w:r w:rsidRPr="00607A3E">
        <w:rPr>
          <w:lang w:val="de-DE"/>
        </w:rPr>
        <w:tab/>
        <w:t>Auch für die Steuerverwaltung ist es wichtig, dass ein gut ausgearbeiteter Rahmen für die Zusammenarbeit zwischen den beiden Unternehmen besteht, damit sie die von der Verwaltung im Rahmen einer Kontrolle angeforderten Unterlagen effizient bereitstellen können. Aufgrund der Vielzahl der Anwendungsfälle, für die das Leiharbeitsunternehmen die Befreiung beantragt, und der relativ begrenzten Kontrollkapazitäten der Steuerverwaltung ist es üblich, diese Leiharbeitsunternehmen stichprobenartig zu kontrollieren. Für eine wirksame Kontrolle ist es daher wichtig, dass das Leiharbeitsunternehmen in der Lage ist, die Nachweise bei den verschiedenen entleihenden Unternehmen effizient zu sammeln.</w:t>
      </w:r>
    </w:p>
    <w:p w14:paraId="31C46121" w14:textId="77777777" w:rsidR="00607A3E" w:rsidRPr="00607A3E" w:rsidRDefault="00607A3E" w:rsidP="002A1DAD">
      <w:pPr>
        <w:jc w:val="both"/>
        <w:rPr>
          <w:lang w:val="de-DE"/>
        </w:rPr>
      </w:pPr>
    </w:p>
    <w:p w14:paraId="55CEEBC1" w14:textId="77777777" w:rsidR="00607A3E" w:rsidRPr="00607A3E" w:rsidRDefault="00607A3E" w:rsidP="002A1DAD">
      <w:pPr>
        <w:jc w:val="both"/>
        <w:rPr>
          <w:lang w:val="de-DE"/>
        </w:rPr>
      </w:pPr>
      <w:r w:rsidRPr="00607A3E">
        <w:rPr>
          <w:lang w:val="de-DE"/>
        </w:rPr>
        <w:tab/>
        <w:t>Schließlich ist ein gut ausgearbeiteter Vereinbarungsrahmen zwischen den beiden Unternehmen auch wichtig, um die Möglichkeit des Leiharbeitssektors, diese Befreiung für seine entleihenden Unternehmen anzuwenden, zu rechtfertigen. Darüber hinaus sollte ein solider Rahmen darauf abzielen, zu verhindern, dass die Befreiung nicht gutgläubig angewandt wird, dass die Kontrollmaßnahmen länger dauern als nötig oder dass Leiharbeitsunternehmen auf die begrenzte Kontrollkapazität der Steuerverwaltung spekulieren können.</w:t>
      </w:r>
    </w:p>
    <w:p w14:paraId="7E3730DD" w14:textId="77777777" w:rsidR="00607A3E" w:rsidRPr="00607A3E" w:rsidRDefault="00607A3E" w:rsidP="002A1DAD">
      <w:pPr>
        <w:jc w:val="both"/>
        <w:rPr>
          <w:lang w:val="de-DE"/>
        </w:rPr>
      </w:pPr>
    </w:p>
    <w:p w14:paraId="265A81C0" w14:textId="77777777" w:rsidR="00607A3E" w:rsidRPr="00607A3E" w:rsidRDefault="00607A3E" w:rsidP="002A1DAD">
      <w:pPr>
        <w:jc w:val="both"/>
        <w:rPr>
          <w:lang w:val="de-DE"/>
        </w:rPr>
      </w:pPr>
      <w:r w:rsidRPr="00607A3E">
        <w:rPr>
          <w:lang w:val="de-DE"/>
        </w:rPr>
        <w:tab/>
        <w:t>Durch vorliegenden Entwurf werden die Leiharbeitsunternehmen und ihre entleihenden Unternehmen daher ausdrücklich verpflichtet, künftig vertraglich einen Vereinbarungsrahmen festzulegen.</w:t>
      </w:r>
    </w:p>
    <w:p w14:paraId="79307924" w14:textId="77777777" w:rsidR="00607A3E" w:rsidRPr="00607A3E" w:rsidRDefault="00607A3E" w:rsidP="002A1DAD">
      <w:pPr>
        <w:jc w:val="both"/>
        <w:rPr>
          <w:lang w:val="de-DE"/>
        </w:rPr>
      </w:pPr>
    </w:p>
    <w:p w14:paraId="53A4447A" w14:textId="77777777" w:rsidR="00607A3E" w:rsidRPr="00607A3E" w:rsidRDefault="00607A3E" w:rsidP="002A1DAD">
      <w:pPr>
        <w:jc w:val="both"/>
        <w:rPr>
          <w:lang w:val="de-DE"/>
        </w:rPr>
      </w:pPr>
      <w:r w:rsidRPr="00607A3E">
        <w:rPr>
          <w:lang w:val="de-DE"/>
        </w:rPr>
        <w:tab/>
        <w:t>Inwieweit die in vorliegendem Entwurf ausgearbeiteten Bestimmungen die oben erwähnten Ziele erreichen, wird natürlich in Zukunft überwacht werden. Falls es sich dann als notwendig erweisen sollte, wird der in vorliegendem Entwurf ausgearbeitete Rahmen weiter angepasst.</w:t>
      </w:r>
    </w:p>
    <w:p w14:paraId="5FE3D376" w14:textId="77777777" w:rsidR="00607A3E" w:rsidRPr="00607A3E" w:rsidRDefault="00607A3E" w:rsidP="002A1DAD">
      <w:pPr>
        <w:jc w:val="both"/>
        <w:rPr>
          <w:lang w:val="de-DE"/>
        </w:rPr>
      </w:pPr>
    </w:p>
    <w:p w14:paraId="42343939" w14:textId="77777777" w:rsidR="00607A3E" w:rsidRPr="00607A3E" w:rsidRDefault="00607A3E" w:rsidP="002A1DAD">
      <w:pPr>
        <w:jc w:val="both"/>
        <w:rPr>
          <w:lang w:val="de-DE"/>
        </w:rPr>
      </w:pPr>
      <w:r w:rsidRPr="00607A3E">
        <w:rPr>
          <w:lang w:val="de-DE"/>
        </w:rPr>
        <w:tab/>
        <w:t>Der vorliegende Entwurf legt daher spezifische Anwendungsbedingungen für Leiharbeitsunternehmen fest. Dabei werden faire Wettbewerbsbedingungen für sie vorgesehen. Gleichzeitig wird die Weise, wie diese Ziele in der Praxis umzusetzen sind, nicht vereinheitlicht, um den Leiharbeitsunternehmen die Möglichkeit zu geben, zu prüfen, wie diese formulierten Ziele am effizientesten in ihre bestehenden Prozesse integriert werden können.</w:t>
      </w:r>
    </w:p>
    <w:p w14:paraId="68841400" w14:textId="77777777" w:rsidR="00607A3E" w:rsidRPr="00607A3E" w:rsidRDefault="00607A3E" w:rsidP="002A1DAD">
      <w:pPr>
        <w:jc w:val="both"/>
        <w:rPr>
          <w:lang w:val="de-DE"/>
        </w:rPr>
      </w:pPr>
    </w:p>
    <w:p w14:paraId="2E002B1A" w14:textId="77777777" w:rsidR="00607A3E" w:rsidRPr="00607A3E" w:rsidRDefault="00607A3E" w:rsidP="002A1DAD">
      <w:pPr>
        <w:jc w:val="both"/>
        <w:rPr>
          <w:lang w:val="de-DE"/>
        </w:rPr>
      </w:pPr>
      <w:r w:rsidRPr="00607A3E">
        <w:rPr>
          <w:lang w:val="de-DE"/>
        </w:rPr>
        <w:tab/>
        <w:t>Außerdem wird durch vorliegenden Entwurf eine Vereinbarung zwischen dem Leiharbeitsunternehmen und seinen entleihenden Unternehmen verlangt, aber es ist absichtlich nicht festgelegt worden, dass es sich hierbei um eine separate Vereinbarung handeln muss, weshalb es auch möglich ist, dass die Bestimmungen, auf die in vorliegendem Entwurf verwiesen wird, in die allgemeinen Geschäftsbedingungen des Handelsvertrags aufgenommen werden, den die beiden Parteien miteinander schließen.</w:t>
      </w:r>
    </w:p>
    <w:p w14:paraId="57825BE3" w14:textId="77777777" w:rsidR="00607A3E" w:rsidRPr="00607A3E" w:rsidRDefault="00607A3E" w:rsidP="002A1DAD">
      <w:pPr>
        <w:jc w:val="both"/>
        <w:rPr>
          <w:lang w:val="de-DE"/>
        </w:rPr>
      </w:pPr>
    </w:p>
    <w:p w14:paraId="3F0BEC55" w14:textId="77777777" w:rsidR="00607A3E" w:rsidRPr="00607A3E" w:rsidRDefault="00607A3E" w:rsidP="002A1DAD">
      <w:pPr>
        <w:jc w:val="both"/>
        <w:rPr>
          <w:lang w:val="de-DE"/>
        </w:rPr>
      </w:pPr>
      <w:r w:rsidRPr="00607A3E">
        <w:rPr>
          <w:lang w:val="de-DE"/>
        </w:rPr>
        <w:tab/>
        <w:t>Frei wählbar ist auch die Art und Weise, wie der Nachweis erbracht werden muss, dass das entleihende Unternehmen der Ansicht ist, dass die spezifische Leistung die Bedingungen für Schichtarbeit, Nachtarbeit, vollkontinuierliche Schichtarbeit, Systemschifffahrt oder Schichtarbeit für Immobilienarbeiten an Ort und Stelle erfüllt. Daher ist es beispielsweise denkbar, zu vereinbaren, dass Leistungen, die die Bedingungen für Schichtarbeit erfüllen, gesondert auf der (unbestrittenen) Rechnung gekennzeichnet werden. Es wäre natürlich auch denkbar, dass diese Leistungen auf einem vom entleihenden Unternehmen übermittelten Leistungsblatt aufgeführt werden.</w:t>
      </w:r>
    </w:p>
    <w:p w14:paraId="47763CB0" w14:textId="77777777" w:rsidR="00607A3E" w:rsidRPr="00607A3E" w:rsidRDefault="00607A3E" w:rsidP="002A1DAD">
      <w:pPr>
        <w:jc w:val="both"/>
        <w:rPr>
          <w:lang w:val="de-DE"/>
        </w:rPr>
      </w:pPr>
    </w:p>
    <w:p w14:paraId="1E03148A" w14:textId="77777777" w:rsidR="00607A3E" w:rsidRPr="00607A3E" w:rsidRDefault="00607A3E" w:rsidP="002A1DAD">
      <w:pPr>
        <w:jc w:val="both"/>
        <w:rPr>
          <w:lang w:val="de-DE"/>
        </w:rPr>
      </w:pPr>
      <w:r w:rsidRPr="00607A3E">
        <w:rPr>
          <w:lang w:val="de-DE"/>
        </w:rPr>
        <w:tab/>
        <w:t>Es ist daher möglich, dass diese Erklärung des entleihenden Unternehmens implizit aus einem in der Vereinbarung zuvor abgestimmten Prozess hervorgeht. In diesem Fall muss jedoch klar angegeben werden, innerhalb welcher Frist und auf welche Weise das entleihende Unternehmen diese implizite Erklärung bestreiten kann, und es muss erwähnt werden, dass die implizite Annahme zur Folge hat, dass das entleihende Unternehmen nachweisen können muss, dass die Bedingungen für die Anwendung der Befreiung erfüllt sind.</w:t>
      </w:r>
    </w:p>
    <w:p w14:paraId="7737BB7C" w14:textId="77777777" w:rsidR="00607A3E" w:rsidRPr="00607A3E" w:rsidRDefault="00607A3E" w:rsidP="002A1DAD">
      <w:pPr>
        <w:jc w:val="both"/>
        <w:rPr>
          <w:lang w:val="de-DE"/>
        </w:rPr>
      </w:pPr>
    </w:p>
    <w:p w14:paraId="30207D95" w14:textId="77777777" w:rsidR="00607A3E" w:rsidRPr="00607A3E" w:rsidRDefault="00607A3E" w:rsidP="002A1DAD">
      <w:pPr>
        <w:jc w:val="both"/>
        <w:rPr>
          <w:lang w:val="de-DE"/>
        </w:rPr>
      </w:pPr>
      <w:r w:rsidRPr="00607A3E">
        <w:rPr>
          <w:lang w:val="de-DE"/>
        </w:rPr>
        <w:tab/>
        <w:t xml:space="preserve">In jedem Fall muss der Prozess in einem Schriftstück münden, das auch die Feststellung des Datums ermöglicht, an dem das entleihende Unternehmen nach der Erbringung der Leistungen erklärt hat, dass die Anwendungsbedingungen erfüllt sind. Dieses Datum ist in der </w:t>
      </w:r>
      <w:r w:rsidRPr="00607A3E">
        <w:rPr>
          <w:lang w:val="de-DE"/>
        </w:rPr>
        <w:lastRenderedPageBreak/>
        <w:t>Tat wichtig, da diese Erklärung bereits vorher bestehen muss, um als Grundlage für die Beantragung der Befreiung in der zweiten Erklärung zum Berufssteuervorabzug zu dienen.</w:t>
      </w:r>
    </w:p>
    <w:p w14:paraId="697E8894" w14:textId="77777777" w:rsidR="00607A3E" w:rsidRPr="00607A3E" w:rsidRDefault="00607A3E" w:rsidP="002A1DAD">
      <w:pPr>
        <w:jc w:val="both"/>
        <w:rPr>
          <w:lang w:val="de-DE"/>
        </w:rPr>
      </w:pPr>
    </w:p>
    <w:p w14:paraId="364A9299" w14:textId="77777777" w:rsidR="00607A3E" w:rsidRPr="00607A3E" w:rsidRDefault="00607A3E" w:rsidP="002A1DAD">
      <w:pPr>
        <w:jc w:val="both"/>
        <w:rPr>
          <w:lang w:val="de-DE"/>
        </w:rPr>
      </w:pPr>
      <w:r w:rsidRPr="00607A3E">
        <w:rPr>
          <w:lang w:val="de-DE"/>
        </w:rPr>
        <w:tab/>
        <w:t>Um Unklarheiten über die Art der Gleichsetzung, für die die Zustimmung erteilt wird, zu vermeiden, muss in der Erklärung auch die Art der Arbeit angegeben werden, die der Leiharbeitnehmer bei dem entleihenden Unternehmen geleistet hat (Schichtarbeit oder Nachtarbeit, vollkontinuierliche Schichtarbeit, Beschäftigung in der Systemschifffahrt oder in der Schichtarbeit für Immobilienarbeiten an Ort und Stelle).</w:t>
      </w:r>
    </w:p>
    <w:p w14:paraId="65E6C295" w14:textId="77777777" w:rsidR="00607A3E" w:rsidRPr="00607A3E" w:rsidRDefault="00607A3E" w:rsidP="002A1DAD">
      <w:pPr>
        <w:jc w:val="both"/>
        <w:rPr>
          <w:lang w:val="de-DE"/>
        </w:rPr>
      </w:pPr>
    </w:p>
    <w:p w14:paraId="60C3C783" w14:textId="77777777" w:rsidR="00607A3E" w:rsidRPr="00607A3E" w:rsidRDefault="00607A3E" w:rsidP="002A1DAD">
      <w:pPr>
        <w:jc w:val="both"/>
        <w:rPr>
          <w:lang w:val="de-DE"/>
        </w:rPr>
      </w:pPr>
      <w:r w:rsidRPr="00607A3E">
        <w:rPr>
          <w:lang w:val="de-DE"/>
        </w:rPr>
        <w:tab/>
        <w:t>Ist der von dem Leiharbeitsunternehmen und dem entleihenden Unternehmen entwickelte Prozess frei von Formalitäten, hat dies den Nachteil, dass nicht garantiert ist, dass bei einer Kontrolle einfach davon ausgegangen wird, dass der entwickelte Prozess die Bedingungen des vorliegenden Erlasses und alle seine Ziele erfüllt. Meine Verwaltung wird daher von Fall zu Fall prüfen, ob dieser Prozess tatsächlich den Bedingungen und Zielen des vorliegenden Erlasses entspricht.</w:t>
      </w:r>
    </w:p>
    <w:p w14:paraId="51C9D052" w14:textId="77777777" w:rsidR="00607A3E" w:rsidRPr="00607A3E" w:rsidRDefault="00607A3E" w:rsidP="002A1DAD">
      <w:pPr>
        <w:jc w:val="both"/>
        <w:rPr>
          <w:lang w:val="de-DE"/>
        </w:rPr>
      </w:pPr>
    </w:p>
    <w:p w14:paraId="4649AA90" w14:textId="77777777" w:rsidR="00607A3E" w:rsidRPr="00607A3E" w:rsidRDefault="00607A3E" w:rsidP="002A1DAD">
      <w:pPr>
        <w:jc w:val="both"/>
        <w:rPr>
          <w:lang w:val="de-DE"/>
        </w:rPr>
      </w:pPr>
      <w:r w:rsidRPr="00607A3E">
        <w:rPr>
          <w:lang w:val="de-DE"/>
        </w:rPr>
        <w:tab/>
        <w:t>Die in Artikel 275</w:t>
      </w:r>
      <w:r w:rsidRPr="00607A3E">
        <w:rPr>
          <w:vertAlign w:val="superscript"/>
          <w:lang w:val="de-DE"/>
        </w:rPr>
        <w:t>5</w:t>
      </w:r>
      <w:r w:rsidRPr="00607A3E">
        <w:rPr>
          <w:lang w:val="de-DE"/>
        </w:rPr>
        <w:t xml:space="preserve"> des EStGB 92 vorgesehene Gleichsetzung des Leiharbeitsunternehmens mit dem entleihenden Unternehmen hat zur Folge, dass das Leiharbeitsunternehmen auf die Entlohnungen von Leiharbeitnehmern, die beim entleihenden Unternehmen Schichtarbeit geleistet haben, die gleiche Befreiung anwenden kann, die das entleihende Unternehmen auf die Entlohnungen seiner eigenen Arbeitnehmer anwenden kann, die ebenfalls Schichtarbeit geleistet haben.</w:t>
      </w:r>
    </w:p>
    <w:p w14:paraId="132128D0" w14:textId="77777777" w:rsidR="00607A3E" w:rsidRPr="00607A3E" w:rsidRDefault="00607A3E" w:rsidP="002A1DAD">
      <w:pPr>
        <w:jc w:val="both"/>
        <w:rPr>
          <w:lang w:val="de-DE"/>
        </w:rPr>
      </w:pPr>
    </w:p>
    <w:p w14:paraId="7A276683" w14:textId="77777777" w:rsidR="00607A3E" w:rsidRPr="00607A3E" w:rsidRDefault="00607A3E" w:rsidP="002A1DAD">
      <w:pPr>
        <w:jc w:val="both"/>
        <w:rPr>
          <w:lang w:val="de-DE"/>
        </w:rPr>
      </w:pPr>
      <w:r w:rsidRPr="00607A3E">
        <w:rPr>
          <w:lang w:val="de-DE"/>
        </w:rPr>
        <w:tab/>
        <w:t>Falls der Betrag der Befreiung infolge eines Unterschieds im Umfang der Arbeit der aufeinander folgenden Schichten beim entleihenden Unternehmen begrenzt werden muss, muss diese Begrenzung auch vom Leiharbeitsunternehmen angewandt werden, das den Betrag der Befreiung ebenfalls gemäß dem in Artikel 275</w:t>
      </w:r>
      <w:r w:rsidRPr="00607A3E">
        <w:rPr>
          <w:vertAlign w:val="superscript"/>
          <w:lang w:val="de-DE"/>
        </w:rPr>
        <w:t>5</w:t>
      </w:r>
      <w:r w:rsidRPr="00607A3E">
        <w:rPr>
          <w:lang w:val="de-DE"/>
        </w:rPr>
        <w:t xml:space="preserve"> § 1/1 Absatz 4 Nr. 3 des EStGB 92 erwähnten Prozentsatz verringern muss.</w:t>
      </w:r>
    </w:p>
    <w:p w14:paraId="54949D36" w14:textId="77777777" w:rsidR="00607A3E" w:rsidRPr="00607A3E" w:rsidRDefault="00607A3E" w:rsidP="002A1DAD">
      <w:pPr>
        <w:jc w:val="both"/>
        <w:rPr>
          <w:lang w:val="de-DE"/>
        </w:rPr>
      </w:pPr>
    </w:p>
    <w:p w14:paraId="645FF090" w14:textId="77777777" w:rsidR="00607A3E" w:rsidRPr="00607A3E" w:rsidRDefault="00607A3E" w:rsidP="002A1DAD">
      <w:pPr>
        <w:jc w:val="both"/>
        <w:rPr>
          <w:lang w:val="de-DE"/>
        </w:rPr>
      </w:pPr>
      <w:r w:rsidRPr="00607A3E">
        <w:rPr>
          <w:lang w:val="de-DE"/>
        </w:rPr>
        <w:tab/>
        <w:t>Folglich muss das Leiharbeitsunternehmen nicht nur für jeden einzelnen Leiharbeitnehmer prüfen, ob die 1/3-Norm eingehalten wurde oder nicht, sondern es muss gegebenenfalls auch prüfen, welche Begrenzung angewandt werden muss oder nicht.</w:t>
      </w:r>
    </w:p>
    <w:p w14:paraId="4F9CBD3F" w14:textId="77777777" w:rsidR="00607A3E" w:rsidRPr="00607A3E" w:rsidRDefault="00607A3E" w:rsidP="002A1DAD">
      <w:pPr>
        <w:jc w:val="both"/>
        <w:rPr>
          <w:lang w:val="de-DE"/>
        </w:rPr>
      </w:pPr>
    </w:p>
    <w:p w14:paraId="4B14FA2B" w14:textId="77777777" w:rsidR="00607A3E" w:rsidRPr="00607A3E" w:rsidRDefault="00607A3E" w:rsidP="002A1DAD">
      <w:pPr>
        <w:jc w:val="both"/>
        <w:rPr>
          <w:lang w:val="de-DE"/>
        </w:rPr>
      </w:pPr>
      <w:r w:rsidRPr="00607A3E">
        <w:rPr>
          <w:lang w:val="de-DE"/>
        </w:rPr>
        <w:tab/>
        <w:t>Damit das Leiharbeitsunternehmen diese Begrenzung berücksichtigt, muss die Erklärung bei Anwendung der in Artikel 275</w:t>
      </w:r>
      <w:r w:rsidRPr="00607A3E">
        <w:rPr>
          <w:vertAlign w:val="superscript"/>
          <w:lang w:val="de-DE"/>
        </w:rPr>
        <w:t>5</w:t>
      </w:r>
      <w:r w:rsidRPr="00607A3E">
        <w:rPr>
          <w:lang w:val="de-DE"/>
        </w:rPr>
        <w:t xml:space="preserve"> § 1/1 des EStGB 92 oder Artikel 275</w:t>
      </w:r>
      <w:r w:rsidRPr="00607A3E">
        <w:rPr>
          <w:vertAlign w:val="superscript"/>
          <w:lang w:val="de-DE"/>
        </w:rPr>
        <w:t>5</w:t>
      </w:r>
      <w:r w:rsidRPr="00607A3E">
        <w:rPr>
          <w:lang w:val="de-DE"/>
        </w:rPr>
        <w:t xml:space="preserve"> § 3/1 des EStGB 92 erwähnten Befreiung daher auch den Prozentsatz der Abweichung im Arbeitsumfang enthalten, der für das entleihende Unternehmen in dem Monat gilt, in dem die Leistungen von dem Leiharbeitnehmer erbracht worden sind.</w:t>
      </w:r>
    </w:p>
    <w:p w14:paraId="7ECE2D1E" w14:textId="77777777" w:rsidR="00607A3E" w:rsidRPr="00607A3E" w:rsidRDefault="00607A3E" w:rsidP="002A1DAD">
      <w:pPr>
        <w:jc w:val="both"/>
        <w:rPr>
          <w:lang w:val="de-DE"/>
        </w:rPr>
      </w:pPr>
    </w:p>
    <w:p w14:paraId="46A5CE83" w14:textId="77777777" w:rsidR="00607A3E" w:rsidRPr="00607A3E" w:rsidRDefault="00607A3E" w:rsidP="002A1DAD">
      <w:pPr>
        <w:jc w:val="both"/>
        <w:rPr>
          <w:lang w:val="de-DE"/>
        </w:rPr>
      </w:pPr>
      <w:r w:rsidRPr="00607A3E">
        <w:rPr>
          <w:lang w:val="de-DE"/>
        </w:rPr>
        <w:tab/>
        <w:t>Vorliegender Entwurf zielt in keiner Weise darauf ab, von dem Prinzip abzuweichen, dass der Arbeitgeber, der eine Befreiung über die (zweite) Erklärung zum Berufssteuervorabzug beantragt, verpflichtet ist, den Nachweis über die Erfüllung der Anwendungsbedingungen zu erbringen. Das Leiharbeitsunternehmen bleibt also auch gegenüber der Steuerverwaltung ausschließlich dafür verantwortlich, den Nachweis zu erbringen, dass alle Bedingungen für die Anwendung der Befreiung von der Zahlung des Berufssteuervorabzugs erfüllt sind. Um das Leiharbeitsunternehmen vor den Folgen dieses Prinzips zu schützen, sieht der vorliegende Entwurf die obligatorische Aufnahme einer Klausel über die Verpflichtung zur Zusammenarbeit und einer Haftungsklausel in den mit dem entleihenden Unternehmen geschlossenen Vertrag vor.</w:t>
      </w:r>
    </w:p>
    <w:p w14:paraId="61F03FBE" w14:textId="77777777" w:rsidR="00607A3E" w:rsidRPr="00607A3E" w:rsidRDefault="00607A3E" w:rsidP="002A1DAD">
      <w:pPr>
        <w:jc w:val="both"/>
        <w:rPr>
          <w:lang w:val="de-DE"/>
        </w:rPr>
      </w:pPr>
    </w:p>
    <w:p w14:paraId="58CA5927" w14:textId="77777777" w:rsidR="00607A3E" w:rsidRPr="00607A3E" w:rsidRDefault="00607A3E" w:rsidP="002A1DAD">
      <w:pPr>
        <w:jc w:val="both"/>
        <w:rPr>
          <w:lang w:val="de-DE"/>
        </w:rPr>
      </w:pPr>
      <w:r w:rsidRPr="00607A3E">
        <w:rPr>
          <w:lang w:val="de-DE"/>
        </w:rPr>
        <w:lastRenderedPageBreak/>
        <w:tab/>
        <w:t>Damit das Leiharbeitsunternehmen tatsächlich in der Lage ist, diesen Nachweis erbringen zu können, sieht der vorliegende Entwurf daher eine Verpflichtung zur Zusammenarbeit vor, sodass das entleihende Unternehmen sich vertraglich verpflichtet, alles Notwendige zu tun, damit das Leiharbeitsunternehmen den Nachweis dafür tatsächlich erbringen kann.</w:t>
      </w:r>
    </w:p>
    <w:p w14:paraId="65CB140B" w14:textId="77777777" w:rsidR="00607A3E" w:rsidRPr="00607A3E" w:rsidRDefault="00607A3E" w:rsidP="002A1DAD">
      <w:pPr>
        <w:jc w:val="both"/>
        <w:rPr>
          <w:lang w:val="de-DE"/>
        </w:rPr>
      </w:pPr>
    </w:p>
    <w:p w14:paraId="3ACCD2E5" w14:textId="77777777" w:rsidR="00607A3E" w:rsidRPr="00607A3E" w:rsidRDefault="00607A3E" w:rsidP="002A1DAD">
      <w:pPr>
        <w:jc w:val="both"/>
        <w:rPr>
          <w:lang w:val="de-DE"/>
        </w:rPr>
      </w:pPr>
      <w:r w:rsidRPr="00607A3E">
        <w:rPr>
          <w:lang w:val="de-DE"/>
        </w:rPr>
        <w:tab/>
        <w:t>Schließlich muss auch die Haftung des entleihenden Unternehmens gegenüber dem Leiharbeitsunternehmen für den Schaden festgelegt werden, den das Leiharbeitsunternehmen erleidet, wenn das entleihende Unternehmen fälschlicherweise angegeben hat, dass der Leiharbeitnehmer in Schichtarbeit oder Nachtarbeit, in vollkontinuierlicher Schichtarbeit, in der Systemschifffahrt oder in Schichtarbeit für Immobilienarbeiten an Ort und Stelle beschäftigt war, dies aber später nicht nachweisen kann.</w:t>
      </w:r>
    </w:p>
    <w:p w14:paraId="5EC3806B" w14:textId="77777777" w:rsidR="00607A3E" w:rsidRPr="00607A3E" w:rsidRDefault="00607A3E" w:rsidP="002A1DAD">
      <w:pPr>
        <w:jc w:val="both"/>
        <w:rPr>
          <w:lang w:val="de-DE"/>
        </w:rPr>
      </w:pPr>
    </w:p>
    <w:p w14:paraId="0D2271ED" w14:textId="77777777" w:rsidR="00607A3E" w:rsidRPr="00607A3E" w:rsidRDefault="00607A3E" w:rsidP="002A1DAD">
      <w:pPr>
        <w:jc w:val="both"/>
        <w:rPr>
          <w:lang w:val="de-DE"/>
        </w:rPr>
      </w:pPr>
      <w:r w:rsidRPr="00607A3E">
        <w:rPr>
          <w:lang w:val="de-DE"/>
        </w:rPr>
        <w:tab/>
        <w:t>Neben den Bestimmungen, die sich spezifisch auf Leiharbeit beziehen, wird eine Abweichung zwischen der niederländischen und der französischen Fassung des Königlichen Erlasses vom 19. Mai 2022 zur Abänderung der Bestimmungen des KE/EStGB 92 hinsichtlich der Befreiung von der Zahlung des Berufssteuervorabzugs berichtigt und es wird verdeutlicht, dass die Wörter "met uitsluiting van het vakantiegeld" (ohne Urlaubsgeld) durch die Wörter "met uitsluiting van het dubbel vakantiegeld" (ohne doppeltes Urlaubsgeld) ersetzt werden.</w:t>
      </w:r>
    </w:p>
    <w:p w14:paraId="7D793788" w14:textId="77777777" w:rsidR="00607A3E" w:rsidRPr="00607A3E" w:rsidRDefault="00607A3E" w:rsidP="002A1DAD">
      <w:pPr>
        <w:jc w:val="both"/>
        <w:rPr>
          <w:lang w:val="de-DE"/>
        </w:rPr>
      </w:pPr>
    </w:p>
    <w:p w14:paraId="2E546394" w14:textId="77777777" w:rsidR="00607A3E" w:rsidRPr="00607A3E" w:rsidRDefault="00607A3E" w:rsidP="002A1DAD">
      <w:pPr>
        <w:jc w:val="both"/>
        <w:rPr>
          <w:lang w:val="de-DE"/>
        </w:rPr>
      </w:pPr>
      <w:r w:rsidRPr="00607A3E">
        <w:rPr>
          <w:lang w:val="de-DE"/>
        </w:rPr>
        <w:tab/>
        <w:t>Mit anderen Worten: Bei der Anwendung der Befreiung werden Zahlungen, die nur einmal im Jahr erfolgen, wie Urlaubsgeld oder Jahresendprämie sowie ausstehende Entlohnungen tatsächlich nicht berücksichtigt. Auf diese Zahlungen sind nämlich andere Regeln für die Berechnung des Berufssteuervorabzugs anwendbar.</w:t>
      </w:r>
    </w:p>
    <w:p w14:paraId="767CF250" w14:textId="77777777" w:rsidR="00607A3E" w:rsidRPr="00607A3E" w:rsidRDefault="00607A3E" w:rsidP="002A1DAD">
      <w:pPr>
        <w:jc w:val="both"/>
        <w:rPr>
          <w:lang w:val="de-DE"/>
        </w:rPr>
      </w:pPr>
    </w:p>
    <w:p w14:paraId="3268E731" w14:textId="77777777" w:rsidR="00607A3E" w:rsidRPr="00607A3E" w:rsidRDefault="00607A3E" w:rsidP="002A1DAD">
      <w:pPr>
        <w:jc w:val="both"/>
        <w:rPr>
          <w:lang w:val="de-DE"/>
        </w:rPr>
      </w:pPr>
      <w:r w:rsidRPr="00607A3E">
        <w:rPr>
          <w:lang w:val="de-DE"/>
        </w:rPr>
        <w:tab/>
        <w:t>Für die Anwendung der Befreiung von der Zahlung des Berufssteuervorabzugs für Schichtarbeit für Immobilienarbeiten an Ort und Stelle wird auch eine Unstimmigkeit mit Artikel 275</w:t>
      </w:r>
      <w:r w:rsidRPr="00607A3E">
        <w:rPr>
          <w:vertAlign w:val="superscript"/>
          <w:lang w:val="de-DE"/>
        </w:rPr>
        <w:t>5</w:t>
      </w:r>
      <w:r w:rsidRPr="00607A3E">
        <w:rPr>
          <w:lang w:val="de-DE"/>
        </w:rPr>
        <w:t xml:space="preserve"> § 5 Absatz 5 des EStGB 92 beseitigt.</w:t>
      </w:r>
    </w:p>
    <w:p w14:paraId="7D7A0DA7" w14:textId="77777777" w:rsidR="00607A3E" w:rsidRPr="00607A3E" w:rsidRDefault="00607A3E" w:rsidP="002A1DAD">
      <w:pPr>
        <w:jc w:val="both"/>
        <w:rPr>
          <w:lang w:val="de-DE"/>
        </w:rPr>
      </w:pPr>
    </w:p>
    <w:p w14:paraId="4E6AAB1D" w14:textId="77777777" w:rsidR="00607A3E" w:rsidRPr="00607A3E" w:rsidRDefault="00607A3E" w:rsidP="002A1DAD">
      <w:pPr>
        <w:jc w:val="both"/>
        <w:rPr>
          <w:lang w:val="de-DE"/>
        </w:rPr>
      </w:pPr>
      <w:r w:rsidRPr="00607A3E">
        <w:rPr>
          <w:lang w:val="de-DE"/>
        </w:rPr>
        <w:tab/>
        <w:t>Vorliegender Erlassentwurf ist gemäß dem Gutachten des Staatsrates angepasst worden. Die im Gutachten vorgeschlagenen Änderungen wurden vollständig befolgt.</w:t>
      </w:r>
    </w:p>
    <w:p w14:paraId="6D3363A7" w14:textId="77777777" w:rsidR="00607A3E" w:rsidRPr="00607A3E" w:rsidRDefault="00607A3E" w:rsidP="002A1DAD">
      <w:pPr>
        <w:jc w:val="both"/>
        <w:rPr>
          <w:lang w:val="de-DE"/>
        </w:rPr>
      </w:pPr>
    </w:p>
    <w:p w14:paraId="678301FD" w14:textId="77777777" w:rsidR="00607A3E" w:rsidRPr="00607A3E" w:rsidRDefault="00607A3E" w:rsidP="002A1DAD">
      <w:pPr>
        <w:jc w:val="both"/>
        <w:rPr>
          <w:lang w:val="de-DE"/>
        </w:rPr>
      </w:pPr>
      <w:r w:rsidRPr="00607A3E">
        <w:rPr>
          <w:lang w:val="de-DE"/>
        </w:rPr>
        <w:tab/>
        <w:t>Soweit, Sire, die Tragweite des Ihnen vorgelegten Erlasses.</w:t>
      </w:r>
    </w:p>
    <w:p w14:paraId="27F03EB9" w14:textId="77777777" w:rsidR="00607A3E" w:rsidRPr="00607A3E" w:rsidRDefault="00607A3E" w:rsidP="002A1DAD">
      <w:pPr>
        <w:jc w:val="both"/>
        <w:rPr>
          <w:lang w:val="de-DE"/>
        </w:rPr>
      </w:pPr>
    </w:p>
    <w:p w14:paraId="46A303B1" w14:textId="77777777" w:rsidR="00607A3E" w:rsidRPr="00607A3E" w:rsidRDefault="00607A3E" w:rsidP="002A1DAD">
      <w:pPr>
        <w:jc w:val="both"/>
        <w:rPr>
          <w:lang w:val="de-DE"/>
        </w:rPr>
      </w:pPr>
      <w:r w:rsidRPr="00607A3E">
        <w:rPr>
          <w:lang w:val="de-DE"/>
        </w:rPr>
        <w:tab/>
        <w:t>Ich habe die Ehre,</w:t>
      </w:r>
    </w:p>
    <w:p w14:paraId="76D177E3" w14:textId="77777777" w:rsidR="00607A3E" w:rsidRPr="00607A3E" w:rsidRDefault="00607A3E" w:rsidP="002A1DAD">
      <w:pPr>
        <w:jc w:val="both"/>
        <w:rPr>
          <w:lang w:val="de-DE"/>
        </w:rPr>
      </w:pPr>
    </w:p>
    <w:p w14:paraId="5CF13075" w14:textId="77777777" w:rsidR="00607A3E" w:rsidRPr="00607A3E" w:rsidRDefault="00607A3E" w:rsidP="002A1DAD">
      <w:pPr>
        <w:jc w:val="both"/>
        <w:rPr>
          <w:lang w:val="de-DE"/>
        </w:rPr>
      </w:pPr>
    </w:p>
    <w:p w14:paraId="2BDCCF0C" w14:textId="77777777" w:rsidR="00607A3E" w:rsidRPr="00607A3E" w:rsidRDefault="00607A3E" w:rsidP="002A1DAD">
      <w:pPr>
        <w:jc w:val="center"/>
        <w:rPr>
          <w:lang w:val="de-DE"/>
        </w:rPr>
      </w:pPr>
      <w:r w:rsidRPr="00607A3E">
        <w:rPr>
          <w:lang w:val="de-DE"/>
        </w:rPr>
        <w:t>Sire,</w:t>
      </w:r>
    </w:p>
    <w:p w14:paraId="50FFD155" w14:textId="77777777" w:rsidR="00607A3E" w:rsidRPr="00607A3E" w:rsidRDefault="00607A3E" w:rsidP="002A1DAD">
      <w:pPr>
        <w:jc w:val="center"/>
        <w:rPr>
          <w:lang w:val="de-DE"/>
        </w:rPr>
      </w:pPr>
    </w:p>
    <w:p w14:paraId="010E78C8" w14:textId="77777777" w:rsidR="00607A3E" w:rsidRPr="00607A3E" w:rsidRDefault="00607A3E" w:rsidP="002A1DAD">
      <w:pPr>
        <w:jc w:val="center"/>
        <w:rPr>
          <w:lang w:val="de-DE"/>
        </w:rPr>
      </w:pPr>
      <w:r w:rsidRPr="00607A3E">
        <w:rPr>
          <w:lang w:val="de-DE"/>
        </w:rPr>
        <w:t>der ehrerbietige und getreue Diener</w:t>
      </w:r>
    </w:p>
    <w:p w14:paraId="233C4E66" w14:textId="77777777" w:rsidR="00607A3E" w:rsidRPr="00607A3E" w:rsidRDefault="00607A3E" w:rsidP="002A1DAD">
      <w:pPr>
        <w:jc w:val="center"/>
        <w:rPr>
          <w:lang w:val="de-DE"/>
        </w:rPr>
      </w:pPr>
      <w:r w:rsidRPr="00607A3E">
        <w:rPr>
          <w:lang w:val="de-DE"/>
        </w:rPr>
        <w:t>Eurer Majestät zu sein.</w:t>
      </w:r>
    </w:p>
    <w:p w14:paraId="5B986C4E" w14:textId="77777777" w:rsidR="00607A3E" w:rsidRPr="00607A3E" w:rsidRDefault="00607A3E" w:rsidP="002A1DAD">
      <w:pPr>
        <w:jc w:val="center"/>
        <w:rPr>
          <w:lang w:val="de-DE"/>
        </w:rPr>
      </w:pPr>
    </w:p>
    <w:p w14:paraId="017FDC18" w14:textId="77777777" w:rsidR="00607A3E" w:rsidRPr="00607A3E" w:rsidRDefault="00607A3E" w:rsidP="002A1DAD">
      <w:pPr>
        <w:jc w:val="center"/>
        <w:rPr>
          <w:lang w:val="de-DE"/>
        </w:rPr>
      </w:pPr>
      <w:r w:rsidRPr="00607A3E">
        <w:rPr>
          <w:lang w:val="de-DE"/>
        </w:rPr>
        <w:t>Der Minister der Finanzen</w:t>
      </w:r>
    </w:p>
    <w:p w14:paraId="212B4828" w14:textId="77777777" w:rsidR="00607A3E" w:rsidRPr="00607A3E" w:rsidRDefault="00607A3E" w:rsidP="002A1DAD">
      <w:pPr>
        <w:jc w:val="center"/>
        <w:rPr>
          <w:lang w:val="de-DE"/>
        </w:rPr>
      </w:pPr>
      <w:r w:rsidRPr="00607A3E">
        <w:rPr>
          <w:lang w:val="de-DE"/>
        </w:rPr>
        <w:t>V. VAN PETEGHEM</w:t>
      </w:r>
    </w:p>
    <w:p w14:paraId="147BEC4B" w14:textId="77777777" w:rsidR="00607A3E" w:rsidRPr="00607A3E" w:rsidRDefault="00607A3E" w:rsidP="002A1DAD">
      <w:pPr>
        <w:jc w:val="center"/>
        <w:rPr>
          <w:lang w:val="de-DE"/>
        </w:rPr>
      </w:pPr>
    </w:p>
    <w:p w14:paraId="7124BC57" w14:textId="77777777" w:rsidR="00607A3E" w:rsidRPr="00607A3E" w:rsidRDefault="00607A3E" w:rsidP="002A1DAD">
      <w:pPr>
        <w:jc w:val="center"/>
        <w:rPr>
          <w:sz w:val="20"/>
          <w:lang w:val="de-DE"/>
        </w:rPr>
      </w:pPr>
      <w:r w:rsidRPr="00607A3E">
        <w:rPr>
          <w:sz w:val="20"/>
          <w:lang w:val="de-DE"/>
        </w:rPr>
        <w:t>______</w:t>
      </w:r>
    </w:p>
    <w:p w14:paraId="295A5BEB" w14:textId="77777777" w:rsidR="00607A3E" w:rsidRPr="00607A3E" w:rsidRDefault="00607A3E" w:rsidP="002A1DAD">
      <w:pPr>
        <w:jc w:val="center"/>
        <w:rPr>
          <w:lang w:val="de-DE"/>
        </w:rPr>
      </w:pPr>
    </w:p>
    <w:p w14:paraId="0A84FD72" w14:textId="77777777" w:rsidR="00607A3E" w:rsidRPr="00607A3E" w:rsidRDefault="00607A3E" w:rsidP="002A1DAD">
      <w:pPr>
        <w:jc w:val="both"/>
        <w:rPr>
          <w:lang w:val="de-DE"/>
        </w:rPr>
      </w:pPr>
    </w:p>
    <w:p w14:paraId="487206FE" w14:textId="77777777" w:rsidR="00607A3E" w:rsidRDefault="00607A3E">
      <w:pPr>
        <w:rPr>
          <w:b/>
          <w:lang w:val="de-DE"/>
        </w:rPr>
      </w:pPr>
      <w:r>
        <w:rPr>
          <w:b/>
          <w:lang w:val="de-DE"/>
        </w:rPr>
        <w:br w:type="page"/>
      </w:r>
    </w:p>
    <w:p w14:paraId="2AFBC54C" w14:textId="1CA386AB" w:rsidR="00607A3E" w:rsidRPr="00607A3E" w:rsidRDefault="00607A3E" w:rsidP="002A1DAD">
      <w:pPr>
        <w:jc w:val="both"/>
        <w:rPr>
          <w:b/>
          <w:bCs/>
          <w:lang w:val="de-DE"/>
        </w:rPr>
      </w:pPr>
      <w:r w:rsidRPr="00607A3E">
        <w:rPr>
          <w:b/>
          <w:lang w:val="de-DE"/>
        </w:rPr>
        <w:lastRenderedPageBreak/>
        <w:t>16. SEPTEMBER 2024 - Königlicher Erlass zur Festlegung der Weise, wie für Leiharbeit zugelassene Unternehmen die Zustimmung zur Anwendung der in Artikel 275</w:t>
      </w:r>
      <w:r w:rsidRPr="00607A3E">
        <w:rPr>
          <w:b/>
          <w:vertAlign w:val="superscript"/>
          <w:lang w:val="de-DE"/>
        </w:rPr>
        <w:t>5</w:t>
      </w:r>
      <w:r w:rsidRPr="00607A3E">
        <w:rPr>
          <w:b/>
          <w:lang w:val="de-DE"/>
        </w:rPr>
        <w:t xml:space="preserve"> des Einkommensteuergesetzbuches 1992 erwähnten Befreiung von der Zahlung des Berufssteuervorabzugs nachweisen müssen, und zur Berichtigung von Artikel 95</w:t>
      </w:r>
      <w:r w:rsidRPr="00607A3E">
        <w:rPr>
          <w:b/>
          <w:vertAlign w:val="superscript"/>
          <w:lang w:val="de-DE"/>
        </w:rPr>
        <w:t>2</w:t>
      </w:r>
      <w:r w:rsidRPr="00607A3E">
        <w:rPr>
          <w:b/>
          <w:lang w:val="de-DE"/>
        </w:rPr>
        <w:t xml:space="preserve"> des KE/EStGB 92</w:t>
      </w:r>
    </w:p>
    <w:p w14:paraId="17CCC802" w14:textId="77777777" w:rsidR="00607A3E" w:rsidRPr="00607A3E" w:rsidRDefault="00607A3E" w:rsidP="002A1DAD">
      <w:pPr>
        <w:jc w:val="both"/>
        <w:rPr>
          <w:lang w:val="de-DE"/>
        </w:rPr>
      </w:pPr>
    </w:p>
    <w:p w14:paraId="2621AE93" w14:textId="77777777" w:rsidR="00607A3E" w:rsidRPr="00607A3E" w:rsidRDefault="00607A3E" w:rsidP="002A1DAD">
      <w:pPr>
        <w:jc w:val="both"/>
        <w:rPr>
          <w:lang w:val="de-DE"/>
        </w:rPr>
      </w:pPr>
    </w:p>
    <w:p w14:paraId="7532F991" w14:textId="77777777" w:rsidR="00607A3E" w:rsidRPr="00607A3E" w:rsidRDefault="00607A3E" w:rsidP="002A1DAD">
      <w:pPr>
        <w:jc w:val="both"/>
        <w:rPr>
          <w:lang w:val="de-DE"/>
        </w:rPr>
      </w:pPr>
      <w:r w:rsidRPr="00607A3E">
        <w:rPr>
          <w:lang w:val="de-DE"/>
        </w:rPr>
        <w:tab/>
      </w:r>
      <w:r w:rsidRPr="00607A3E">
        <w:rPr>
          <w:lang w:val="de-DE"/>
        </w:rPr>
        <w:tab/>
      </w:r>
      <w:r w:rsidRPr="00607A3E">
        <w:rPr>
          <w:lang w:val="de-DE"/>
        </w:rPr>
        <w:tab/>
        <w:t>PHILIPPE, König der Belgier,</w:t>
      </w:r>
    </w:p>
    <w:p w14:paraId="3F9D2A69" w14:textId="77777777" w:rsidR="00607A3E" w:rsidRPr="00607A3E" w:rsidRDefault="00607A3E" w:rsidP="002A1DAD">
      <w:pPr>
        <w:jc w:val="both"/>
        <w:rPr>
          <w:lang w:val="de-DE"/>
        </w:rPr>
      </w:pPr>
    </w:p>
    <w:p w14:paraId="0B70C601" w14:textId="77777777" w:rsidR="00607A3E" w:rsidRPr="00607A3E" w:rsidRDefault="00607A3E" w:rsidP="002A1DAD">
      <w:pPr>
        <w:jc w:val="both"/>
        <w:rPr>
          <w:lang w:val="de-DE"/>
        </w:rPr>
      </w:pPr>
      <w:r w:rsidRPr="00607A3E">
        <w:rPr>
          <w:lang w:val="de-DE"/>
        </w:rPr>
        <w:tab/>
      </w:r>
      <w:r w:rsidRPr="00607A3E">
        <w:rPr>
          <w:lang w:val="de-DE"/>
        </w:rPr>
        <w:tab/>
        <w:t>Allen Gegenwärtigen und Zukünftigen, Unser Gruß!</w:t>
      </w:r>
    </w:p>
    <w:p w14:paraId="0068CF43" w14:textId="77777777" w:rsidR="00607A3E" w:rsidRPr="00607A3E" w:rsidRDefault="00607A3E" w:rsidP="002A1DAD">
      <w:pPr>
        <w:jc w:val="both"/>
        <w:rPr>
          <w:lang w:val="de-DE"/>
        </w:rPr>
      </w:pPr>
    </w:p>
    <w:p w14:paraId="4FE3E7F9" w14:textId="77777777" w:rsidR="00607A3E" w:rsidRPr="00607A3E" w:rsidRDefault="00607A3E" w:rsidP="002A1DAD">
      <w:pPr>
        <w:jc w:val="both"/>
        <w:rPr>
          <w:lang w:val="de-DE"/>
        </w:rPr>
      </w:pPr>
    </w:p>
    <w:p w14:paraId="754722DB" w14:textId="77777777" w:rsidR="00607A3E" w:rsidRPr="00607A3E" w:rsidRDefault="00607A3E" w:rsidP="002A1DAD">
      <w:pPr>
        <w:jc w:val="both"/>
        <w:rPr>
          <w:lang w:val="de-DE"/>
        </w:rPr>
      </w:pPr>
      <w:r w:rsidRPr="00607A3E">
        <w:rPr>
          <w:lang w:val="de-DE"/>
        </w:rPr>
        <w:tab/>
        <w:t>Aufgrund des Einkommensteuergesetzbuches 1992:</w:t>
      </w:r>
    </w:p>
    <w:p w14:paraId="45112D42" w14:textId="77777777" w:rsidR="00607A3E" w:rsidRPr="00607A3E" w:rsidRDefault="00607A3E" w:rsidP="002A1DAD">
      <w:pPr>
        <w:jc w:val="both"/>
        <w:rPr>
          <w:lang w:val="de-DE"/>
        </w:rPr>
      </w:pPr>
    </w:p>
    <w:p w14:paraId="3F022700" w14:textId="77777777" w:rsidR="00607A3E" w:rsidRPr="00607A3E" w:rsidRDefault="00607A3E" w:rsidP="002A1DAD">
      <w:pPr>
        <w:jc w:val="both"/>
        <w:rPr>
          <w:lang w:val="de-DE"/>
        </w:rPr>
      </w:pPr>
      <w:r w:rsidRPr="00607A3E">
        <w:rPr>
          <w:lang w:val="de-DE"/>
        </w:rPr>
        <w:tab/>
        <w:t>- des Artikels 275</w:t>
      </w:r>
      <w:r w:rsidRPr="00607A3E">
        <w:rPr>
          <w:vertAlign w:val="superscript"/>
          <w:lang w:val="de-DE"/>
        </w:rPr>
        <w:t>5</w:t>
      </w:r>
      <w:r w:rsidRPr="00607A3E">
        <w:rPr>
          <w:lang w:val="de-DE"/>
        </w:rPr>
        <w:t xml:space="preserve"> § 1 Absatz 8, zuletzt abgeändert durch das Gesetz vom 21. Dezember 2022,</w:t>
      </w:r>
    </w:p>
    <w:p w14:paraId="509F05AA" w14:textId="77777777" w:rsidR="00607A3E" w:rsidRPr="00607A3E" w:rsidRDefault="00607A3E" w:rsidP="002A1DAD">
      <w:pPr>
        <w:jc w:val="both"/>
        <w:rPr>
          <w:lang w:val="de-DE"/>
        </w:rPr>
      </w:pPr>
    </w:p>
    <w:p w14:paraId="7FA91C5A" w14:textId="77777777" w:rsidR="00607A3E" w:rsidRPr="00607A3E" w:rsidRDefault="00607A3E" w:rsidP="002A1DAD">
      <w:pPr>
        <w:jc w:val="both"/>
        <w:rPr>
          <w:lang w:val="de-DE"/>
        </w:rPr>
      </w:pPr>
      <w:r w:rsidRPr="00607A3E">
        <w:rPr>
          <w:lang w:val="de-DE"/>
        </w:rPr>
        <w:tab/>
        <w:t>- des Artikels 275</w:t>
      </w:r>
      <w:r w:rsidRPr="00607A3E">
        <w:rPr>
          <w:vertAlign w:val="superscript"/>
          <w:lang w:val="de-DE"/>
        </w:rPr>
        <w:t>5</w:t>
      </w:r>
      <w:r w:rsidRPr="00607A3E">
        <w:rPr>
          <w:lang w:val="de-DE"/>
        </w:rPr>
        <w:t xml:space="preserve"> § 2 Absatz 7, zuletzt abgeändert durch das Gesetz vom 21. Dezember 2022,</w:t>
      </w:r>
    </w:p>
    <w:p w14:paraId="15B1A17C" w14:textId="77777777" w:rsidR="00607A3E" w:rsidRPr="00607A3E" w:rsidRDefault="00607A3E" w:rsidP="002A1DAD">
      <w:pPr>
        <w:jc w:val="both"/>
        <w:rPr>
          <w:lang w:val="de-DE"/>
        </w:rPr>
      </w:pPr>
    </w:p>
    <w:p w14:paraId="5A8CBE07" w14:textId="77777777" w:rsidR="00607A3E" w:rsidRPr="00607A3E" w:rsidRDefault="00607A3E" w:rsidP="002A1DAD">
      <w:pPr>
        <w:jc w:val="both"/>
        <w:rPr>
          <w:lang w:val="de-DE"/>
        </w:rPr>
      </w:pPr>
      <w:r w:rsidRPr="00607A3E">
        <w:rPr>
          <w:lang w:val="de-DE"/>
        </w:rPr>
        <w:tab/>
        <w:t>- des Artikels 275</w:t>
      </w:r>
      <w:r w:rsidRPr="00607A3E">
        <w:rPr>
          <w:vertAlign w:val="superscript"/>
          <w:lang w:val="de-DE"/>
        </w:rPr>
        <w:t>5</w:t>
      </w:r>
      <w:r w:rsidRPr="00607A3E">
        <w:rPr>
          <w:lang w:val="de-DE"/>
        </w:rPr>
        <w:t xml:space="preserve"> § 4 Absatz 6, zuletzt abgeändert durch das Gesetz vom 21. Dezember 2022,</w:t>
      </w:r>
    </w:p>
    <w:p w14:paraId="64630448" w14:textId="77777777" w:rsidR="00607A3E" w:rsidRPr="00607A3E" w:rsidRDefault="00607A3E" w:rsidP="002A1DAD">
      <w:pPr>
        <w:jc w:val="both"/>
        <w:rPr>
          <w:lang w:val="de-DE"/>
        </w:rPr>
      </w:pPr>
    </w:p>
    <w:p w14:paraId="45A83405" w14:textId="77777777" w:rsidR="00607A3E" w:rsidRPr="00607A3E" w:rsidRDefault="00607A3E" w:rsidP="002A1DAD">
      <w:pPr>
        <w:jc w:val="both"/>
        <w:rPr>
          <w:lang w:val="de-DE"/>
        </w:rPr>
      </w:pPr>
      <w:r w:rsidRPr="00607A3E">
        <w:rPr>
          <w:lang w:val="de-DE"/>
        </w:rPr>
        <w:tab/>
        <w:t>- des Artikels 275</w:t>
      </w:r>
      <w:r w:rsidRPr="00607A3E">
        <w:rPr>
          <w:vertAlign w:val="superscript"/>
          <w:lang w:val="de-DE"/>
        </w:rPr>
        <w:t>5</w:t>
      </w:r>
      <w:r w:rsidRPr="00607A3E">
        <w:rPr>
          <w:lang w:val="de-DE"/>
        </w:rPr>
        <w:t xml:space="preserve"> § 5 Absatz 7, zuletzt abgeändert durch das Gesetz vom 21. Dezember 2022,</w:t>
      </w:r>
    </w:p>
    <w:p w14:paraId="60E072F0" w14:textId="77777777" w:rsidR="00607A3E" w:rsidRPr="00607A3E" w:rsidRDefault="00607A3E" w:rsidP="002A1DAD">
      <w:pPr>
        <w:jc w:val="both"/>
        <w:rPr>
          <w:lang w:val="de-DE"/>
        </w:rPr>
      </w:pPr>
    </w:p>
    <w:p w14:paraId="1DA65A33" w14:textId="77777777" w:rsidR="00607A3E" w:rsidRPr="00607A3E" w:rsidRDefault="00607A3E" w:rsidP="002A1DAD">
      <w:pPr>
        <w:jc w:val="both"/>
        <w:rPr>
          <w:lang w:val="de-DE"/>
        </w:rPr>
      </w:pPr>
      <w:r w:rsidRPr="00607A3E">
        <w:rPr>
          <w:lang w:val="de-DE"/>
        </w:rPr>
        <w:tab/>
        <w:t>- des Artikels 300 § 1,</w:t>
      </w:r>
    </w:p>
    <w:p w14:paraId="11DF176B" w14:textId="77777777" w:rsidR="00607A3E" w:rsidRPr="00607A3E" w:rsidRDefault="00607A3E" w:rsidP="002A1DAD">
      <w:pPr>
        <w:jc w:val="both"/>
        <w:rPr>
          <w:lang w:val="de-DE"/>
        </w:rPr>
      </w:pPr>
    </w:p>
    <w:p w14:paraId="369222E3" w14:textId="77777777" w:rsidR="00607A3E" w:rsidRPr="00607A3E" w:rsidRDefault="00607A3E" w:rsidP="002A1DAD">
      <w:pPr>
        <w:jc w:val="both"/>
        <w:rPr>
          <w:lang w:val="de-DE"/>
        </w:rPr>
      </w:pPr>
      <w:r w:rsidRPr="00607A3E">
        <w:rPr>
          <w:lang w:val="de-DE"/>
        </w:rPr>
        <w:tab/>
        <w:t>- des Artikels 312;</w:t>
      </w:r>
    </w:p>
    <w:p w14:paraId="1F512F17" w14:textId="77777777" w:rsidR="00607A3E" w:rsidRPr="00607A3E" w:rsidRDefault="00607A3E" w:rsidP="002A1DAD">
      <w:pPr>
        <w:jc w:val="both"/>
        <w:rPr>
          <w:lang w:val="de-DE"/>
        </w:rPr>
      </w:pPr>
    </w:p>
    <w:p w14:paraId="088849EB" w14:textId="77777777" w:rsidR="00607A3E" w:rsidRPr="00607A3E" w:rsidRDefault="00607A3E" w:rsidP="002A1DAD">
      <w:pPr>
        <w:jc w:val="both"/>
        <w:rPr>
          <w:lang w:val="de-DE"/>
        </w:rPr>
      </w:pPr>
      <w:r w:rsidRPr="00607A3E">
        <w:rPr>
          <w:lang w:val="de-DE"/>
        </w:rPr>
        <w:tab/>
        <w:t>Aufgrund des KE/EStGB 92;</w:t>
      </w:r>
    </w:p>
    <w:p w14:paraId="6F887790" w14:textId="77777777" w:rsidR="00607A3E" w:rsidRPr="00607A3E" w:rsidRDefault="00607A3E" w:rsidP="002A1DAD">
      <w:pPr>
        <w:jc w:val="both"/>
        <w:rPr>
          <w:lang w:val="de-DE"/>
        </w:rPr>
      </w:pPr>
    </w:p>
    <w:p w14:paraId="615FBC2E" w14:textId="77777777" w:rsidR="00607A3E" w:rsidRPr="00607A3E" w:rsidRDefault="00607A3E" w:rsidP="002A1DAD">
      <w:pPr>
        <w:jc w:val="both"/>
        <w:rPr>
          <w:lang w:val="de-DE"/>
        </w:rPr>
      </w:pPr>
      <w:r w:rsidRPr="00607A3E">
        <w:rPr>
          <w:lang w:val="de-DE"/>
        </w:rPr>
        <w:tab/>
        <w:t>Aufgrund der Stellungnahme des Finanzinspektors vom 5. März 2024;</w:t>
      </w:r>
    </w:p>
    <w:p w14:paraId="30C32E11" w14:textId="77777777" w:rsidR="00607A3E" w:rsidRPr="00607A3E" w:rsidRDefault="00607A3E" w:rsidP="002A1DAD">
      <w:pPr>
        <w:jc w:val="both"/>
        <w:rPr>
          <w:lang w:val="de-DE"/>
        </w:rPr>
      </w:pPr>
    </w:p>
    <w:p w14:paraId="4ACB1798" w14:textId="77777777" w:rsidR="00607A3E" w:rsidRPr="00607A3E" w:rsidRDefault="00607A3E" w:rsidP="002A1DAD">
      <w:pPr>
        <w:jc w:val="both"/>
        <w:rPr>
          <w:lang w:val="de-DE"/>
        </w:rPr>
      </w:pPr>
      <w:r w:rsidRPr="00607A3E">
        <w:rPr>
          <w:lang w:val="de-DE"/>
        </w:rPr>
        <w:tab/>
        <w:t>In der Erwägung, dass aus dieser Stellungnahme des Finanzinspektors hervorgeht, dass vorliegender Erlass keine budgetären Auswirkungen hat;</w:t>
      </w:r>
    </w:p>
    <w:p w14:paraId="6C54FEC1" w14:textId="77777777" w:rsidR="00607A3E" w:rsidRPr="00607A3E" w:rsidRDefault="00607A3E" w:rsidP="002A1DAD">
      <w:pPr>
        <w:jc w:val="both"/>
        <w:rPr>
          <w:lang w:val="de-DE"/>
        </w:rPr>
      </w:pPr>
    </w:p>
    <w:p w14:paraId="13BE1878" w14:textId="77777777" w:rsidR="00607A3E" w:rsidRPr="00607A3E" w:rsidRDefault="00607A3E" w:rsidP="002A1DAD">
      <w:pPr>
        <w:jc w:val="both"/>
        <w:rPr>
          <w:lang w:val="de-DE"/>
        </w:rPr>
      </w:pPr>
      <w:r w:rsidRPr="00607A3E">
        <w:rPr>
          <w:lang w:val="de-DE"/>
        </w:rPr>
        <w:tab/>
        <w:t>Aufgrund des Gutachtens Nr. 76.991/1/V des Staatsrates vom 23. August 2024, abgegeben in Anwendung von Artikel 84 § 1 Absatz 1 Nr. 2 der am 12. Januar 1973 koordinierten Gesetze über den Staatsrat;</w:t>
      </w:r>
    </w:p>
    <w:p w14:paraId="7EBD6BDD" w14:textId="77777777" w:rsidR="00607A3E" w:rsidRPr="00607A3E" w:rsidRDefault="00607A3E" w:rsidP="002A1DAD">
      <w:pPr>
        <w:jc w:val="both"/>
        <w:rPr>
          <w:lang w:val="de-DE"/>
        </w:rPr>
      </w:pPr>
    </w:p>
    <w:p w14:paraId="43DFE6EF" w14:textId="77777777" w:rsidR="00607A3E" w:rsidRPr="00607A3E" w:rsidRDefault="00607A3E" w:rsidP="002A1DAD">
      <w:pPr>
        <w:jc w:val="both"/>
        <w:rPr>
          <w:lang w:val="de-DE"/>
        </w:rPr>
      </w:pPr>
      <w:r w:rsidRPr="00607A3E">
        <w:rPr>
          <w:lang w:val="de-DE"/>
        </w:rPr>
        <w:tab/>
        <w:t>Auf Vorschlag des Ministers der Finanzen</w:t>
      </w:r>
    </w:p>
    <w:p w14:paraId="7FAB3D28" w14:textId="598312F1" w:rsidR="00607A3E" w:rsidRDefault="00607A3E">
      <w:pPr>
        <w:rPr>
          <w:lang w:val="de-DE"/>
        </w:rPr>
      </w:pPr>
    </w:p>
    <w:p w14:paraId="3C385A30" w14:textId="77777777" w:rsidR="00607A3E" w:rsidRPr="00607A3E" w:rsidRDefault="00607A3E">
      <w:pPr>
        <w:rPr>
          <w:lang w:val="de-DE"/>
        </w:rPr>
      </w:pPr>
    </w:p>
    <w:p w14:paraId="67561BAB" w14:textId="77777777" w:rsidR="00607A3E" w:rsidRPr="00607A3E" w:rsidRDefault="00607A3E" w:rsidP="002A1DAD">
      <w:pPr>
        <w:jc w:val="both"/>
        <w:rPr>
          <w:lang w:val="de-DE"/>
        </w:rPr>
      </w:pPr>
      <w:r w:rsidRPr="00607A3E">
        <w:rPr>
          <w:lang w:val="de-DE"/>
        </w:rPr>
        <w:tab/>
      </w:r>
      <w:r w:rsidRPr="00607A3E">
        <w:rPr>
          <w:lang w:val="de-DE"/>
        </w:rPr>
        <w:tab/>
        <w:t>Haben Wir beschlossen und erlassen Wir:</w:t>
      </w:r>
    </w:p>
    <w:p w14:paraId="6D705DF0" w14:textId="77777777" w:rsidR="00607A3E" w:rsidRPr="00607A3E" w:rsidRDefault="00607A3E" w:rsidP="002A1DAD">
      <w:pPr>
        <w:jc w:val="both"/>
        <w:rPr>
          <w:lang w:val="de-DE"/>
        </w:rPr>
      </w:pPr>
    </w:p>
    <w:p w14:paraId="0AD0B2D5" w14:textId="77777777" w:rsidR="00607A3E" w:rsidRPr="00607A3E" w:rsidRDefault="00607A3E" w:rsidP="002A1DAD">
      <w:pPr>
        <w:jc w:val="both"/>
        <w:rPr>
          <w:lang w:val="de-DE"/>
        </w:rPr>
      </w:pPr>
    </w:p>
    <w:p w14:paraId="73D49CE9" w14:textId="77777777" w:rsidR="00607A3E" w:rsidRDefault="00607A3E">
      <w:pPr>
        <w:rPr>
          <w:b/>
          <w:lang w:val="de-DE"/>
        </w:rPr>
      </w:pPr>
      <w:r>
        <w:rPr>
          <w:b/>
          <w:lang w:val="de-DE"/>
        </w:rPr>
        <w:br w:type="page"/>
      </w:r>
    </w:p>
    <w:p w14:paraId="03694590" w14:textId="58E8BE2D" w:rsidR="00607A3E" w:rsidRPr="00607A3E" w:rsidRDefault="00607A3E" w:rsidP="002A1DAD">
      <w:pPr>
        <w:jc w:val="both"/>
        <w:rPr>
          <w:lang w:val="de-DE"/>
        </w:rPr>
      </w:pPr>
      <w:r w:rsidRPr="00607A3E">
        <w:rPr>
          <w:b/>
          <w:lang w:val="de-DE"/>
        </w:rPr>
        <w:lastRenderedPageBreak/>
        <w:tab/>
        <w:t>Artikel 1 -</w:t>
      </w:r>
      <w:r w:rsidRPr="00607A3E">
        <w:rPr>
          <w:lang w:val="de-DE"/>
        </w:rPr>
        <w:t xml:space="preserve"> Artikel 95</w:t>
      </w:r>
      <w:r w:rsidRPr="00607A3E">
        <w:rPr>
          <w:vertAlign w:val="superscript"/>
          <w:lang w:val="de-DE"/>
        </w:rPr>
        <w:t>2</w:t>
      </w:r>
      <w:r w:rsidRPr="00607A3E">
        <w:rPr>
          <w:lang w:val="de-DE"/>
        </w:rPr>
        <w:t xml:space="preserve"> des KE/EStGB 92, zuletzt abgeändert durch den Königlichen Erlass vom 9. April 2024, wird wie folgt abgeändert:</w:t>
      </w:r>
    </w:p>
    <w:p w14:paraId="789E50EB" w14:textId="77777777" w:rsidR="00607A3E" w:rsidRPr="00607A3E" w:rsidRDefault="00607A3E" w:rsidP="002A1DAD">
      <w:pPr>
        <w:jc w:val="both"/>
        <w:rPr>
          <w:lang w:val="de-DE"/>
        </w:rPr>
      </w:pPr>
    </w:p>
    <w:p w14:paraId="6C933CA2" w14:textId="77777777" w:rsidR="00607A3E" w:rsidRPr="00607A3E" w:rsidRDefault="00607A3E" w:rsidP="002A1DAD">
      <w:pPr>
        <w:jc w:val="both"/>
        <w:rPr>
          <w:lang w:val="de-DE"/>
        </w:rPr>
      </w:pPr>
      <w:r w:rsidRPr="00607A3E">
        <w:rPr>
          <w:lang w:val="de-DE"/>
        </w:rPr>
        <w:tab/>
      </w:r>
      <w:r w:rsidRPr="00607A3E">
        <w:rPr>
          <w:i/>
          <w:lang w:val="de-DE"/>
        </w:rPr>
        <w:t>a)</w:t>
      </w:r>
      <w:r w:rsidRPr="00607A3E">
        <w:rPr>
          <w:lang w:val="de-DE"/>
        </w:rPr>
        <w:t> </w:t>
      </w:r>
      <w:r w:rsidRPr="00607A3E">
        <w:rPr>
          <w:i/>
          <w:iCs/>
          <w:lang w:val="de-DE"/>
        </w:rPr>
        <w:t>[Abänderung des niederländischen Textes von § 3 Absatz 1 Buchstabe c) Nr. 7 erster Gedankenstrich]</w:t>
      </w:r>
    </w:p>
    <w:p w14:paraId="6789F707" w14:textId="77777777" w:rsidR="00607A3E" w:rsidRPr="00607A3E" w:rsidRDefault="00607A3E" w:rsidP="002A1DAD">
      <w:pPr>
        <w:jc w:val="both"/>
        <w:rPr>
          <w:lang w:val="de-DE"/>
        </w:rPr>
      </w:pPr>
    </w:p>
    <w:p w14:paraId="32D6C234" w14:textId="77777777" w:rsidR="00607A3E" w:rsidRPr="00607A3E" w:rsidRDefault="00607A3E" w:rsidP="002A1DAD">
      <w:pPr>
        <w:jc w:val="both"/>
        <w:rPr>
          <w:lang w:val="de-DE"/>
        </w:rPr>
      </w:pPr>
      <w:r w:rsidRPr="00607A3E">
        <w:rPr>
          <w:lang w:val="de-DE"/>
        </w:rPr>
        <w:tab/>
      </w:r>
      <w:r w:rsidRPr="00607A3E">
        <w:rPr>
          <w:i/>
          <w:lang w:val="de-DE"/>
        </w:rPr>
        <w:t>b)</w:t>
      </w:r>
      <w:r w:rsidRPr="00607A3E">
        <w:rPr>
          <w:lang w:val="de-DE"/>
        </w:rPr>
        <w:t> </w:t>
      </w:r>
      <w:r w:rsidRPr="00607A3E">
        <w:rPr>
          <w:i/>
          <w:iCs/>
          <w:lang w:val="de-DE"/>
        </w:rPr>
        <w:t>[Abänderung des niederländischen Textes von § 3 Absatz 1 Buchstabe c) Nr. 7/1 erster Gedankenstrich]</w:t>
      </w:r>
    </w:p>
    <w:p w14:paraId="73E505A0" w14:textId="77777777" w:rsidR="00607A3E" w:rsidRPr="00607A3E" w:rsidRDefault="00607A3E" w:rsidP="002A1DAD">
      <w:pPr>
        <w:jc w:val="both"/>
        <w:rPr>
          <w:lang w:val="de-DE"/>
        </w:rPr>
      </w:pPr>
    </w:p>
    <w:p w14:paraId="3415C8EE" w14:textId="77777777" w:rsidR="00607A3E" w:rsidRPr="00607A3E" w:rsidRDefault="00607A3E" w:rsidP="002A1DAD">
      <w:pPr>
        <w:jc w:val="both"/>
        <w:rPr>
          <w:lang w:val="de-DE"/>
        </w:rPr>
      </w:pPr>
      <w:r w:rsidRPr="00607A3E">
        <w:rPr>
          <w:lang w:val="de-DE"/>
        </w:rPr>
        <w:tab/>
      </w:r>
      <w:r w:rsidRPr="00607A3E">
        <w:rPr>
          <w:i/>
          <w:lang w:val="de-DE"/>
        </w:rPr>
        <w:t>c)</w:t>
      </w:r>
      <w:r w:rsidRPr="00607A3E">
        <w:rPr>
          <w:lang w:val="de-DE"/>
        </w:rPr>
        <w:t> </w:t>
      </w:r>
      <w:r w:rsidRPr="00607A3E">
        <w:rPr>
          <w:i/>
          <w:iCs/>
          <w:lang w:val="de-DE"/>
        </w:rPr>
        <w:t>[Abänderung des niederländischen Textes von § 3 Absatz 1 Buchstabe c) Nr. 7/2 erster Gedankenstrich]</w:t>
      </w:r>
    </w:p>
    <w:p w14:paraId="42CA2B67" w14:textId="77777777" w:rsidR="00607A3E" w:rsidRPr="00607A3E" w:rsidRDefault="00607A3E" w:rsidP="002A1DAD">
      <w:pPr>
        <w:jc w:val="both"/>
        <w:rPr>
          <w:lang w:val="de-DE"/>
        </w:rPr>
      </w:pPr>
    </w:p>
    <w:p w14:paraId="60EFD932" w14:textId="77777777" w:rsidR="00607A3E" w:rsidRPr="00607A3E" w:rsidRDefault="00607A3E" w:rsidP="002A1DAD">
      <w:pPr>
        <w:jc w:val="both"/>
        <w:rPr>
          <w:lang w:val="de-DE"/>
        </w:rPr>
      </w:pPr>
      <w:r w:rsidRPr="00607A3E">
        <w:rPr>
          <w:lang w:val="de-DE"/>
        </w:rPr>
        <w:tab/>
      </w:r>
      <w:r w:rsidRPr="00607A3E">
        <w:rPr>
          <w:i/>
          <w:lang w:val="de-DE"/>
        </w:rPr>
        <w:t>d)</w:t>
      </w:r>
      <w:r w:rsidRPr="00607A3E">
        <w:rPr>
          <w:lang w:val="de-DE"/>
        </w:rPr>
        <w:t> </w:t>
      </w:r>
      <w:r w:rsidRPr="00607A3E">
        <w:rPr>
          <w:i/>
          <w:iCs/>
          <w:lang w:val="de-DE"/>
        </w:rPr>
        <w:t>[Abänderung des niederländischen Textes von § 3 Absatz 1 Buchstabe c) Nr. 7/3 erster Gedankenstrich]</w:t>
      </w:r>
    </w:p>
    <w:p w14:paraId="6C6C37A4" w14:textId="77777777" w:rsidR="00607A3E" w:rsidRPr="00607A3E" w:rsidRDefault="00607A3E" w:rsidP="002A1DAD">
      <w:pPr>
        <w:jc w:val="both"/>
        <w:rPr>
          <w:lang w:val="de-DE"/>
        </w:rPr>
      </w:pPr>
    </w:p>
    <w:p w14:paraId="0E9F7EAD" w14:textId="77777777" w:rsidR="00607A3E" w:rsidRPr="00607A3E" w:rsidRDefault="00607A3E" w:rsidP="002A1DAD">
      <w:pPr>
        <w:jc w:val="both"/>
        <w:rPr>
          <w:lang w:val="de-DE"/>
        </w:rPr>
      </w:pPr>
      <w:r w:rsidRPr="00607A3E">
        <w:rPr>
          <w:lang w:val="de-DE"/>
        </w:rPr>
        <w:tab/>
      </w:r>
      <w:r w:rsidRPr="00607A3E">
        <w:rPr>
          <w:i/>
          <w:lang w:val="de-DE"/>
        </w:rPr>
        <w:t>e)</w:t>
      </w:r>
      <w:r w:rsidRPr="00607A3E">
        <w:rPr>
          <w:lang w:val="de-DE"/>
        </w:rPr>
        <w:t> In § 3 Absatz 1 Buchstabe </w:t>
      </w:r>
      <w:r w:rsidRPr="00607A3E">
        <w:rPr>
          <w:i/>
          <w:lang w:val="de-DE"/>
        </w:rPr>
        <w:t>c)</w:t>
      </w:r>
      <w:r w:rsidRPr="00607A3E">
        <w:rPr>
          <w:lang w:val="de-DE"/>
        </w:rPr>
        <w:t xml:space="preserve"> Nr. 7/4 erster Gedankenstrich werden die Wörter "ohne doppeltes Urlaubsgeld, Jahresendprämie und ausstehende Entlohnungen" durch die Wörter "ohne Prämien, doppeltes Urlaubsgeld, Jahresendprämie und ausstehende Entlohnungen" ersetzt.</w:t>
      </w:r>
    </w:p>
    <w:p w14:paraId="17CB5C23" w14:textId="77777777" w:rsidR="00607A3E" w:rsidRPr="00607A3E" w:rsidRDefault="00607A3E" w:rsidP="002A1DAD">
      <w:pPr>
        <w:jc w:val="both"/>
        <w:rPr>
          <w:lang w:val="de-DE"/>
        </w:rPr>
      </w:pPr>
    </w:p>
    <w:p w14:paraId="6F9A6169" w14:textId="77777777" w:rsidR="00607A3E" w:rsidRPr="00607A3E" w:rsidRDefault="00607A3E" w:rsidP="002A1DAD">
      <w:pPr>
        <w:jc w:val="both"/>
        <w:rPr>
          <w:lang w:val="de-DE"/>
        </w:rPr>
      </w:pPr>
    </w:p>
    <w:p w14:paraId="1097E9EA" w14:textId="77777777" w:rsidR="00607A3E" w:rsidRPr="00607A3E" w:rsidRDefault="00607A3E" w:rsidP="002A1DAD">
      <w:pPr>
        <w:jc w:val="both"/>
        <w:rPr>
          <w:lang w:val="de-DE"/>
        </w:rPr>
      </w:pPr>
      <w:r w:rsidRPr="00607A3E">
        <w:rPr>
          <w:b/>
          <w:lang w:val="de-DE"/>
        </w:rPr>
        <w:tab/>
      </w:r>
      <w:r w:rsidRPr="00607A3E">
        <w:rPr>
          <w:b/>
          <w:bCs/>
          <w:lang w:val="de-DE"/>
        </w:rPr>
        <w:t>Art. 2 -</w:t>
      </w:r>
      <w:r w:rsidRPr="00607A3E">
        <w:rPr>
          <w:lang w:val="de-DE"/>
        </w:rPr>
        <w:t xml:space="preserve"> In Kapitel 2 Abschnitt 2</w:t>
      </w:r>
      <w:r w:rsidRPr="00607A3E">
        <w:rPr>
          <w:i/>
          <w:lang w:val="de-DE"/>
        </w:rPr>
        <w:t>bis</w:t>
      </w:r>
      <w:r w:rsidRPr="00607A3E">
        <w:rPr>
          <w:lang w:val="de-DE"/>
        </w:rPr>
        <w:t xml:space="preserve"> des KE/EStGB 92 wird ein Artikel 95</w:t>
      </w:r>
      <w:r w:rsidRPr="00607A3E">
        <w:rPr>
          <w:vertAlign w:val="superscript"/>
          <w:lang w:val="de-DE"/>
        </w:rPr>
        <w:t>4/2</w:t>
      </w:r>
      <w:r w:rsidRPr="00607A3E">
        <w:rPr>
          <w:lang w:val="de-DE"/>
        </w:rPr>
        <w:t xml:space="preserve"> mit folgendem Wortlaut eingefügt:</w:t>
      </w:r>
    </w:p>
    <w:p w14:paraId="2EF577B9" w14:textId="77777777" w:rsidR="00607A3E" w:rsidRPr="00607A3E" w:rsidRDefault="00607A3E" w:rsidP="002A1DAD">
      <w:pPr>
        <w:jc w:val="both"/>
        <w:rPr>
          <w:lang w:val="de-DE"/>
        </w:rPr>
      </w:pPr>
    </w:p>
    <w:p w14:paraId="19FEB326" w14:textId="77777777" w:rsidR="00607A3E" w:rsidRPr="00607A3E" w:rsidRDefault="00607A3E" w:rsidP="002A1DAD">
      <w:pPr>
        <w:jc w:val="both"/>
        <w:rPr>
          <w:lang w:val="de-DE"/>
        </w:rPr>
      </w:pPr>
      <w:r w:rsidRPr="00607A3E">
        <w:rPr>
          <w:lang w:val="de-DE"/>
        </w:rPr>
        <w:tab/>
        <w:t>"Art. 95</w:t>
      </w:r>
      <w:r w:rsidRPr="00607A3E">
        <w:rPr>
          <w:vertAlign w:val="superscript"/>
          <w:lang w:val="de-DE"/>
        </w:rPr>
        <w:t>4/2</w:t>
      </w:r>
      <w:r w:rsidRPr="00607A3E">
        <w:rPr>
          <w:lang w:val="de-DE"/>
        </w:rPr>
        <w:t> - Ein für Leiharbeit zugelassenes Unternehmen, das einen oder mehrere Leiharbeitnehmer einem in Artikel 275</w:t>
      </w:r>
      <w:r w:rsidRPr="00607A3E">
        <w:rPr>
          <w:vertAlign w:val="superscript"/>
          <w:lang w:val="de-DE"/>
        </w:rPr>
        <w:t>5</w:t>
      </w:r>
      <w:r w:rsidRPr="00607A3E">
        <w:rPr>
          <w:lang w:val="de-DE"/>
        </w:rPr>
        <w:t xml:space="preserve"> § 1 oder Artikel 275</w:t>
      </w:r>
      <w:r w:rsidRPr="00607A3E">
        <w:rPr>
          <w:vertAlign w:val="superscript"/>
          <w:lang w:val="de-DE"/>
        </w:rPr>
        <w:t>5</w:t>
      </w:r>
      <w:r w:rsidRPr="00607A3E">
        <w:rPr>
          <w:lang w:val="de-DE"/>
        </w:rPr>
        <w:t xml:space="preserve"> § 1/1 des Einkommensteuergesetzbuches 1992 erwähnten Unternehmen, das diese Leiharbeitnehmer in einem Schichtarbeitssystem oder in einem System der vollkontinuierlichen Schichtarbeit beschäftigt, einem in Artikel 275</w:t>
      </w:r>
      <w:r w:rsidRPr="00607A3E">
        <w:rPr>
          <w:vertAlign w:val="superscript"/>
          <w:lang w:val="de-DE"/>
        </w:rPr>
        <w:t>5</w:t>
      </w:r>
      <w:r w:rsidRPr="00607A3E">
        <w:rPr>
          <w:lang w:val="de-DE"/>
        </w:rPr>
        <w:t xml:space="preserve"> § 2 desselben Gesetzbuches erwähnten Unternehmen, das diese Leiharbeitnehmer in einem Nachtarbeitssystem beschäftigt, einem in Artikel 275</w:t>
      </w:r>
      <w:r w:rsidRPr="00607A3E">
        <w:rPr>
          <w:vertAlign w:val="superscript"/>
          <w:lang w:val="de-DE"/>
        </w:rPr>
        <w:t>5</w:t>
      </w:r>
      <w:r w:rsidRPr="00607A3E">
        <w:rPr>
          <w:lang w:val="de-DE"/>
        </w:rPr>
        <w:t xml:space="preserve"> § 4 desselben Gesetzbuches erwähnten Unternehmen, das diese Leiharbeitnehmer unter der Systemschifffahrtsregelung beschäftigt, oder einem in Artikel 275</w:t>
      </w:r>
      <w:r w:rsidRPr="00607A3E">
        <w:rPr>
          <w:vertAlign w:val="superscript"/>
          <w:lang w:val="de-DE"/>
        </w:rPr>
        <w:t>5</w:t>
      </w:r>
      <w:r w:rsidRPr="00607A3E">
        <w:rPr>
          <w:lang w:val="de-DE"/>
        </w:rPr>
        <w:t xml:space="preserve"> § 5 desselben Gesetzbuches erwähnten Unternehmen, das diese Leiharbeitnehmer in Schichtarbeit für Immobilienarbeiten an Ort und Stelle beschäftigt, zur Verfügung stellt, weist für die Leistung, die von diesen Leiharbeitnehmern erbracht wird, nach, dass es die Zustimmung dieses Unternehmens, das diese Leiharbeitnehmer beschäftigt, eingeholt hat, um die in Artikel 275</w:t>
      </w:r>
      <w:r w:rsidRPr="00607A3E">
        <w:rPr>
          <w:vertAlign w:val="superscript"/>
          <w:lang w:val="de-DE"/>
        </w:rPr>
        <w:t>5</w:t>
      </w:r>
      <w:r w:rsidRPr="00607A3E">
        <w:rPr>
          <w:lang w:val="de-DE"/>
        </w:rPr>
        <w:t xml:space="preserve"> desselben Gesetzbuches erwähnte Befreiung von der Zahlung des Berufssteuervorabzugs anzuwenden, wenn die in vorliegendem Artikel erwähnten Bedingungen erfüllt sind.</w:t>
      </w:r>
    </w:p>
    <w:p w14:paraId="5B2B8275" w14:textId="3E948B4F" w:rsidR="00607A3E" w:rsidRPr="00607A3E" w:rsidRDefault="00607A3E">
      <w:pPr>
        <w:rPr>
          <w:lang w:val="de-DE"/>
        </w:rPr>
      </w:pPr>
    </w:p>
    <w:p w14:paraId="2F38B18D" w14:textId="77777777" w:rsidR="00607A3E" w:rsidRPr="00607A3E" w:rsidRDefault="00607A3E" w:rsidP="002A1DAD">
      <w:pPr>
        <w:jc w:val="both"/>
        <w:rPr>
          <w:lang w:val="de-DE"/>
        </w:rPr>
      </w:pPr>
      <w:r w:rsidRPr="00607A3E">
        <w:rPr>
          <w:lang w:val="de-DE"/>
        </w:rPr>
        <w:tab/>
        <w:t>Das in Absatz 1 erwähnte für Leiharbeit zugelassene Unternehmen und das in Absatz 1 erwähnte Unternehmen, das den Leiharbeitnehmer beschäftigt, schließen einen schriftlichen Vertrag oder nehmen in den Handelsvertrag, den die beiden Parteien miteinander schließen, Bestimmungen auf, sodass der Verfahrensrahmen festgelegt wird, der bestimmt, wie die in Absatz 1 erwähnte Befreiung von der Zahlung des Berufssteuervorabzugs angewandt wird und wie der Nachweis erbracht werden muss, dass alle Bedingungen für die Anwendung dieser Befreiung erfüllt sind. Diese Vereinbarung enthält mindestens folgende Bestimmungen:</w:t>
      </w:r>
    </w:p>
    <w:p w14:paraId="2D00290B" w14:textId="77777777" w:rsidR="00607A3E" w:rsidRPr="00607A3E" w:rsidRDefault="00607A3E" w:rsidP="002A1DAD">
      <w:pPr>
        <w:jc w:val="both"/>
        <w:rPr>
          <w:lang w:val="de-DE"/>
        </w:rPr>
      </w:pPr>
    </w:p>
    <w:p w14:paraId="7A335506" w14:textId="77777777" w:rsidR="00607A3E" w:rsidRPr="00607A3E" w:rsidRDefault="00607A3E" w:rsidP="002A1DAD">
      <w:pPr>
        <w:jc w:val="both"/>
        <w:rPr>
          <w:lang w:val="de-DE"/>
        </w:rPr>
      </w:pPr>
      <w:r w:rsidRPr="00607A3E">
        <w:rPr>
          <w:lang w:val="de-DE"/>
        </w:rPr>
        <w:tab/>
        <w:t xml:space="preserve">- Es wird vereinbart, dass das in Absatz 1 erwähnte für Leiharbeit zugelassene Unternehmen die in Absatz 1 erwähnte Befreiung von der Zahlung des Berufssteuervorabzugs nur dann anwenden darf, wenn es sich um Leistungen handelt, für die das in Absatz 1 erwähnte </w:t>
      </w:r>
      <w:r w:rsidRPr="00607A3E">
        <w:rPr>
          <w:lang w:val="de-DE"/>
        </w:rPr>
        <w:lastRenderedPageBreak/>
        <w:t>Unternehmen, das den Leiharbeitnehmer beschäftigt, nach Erbringung der Leistung eine Erklärung abgegeben hat, aus der eindeutig hervorgeht, dass dieses Unternehmen festgestellt hat, dass der Leiharbeitnehmer tatsächlich für diese Leistungen beschäftigt worden ist, jeweils entweder in einem Schichtarbeitssystem, in einem System der vollkontinuierlichen Schichtarbeit, in einem Nachtarbeitssystem, unter der Systemschifffahrtsregelung oder in Schichtarbeit für Immobilienarbeiten an Ort und Stelle wie in Absatz 1 erwähnt, und in dem bestätigt wird, dass dieses Unternehmen in der Lage ist, den Nachweis zu erbringen, dass diese Anwendungsbedingungen erfüllt sind.</w:t>
      </w:r>
    </w:p>
    <w:p w14:paraId="1E51B2B4" w14:textId="77777777" w:rsidR="00607A3E" w:rsidRPr="00607A3E" w:rsidRDefault="00607A3E" w:rsidP="002A1DAD">
      <w:pPr>
        <w:jc w:val="both"/>
        <w:rPr>
          <w:lang w:val="de-DE"/>
        </w:rPr>
      </w:pPr>
    </w:p>
    <w:p w14:paraId="3F41700B" w14:textId="77777777" w:rsidR="00607A3E" w:rsidRPr="00607A3E" w:rsidRDefault="00607A3E" w:rsidP="002A1DAD">
      <w:pPr>
        <w:jc w:val="both"/>
        <w:rPr>
          <w:lang w:val="de-DE"/>
        </w:rPr>
      </w:pPr>
      <w:r w:rsidRPr="00607A3E">
        <w:rPr>
          <w:lang w:val="de-DE"/>
        </w:rPr>
        <w:tab/>
        <w:t>- Es wird vereinbart, dass, wenn der Leiharbeitnehmer in einem in Artikel 275</w:t>
      </w:r>
      <w:r w:rsidRPr="00607A3E">
        <w:rPr>
          <w:vertAlign w:val="superscript"/>
          <w:lang w:val="de-DE"/>
        </w:rPr>
        <w:t>5</w:t>
      </w:r>
      <w:r w:rsidRPr="00607A3E">
        <w:rPr>
          <w:lang w:val="de-DE"/>
        </w:rPr>
        <w:t xml:space="preserve"> § 1/1 desselben Gesetzbuches erwähnten Schichtarbeitssystem oder in einem in Artikel 275</w:t>
      </w:r>
      <w:r w:rsidRPr="00607A3E">
        <w:rPr>
          <w:vertAlign w:val="superscript"/>
          <w:lang w:val="de-DE"/>
        </w:rPr>
        <w:t>5</w:t>
      </w:r>
      <w:r w:rsidRPr="00607A3E">
        <w:rPr>
          <w:lang w:val="de-DE"/>
        </w:rPr>
        <w:t xml:space="preserve"> § 3/1 desselben Gesetzbuches erwähnten System der vollkontinuierlichen Schichtarbeit beschäftigt worden ist, das in Absatz 1 erwähnte für Leiharbeit zugelassene Unternehmen die in Absatz 1 erwähnte Befreiung von der Zahlung des Berufssteuervorabzugs nur anwenden kann, sofern die im ersten Gedankenstrich erwähnte Erklärung auch den Prozentsatz der in Artikel 275</w:t>
      </w:r>
      <w:r w:rsidRPr="00607A3E">
        <w:rPr>
          <w:vertAlign w:val="superscript"/>
          <w:lang w:val="de-DE"/>
        </w:rPr>
        <w:t>5</w:t>
      </w:r>
      <w:r w:rsidRPr="00607A3E">
        <w:rPr>
          <w:lang w:val="de-DE"/>
        </w:rPr>
        <w:t xml:space="preserve"> § 1/1 Absatz 4 Nr. 3 desselben Gesetzbuches erwähnten Abweichung im Arbeitsumfang enthält, der für das Unternehmen, das den Leiharbeitnehmer beschäftigt, in dem Monat gilt, in dem die Leistungen von dem Leiharbeitnehmer erbracht worden sind.</w:t>
      </w:r>
    </w:p>
    <w:p w14:paraId="4C7428DE" w14:textId="77777777" w:rsidR="00607A3E" w:rsidRPr="00607A3E" w:rsidRDefault="00607A3E" w:rsidP="002A1DAD">
      <w:pPr>
        <w:jc w:val="both"/>
        <w:rPr>
          <w:lang w:val="de-DE"/>
        </w:rPr>
      </w:pPr>
    </w:p>
    <w:p w14:paraId="1F50A272" w14:textId="77777777" w:rsidR="00607A3E" w:rsidRPr="00607A3E" w:rsidRDefault="00607A3E" w:rsidP="002A1DAD">
      <w:pPr>
        <w:jc w:val="both"/>
        <w:rPr>
          <w:lang w:val="de-DE"/>
        </w:rPr>
      </w:pPr>
      <w:r w:rsidRPr="00607A3E">
        <w:rPr>
          <w:lang w:val="de-DE"/>
        </w:rPr>
        <w:tab/>
        <w:t>- Die Weise wird festgelegt, in der das in Absatz 1 erwähnte für Leiharbeit zugelassene Unternehmen gegenüber der Steuerverwaltung unzweideutig und schriftlich das Vorhandensein und den Zeitpunkt der im ersten Gedankenstrich erwähnten Erklärung nachweisen kann.</w:t>
      </w:r>
    </w:p>
    <w:p w14:paraId="7374A210" w14:textId="77777777" w:rsidR="00607A3E" w:rsidRPr="00607A3E" w:rsidRDefault="00607A3E" w:rsidP="002A1DAD">
      <w:pPr>
        <w:jc w:val="both"/>
        <w:rPr>
          <w:lang w:val="de-DE"/>
        </w:rPr>
      </w:pPr>
    </w:p>
    <w:p w14:paraId="5C7A37EC" w14:textId="77777777" w:rsidR="00607A3E" w:rsidRPr="00607A3E" w:rsidRDefault="00607A3E" w:rsidP="002A1DAD">
      <w:pPr>
        <w:jc w:val="both"/>
        <w:rPr>
          <w:lang w:val="de-DE"/>
        </w:rPr>
      </w:pPr>
      <w:r w:rsidRPr="00607A3E">
        <w:rPr>
          <w:lang w:val="de-DE"/>
        </w:rPr>
        <w:tab/>
        <w:t>- Es wird vereinbart, dass die Zusammenarbeit des in Absatz 1 erwähnten Unternehmens, das den Leiharbeitnehmer beschäftigt, mit dem in Absatz 1 erwähnten für Leiharbeit zugelassenen Unternehmen bei der Erbringung des Nachweises garantiert wird, insbesondere für den Fall, dass die Steuerverwaltung von dem in Absatz 1 erwähnten für Leiharbeit zugelassenen Unternehmen die Erbringung des Nachweises verlangt, dass der Leiharbeitnehmer tatsächlich wie im ersten Gedankenstrich erwähnt beschäftigt worden ist.</w:t>
      </w:r>
    </w:p>
    <w:p w14:paraId="57C0392A" w14:textId="77777777" w:rsidR="00607A3E" w:rsidRPr="00607A3E" w:rsidRDefault="00607A3E" w:rsidP="002A1DAD">
      <w:pPr>
        <w:jc w:val="both"/>
        <w:rPr>
          <w:lang w:val="de-DE"/>
        </w:rPr>
      </w:pPr>
    </w:p>
    <w:p w14:paraId="045DF7B3" w14:textId="77777777" w:rsidR="00607A3E" w:rsidRPr="00607A3E" w:rsidRDefault="00607A3E" w:rsidP="002A1DAD">
      <w:pPr>
        <w:jc w:val="both"/>
        <w:rPr>
          <w:lang w:val="de-DE"/>
        </w:rPr>
      </w:pPr>
      <w:r w:rsidRPr="00607A3E">
        <w:rPr>
          <w:lang w:val="de-DE"/>
        </w:rPr>
        <w:tab/>
        <w:t>- Die Haftung des in Absatz 1 erwähnten Unternehmens, das den Leiharbeitnehmer beschäftigt, gegenüber dem in Absatz 1 erwähnten für Leiharbeit zugelassenen Unternehmen wird festgelegt für den Schaden, den das letzte Unternehmen erleidet, falls das erste Unternehmen erklärt, dass der Leiharbeitnehmer wie im ersten Gedankenstrich erwähnt beschäftigt worden ist, den Nachweis dafür aber nicht erbringt.</w:t>
      </w:r>
    </w:p>
    <w:p w14:paraId="23F42FAC" w14:textId="77777777" w:rsidR="00607A3E" w:rsidRPr="00607A3E" w:rsidRDefault="00607A3E" w:rsidP="002A1DAD">
      <w:pPr>
        <w:jc w:val="both"/>
        <w:rPr>
          <w:lang w:val="de-DE"/>
        </w:rPr>
      </w:pPr>
    </w:p>
    <w:p w14:paraId="69D5A250" w14:textId="77777777" w:rsidR="00607A3E" w:rsidRPr="00607A3E" w:rsidRDefault="00607A3E" w:rsidP="002A1DAD">
      <w:pPr>
        <w:jc w:val="both"/>
        <w:rPr>
          <w:lang w:val="de-DE"/>
        </w:rPr>
      </w:pPr>
      <w:r w:rsidRPr="00607A3E">
        <w:rPr>
          <w:lang w:val="de-DE"/>
        </w:rPr>
        <w:tab/>
        <w:t>Wenn die Verwaltung feststellt, dass die Bestimmungen des in Absatz 2 erwähnten Verfahrensrahmens, die in der in Absatz 2 erwähnten Vereinbarung enthalten sind, nicht tatsächlich angewandt werden, gilt die in Absatz 1 erwähnte Zustimmung als nicht eingeholt."</w:t>
      </w:r>
    </w:p>
    <w:p w14:paraId="43C0C62E" w14:textId="77777777" w:rsidR="00607A3E" w:rsidRPr="00607A3E" w:rsidRDefault="00607A3E" w:rsidP="002A1DAD">
      <w:pPr>
        <w:jc w:val="both"/>
        <w:rPr>
          <w:lang w:val="de-DE"/>
        </w:rPr>
      </w:pPr>
    </w:p>
    <w:p w14:paraId="557FBADC" w14:textId="77777777" w:rsidR="00607A3E" w:rsidRPr="00607A3E" w:rsidRDefault="00607A3E" w:rsidP="002A1DAD">
      <w:pPr>
        <w:jc w:val="both"/>
        <w:rPr>
          <w:lang w:val="de-DE"/>
        </w:rPr>
      </w:pPr>
    </w:p>
    <w:p w14:paraId="20307632" w14:textId="77777777" w:rsidR="00607A3E" w:rsidRPr="00607A3E" w:rsidRDefault="00607A3E" w:rsidP="002A1DAD">
      <w:pPr>
        <w:jc w:val="both"/>
        <w:rPr>
          <w:lang w:val="de-DE"/>
        </w:rPr>
      </w:pPr>
      <w:r w:rsidRPr="00607A3E">
        <w:rPr>
          <w:b/>
          <w:lang w:val="de-DE"/>
        </w:rPr>
        <w:tab/>
      </w:r>
      <w:r w:rsidRPr="00607A3E">
        <w:rPr>
          <w:b/>
          <w:bCs/>
          <w:lang w:val="de-DE"/>
        </w:rPr>
        <w:t>Art. 3 -</w:t>
      </w:r>
      <w:r w:rsidRPr="00607A3E">
        <w:rPr>
          <w:lang w:val="de-DE"/>
        </w:rPr>
        <w:t xml:space="preserve"> Anlage 3</w:t>
      </w:r>
      <w:r w:rsidRPr="00607A3E">
        <w:rPr>
          <w:i/>
          <w:lang w:val="de-DE"/>
        </w:rPr>
        <w:t>ter</w:t>
      </w:r>
      <w:r w:rsidRPr="00607A3E">
        <w:rPr>
          <w:lang w:val="de-DE"/>
        </w:rPr>
        <w:t xml:space="preserve"> zum selben Erlass, eingefügt durch den Königlichen Erlass vom 22. August 2006 und zuletzt abgeändert durch den Königlichen Erlass vom 9. April 2024, wird wie folgt abgeändert:</w:t>
      </w:r>
    </w:p>
    <w:p w14:paraId="7E3321B2" w14:textId="77777777" w:rsidR="00607A3E" w:rsidRPr="00607A3E" w:rsidRDefault="00607A3E" w:rsidP="002A1DAD">
      <w:pPr>
        <w:jc w:val="both"/>
        <w:rPr>
          <w:lang w:val="de-DE"/>
        </w:rPr>
      </w:pPr>
    </w:p>
    <w:p w14:paraId="0AA09916" w14:textId="77777777" w:rsidR="00607A3E" w:rsidRPr="00607A3E" w:rsidRDefault="00607A3E" w:rsidP="002A1DAD">
      <w:pPr>
        <w:jc w:val="both"/>
        <w:rPr>
          <w:lang w:val="de-DE"/>
        </w:rPr>
      </w:pPr>
      <w:r w:rsidRPr="00607A3E">
        <w:rPr>
          <w:lang w:val="de-DE"/>
        </w:rPr>
        <w:tab/>
      </w:r>
      <w:r w:rsidRPr="00607A3E">
        <w:rPr>
          <w:i/>
          <w:lang w:val="de-DE"/>
        </w:rPr>
        <w:t>a)</w:t>
      </w:r>
      <w:r w:rsidRPr="00607A3E">
        <w:rPr>
          <w:lang w:val="de-DE"/>
        </w:rPr>
        <w:t> Punkt V wird durch einen Absatz mit folgendem Wortlaut ergänzt:</w:t>
      </w:r>
    </w:p>
    <w:p w14:paraId="4E1D985D" w14:textId="77777777" w:rsidR="00607A3E" w:rsidRPr="00607A3E" w:rsidRDefault="00607A3E" w:rsidP="002A1DAD">
      <w:pPr>
        <w:jc w:val="both"/>
        <w:rPr>
          <w:lang w:val="de-DE"/>
        </w:rPr>
      </w:pPr>
    </w:p>
    <w:p w14:paraId="606B0A8A" w14:textId="77777777" w:rsidR="00607A3E" w:rsidRPr="00607A3E" w:rsidRDefault="00607A3E" w:rsidP="002A1DAD">
      <w:pPr>
        <w:jc w:val="both"/>
        <w:rPr>
          <w:lang w:val="de-DE"/>
        </w:rPr>
      </w:pPr>
      <w:r w:rsidRPr="00607A3E">
        <w:rPr>
          <w:lang w:val="de-DE"/>
        </w:rPr>
        <w:tab/>
        <w:t>"Ist der Schuldner ein für Leiharbeit zugelassenes Unternehmen, hält er die in Artikel 95</w:t>
      </w:r>
      <w:r w:rsidRPr="00607A3E">
        <w:rPr>
          <w:vertAlign w:val="superscript"/>
          <w:lang w:val="de-DE"/>
        </w:rPr>
        <w:t>4/2</w:t>
      </w:r>
      <w:r w:rsidRPr="00607A3E">
        <w:rPr>
          <w:lang w:val="de-DE"/>
        </w:rPr>
        <w:t xml:space="preserve"> Absatz 2 erwähnte Vereinbarung sowie die in Artikel 95</w:t>
      </w:r>
      <w:r w:rsidRPr="00607A3E">
        <w:rPr>
          <w:vertAlign w:val="superscript"/>
          <w:lang w:val="de-DE"/>
        </w:rPr>
        <w:t>4/2</w:t>
      </w:r>
      <w:r w:rsidRPr="00607A3E">
        <w:rPr>
          <w:lang w:val="de-DE"/>
        </w:rPr>
        <w:t xml:space="preserve"> Absatz 2 erster Gedankenstrich erwähnten Erklärungen zur Verfügung der Verwaltung bereit."</w:t>
      </w:r>
    </w:p>
    <w:p w14:paraId="05803969" w14:textId="77777777" w:rsidR="00607A3E" w:rsidRPr="00607A3E" w:rsidRDefault="00607A3E" w:rsidP="002A1DAD">
      <w:pPr>
        <w:jc w:val="both"/>
        <w:rPr>
          <w:lang w:val="de-DE"/>
        </w:rPr>
      </w:pPr>
    </w:p>
    <w:p w14:paraId="23272C7D" w14:textId="77777777" w:rsidR="00607A3E" w:rsidRPr="00607A3E" w:rsidRDefault="00607A3E" w:rsidP="002A1DAD">
      <w:pPr>
        <w:jc w:val="both"/>
        <w:rPr>
          <w:lang w:val="de-DE"/>
        </w:rPr>
      </w:pPr>
      <w:r w:rsidRPr="00607A3E">
        <w:rPr>
          <w:lang w:val="de-DE"/>
        </w:rPr>
        <w:tab/>
      </w:r>
      <w:r w:rsidRPr="00607A3E">
        <w:rPr>
          <w:i/>
          <w:lang w:val="de-DE"/>
        </w:rPr>
        <w:t>b)</w:t>
      </w:r>
      <w:r w:rsidRPr="00607A3E">
        <w:rPr>
          <w:lang w:val="de-DE"/>
        </w:rPr>
        <w:t> Punkt V/1 wird durch einen Absatz mit folgendem Wortlaut ergänzt:</w:t>
      </w:r>
    </w:p>
    <w:p w14:paraId="30E28BDB" w14:textId="77777777" w:rsidR="00607A3E" w:rsidRPr="00607A3E" w:rsidRDefault="00607A3E" w:rsidP="002A1DAD">
      <w:pPr>
        <w:jc w:val="both"/>
        <w:rPr>
          <w:lang w:val="de-DE"/>
        </w:rPr>
      </w:pPr>
    </w:p>
    <w:p w14:paraId="7E1C1F3B" w14:textId="77777777" w:rsidR="00607A3E" w:rsidRPr="00607A3E" w:rsidRDefault="00607A3E" w:rsidP="002A1DAD">
      <w:pPr>
        <w:jc w:val="both"/>
        <w:rPr>
          <w:lang w:val="de-DE"/>
        </w:rPr>
      </w:pPr>
      <w:r w:rsidRPr="00607A3E">
        <w:rPr>
          <w:lang w:val="de-DE"/>
        </w:rPr>
        <w:tab/>
        <w:t>"Ist der Schuldner ein für Leiharbeit zugelassenes Unternehmen, hält er die in Artikel 95</w:t>
      </w:r>
      <w:r w:rsidRPr="00607A3E">
        <w:rPr>
          <w:vertAlign w:val="superscript"/>
          <w:lang w:val="de-DE"/>
        </w:rPr>
        <w:t>4/2</w:t>
      </w:r>
      <w:r w:rsidRPr="00607A3E">
        <w:rPr>
          <w:lang w:val="de-DE"/>
        </w:rPr>
        <w:t xml:space="preserve"> Absatz 2 erwähnte Vereinbarung sowie die in Artikel 95</w:t>
      </w:r>
      <w:r w:rsidRPr="00607A3E">
        <w:rPr>
          <w:vertAlign w:val="superscript"/>
          <w:lang w:val="de-DE"/>
        </w:rPr>
        <w:t>4/2</w:t>
      </w:r>
      <w:r w:rsidRPr="00607A3E">
        <w:rPr>
          <w:lang w:val="de-DE"/>
        </w:rPr>
        <w:t xml:space="preserve"> Absatz 2 erster Gedankenstrich erwähnten Erklärungen zur Verfügung der Verwaltung bereit."</w:t>
      </w:r>
    </w:p>
    <w:p w14:paraId="17E71000" w14:textId="77777777" w:rsidR="00607A3E" w:rsidRPr="00607A3E" w:rsidRDefault="00607A3E" w:rsidP="002A1DAD">
      <w:pPr>
        <w:jc w:val="both"/>
        <w:rPr>
          <w:lang w:val="de-DE"/>
        </w:rPr>
      </w:pPr>
    </w:p>
    <w:p w14:paraId="165D8354" w14:textId="77777777" w:rsidR="00607A3E" w:rsidRPr="00607A3E" w:rsidRDefault="00607A3E" w:rsidP="002A1DAD">
      <w:pPr>
        <w:jc w:val="both"/>
        <w:rPr>
          <w:lang w:val="de-DE"/>
        </w:rPr>
      </w:pPr>
      <w:r w:rsidRPr="00607A3E">
        <w:rPr>
          <w:lang w:val="de-DE"/>
        </w:rPr>
        <w:tab/>
      </w:r>
      <w:r w:rsidRPr="00607A3E">
        <w:rPr>
          <w:i/>
          <w:lang w:val="de-DE"/>
        </w:rPr>
        <w:t>c)</w:t>
      </w:r>
      <w:r w:rsidRPr="00607A3E">
        <w:rPr>
          <w:lang w:val="de-DE"/>
        </w:rPr>
        <w:t> Punkt V/2 wird durch einen Absatz mit folgendem Wortlaut ergänzt:</w:t>
      </w:r>
    </w:p>
    <w:p w14:paraId="1C83F141" w14:textId="77777777" w:rsidR="00607A3E" w:rsidRPr="00607A3E" w:rsidRDefault="00607A3E" w:rsidP="002A1DAD">
      <w:pPr>
        <w:jc w:val="both"/>
        <w:rPr>
          <w:lang w:val="de-DE"/>
        </w:rPr>
      </w:pPr>
    </w:p>
    <w:p w14:paraId="0CCB05E3" w14:textId="77777777" w:rsidR="00607A3E" w:rsidRPr="00607A3E" w:rsidRDefault="00607A3E" w:rsidP="002A1DAD">
      <w:pPr>
        <w:jc w:val="both"/>
        <w:rPr>
          <w:lang w:val="de-DE"/>
        </w:rPr>
      </w:pPr>
      <w:r w:rsidRPr="00607A3E">
        <w:rPr>
          <w:lang w:val="de-DE"/>
        </w:rPr>
        <w:tab/>
        <w:t>"Ist der Schuldner ein für Leiharbeit zugelassenes Unternehmen, hält er die in Artikel 95</w:t>
      </w:r>
      <w:r w:rsidRPr="00607A3E">
        <w:rPr>
          <w:vertAlign w:val="superscript"/>
          <w:lang w:val="de-DE"/>
        </w:rPr>
        <w:t>4/2</w:t>
      </w:r>
      <w:r w:rsidRPr="00607A3E">
        <w:rPr>
          <w:lang w:val="de-DE"/>
        </w:rPr>
        <w:t xml:space="preserve"> Absatz 2 erwähnte Vereinbarung sowie die in Artikel 95</w:t>
      </w:r>
      <w:r w:rsidRPr="00607A3E">
        <w:rPr>
          <w:vertAlign w:val="superscript"/>
          <w:lang w:val="de-DE"/>
        </w:rPr>
        <w:t>4/2</w:t>
      </w:r>
      <w:r w:rsidRPr="00607A3E">
        <w:rPr>
          <w:lang w:val="de-DE"/>
        </w:rPr>
        <w:t xml:space="preserve"> Absatz 2 erster Gedankenstrich erwähnten Erklärungen zur Verfügung der Verwaltung bereit."</w:t>
      </w:r>
    </w:p>
    <w:p w14:paraId="63AD7C93" w14:textId="77777777" w:rsidR="00607A3E" w:rsidRPr="00607A3E" w:rsidRDefault="00607A3E" w:rsidP="002A1DAD">
      <w:pPr>
        <w:jc w:val="both"/>
        <w:rPr>
          <w:lang w:val="de-DE"/>
        </w:rPr>
      </w:pPr>
    </w:p>
    <w:p w14:paraId="11910C91" w14:textId="77777777" w:rsidR="00607A3E" w:rsidRPr="00607A3E" w:rsidRDefault="00607A3E" w:rsidP="002A1DAD">
      <w:pPr>
        <w:jc w:val="both"/>
        <w:rPr>
          <w:lang w:val="de-DE"/>
        </w:rPr>
      </w:pPr>
      <w:r w:rsidRPr="00607A3E">
        <w:rPr>
          <w:lang w:val="de-DE"/>
        </w:rPr>
        <w:tab/>
      </w:r>
      <w:r w:rsidRPr="00607A3E">
        <w:rPr>
          <w:i/>
          <w:lang w:val="de-DE"/>
        </w:rPr>
        <w:t>d)</w:t>
      </w:r>
      <w:r w:rsidRPr="00607A3E">
        <w:rPr>
          <w:lang w:val="de-DE"/>
        </w:rPr>
        <w:t> Punkt V/3 wird durch einen Absatz mit folgendem Wortlaut ergänzt:</w:t>
      </w:r>
    </w:p>
    <w:p w14:paraId="049BBF24" w14:textId="77777777" w:rsidR="00607A3E" w:rsidRPr="00607A3E" w:rsidRDefault="00607A3E" w:rsidP="002A1DAD">
      <w:pPr>
        <w:jc w:val="both"/>
        <w:rPr>
          <w:lang w:val="de-DE"/>
        </w:rPr>
      </w:pPr>
    </w:p>
    <w:p w14:paraId="66007ED9" w14:textId="77777777" w:rsidR="00607A3E" w:rsidRPr="00607A3E" w:rsidRDefault="00607A3E" w:rsidP="002A1DAD">
      <w:pPr>
        <w:jc w:val="both"/>
        <w:rPr>
          <w:lang w:val="de-DE"/>
        </w:rPr>
      </w:pPr>
      <w:r w:rsidRPr="00607A3E">
        <w:rPr>
          <w:lang w:val="de-DE"/>
        </w:rPr>
        <w:tab/>
        <w:t>"Ist der Schuldner ein für Leiharbeit zugelassenes Unternehmen, hält er die in Artikel 95</w:t>
      </w:r>
      <w:r w:rsidRPr="00607A3E">
        <w:rPr>
          <w:vertAlign w:val="superscript"/>
          <w:lang w:val="de-DE"/>
        </w:rPr>
        <w:t>4/2</w:t>
      </w:r>
      <w:r w:rsidRPr="00607A3E">
        <w:rPr>
          <w:lang w:val="de-DE"/>
        </w:rPr>
        <w:t xml:space="preserve"> Absatz 2 erwähnte Vereinbarung sowie die in Artikel 95</w:t>
      </w:r>
      <w:r w:rsidRPr="00607A3E">
        <w:rPr>
          <w:vertAlign w:val="superscript"/>
          <w:lang w:val="de-DE"/>
        </w:rPr>
        <w:t>4/2</w:t>
      </w:r>
      <w:r w:rsidRPr="00607A3E">
        <w:rPr>
          <w:lang w:val="de-DE"/>
        </w:rPr>
        <w:t xml:space="preserve"> Absatz 2 erster Gedankenstrich erwähnten Erklärungen zur Verfügung der Verwaltung bereit."</w:t>
      </w:r>
    </w:p>
    <w:p w14:paraId="3C0F4291" w14:textId="77777777" w:rsidR="00607A3E" w:rsidRPr="00607A3E" w:rsidRDefault="00607A3E" w:rsidP="002A1DAD">
      <w:pPr>
        <w:jc w:val="both"/>
        <w:rPr>
          <w:lang w:val="de-DE"/>
        </w:rPr>
      </w:pPr>
    </w:p>
    <w:p w14:paraId="3079988E" w14:textId="77777777" w:rsidR="00607A3E" w:rsidRPr="00607A3E" w:rsidRDefault="00607A3E" w:rsidP="002A1DAD">
      <w:pPr>
        <w:jc w:val="both"/>
        <w:rPr>
          <w:lang w:val="de-DE"/>
        </w:rPr>
      </w:pPr>
    </w:p>
    <w:p w14:paraId="43DE5E4C" w14:textId="77777777" w:rsidR="00607A3E" w:rsidRPr="00607A3E" w:rsidRDefault="00607A3E" w:rsidP="002A1DAD">
      <w:pPr>
        <w:jc w:val="both"/>
        <w:rPr>
          <w:lang w:val="de-DE"/>
        </w:rPr>
      </w:pPr>
      <w:r w:rsidRPr="00607A3E">
        <w:rPr>
          <w:b/>
          <w:lang w:val="de-DE"/>
        </w:rPr>
        <w:tab/>
      </w:r>
      <w:r w:rsidRPr="00607A3E">
        <w:rPr>
          <w:b/>
          <w:bCs/>
          <w:lang w:val="de-DE"/>
        </w:rPr>
        <w:t>Art. 4 -</w:t>
      </w:r>
      <w:r w:rsidRPr="00607A3E">
        <w:rPr>
          <w:lang w:val="de-DE"/>
        </w:rPr>
        <w:t xml:space="preserve"> Artikel 1 ist auf die ab dem 1. April 2022 gezahlten oder zuerkannten Entlohnungen anwendbar.</w:t>
      </w:r>
    </w:p>
    <w:p w14:paraId="44D453DD" w14:textId="77777777" w:rsidR="00607A3E" w:rsidRPr="00607A3E" w:rsidRDefault="00607A3E" w:rsidP="002A1DAD">
      <w:pPr>
        <w:jc w:val="both"/>
        <w:rPr>
          <w:lang w:val="de-DE"/>
        </w:rPr>
      </w:pPr>
    </w:p>
    <w:p w14:paraId="20A21F5A" w14:textId="77777777" w:rsidR="00607A3E" w:rsidRPr="00607A3E" w:rsidRDefault="00607A3E" w:rsidP="002A1DAD">
      <w:pPr>
        <w:jc w:val="both"/>
        <w:rPr>
          <w:lang w:val="de-DE"/>
        </w:rPr>
      </w:pPr>
      <w:r w:rsidRPr="00607A3E">
        <w:rPr>
          <w:lang w:val="de-DE"/>
        </w:rPr>
        <w:tab/>
        <w:t>Die anderen Artikel des vorliegenden Erlasses sind auf die ab dem 1. Januar 2025 gezahlten oder zuerkannten Entlohnungen anwendbar.</w:t>
      </w:r>
    </w:p>
    <w:p w14:paraId="06997FEA" w14:textId="63B1287E" w:rsidR="00607A3E" w:rsidRDefault="00607A3E">
      <w:pPr>
        <w:rPr>
          <w:lang w:val="de-DE"/>
        </w:rPr>
      </w:pPr>
    </w:p>
    <w:p w14:paraId="1826E081" w14:textId="77777777" w:rsidR="00607A3E" w:rsidRPr="00607A3E" w:rsidRDefault="00607A3E">
      <w:pPr>
        <w:rPr>
          <w:lang w:val="de-DE"/>
        </w:rPr>
      </w:pPr>
    </w:p>
    <w:p w14:paraId="49CCDAAC" w14:textId="77777777" w:rsidR="00607A3E" w:rsidRPr="00607A3E" w:rsidRDefault="00607A3E" w:rsidP="002A1DAD">
      <w:pPr>
        <w:jc w:val="both"/>
        <w:rPr>
          <w:lang w:val="de-DE"/>
        </w:rPr>
      </w:pPr>
      <w:r w:rsidRPr="00607A3E">
        <w:rPr>
          <w:b/>
          <w:lang w:val="de-DE"/>
        </w:rPr>
        <w:tab/>
      </w:r>
      <w:r w:rsidRPr="00607A3E">
        <w:rPr>
          <w:b/>
          <w:bCs/>
          <w:lang w:val="de-DE"/>
        </w:rPr>
        <w:t>Art. 5 -</w:t>
      </w:r>
      <w:r w:rsidRPr="00607A3E">
        <w:rPr>
          <w:lang w:val="de-DE"/>
        </w:rPr>
        <w:t xml:space="preserve"> Der für Finanzen zuständige Minister ist mit der Ausführung des vorliegenden Erlasses beauftragt.</w:t>
      </w:r>
    </w:p>
    <w:p w14:paraId="52EDC7D5" w14:textId="77777777" w:rsidR="00607A3E" w:rsidRPr="00607A3E" w:rsidRDefault="00607A3E" w:rsidP="002A1DAD">
      <w:pPr>
        <w:jc w:val="both"/>
        <w:rPr>
          <w:lang w:val="de-DE"/>
        </w:rPr>
      </w:pPr>
    </w:p>
    <w:p w14:paraId="07181DEF" w14:textId="77777777" w:rsidR="00607A3E" w:rsidRPr="00607A3E" w:rsidRDefault="00607A3E" w:rsidP="002A1DAD">
      <w:pPr>
        <w:jc w:val="both"/>
        <w:rPr>
          <w:lang w:val="de-DE"/>
        </w:rPr>
      </w:pPr>
    </w:p>
    <w:p w14:paraId="43410E59" w14:textId="77777777" w:rsidR="00607A3E" w:rsidRPr="00607A3E" w:rsidRDefault="00607A3E" w:rsidP="002A1DAD">
      <w:pPr>
        <w:jc w:val="both"/>
        <w:rPr>
          <w:lang w:val="de-DE"/>
        </w:rPr>
      </w:pPr>
      <w:r w:rsidRPr="00607A3E">
        <w:rPr>
          <w:lang w:val="de-DE"/>
        </w:rPr>
        <w:tab/>
        <w:t>Gegeben zu Brüssel, den 16. September 2024</w:t>
      </w:r>
    </w:p>
    <w:p w14:paraId="31D052D6" w14:textId="77777777" w:rsidR="00607A3E" w:rsidRPr="00607A3E" w:rsidRDefault="00607A3E" w:rsidP="002A1DAD">
      <w:pPr>
        <w:jc w:val="both"/>
        <w:rPr>
          <w:lang w:val="de-DE"/>
        </w:rPr>
      </w:pPr>
    </w:p>
    <w:p w14:paraId="2006A1CD" w14:textId="77777777" w:rsidR="00607A3E" w:rsidRPr="00607A3E" w:rsidRDefault="00607A3E" w:rsidP="002A1DAD">
      <w:pPr>
        <w:jc w:val="both"/>
        <w:rPr>
          <w:lang w:val="de-DE"/>
        </w:rPr>
      </w:pPr>
    </w:p>
    <w:p w14:paraId="397A08F2" w14:textId="77777777" w:rsidR="00607A3E" w:rsidRPr="00607A3E" w:rsidRDefault="00607A3E" w:rsidP="002A1DAD">
      <w:pPr>
        <w:jc w:val="center"/>
        <w:rPr>
          <w:lang w:val="de-DE"/>
        </w:rPr>
      </w:pPr>
      <w:r w:rsidRPr="00607A3E">
        <w:rPr>
          <w:lang w:val="de-DE"/>
        </w:rPr>
        <w:t>PHILIPPE</w:t>
      </w:r>
    </w:p>
    <w:p w14:paraId="19B5ECBB" w14:textId="77777777" w:rsidR="00607A3E" w:rsidRPr="00607A3E" w:rsidRDefault="00607A3E" w:rsidP="002A1DAD">
      <w:pPr>
        <w:jc w:val="center"/>
        <w:rPr>
          <w:lang w:val="de-DE"/>
        </w:rPr>
      </w:pPr>
    </w:p>
    <w:p w14:paraId="734779FA" w14:textId="77777777" w:rsidR="00607A3E" w:rsidRPr="00607A3E" w:rsidRDefault="00607A3E" w:rsidP="002A1DAD">
      <w:pPr>
        <w:jc w:val="center"/>
        <w:rPr>
          <w:lang w:val="de-DE"/>
        </w:rPr>
      </w:pPr>
      <w:r w:rsidRPr="00607A3E">
        <w:rPr>
          <w:lang w:val="de-DE"/>
        </w:rPr>
        <w:t>Von Königs wegen:</w:t>
      </w:r>
    </w:p>
    <w:p w14:paraId="181F66EE" w14:textId="77777777" w:rsidR="00607A3E" w:rsidRPr="00607A3E" w:rsidRDefault="00607A3E" w:rsidP="002A1DAD">
      <w:pPr>
        <w:jc w:val="center"/>
        <w:rPr>
          <w:lang w:val="de-DE"/>
        </w:rPr>
      </w:pPr>
    </w:p>
    <w:p w14:paraId="07BC7CB9" w14:textId="77777777" w:rsidR="00607A3E" w:rsidRPr="00607A3E" w:rsidRDefault="00607A3E" w:rsidP="002A1DAD">
      <w:pPr>
        <w:jc w:val="center"/>
        <w:rPr>
          <w:lang w:val="de-DE"/>
        </w:rPr>
      </w:pPr>
      <w:r w:rsidRPr="00607A3E">
        <w:rPr>
          <w:lang w:val="de-DE"/>
        </w:rPr>
        <w:t>Der Minister der Finanzen</w:t>
      </w:r>
    </w:p>
    <w:p w14:paraId="65098AE3" w14:textId="77777777" w:rsidR="00607A3E" w:rsidRPr="00607A3E" w:rsidRDefault="00607A3E" w:rsidP="002A1DAD">
      <w:pPr>
        <w:jc w:val="center"/>
        <w:rPr>
          <w:lang w:val="de-DE"/>
        </w:rPr>
      </w:pPr>
      <w:r w:rsidRPr="00607A3E">
        <w:rPr>
          <w:lang w:val="de-DE"/>
        </w:rPr>
        <w:t>V. VAN PETEGHEM</w:t>
      </w:r>
    </w:p>
    <w:p w14:paraId="76187015" w14:textId="77777777" w:rsidR="00233F36" w:rsidRPr="00607A3E" w:rsidRDefault="00233F36" w:rsidP="00E1687C">
      <w:pPr>
        <w:jc w:val="both"/>
        <w:rPr>
          <w:lang w:val="de-DE"/>
        </w:rPr>
      </w:pPr>
    </w:p>
    <w:sectPr w:rsidR="00233F36" w:rsidRPr="00607A3E" w:rsidSect="00607A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334486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07A3E"/>
    <w:rsid w:val="006828A0"/>
    <w:rsid w:val="006F4381"/>
    <w:rsid w:val="00786C4F"/>
    <w:rsid w:val="007A515C"/>
    <w:rsid w:val="007D5F55"/>
    <w:rsid w:val="00800E1A"/>
    <w:rsid w:val="008C2124"/>
    <w:rsid w:val="00AA413E"/>
    <w:rsid w:val="00AB18C3"/>
    <w:rsid w:val="00B27BE9"/>
    <w:rsid w:val="00B56114"/>
    <w:rsid w:val="00C43D43"/>
    <w:rsid w:val="00C80000"/>
    <w:rsid w:val="00CA081B"/>
    <w:rsid w:val="00CF7B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9225B"/>
  <w15:docId w15:val="{C2492498-DA69-4954-BBEB-079D869D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3824</Words>
  <Characters>24803</Characters>
  <Application>Microsoft Office Word</Application>
  <DocSecurity>0</DocSecurity>
  <Lines>206</Lines>
  <Paragraphs>57</Paragraphs>
  <ScaleCrop>false</ScaleCrop>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2025-07-28T07:23:00Z</dcterms:created>
  <dcterms:modified xsi:type="dcterms:W3CDTF">2025-07-28T07:30:00Z</dcterms:modified>
</cp:coreProperties>
</file>