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28699" w14:textId="77777777" w:rsidR="00E1491B" w:rsidRPr="00E1491B" w:rsidRDefault="00E1491B" w:rsidP="00E1491B">
      <w:pPr>
        <w:jc w:val="both"/>
        <w:rPr>
          <w:b/>
          <w:bCs/>
          <w:lang w:val="de-DE"/>
        </w:rPr>
      </w:pPr>
      <w:r w:rsidRPr="00E1491B">
        <w:rPr>
          <w:b/>
          <w:lang w:val="de-DE"/>
        </w:rPr>
        <w:t>2. JUNI 2024 - Gesetz zur Abänderung des Gesetzes vom 11. Dezember 1998 über die Ein</w:t>
      </w:r>
      <w:r w:rsidRPr="00E1491B">
        <w:rPr>
          <w:b/>
          <w:lang w:val="de-DE"/>
        </w:rPr>
        <w:softHyphen/>
        <w:t>stufung, die Sicherheitsermächtigungen, Sicherheitsbescheinigungen und Sicherheitsgut</w:t>
      </w:r>
      <w:r w:rsidRPr="00E1491B">
        <w:rPr>
          <w:b/>
          <w:lang w:val="de-DE"/>
        </w:rPr>
        <w:softHyphen/>
        <w:t>achten und den öffentlichen regulierten Dienst und des Gesetzes vom 30. Juli 2018 über den Schutz natürlicher Personen hinsichtlich der Verarbeitung personenbezogener Daten</w:t>
      </w:r>
    </w:p>
    <w:p w14:paraId="5F96DA3C" w14:textId="77777777" w:rsidR="00233F36" w:rsidRPr="00C80000" w:rsidRDefault="00233F36" w:rsidP="00127CA8">
      <w:pPr>
        <w:jc w:val="both"/>
        <w:rPr>
          <w:lang w:val="de-DE"/>
        </w:rPr>
      </w:pPr>
    </w:p>
    <w:p w14:paraId="393F10FB" w14:textId="77777777" w:rsidR="00233F36" w:rsidRPr="00C80000" w:rsidRDefault="00233F36">
      <w:pPr>
        <w:rPr>
          <w:lang w:val="de-DE"/>
        </w:rPr>
      </w:pPr>
    </w:p>
    <w:p w14:paraId="437B3736" w14:textId="62FEEAF1"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E1491B">
        <w:rPr>
          <w:lang w:val="de-DE"/>
        </w:rPr>
        <w:t>27. Februar 2026</w:t>
      </w:r>
      <w:r w:rsidRPr="00C80000">
        <w:rPr>
          <w:lang w:val="de-DE"/>
        </w:rPr>
        <w:t>)</w:t>
      </w:r>
    </w:p>
    <w:p w14:paraId="6901FE23" w14:textId="77777777" w:rsidR="00233F36" w:rsidRPr="00127CA8" w:rsidRDefault="00233F36" w:rsidP="000F5F44">
      <w:pPr>
        <w:jc w:val="center"/>
        <w:rPr>
          <w:lang w:val="de-DE"/>
        </w:rPr>
      </w:pPr>
    </w:p>
    <w:p w14:paraId="0C7F77A9" w14:textId="77777777" w:rsidR="00233F36" w:rsidRPr="00C80000" w:rsidRDefault="00233F36" w:rsidP="00CA081B">
      <w:pPr>
        <w:jc w:val="center"/>
        <w:rPr>
          <w:lang w:val="de-DE"/>
        </w:rPr>
      </w:pPr>
    </w:p>
    <w:p w14:paraId="111E33F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EBB31BD" w14:textId="77777777" w:rsidR="00E1687C" w:rsidRDefault="00E1687C" w:rsidP="00CA081B">
      <w:pPr>
        <w:jc w:val="both"/>
        <w:rPr>
          <w:lang w:val="de-DE"/>
        </w:rPr>
      </w:pPr>
    </w:p>
    <w:p w14:paraId="7E6FF84C" w14:textId="77777777" w:rsidR="00E1687C" w:rsidRPr="00C80000" w:rsidRDefault="00E1687C" w:rsidP="00CA081B">
      <w:pPr>
        <w:jc w:val="both"/>
        <w:rPr>
          <w:lang w:val="de-DE"/>
        </w:rPr>
      </w:pPr>
    </w:p>
    <w:p w14:paraId="2895773E"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365A36B9" w14:textId="77777777" w:rsidR="00E1491B" w:rsidRPr="00E1491B" w:rsidRDefault="00E1491B" w:rsidP="00303E2C">
      <w:pPr>
        <w:ind w:left="-28" w:right="-28"/>
        <w:jc w:val="center"/>
        <w:rPr>
          <w:b/>
          <w:bCs/>
          <w:caps/>
          <w:lang w:val="de-DE"/>
        </w:rPr>
      </w:pPr>
      <w:r w:rsidRPr="00E1491B">
        <w:rPr>
          <w:b/>
          <w:caps/>
          <w:lang w:val="de-DE"/>
        </w:rPr>
        <w:lastRenderedPageBreak/>
        <w:t>FÖDERALER ÖFFENTLICHER DIENST JUSTIZ, MINISTERIUM DER LANDESVERTEIDIGUNG UND FÖDERALER ÖFFENTLICHER DIENST INNERES</w:t>
      </w:r>
    </w:p>
    <w:p w14:paraId="3DF235EB" w14:textId="77777777" w:rsidR="00E1491B" w:rsidRPr="00E1491B" w:rsidRDefault="00E1491B" w:rsidP="00EF3A6C">
      <w:pPr>
        <w:jc w:val="both"/>
        <w:rPr>
          <w:szCs w:val="22"/>
          <w:lang w:val="de-DE"/>
        </w:rPr>
      </w:pPr>
    </w:p>
    <w:p w14:paraId="100B42A1" w14:textId="77777777" w:rsidR="00E1491B" w:rsidRPr="00E1491B" w:rsidRDefault="00E1491B" w:rsidP="00EF3A6C">
      <w:pPr>
        <w:jc w:val="both"/>
        <w:rPr>
          <w:szCs w:val="22"/>
          <w:lang w:val="de-DE"/>
        </w:rPr>
      </w:pPr>
    </w:p>
    <w:p w14:paraId="1B07CE31" w14:textId="77777777" w:rsidR="00E1491B" w:rsidRPr="00E1491B" w:rsidRDefault="00E1491B" w:rsidP="00EF3A6C">
      <w:pPr>
        <w:jc w:val="both"/>
        <w:rPr>
          <w:b/>
          <w:bCs/>
          <w:lang w:val="de-DE"/>
        </w:rPr>
      </w:pPr>
      <w:r w:rsidRPr="00E1491B">
        <w:rPr>
          <w:b/>
          <w:lang w:val="de-DE"/>
        </w:rPr>
        <w:t>2. JUNI 2024 - Gesetz zur Abänderung des Gesetzes vom 11. Dezember 1998 über die Ein</w:t>
      </w:r>
      <w:r w:rsidRPr="00E1491B">
        <w:rPr>
          <w:b/>
          <w:lang w:val="de-DE"/>
        </w:rPr>
        <w:softHyphen/>
        <w:t>stufung, die Sicherheitsermächtigungen, Sicherheitsbescheinigungen und Sicherheitsgut</w:t>
      </w:r>
      <w:r w:rsidRPr="00E1491B">
        <w:rPr>
          <w:b/>
          <w:lang w:val="de-DE"/>
        </w:rPr>
        <w:softHyphen/>
        <w:t>achten und den öffentlichen regulierten Dienst und des Gesetzes vom 30. Juli 2018 über den Schutz natürlicher Personen hinsichtlich der Verarbeitung personenbezogener Daten</w:t>
      </w:r>
    </w:p>
    <w:p w14:paraId="157DEE04" w14:textId="77777777" w:rsidR="00E1491B" w:rsidRPr="00E1491B" w:rsidRDefault="00E1491B" w:rsidP="00EF3A6C">
      <w:pPr>
        <w:jc w:val="both"/>
        <w:rPr>
          <w:szCs w:val="22"/>
          <w:lang w:val="de-DE"/>
        </w:rPr>
      </w:pPr>
    </w:p>
    <w:p w14:paraId="1B20DC7B" w14:textId="77777777" w:rsidR="00E1491B" w:rsidRPr="00E1491B" w:rsidRDefault="00E1491B" w:rsidP="00EF3A6C">
      <w:pPr>
        <w:jc w:val="both"/>
        <w:rPr>
          <w:szCs w:val="22"/>
          <w:lang w:val="de-DE"/>
        </w:rPr>
      </w:pPr>
    </w:p>
    <w:p w14:paraId="56B72A08" w14:textId="77777777" w:rsidR="00E1491B" w:rsidRPr="00E1491B" w:rsidRDefault="00E1491B" w:rsidP="00EF3A6C">
      <w:pPr>
        <w:jc w:val="both"/>
        <w:rPr>
          <w:lang w:val="de-DE"/>
        </w:rPr>
      </w:pPr>
      <w:r w:rsidRPr="00E1491B">
        <w:rPr>
          <w:lang w:val="de-DE"/>
        </w:rPr>
        <w:tab/>
      </w:r>
      <w:r w:rsidRPr="00E1491B">
        <w:rPr>
          <w:lang w:val="de-DE"/>
        </w:rPr>
        <w:tab/>
      </w:r>
      <w:r w:rsidRPr="00E1491B">
        <w:rPr>
          <w:lang w:val="de-DE"/>
        </w:rPr>
        <w:tab/>
        <w:t>PHILIPPE, König der Belgier,</w:t>
      </w:r>
    </w:p>
    <w:p w14:paraId="4BD45C75" w14:textId="77777777" w:rsidR="00E1491B" w:rsidRPr="00E1491B" w:rsidRDefault="00E1491B" w:rsidP="00EF3A6C">
      <w:pPr>
        <w:jc w:val="both"/>
        <w:rPr>
          <w:szCs w:val="22"/>
          <w:lang w:val="de-DE"/>
        </w:rPr>
      </w:pPr>
    </w:p>
    <w:p w14:paraId="2CEBCF65" w14:textId="77777777" w:rsidR="00E1491B" w:rsidRPr="00E1491B" w:rsidRDefault="00E1491B" w:rsidP="00EF3A6C">
      <w:pPr>
        <w:jc w:val="both"/>
        <w:rPr>
          <w:lang w:val="de-DE"/>
        </w:rPr>
      </w:pPr>
      <w:r w:rsidRPr="00E1491B">
        <w:rPr>
          <w:lang w:val="de-DE"/>
        </w:rPr>
        <w:tab/>
      </w:r>
      <w:r w:rsidRPr="00E1491B">
        <w:rPr>
          <w:lang w:val="de-DE"/>
        </w:rPr>
        <w:tab/>
        <w:t>Allen Gegenwärtigen und Zukünftigen, Unser Gruß!</w:t>
      </w:r>
    </w:p>
    <w:p w14:paraId="6D8015D4" w14:textId="77777777" w:rsidR="00E1491B" w:rsidRPr="00E1491B" w:rsidRDefault="00E1491B" w:rsidP="00EF3A6C">
      <w:pPr>
        <w:jc w:val="both"/>
        <w:rPr>
          <w:szCs w:val="22"/>
          <w:lang w:val="de-DE"/>
        </w:rPr>
      </w:pPr>
    </w:p>
    <w:p w14:paraId="65D2526F" w14:textId="77777777" w:rsidR="00E1491B" w:rsidRPr="00E1491B" w:rsidRDefault="00E1491B" w:rsidP="00EF3A6C">
      <w:pPr>
        <w:jc w:val="both"/>
        <w:rPr>
          <w:szCs w:val="22"/>
          <w:lang w:val="de-DE"/>
        </w:rPr>
      </w:pPr>
    </w:p>
    <w:p w14:paraId="50B1663B" w14:textId="77777777" w:rsidR="00E1491B" w:rsidRPr="00E1491B" w:rsidRDefault="00E1491B" w:rsidP="00EF3A6C">
      <w:pPr>
        <w:jc w:val="both"/>
        <w:rPr>
          <w:lang w:val="de-DE"/>
        </w:rPr>
      </w:pPr>
      <w:r w:rsidRPr="00E1491B">
        <w:rPr>
          <w:lang w:val="de-DE"/>
        </w:rPr>
        <w:tab/>
        <w:t>Die Abgeordnetenkammer hat das Folgende angenommen und Wir sanktionieren es:</w:t>
      </w:r>
    </w:p>
    <w:p w14:paraId="40ABD394" w14:textId="77777777" w:rsidR="00E1491B" w:rsidRPr="00E1491B" w:rsidRDefault="00E1491B" w:rsidP="00EF3A6C">
      <w:pPr>
        <w:jc w:val="both"/>
        <w:rPr>
          <w:szCs w:val="22"/>
          <w:lang w:val="de-DE"/>
        </w:rPr>
      </w:pPr>
    </w:p>
    <w:p w14:paraId="1AE0AF0F" w14:textId="77777777" w:rsidR="00E1491B" w:rsidRPr="00E1491B" w:rsidRDefault="00E1491B" w:rsidP="00EF3A6C">
      <w:pPr>
        <w:jc w:val="both"/>
        <w:rPr>
          <w:szCs w:val="22"/>
          <w:lang w:val="de-DE"/>
        </w:rPr>
      </w:pPr>
    </w:p>
    <w:p w14:paraId="38A88135" w14:textId="77777777" w:rsidR="00E1491B" w:rsidRPr="00E1491B" w:rsidRDefault="00E1491B" w:rsidP="005B65BD">
      <w:pPr>
        <w:jc w:val="center"/>
        <w:rPr>
          <w:lang w:val="de-DE"/>
        </w:rPr>
      </w:pPr>
      <w:r w:rsidRPr="00E1491B">
        <w:rPr>
          <w:lang w:val="de-DE"/>
        </w:rPr>
        <w:t xml:space="preserve">KAPITEL 1 - </w:t>
      </w:r>
      <w:r w:rsidRPr="00E1491B">
        <w:rPr>
          <w:i/>
          <w:iCs/>
          <w:lang w:val="de-DE"/>
        </w:rPr>
        <w:t>Allgemeine Bestimmung</w:t>
      </w:r>
    </w:p>
    <w:p w14:paraId="33718EEB" w14:textId="77777777" w:rsidR="00E1491B" w:rsidRPr="00E1491B" w:rsidRDefault="00E1491B" w:rsidP="00EF3A6C">
      <w:pPr>
        <w:jc w:val="both"/>
        <w:rPr>
          <w:szCs w:val="22"/>
          <w:lang w:val="de-DE"/>
        </w:rPr>
      </w:pPr>
    </w:p>
    <w:p w14:paraId="26849DD9" w14:textId="77777777" w:rsidR="00E1491B" w:rsidRPr="00E1491B" w:rsidRDefault="00E1491B" w:rsidP="00EF3A6C">
      <w:pPr>
        <w:jc w:val="both"/>
        <w:rPr>
          <w:szCs w:val="22"/>
          <w:lang w:val="de-DE"/>
        </w:rPr>
      </w:pPr>
    </w:p>
    <w:p w14:paraId="48A84474" w14:textId="77777777" w:rsidR="00E1491B" w:rsidRPr="00E1491B" w:rsidRDefault="00E1491B" w:rsidP="00EF3A6C">
      <w:pPr>
        <w:jc w:val="both"/>
        <w:rPr>
          <w:lang w:val="de-DE"/>
        </w:rPr>
      </w:pPr>
      <w:r w:rsidRPr="00E1491B">
        <w:rPr>
          <w:lang w:val="de-DE"/>
        </w:rPr>
        <w:tab/>
      </w:r>
      <w:r w:rsidRPr="00E1491B">
        <w:rPr>
          <w:b/>
          <w:bCs/>
          <w:lang w:val="de-DE"/>
        </w:rPr>
        <w:t xml:space="preserve">Artikel 1 </w:t>
      </w:r>
      <w:r w:rsidRPr="00E1491B">
        <w:rPr>
          <w:b/>
          <w:lang w:val="de-DE"/>
        </w:rPr>
        <w:t>-</w:t>
      </w:r>
      <w:r w:rsidRPr="00E1491B">
        <w:rPr>
          <w:lang w:val="de-DE"/>
        </w:rPr>
        <w:t xml:space="preserve"> Vorliegendes Gesetz regelt eine in Artikel 74 der Verfassung erwähnte Angelegenheit.</w:t>
      </w:r>
    </w:p>
    <w:p w14:paraId="7A56FFF0" w14:textId="77777777" w:rsidR="00E1491B" w:rsidRPr="00E1491B" w:rsidRDefault="00E1491B" w:rsidP="00EF3A6C">
      <w:pPr>
        <w:jc w:val="both"/>
        <w:rPr>
          <w:lang w:val="de-DE"/>
        </w:rPr>
      </w:pPr>
    </w:p>
    <w:p w14:paraId="76A5864E" w14:textId="77777777" w:rsidR="00E1491B" w:rsidRPr="00E1491B" w:rsidRDefault="00E1491B" w:rsidP="00EF3A6C">
      <w:pPr>
        <w:jc w:val="both"/>
        <w:rPr>
          <w:lang w:val="de-DE"/>
        </w:rPr>
      </w:pPr>
    </w:p>
    <w:p w14:paraId="471E62BC" w14:textId="77777777" w:rsidR="00E1491B" w:rsidRPr="00E1491B" w:rsidRDefault="00E1491B" w:rsidP="00EF3A6C">
      <w:pPr>
        <w:jc w:val="both"/>
        <w:rPr>
          <w:lang w:val="de-DE"/>
        </w:rPr>
      </w:pPr>
      <w:r w:rsidRPr="00E1491B">
        <w:rPr>
          <w:lang w:val="de-DE"/>
        </w:rPr>
        <w:t xml:space="preserve">KAPITEL 2 - </w:t>
      </w:r>
      <w:r w:rsidRPr="00E1491B">
        <w:rPr>
          <w:i/>
          <w:lang w:val="de-DE"/>
        </w:rPr>
        <w:t>Abänderungen des Gesetzes vom 11. Dezember 1998 über die Einstufung, die Sicherheitsermächtigungen, Sicherheitsbescheinigungen und Sicherheitsgutachten und den öffentlichen regulierten Dienst</w:t>
      </w:r>
    </w:p>
    <w:p w14:paraId="73BE9EA2" w14:textId="77777777" w:rsidR="00E1491B" w:rsidRPr="00E1491B" w:rsidRDefault="00E1491B" w:rsidP="00EF3A6C">
      <w:pPr>
        <w:jc w:val="both"/>
        <w:rPr>
          <w:szCs w:val="22"/>
          <w:lang w:val="de-DE"/>
        </w:rPr>
      </w:pPr>
    </w:p>
    <w:p w14:paraId="72D8B2F8" w14:textId="77777777" w:rsidR="00E1491B" w:rsidRPr="00E1491B" w:rsidRDefault="00E1491B" w:rsidP="00EF3A6C">
      <w:pPr>
        <w:jc w:val="both"/>
        <w:rPr>
          <w:szCs w:val="22"/>
          <w:lang w:val="de-DE"/>
        </w:rPr>
      </w:pPr>
    </w:p>
    <w:p w14:paraId="7E56D9B0" w14:textId="77777777" w:rsidR="00E1491B" w:rsidRPr="00E1491B" w:rsidRDefault="00E1491B" w:rsidP="00EF3A6C">
      <w:pPr>
        <w:jc w:val="both"/>
        <w:rPr>
          <w:lang w:val="de-DE"/>
        </w:rPr>
      </w:pPr>
      <w:r w:rsidRPr="00E1491B">
        <w:rPr>
          <w:lang w:val="de-DE"/>
        </w:rPr>
        <w:tab/>
      </w:r>
      <w:r w:rsidRPr="00E1491B">
        <w:rPr>
          <w:b/>
          <w:bCs/>
          <w:lang w:val="de-DE"/>
        </w:rPr>
        <w:t>Art. 2</w:t>
      </w:r>
      <w:r w:rsidRPr="00E1491B">
        <w:rPr>
          <w:b/>
          <w:lang w:val="de-DE"/>
        </w:rPr>
        <w:t xml:space="preserve"> -</w:t>
      </w:r>
      <w:r w:rsidRPr="00E1491B">
        <w:rPr>
          <w:lang w:val="de-DE"/>
        </w:rPr>
        <w:t xml:space="preserve"> Die Überschrift des Gesetzes vom 11. Dezember 1998 über die Einstufung, die Sicherheitsermächtigungen, Sicherheitsbescheinigungen und Sicherheitsgutachten und den öffentlichen regulierten Dienst, ersetzt durch das Gesetz vom 7. April 2023, wird wie folgt ersetzt:</w:t>
      </w:r>
    </w:p>
    <w:p w14:paraId="64EA300B" w14:textId="77777777" w:rsidR="00E1491B" w:rsidRPr="00E1491B" w:rsidRDefault="00E1491B" w:rsidP="00EF3A6C">
      <w:pPr>
        <w:jc w:val="both"/>
        <w:rPr>
          <w:szCs w:val="22"/>
          <w:lang w:val="de-DE"/>
        </w:rPr>
      </w:pPr>
    </w:p>
    <w:p w14:paraId="0742009F" w14:textId="77777777" w:rsidR="00E1491B" w:rsidRPr="00E1491B" w:rsidRDefault="00E1491B" w:rsidP="00EF3A6C">
      <w:pPr>
        <w:jc w:val="both"/>
        <w:rPr>
          <w:lang w:val="de-DE"/>
        </w:rPr>
      </w:pPr>
      <w:r w:rsidRPr="00E1491B">
        <w:rPr>
          <w:lang w:val="de-DE"/>
        </w:rPr>
        <w:tab/>
        <w:t>"Gesetz vom 11. Dezember 1998 über die Einstufung, die Sicherheitsermächtigungen, Sicherheitsgutachten und den öffentlichen regulierten Dienst".</w:t>
      </w:r>
    </w:p>
    <w:p w14:paraId="0A1E9973" w14:textId="77777777" w:rsidR="00E1491B" w:rsidRPr="00E1491B" w:rsidRDefault="00E1491B" w:rsidP="00EF3A6C">
      <w:pPr>
        <w:jc w:val="both"/>
        <w:rPr>
          <w:szCs w:val="22"/>
          <w:lang w:val="de-DE"/>
        </w:rPr>
      </w:pPr>
    </w:p>
    <w:p w14:paraId="52F18168" w14:textId="77777777" w:rsidR="00E1491B" w:rsidRPr="00E1491B" w:rsidRDefault="00E1491B" w:rsidP="00EF3A6C">
      <w:pPr>
        <w:jc w:val="both"/>
        <w:rPr>
          <w:szCs w:val="22"/>
          <w:lang w:val="de-DE"/>
        </w:rPr>
      </w:pPr>
    </w:p>
    <w:p w14:paraId="15FE4834" w14:textId="77777777" w:rsidR="00E1491B" w:rsidRPr="00E1491B" w:rsidRDefault="00E1491B" w:rsidP="00EF3A6C">
      <w:pPr>
        <w:jc w:val="both"/>
        <w:rPr>
          <w:lang w:val="de-DE"/>
        </w:rPr>
      </w:pPr>
      <w:r w:rsidRPr="00E1491B">
        <w:rPr>
          <w:lang w:val="de-DE"/>
        </w:rPr>
        <w:tab/>
      </w:r>
      <w:r w:rsidRPr="00E1491B">
        <w:rPr>
          <w:b/>
          <w:bCs/>
          <w:lang w:val="de-DE"/>
        </w:rPr>
        <w:t>Art. 3</w:t>
      </w:r>
      <w:r w:rsidRPr="00E1491B">
        <w:rPr>
          <w:b/>
          <w:lang w:val="de-DE"/>
        </w:rPr>
        <w:t xml:space="preserve"> -</w:t>
      </w:r>
      <w:r w:rsidRPr="00E1491B">
        <w:rPr>
          <w:lang w:val="de-DE"/>
        </w:rPr>
        <w:t xml:space="preserve"> Artikel 1</w:t>
      </w:r>
      <w:r w:rsidRPr="00E1491B">
        <w:rPr>
          <w:i/>
          <w:iCs/>
          <w:lang w:val="de-DE"/>
        </w:rPr>
        <w:t>bis</w:t>
      </w:r>
      <w:r w:rsidRPr="00E1491B">
        <w:rPr>
          <w:i/>
          <w:lang w:val="de-DE"/>
        </w:rPr>
        <w:t xml:space="preserve"> </w:t>
      </w:r>
      <w:r w:rsidRPr="00E1491B">
        <w:rPr>
          <w:lang w:val="de-DE"/>
        </w:rPr>
        <w:t>desselben Gesetzes, eingefügt durch das Gesetz vom 7. April 2023, wird wie folgt abgeändert:</w:t>
      </w:r>
    </w:p>
    <w:p w14:paraId="5724A910" w14:textId="77777777" w:rsidR="00E1491B" w:rsidRPr="00E1491B" w:rsidRDefault="00E1491B" w:rsidP="00EF3A6C">
      <w:pPr>
        <w:jc w:val="both"/>
        <w:rPr>
          <w:szCs w:val="22"/>
          <w:lang w:val="de-DE"/>
        </w:rPr>
      </w:pPr>
    </w:p>
    <w:p w14:paraId="3476B12A" w14:textId="77777777" w:rsidR="00E1491B" w:rsidRPr="00E1491B" w:rsidRDefault="00E1491B" w:rsidP="00EF3A6C">
      <w:pPr>
        <w:jc w:val="both"/>
        <w:rPr>
          <w:lang w:val="de-DE"/>
        </w:rPr>
      </w:pPr>
      <w:r w:rsidRPr="00E1491B">
        <w:rPr>
          <w:lang w:val="de-DE"/>
        </w:rPr>
        <w:tab/>
        <w:t>1. In Nr. 15 Buchstabe </w:t>
      </w:r>
      <w:r w:rsidRPr="00E1491B">
        <w:rPr>
          <w:i/>
          <w:lang w:val="de-DE"/>
        </w:rPr>
        <w:t>c)</w:t>
      </w:r>
      <w:r w:rsidRPr="00E1491B">
        <w:rPr>
          <w:lang w:val="de-DE"/>
        </w:rPr>
        <w:t xml:space="preserve"> werden die Wörter "oder einer Sicherheitsbescheinigung" auf</w:t>
      </w:r>
      <w:r w:rsidRPr="00E1491B">
        <w:rPr>
          <w:lang w:val="de-DE"/>
        </w:rPr>
        <w:softHyphen/>
        <w:t>gehoben.</w:t>
      </w:r>
    </w:p>
    <w:p w14:paraId="487776BE" w14:textId="77777777" w:rsidR="00E1491B" w:rsidRPr="00E1491B" w:rsidRDefault="00E1491B" w:rsidP="00EF3A6C">
      <w:pPr>
        <w:jc w:val="both"/>
        <w:rPr>
          <w:szCs w:val="22"/>
          <w:lang w:val="de-DE"/>
        </w:rPr>
      </w:pPr>
    </w:p>
    <w:p w14:paraId="2A1332BD" w14:textId="77777777" w:rsidR="00E1491B" w:rsidRPr="00E1491B" w:rsidRDefault="00E1491B" w:rsidP="00EF3A6C">
      <w:pPr>
        <w:jc w:val="both"/>
        <w:rPr>
          <w:lang w:val="de-DE"/>
        </w:rPr>
      </w:pPr>
      <w:r w:rsidRPr="00E1491B">
        <w:rPr>
          <w:lang w:val="de-DE"/>
        </w:rPr>
        <w:tab/>
        <w:t>2. Der Artikel wird durch die Nummern 23 bis 27 mit folgendem Wortlaut ergänzt:</w:t>
      </w:r>
    </w:p>
    <w:p w14:paraId="3D8E3CB9" w14:textId="77777777" w:rsidR="00E1491B" w:rsidRPr="00E1491B" w:rsidRDefault="00E1491B" w:rsidP="00EF3A6C">
      <w:pPr>
        <w:jc w:val="both"/>
        <w:rPr>
          <w:szCs w:val="22"/>
          <w:lang w:val="de-DE"/>
        </w:rPr>
      </w:pPr>
    </w:p>
    <w:p w14:paraId="14BC6AAA" w14:textId="69C64EAA" w:rsidR="00E1491B" w:rsidRDefault="00E1491B" w:rsidP="00EF3A6C">
      <w:pPr>
        <w:jc w:val="both"/>
        <w:rPr>
          <w:lang w:val="de-DE"/>
        </w:rPr>
      </w:pPr>
      <w:r w:rsidRPr="00E1491B">
        <w:rPr>
          <w:lang w:val="de-DE"/>
        </w:rPr>
        <w:tab/>
        <w:t>"23. "Sicherheitsgutachten":</w:t>
      </w:r>
      <w:r w:rsidRPr="00E1491B">
        <w:rPr>
          <w:szCs w:val="22"/>
          <w:lang w:val="de-DE"/>
        </w:rPr>
        <w:t xml:space="preserve"> </w:t>
      </w:r>
      <w:r w:rsidRPr="00E1491B">
        <w:rPr>
          <w:lang w:val="de-DE"/>
        </w:rPr>
        <w:t>Schlussfolgerung</w:t>
      </w:r>
      <w:r w:rsidRPr="00E1491B">
        <w:rPr>
          <w:szCs w:val="22"/>
          <w:lang w:val="de-DE"/>
        </w:rPr>
        <w:t xml:space="preserve"> </w:t>
      </w:r>
      <w:r w:rsidRPr="00E1491B">
        <w:rPr>
          <w:lang w:val="de-DE"/>
        </w:rPr>
        <w:t>der</w:t>
      </w:r>
      <w:r w:rsidRPr="00E1491B">
        <w:rPr>
          <w:szCs w:val="22"/>
          <w:lang w:val="de-DE"/>
        </w:rPr>
        <w:t xml:space="preserve"> </w:t>
      </w:r>
      <w:r w:rsidRPr="00E1491B">
        <w:rPr>
          <w:lang w:val="de-DE"/>
        </w:rPr>
        <w:t>zuständigen</w:t>
      </w:r>
      <w:r w:rsidRPr="00E1491B">
        <w:rPr>
          <w:szCs w:val="22"/>
          <w:lang w:val="de-DE"/>
        </w:rPr>
        <w:t xml:space="preserve"> </w:t>
      </w:r>
      <w:r w:rsidRPr="00E1491B">
        <w:rPr>
          <w:lang w:val="de-DE"/>
        </w:rPr>
        <w:t>Behörde</w:t>
      </w:r>
      <w:r w:rsidRPr="00E1491B">
        <w:rPr>
          <w:szCs w:val="22"/>
          <w:lang w:val="de-DE"/>
        </w:rPr>
        <w:t xml:space="preserve"> </w:t>
      </w:r>
      <w:r w:rsidRPr="00E1491B">
        <w:rPr>
          <w:lang w:val="de-DE"/>
        </w:rPr>
        <w:t>über</w:t>
      </w:r>
      <w:r w:rsidRPr="00E1491B">
        <w:rPr>
          <w:szCs w:val="22"/>
          <w:lang w:val="de-DE"/>
        </w:rPr>
        <w:t xml:space="preserve"> </w:t>
      </w:r>
      <w:r w:rsidRPr="00E1491B">
        <w:rPr>
          <w:lang w:val="de-DE"/>
        </w:rPr>
        <w:t>das</w:t>
      </w:r>
      <w:r w:rsidRPr="00E1491B">
        <w:rPr>
          <w:szCs w:val="22"/>
          <w:lang w:val="de-DE"/>
        </w:rPr>
        <w:t xml:space="preserve"> </w:t>
      </w:r>
      <w:r w:rsidRPr="00E1491B">
        <w:rPr>
          <w:lang w:val="de-DE"/>
        </w:rPr>
        <w:t>Risiko, das eine Person für eines der in Artikel</w:t>
      </w:r>
      <w:r w:rsidRPr="00E1491B">
        <w:rPr>
          <w:szCs w:val="22"/>
          <w:lang w:val="de-DE"/>
        </w:rPr>
        <w:t> </w:t>
      </w:r>
      <w:r w:rsidRPr="00E1491B">
        <w:rPr>
          <w:lang w:val="de-DE"/>
        </w:rPr>
        <w:t>12 erwähnten grundlegenden Interessen des Staates darstellt. Diese Schlussfolgerung ist das Ergebnis einer Sicherheitsüberprüfung und ist auf die in Artikel 1</w:t>
      </w:r>
      <w:r w:rsidRPr="00E1491B">
        <w:rPr>
          <w:i/>
          <w:lang w:val="de-DE"/>
        </w:rPr>
        <w:t>bis</w:t>
      </w:r>
      <w:r w:rsidRPr="00E1491B">
        <w:rPr>
          <w:lang w:val="de-DE"/>
        </w:rPr>
        <w:t xml:space="preserve"> Nr. 24 erwähnten Situationen beschränkt.</w:t>
      </w:r>
    </w:p>
    <w:p w14:paraId="502C52EC" w14:textId="77777777" w:rsidR="0011647E" w:rsidRDefault="0011647E" w:rsidP="00EF3A6C">
      <w:pPr>
        <w:jc w:val="both"/>
        <w:rPr>
          <w:lang w:val="de-DE"/>
        </w:rPr>
      </w:pPr>
    </w:p>
    <w:p w14:paraId="4E350643" w14:textId="77777777" w:rsidR="00E1491B" w:rsidRPr="00E1491B" w:rsidRDefault="00E1491B" w:rsidP="00AB6856">
      <w:pPr>
        <w:jc w:val="both"/>
        <w:rPr>
          <w:lang w:val="de-DE"/>
        </w:rPr>
      </w:pPr>
      <w:r w:rsidRPr="00E1491B">
        <w:rPr>
          <w:lang w:val="de-DE"/>
        </w:rPr>
        <w:tab/>
        <w:t>Der König kann durch einen mit den zuständigen Ministern beratenen Erlass die Moda</w:t>
      </w:r>
      <w:r w:rsidRPr="00E1491B">
        <w:rPr>
          <w:lang w:val="de-DE"/>
        </w:rPr>
        <w:softHyphen/>
        <w:t>litäten festlegen, gemäß denen ein Sicherheitsgutachten auf andere Anträge auf Überprüfung einer Person Anwendung findet, wobei die Vergleichbarkeit der spezifischen Zwecke, die Risi</w:t>
      </w:r>
      <w:r w:rsidRPr="00E1491B">
        <w:rPr>
          <w:lang w:val="de-DE"/>
        </w:rPr>
        <w:softHyphen/>
        <w:t>ken, die eine Person für die Sicherheit der Infrastruktur und ihres Inhalts und/oder für die kör</w:t>
      </w:r>
      <w:r w:rsidRPr="00E1491B">
        <w:rPr>
          <w:lang w:val="de-DE"/>
        </w:rPr>
        <w:softHyphen/>
        <w:t>perliche Unversehrtheit der anwesenden Personen und/oder für die Sicherheit der vorhandenen Informationen darstellt, zu berücksichtigen sind,</w:t>
      </w:r>
    </w:p>
    <w:p w14:paraId="633E21B0" w14:textId="77777777" w:rsidR="00E1491B" w:rsidRPr="00E1491B" w:rsidRDefault="00E1491B" w:rsidP="00EF3A6C">
      <w:pPr>
        <w:jc w:val="both"/>
        <w:rPr>
          <w:szCs w:val="22"/>
          <w:lang w:val="de-DE"/>
        </w:rPr>
      </w:pPr>
    </w:p>
    <w:p w14:paraId="619F459C" w14:textId="77777777" w:rsidR="00E1491B" w:rsidRPr="00E1491B" w:rsidRDefault="00E1491B" w:rsidP="00EF3A6C">
      <w:pPr>
        <w:jc w:val="both"/>
        <w:rPr>
          <w:lang w:val="de-DE"/>
        </w:rPr>
      </w:pPr>
      <w:r w:rsidRPr="00E1491B">
        <w:rPr>
          <w:lang w:val="de-DE"/>
        </w:rPr>
        <w:tab/>
        <w:t>24. "Sicherheitsüberprüfung": Bewertung des Risikos, das eine Person für die Sicherheit der Infrastruktur und ihres Inhalts und/oder für die körperliche Unversehrtheit der anwesenden Personen und/oder für die Sicherheit der vorhandenen Informationen darstellt, in Anbetracht des spezifischen Zwecks des Antrags auf Überprüfung:</w:t>
      </w:r>
    </w:p>
    <w:p w14:paraId="363E685C" w14:textId="77777777" w:rsidR="00E1491B" w:rsidRPr="00E1491B" w:rsidRDefault="00E1491B" w:rsidP="00EF3A6C">
      <w:pPr>
        <w:jc w:val="both"/>
        <w:rPr>
          <w:szCs w:val="22"/>
          <w:lang w:val="de-DE"/>
        </w:rPr>
      </w:pPr>
    </w:p>
    <w:p w14:paraId="13366079" w14:textId="77777777" w:rsidR="00E1491B" w:rsidRPr="00E1491B" w:rsidRDefault="00E1491B" w:rsidP="00EF3A6C">
      <w:pPr>
        <w:jc w:val="both"/>
        <w:rPr>
          <w:lang w:val="de-DE"/>
        </w:rPr>
      </w:pPr>
      <w:r w:rsidRPr="00E1491B">
        <w:rPr>
          <w:lang w:val="de-DE"/>
        </w:rPr>
        <w:tab/>
      </w:r>
      <w:r w:rsidRPr="00E1491B">
        <w:rPr>
          <w:i/>
          <w:lang w:val="de-DE"/>
        </w:rPr>
        <w:t>a)</w:t>
      </w:r>
      <w:r w:rsidRPr="00E1491B">
        <w:rPr>
          <w:lang w:val="de-DE"/>
        </w:rPr>
        <w:t xml:space="preserve"> im Rahmen der Ausübung ihres Berufs, ihrer Funktion, ihres Auftrags oder ihres Mandats,</w:t>
      </w:r>
    </w:p>
    <w:p w14:paraId="281FCDA3" w14:textId="77777777" w:rsidR="00E1491B" w:rsidRPr="00E1491B" w:rsidRDefault="00E1491B" w:rsidP="00EF3A6C">
      <w:pPr>
        <w:jc w:val="both"/>
        <w:rPr>
          <w:szCs w:val="22"/>
          <w:lang w:val="de-DE"/>
        </w:rPr>
      </w:pPr>
    </w:p>
    <w:p w14:paraId="6720AB39" w14:textId="77777777" w:rsidR="00E1491B" w:rsidRPr="00E1491B" w:rsidRDefault="00E1491B" w:rsidP="00EF3A6C">
      <w:pPr>
        <w:jc w:val="both"/>
        <w:rPr>
          <w:lang w:val="de-DE"/>
        </w:rPr>
      </w:pPr>
      <w:r w:rsidRPr="00E1491B">
        <w:rPr>
          <w:lang w:val="de-DE"/>
        </w:rPr>
        <w:tab/>
      </w:r>
      <w:r w:rsidRPr="00E1491B">
        <w:rPr>
          <w:i/>
          <w:lang w:val="de-DE"/>
        </w:rPr>
        <w:t>b)</w:t>
      </w:r>
      <w:r w:rsidRPr="00E1491B">
        <w:rPr>
          <w:lang w:val="de-DE"/>
        </w:rPr>
        <w:t xml:space="preserve"> im Rahmen ihres Zugangs zu Räumlichkeiten, Gebäuden, Standorten oder Bereichen,</w:t>
      </w:r>
    </w:p>
    <w:p w14:paraId="6B558EB5" w14:textId="77777777" w:rsidR="00E1491B" w:rsidRPr="00E1491B" w:rsidRDefault="00E1491B" w:rsidP="00EF3A6C">
      <w:pPr>
        <w:jc w:val="both"/>
        <w:rPr>
          <w:szCs w:val="22"/>
          <w:lang w:val="de-DE"/>
        </w:rPr>
      </w:pPr>
    </w:p>
    <w:p w14:paraId="4C50B043" w14:textId="77777777" w:rsidR="00E1491B" w:rsidRPr="00E1491B" w:rsidRDefault="00E1491B" w:rsidP="00EF3A6C">
      <w:pPr>
        <w:jc w:val="both"/>
        <w:rPr>
          <w:lang w:val="de-DE"/>
        </w:rPr>
      </w:pPr>
      <w:r w:rsidRPr="00E1491B">
        <w:rPr>
          <w:lang w:val="de-DE"/>
        </w:rPr>
        <w:tab/>
      </w:r>
      <w:r w:rsidRPr="00E1491B">
        <w:rPr>
          <w:i/>
          <w:lang w:val="de-DE"/>
        </w:rPr>
        <w:t>c)</w:t>
      </w:r>
      <w:r w:rsidRPr="00E1491B">
        <w:rPr>
          <w:lang w:val="de-DE"/>
        </w:rPr>
        <w:t xml:space="preserve"> bei einem nationalen, internationalen, diplomatischen oder protokollarischen Groß</w:t>
      </w:r>
      <w:r w:rsidRPr="00E1491B">
        <w:rPr>
          <w:lang w:val="de-DE"/>
        </w:rPr>
        <w:softHyphen/>
        <w:t>ereignis, das von einer vom König bestimmten öffentlichen Behörde mit Zuständigkeiten im Bereich der Sicherheit oder in Zusammenarbeit mit den Diensten dieser Behörde veranstaltet wird und bei dem eine potenzielle Bedrohung im Sinne von Artikel 8 Nr. 1 des Grundlagen</w:t>
      </w:r>
      <w:r w:rsidRPr="00E1491B">
        <w:rPr>
          <w:lang w:val="de-DE"/>
        </w:rPr>
        <w:softHyphen/>
        <w:t>gesetzes vom 30. November 1998 über die Nachrichten- und Sicherheitsdienste besteht,</w:t>
      </w:r>
    </w:p>
    <w:p w14:paraId="4E86D394" w14:textId="77777777" w:rsidR="00E1491B" w:rsidRPr="00E1491B" w:rsidRDefault="00E1491B" w:rsidP="00EF3A6C">
      <w:pPr>
        <w:jc w:val="both"/>
        <w:rPr>
          <w:szCs w:val="22"/>
          <w:lang w:val="de-DE"/>
        </w:rPr>
      </w:pPr>
    </w:p>
    <w:p w14:paraId="256FBB6B" w14:textId="77777777" w:rsidR="00E1491B" w:rsidRPr="00E1491B" w:rsidRDefault="00E1491B" w:rsidP="00EF3A6C">
      <w:pPr>
        <w:jc w:val="both"/>
        <w:rPr>
          <w:i/>
          <w:iCs/>
          <w:lang w:val="de-DE"/>
        </w:rPr>
      </w:pPr>
      <w:r w:rsidRPr="00E1491B">
        <w:rPr>
          <w:lang w:val="de-DE"/>
        </w:rPr>
        <w:tab/>
      </w:r>
      <w:r w:rsidRPr="00E1491B">
        <w:rPr>
          <w:i/>
          <w:lang w:val="de-DE"/>
        </w:rPr>
        <w:t>d)</w:t>
      </w:r>
      <w:r w:rsidRPr="00E1491B">
        <w:rPr>
          <w:lang w:val="de-DE"/>
        </w:rPr>
        <w:t xml:space="preserve"> bei einem Ereignis, das von den in den Artikeln 25 und 26 erwähnten Behörden ver</w:t>
      </w:r>
      <w:r w:rsidRPr="00E1491B">
        <w:rPr>
          <w:lang w:val="de-DE"/>
        </w:rPr>
        <w:softHyphen/>
        <w:t>anstaltet wird oder in deren Verantwortlichkeit fällt,</w:t>
      </w:r>
    </w:p>
    <w:p w14:paraId="4A75CBDE" w14:textId="77777777" w:rsidR="00E1491B" w:rsidRPr="00E1491B" w:rsidRDefault="00E1491B" w:rsidP="00EF3A6C">
      <w:pPr>
        <w:jc w:val="both"/>
        <w:rPr>
          <w:szCs w:val="22"/>
          <w:lang w:val="de-DE"/>
        </w:rPr>
      </w:pPr>
    </w:p>
    <w:p w14:paraId="241ACEE1" w14:textId="77777777" w:rsidR="00E1491B" w:rsidRPr="00E1491B" w:rsidRDefault="00E1491B" w:rsidP="00EF3A6C">
      <w:pPr>
        <w:jc w:val="both"/>
        <w:rPr>
          <w:lang w:val="de-DE"/>
        </w:rPr>
      </w:pPr>
      <w:r w:rsidRPr="00E1491B">
        <w:rPr>
          <w:lang w:val="de-DE"/>
        </w:rPr>
        <w:tab/>
      </w:r>
      <w:r w:rsidRPr="00E1491B">
        <w:rPr>
          <w:i/>
          <w:lang w:val="de-DE"/>
        </w:rPr>
        <w:t>e)</w:t>
      </w:r>
      <w:r w:rsidRPr="00E1491B">
        <w:rPr>
          <w:lang w:val="de-DE"/>
        </w:rPr>
        <w:t xml:space="preserve"> im Rahmen seines Besitzes einer Erlaubnis, Lizenz oder Genehmigung oder</w:t>
      </w:r>
    </w:p>
    <w:p w14:paraId="337F4F4D" w14:textId="77777777" w:rsidR="00E1491B" w:rsidRPr="00E1491B" w:rsidRDefault="00E1491B" w:rsidP="00EF3A6C">
      <w:pPr>
        <w:jc w:val="both"/>
        <w:rPr>
          <w:szCs w:val="22"/>
          <w:lang w:val="de-DE"/>
        </w:rPr>
      </w:pPr>
    </w:p>
    <w:p w14:paraId="36121457" w14:textId="77777777" w:rsidR="00E1491B" w:rsidRPr="00E1491B" w:rsidRDefault="00E1491B" w:rsidP="00EF3A6C">
      <w:pPr>
        <w:jc w:val="both"/>
        <w:rPr>
          <w:lang w:val="de-DE"/>
        </w:rPr>
      </w:pPr>
      <w:r w:rsidRPr="00E1491B">
        <w:rPr>
          <w:lang w:val="de-DE"/>
        </w:rPr>
        <w:tab/>
      </w:r>
      <w:r w:rsidRPr="00E1491B">
        <w:rPr>
          <w:i/>
          <w:lang w:val="de-DE"/>
        </w:rPr>
        <w:t>f)</w:t>
      </w:r>
      <w:r w:rsidRPr="00E1491B">
        <w:rPr>
          <w:lang w:val="de-DE"/>
        </w:rPr>
        <w:t xml:space="preserve"> im Rahmen seines Zugangs zu Stoffen, Informationen oder Vorgängen, die der König bestimmt.</w:t>
      </w:r>
    </w:p>
    <w:p w14:paraId="6EA31F80" w14:textId="77777777" w:rsidR="00E1491B" w:rsidRPr="00E1491B" w:rsidRDefault="00E1491B" w:rsidP="00EF3A6C">
      <w:pPr>
        <w:jc w:val="both"/>
        <w:rPr>
          <w:szCs w:val="22"/>
          <w:lang w:val="de-DE"/>
        </w:rPr>
      </w:pPr>
    </w:p>
    <w:p w14:paraId="02FC5FCC" w14:textId="77777777" w:rsidR="00E1491B" w:rsidRPr="00E1491B" w:rsidRDefault="00E1491B" w:rsidP="00EF3A6C">
      <w:pPr>
        <w:jc w:val="both"/>
        <w:rPr>
          <w:lang w:val="de-DE"/>
        </w:rPr>
      </w:pPr>
      <w:r w:rsidRPr="00E1491B">
        <w:rPr>
          <w:lang w:val="de-DE"/>
        </w:rPr>
        <w:tab/>
        <w:t>Diese Bewertung beruht darauf, dass die zuständigen Dienste die in Artikel 32 § 1 er</w:t>
      </w:r>
      <w:r w:rsidRPr="00E1491B">
        <w:rPr>
          <w:lang w:val="de-DE"/>
        </w:rPr>
        <w:softHyphen/>
        <w:t>wähnten Daten und Informationen, die sie verwalten oder die ihnen im Rahmen ihrer Aufträge direkt zur Verfügung stehen oder zugänglich sind, im Hinblick auf die Ermittlung einer etwai</w:t>
      </w:r>
      <w:r w:rsidRPr="00E1491B">
        <w:rPr>
          <w:lang w:val="de-DE"/>
        </w:rPr>
        <w:softHyphen/>
        <w:t>gen positiven Übereinstimmung mit den Identifizierungsdaten in dem in Artikel 31 § 1 erwähn</w:t>
      </w:r>
      <w:r w:rsidRPr="00E1491B">
        <w:rPr>
          <w:lang w:val="de-DE"/>
        </w:rPr>
        <w:softHyphen/>
        <w:t>ten Formular konsultieren,</w:t>
      </w:r>
    </w:p>
    <w:p w14:paraId="26F3D6F9" w14:textId="77777777" w:rsidR="00E1491B" w:rsidRPr="00E1491B" w:rsidRDefault="00E1491B" w:rsidP="00EF3A6C">
      <w:pPr>
        <w:jc w:val="both"/>
        <w:rPr>
          <w:szCs w:val="22"/>
          <w:lang w:val="de-DE"/>
        </w:rPr>
      </w:pPr>
    </w:p>
    <w:p w14:paraId="738ADB55" w14:textId="77777777" w:rsidR="00E1491B" w:rsidRPr="00E1491B" w:rsidRDefault="00E1491B" w:rsidP="00EF3A6C">
      <w:pPr>
        <w:jc w:val="both"/>
        <w:rPr>
          <w:lang w:val="de-DE"/>
        </w:rPr>
      </w:pPr>
      <w:r w:rsidRPr="00E1491B">
        <w:rPr>
          <w:lang w:val="de-DE"/>
        </w:rPr>
        <w:tab/>
        <w:t>25. "Verwalter</w:t>
      </w:r>
      <w:r w:rsidRPr="00E1491B">
        <w:rPr>
          <w:szCs w:val="22"/>
          <w:lang w:val="de-DE"/>
        </w:rPr>
        <w:t xml:space="preserve"> </w:t>
      </w:r>
      <w:r w:rsidRPr="00E1491B">
        <w:rPr>
          <w:lang w:val="de-DE"/>
        </w:rPr>
        <w:t>von</w:t>
      </w:r>
      <w:r w:rsidRPr="00E1491B">
        <w:rPr>
          <w:szCs w:val="22"/>
          <w:lang w:val="de-DE"/>
        </w:rPr>
        <w:t xml:space="preserve"> </w:t>
      </w:r>
      <w:r w:rsidRPr="00E1491B">
        <w:rPr>
          <w:lang w:val="de-DE"/>
        </w:rPr>
        <w:t>Sicherheitsgutachten":</w:t>
      </w:r>
      <w:r w:rsidRPr="00E1491B">
        <w:rPr>
          <w:szCs w:val="22"/>
          <w:lang w:val="de-DE"/>
        </w:rPr>
        <w:t xml:space="preserve"> </w:t>
      </w:r>
      <w:r w:rsidRPr="00E1491B">
        <w:rPr>
          <w:lang w:val="de-DE"/>
        </w:rPr>
        <w:t>innerhalb</w:t>
      </w:r>
      <w:r w:rsidRPr="00E1491B">
        <w:rPr>
          <w:szCs w:val="22"/>
          <w:lang w:val="de-DE"/>
        </w:rPr>
        <w:t xml:space="preserve"> </w:t>
      </w:r>
      <w:r w:rsidRPr="00E1491B">
        <w:rPr>
          <w:lang w:val="de-DE"/>
        </w:rPr>
        <w:t>einer juristischen Person des öffent</w:t>
      </w:r>
      <w:r w:rsidRPr="00E1491B">
        <w:rPr>
          <w:lang w:val="de-DE"/>
        </w:rPr>
        <w:softHyphen/>
        <w:t>lichen oder privaten Rechts bestimmte Person, die beauftragt ist, die individuellen Akten der Sicherheitsgutachten innerhalb ihrer Organisation administrativ zu verfolgen und alle relevan</w:t>
      </w:r>
      <w:r w:rsidRPr="00E1491B">
        <w:rPr>
          <w:lang w:val="de-DE"/>
        </w:rPr>
        <w:softHyphen/>
        <w:t>ten Informationen an die Behörde, die die Sicherheitsgutachten abgibt, und an die zuständige Verwaltungsbehörde weiterzuleiten. Dieser Verwalter ist im Besitz eines positiven Sicherheits</w:t>
      </w:r>
      <w:r w:rsidRPr="00E1491B">
        <w:rPr>
          <w:lang w:val="de-DE"/>
        </w:rPr>
        <w:softHyphen/>
        <w:t>gutachtens. Der König bestimmt die Modalitäten seiner Bestellung und seine Aufträge,</w:t>
      </w:r>
    </w:p>
    <w:p w14:paraId="310D4AA9" w14:textId="77777777" w:rsidR="00E1491B" w:rsidRPr="00E1491B" w:rsidRDefault="00E1491B" w:rsidP="00EF3A6C">
      <w:pPr>
        <w:jc w:val="both"/>
        <w:rPr>
          <w:szCs w:val="22"/>
          <w:lang w:val="de-DE"/>
        </w:rPr>
      </w:pPr>
    </w:p>
    <w:p w14:paraId="65F5F5C2" w14:textId="77777777" w:rsidR="00E1491B" w:rsidRPr="00E1491B" w:rsidRDefault="00E1491B" w:rsidP="00EF3A6C">
      <w:pPr>
        <w:jc w:val="both"/>
        <w:rPr>
          <w:lang w:val="de-DE"/>
        </w:rPr>
      </w:pPr>
      <w:r w:rsidRPr="00E1491B">
        <w:rPr>
          <w:lang w:val="de-DE"/>
        </w:rPr>
        <w:tab/>
        <w:t>26. "Widerspruchsorgan": durch das Gesetz vom 11. Dezember 1998 zur Schaffung eines Widerspruchsorgans in Sachen Sicherheitsermächtigungen und -gutachten geschaffenes Widerspruchsorgan,</w:t>
      </w:r>
    </w:p>
    <w:p w14:paraId="27E1EE71" w14:textId="77777777" w:rsidR="00E1491B" w:rsidRPr="00E1491B" w:rsidRDefault="00E1491B" w:rsidP="00EF3A6C">
      <w:pPr>
        <w:jc w:val="both"/>
        <w:rPr>
          <w:szCs w:val="22"/>
          <w:lang w:val="de-DE"/>
        </w:rPr>
      </w:pPr>
    </w:p>
    <w:p w14:paraId="21852C29" w14:textId="77777777" w:rsidR="00E1491B" w:rsidRPr="00E1491B" w:rsidRDefault="00E1491B" w:rsidP="00EF3A6C">
      <w:pPr>
        <w:jc w:val="both"/>
        <w:rPr>
          <w:lang w:val="de-DE"/>
        </w:rPr>
      </w:pPr>
      <w:r w:rsidRPr="00E1491B">
        <w:rPr>
          <w:lang w:val="de-DE"/>
        </w:rPr>
        <w:lastRenderedPageBreak/>
        <w:tab/>
        <w:t>27. "Nationales Krisenzentrum": durch den Königlichen Erlass vom 18. April 1988 zur Schaffung des Koordinations- und Krisenzentrums der Regierung geschaffenes Koordinations- und Krisenzentrum der Regierung."</w:t>
      </w:r>
    </w:p>
    <w:p w14:paraId="0CFBE2D6" w14:textId="77777777" w:rsidR="00E1491B" w:rsidRDefault="00E1491B" w:rsidP="00EF3A6C">
      <w:pPr>
        <w:jc w:val="both"/>
        <w:rPr>
          <w:szCs w:val="22"/>
          <w:lang w:val="de-DE"/>
        </w:rPr>
      </w:pPr>
    </w:p>
    <w:p w14:paraId="2F7E591D" w14:textId="77777777" w:rsidR="0011647E" w:rsidRPr="00E1491B" w:rsidRDefault="0011647E" w:rsidP="00EF3A6C">
      <w:pPr>
        <w:jc w:val="both"/>
        <w:rPr>
          <w:szCs w:val="22"/>
          <w:lang w:val="de-DE"/>
        </w:rPr>
      </w:pPr>
    </w:p>
    <w:p w14:paraId="4FD81097" w14:textId="77777777" w:rsidR="00E1491B" w:rsidRPr="00E1491B" w:rsidRDefault="00E1491B" w:rsidP="00EF3A6C">
      <w:pPr>
        <w:jc w:val="both"/>
        <w:rPr>
          <w:lang w:val="de-DE"/>
        </w:rPr>
      </w:pPr>
      <w:r w:rsidRPr="00E1491B">
        <w:rPr>
          <w:lang w:val="de-DE"/>
        </w:rPr>
        <w:tab/>
      </w:r>
      <w:r w:rsidRPr="00E1491B">
        <w:rPr>
          <w:b/>
          <w:bCs/>
          <w:lang w:val="de-DE"/>
        </w:rPr>
        <w:t>Art. 4</w:t>
      </w:r>
      <w:r w:rsidRPr="00E1491B">
        <w:rPr>
          <w:b/>
          <w:lang w:val="de-DE"/>
        </w:rPr>
        <w:t xml:space="preserve"> -</w:t>
      </w:r>
      <w:r w:rsidRPr="00E1491B">
        <w:rPr>
          <w:lang w:val="de-DE"/>
        </w:rPr>
        <w:t xml:space="preserve"> Artikel 1</w:t>
      </w:r>
      <w:r w:rsidRPr="00E1491B">
        <w:rPr>
          <w:i/>
          <w:lang w:val="de-DE"/>
        </w:rPr>
        <w:t>quinquies</w:t>
      </w:r>
      <w:r w:rsidRPr="00E1491B">
        <w:rPr>
          <w:lang w:val="de-DE"/>
        </w:rPr>
        <w:t xml:space="preserve"> desselben Gesetzes, eingefügt durch das Gesetz vom 7. April 2023, wird wie folgt abgeändert:</w:t>
      </w:r>
    </w:p>
    <w:p w14:paraId="2F014779" w14:textId="77777777" w:rsidR="00E1491B" w:rsidRPr="00E1491B" w:rsidRDefault="00E1491B" w:rsidP="00EF3A6C">
      <w:pPr>
        <w:jc w:val="both"/>
        <w:rPr>
          <w:lang w:val="de-DE"/>
        </w:rPr>
      </w:pPr>
    </w:p>
    <w:p w14:paraId="5F1FC5E5" w14:textId="77777777" w:rsidR="00E1491B" w:rsidRPr="00E1491B" w:rsidRDefault="00E1491B" w:rsidP="00EF3A6C">
      <w:pPr>
        <w:jc w:val="both"/>
        <w:rPr>
          <w:lang w:val="de-DE"/>
        </w:rPr>
      </w:pPr>
      <w:r w:rsidRPr="00E1491B">
        <w:rPr>
          <w:lang w:val="de-DE"/>
        </w:rPr>
        <w:tab/>
        <w:t>1. Absatz 1 wird durch folgenden Satz ergänzt: "In Abweichung davon übt der Leiter des Allgemeinen Nachrichten- und Sicherheitsdienstes der Streitkräfte oder, bei Verhinderung, der diensttuende Leiter die in Artikel 1</w:t>
      </w:r>
      <w:r w:rsidRPr="00E1491B">
        <w:rPr>
          <w:i/>
          <w:lang w:val="de-DE"/>
        </w:rPr>
        <w:t>quater</w:t>
      </w:r>
      <w:r w:rsidRPr="00E1491B">
        <w:rPr>
          <w:lang w:val="de-DE"/>
        </w:rPr>
        <w:t xml:space="preserve"> Nr. 4 erwähnten Befugnisse in Bezug auf den Generalverwalter der Staatssicherheit und dessen Beigeordneten aus."</w:t>
      </w:r>
    </w:p>
    <w:p w14:paraId="60F7D355" w14:textId="77777777" w:rsidR="00E1491B" w:rsidRPr="00E1491B" w:rsidRDefault="00E1491B" w:rsidP="00EF3A6C">
      <w:pPr>
        <w:jc w:val="both"/>
        <w:rPr>
          <w:lang w:val="de-DE"/>
        </w:rPr>
      </w:pPr>
    </w:p>
    <w:p w14:paraId="1E73485C" w14:textId="77777777" w:rsidR="00E1491B" w:rsidRPr="00E1491B" w:rsidRDefault="00E1491B" w:rsidP="00EF3A6C">
      <w:pPr>
        <w:jc w:val="both"/>
        <w:rPr>
          <w:lang w:val="de-DE"/>
        </w:rPr>
      </w:pPr>
      <w:r w:rsidRPr="00E1491B">
        <w:rPr>
          <w:lang w:val="de-DE"/>
        </w:rPr>
        <w:tab/>
        <w:t>2. Absatz 2 wird durch folgenden Satz ergänzt: "In Abweichung davon übt der General</w:t>
      </w:r>
      <w:r w:rsidRPr="00E1491B">
        <w:rPr>
          <w:lang w:val="de-DE"/>
        </w:rPr>
        <w:softHyphen/>
        <w:t>verwalter der Staatssicherheit oder, bei Verhinderung, der diensttuende Leiter die in Arti</w:t>
      </w:r>
      <w:r w:rsidRPr="00E1491B">
        <w:rPr>
          <w:lang w:val="de-DE"/>
        </w:rPr>
        <w:softHyphen/>
        <w:t>kel 1</w:t>
      </w:r>
      <w:r w:rsidRPr="00E1491B">
        <w:rPr>
          <w:i/>
          <w:lang w:val="de-DE"/>
        </w:rPr>
        <w:t>quater</w:t>
      </w:r>
      <w:r w:rsidRPr="00E1491B">
        <w:rPr>
          <w:lang w:val="de-DE"/>
        </w:rPr>
        <w:t xml:space="preserve"> Nr. 4 erwähnten Befugnisse in Bezug auf den Leiter des Allgemeinen Nachrichten- und Sicherheitsdienstes der Streitkräfte und dessen Beigeordneten aus."</w:t>
      </w:r>
    </w:p>
    <w:p w14:paraId="47ABBB27" w14:textId="77777777" w:rsidR="00E1491B" w:rsidRPr="00E1491B" w:rsidRDefault="00E1491B" w:rsidP="00EF3A6C">
      <w:pPr>
        <w:jc w:val="both"/>
        <w:rPr>
          <w:szCs w:val="22"/>
          <w:lang w:val="de-DE"/>
        </w:rPr>
      </w:pPr>
    </w:p>
    <w:p w14:paraId="223796D2" w14:textId="77777777" w:rsidR="00E1491B" w:rsidRPr="00E1491B" w:rsidRDefault="00E1491B" w:rsidP="00EF3A6C">
      <w:pPr>
        <w:jc w:val="both"/>
        <w:rPr>
          <w:szCs w:val="22"/>
          <w:lang w:val="de-DE"/>
        </w:rPr>
      </w:pPr>
    </w:p>
    <w:p w14:paraId="49A1ACFD" w14:textId="77777777" w:rsidR="00E1491B" w:rsidRPr="00E1491B" w:rsidRDefault="00E1491B" w:rsidP="00EF3A6C">
      <w:pPr>
        <w:jc w:val="both"/>
        <w:rPr>
          <w:lang w:val="de-DE"/>
        </w:rPr>
      </w:pPr>
      <w:r w:rsidRPr="00E1491B">
        <w:rPr>
          <w:lang w:val="de-DE"/>
        </w:rPr>
        <w:tab/>
      </w:r>
      <w:r w:rsidRPr="00E1491B">
        <w:rPr>
          <w:b/>
          <w:bCs/>
          <w:iCs/>
          <w:lang w:val="de-DE"/>
        </w:rPr>
        <w:t>Art. 5</w:t>
      </w:r>
      <w:r w:rsidRPr="00E1491B">
        <w:rPr>
          <w:i/>
          <w:lang w:val="de-DE"/>
        </w:rPr>
        <w:t xml:space="preserve"> </w:t>
      </w:r>
      <w:r w:rsidRPr="00E1491B">
        <w:rPr>
          <w:iCs/>
          <w:lang w:val="de-DE"/>
        </w:rPr>
        <w:t>-</w:t>
      </w:r>
      <w:r w:rsidRPr="00E1491B">
        <w:rPr>
          <w:lang w:val="de-DE"/>
        </w:rPr>
        <w:t xml:space="preserve"> Artikel 1</w:t>
      </w:r>
      <w:r w:rsidRPr="00E1491B">
        <w:rPr>
          <w:i/>
          <w:iCs/>
          <w:lang w:val="de-DE"/>
        </w:rPr>
        <w:t>octies</w:t>
      </w:r>
      <w:r w:rsidRPr="00E1491B">
        <w:rPr>
          <w:lang w:val="de-DE"/>
        </w:rPr>
        <w:t xml:space="preserve"> § 1 Nr. 2 desselben Gesetzes, eingefügt durch das Gesetz vom 7. April 2023, wird wie folgt abgeändert:</w:t>
      </w:r>
    </w:p>
    <w:p w14:paraId="5A763050" w14:textId="77777777" w:rsidR="00E1491B" w:rsidRPr="00E1491B" w:rsidRDefault="00E1491B" w:rsidP="00EF3A6C">
      <w:pPr>
        <w:jc w:val="both"/>
        <w:rPr>
          <w:lang w:val="de-DE"/>
        </w:rPr>
      </w:pPr>
    </w:p>
    <w:p w14:paraId="03285511" w14:textId="77777777" w:rsidR="00E1491B" w:rsidRPr="00E1491B" w:rsidRDefault="00E1491B" w:rsidP="00EF3A6C">
      <w:pPr>
        <w:jc w:val="both"/>
        <w:rPr>
          <w:lang w:val="de-DE"/>
        </w:rPr>
      </w:pPr>
      <w:r w:rsidRPr="00E1491B">
        <w:rPr>
          <w:lang w:val="de-DE"/>
        </w:rPr>
        <w:tab/>
        <w:t>1. Die Wörter "Sicherheitsbescheinigungen und" werden aufgehoben.</w:t>
      </w:r>
    </w:p>
    <w:p w14:paraId="3D542526" w14:textId="77777777" w:rsidR="00E1491B" w:rsidRPr="00E1491B" w:rsidRDefault="00E1491B" w:rsidP="00EF3A6C">
      <w:pPr>
        <w:jc w:val="both"/>
        <w:rPr>
          <w:lang w:val="de-DE"/>
        </w:rPr>
      </w:pPr>
    </w:p>
    <w:p w14:paraId="6021F095" w14:textId="77777777" w:rsidR="00E1491B" w:rsidRPr="00E1491B" w:rsidRDefault="00E1491B" w:rsidP="00EF3A6C">
      <w:pPr>
        <w:jc w:val="both"/>
        <w:rPr>
          <w:lang w:val="de-DE"/>
        </w:rPr>
      </w:pPr>
      <w:r w:rsidRPr="00E1491B">
        <w:rPr>
          <w:lang w:val="de-DE"/>
        </w:rPr>
        <w:tab/>
        <w:t>2. Die Wörter "oder einer Sicherheitsbescheinigung" werden aufgehoben.</w:t>
      </w:r>
    </w:p>
    <w:p w14:paraId="11176371" w14:textId="77777777" w:rsidR="00E1491B" w:rsidRPr="00E1491B" w:rsidRDefault="00E1491B" w:rsidP="00EF3A6C">
      <w:pPr>
        <w:jc w:val="both"/>
        <w:rPr>
          <w:lang w:val="de-DE"/>
        </w:rPr>
      </w:pPr>
    </w:p>
    <w:p w14:paraId="494E9B53" w14:textId="77777777" w:rsidR="00E1491B" w:rsidRPr="00E1491B" w:rsidRDefault="00E1491B" w:rsidP="00EF3A6C">
      <w:pPr>
        <w:jc w:val="both"/>
        <w:rPr>
          <w:lang w:val="de-DE"/>
        </w:rPr>
      </w:pPr>
      <w:r w:rsidRPr="00E1491B">
        <w:rPr>
          <w:lang w:val="de-DE"/>
        </w:rPr>
        <w:tab/>
        <w:t>3. Die Wörter "beziehungsweise dieser Sicherheitsbescheinigung " werden aufgehoben.</w:t>
      </w:r>
    </w:p>
    <w:p w14:paraId="67A99E9C" w14:textId="77777777" w:rsidR="00E1491B" w:rsidRPr="00E1491B" w:rsidRDefault="00E1491B" w:rsidP="00EF3A6C">
      <w:pPr>
        <w:jc w:val="both"/>
        <w:rPr>
          <w:szCs w:val="22"/>
          <w:lang w:val="de-DE"/>
        </w:rPr>
      </w:pPr>
    </w:p>
    <w:p w14:paraId="7136B03E" w14:textId="77777777" w:rsidR="00E1491B" w:rsidRPr="00E1491B" w:rsidRDefault="00E1491B" w:rsidP="00EF3A6C">
      <w:pPr>
        <w:jc w:val="both"/>
        <w:rPr>
          <w:szCs w:val="22"/>
          <w:lang w:val="de-DE"/>
        </w:rPr>
      </w:pPr>
    </w:p>
    <w:p w14:paraId="5A14381A" w14:textId="77777777" w:rsidR="00E1491B" w:rsidRPr="00E1491B" w:rsidRDefault="00E1491B" w:rsidP="00EF3A6C">
      <w:pPr>
        <w:jc w:val="both"/>
        <w:rPr>
          <w:lang w:val="de-DE"/>
        </w:rPr>
      </w:pPr>
      <w:r w:rsidRPr="00E1491B">
        <w:rPr>
          <w:lang w:val="de-DE"/>
        </w:rPr>
        <w:tab/>
      </w:r>
      <w:r w:rsidRPr="00E1491B">
        <w:rPr>
          <w:b/>
          <w:bCs/>
          <w:lang w:val="de-DE"/>
        </w:rPr>
        <w:t>Art. 6</w:t>
      </w:r>
      <w:r w:rsidRPr="00E1491B">
        <w:rPr>
          <w:b/>
          <w:lang w:val="de-DE"/>
        </w:rPr>
        <w:t xml:space="preserve"> -</w:t>
      </w:r>
      <w:r w:rsidRPr="00E1491B">
        <w:rPr>
          <w:lang w:val="de-DE"/>
        </w:rPr>
        <w:t xml:space="preserve"> In Artikel 8 § 2 desselben Gesetzes, ersetzt durch das Gesetz vom 7. April 2023, werden die Wörter ", -bescheinigungen" aufgehoben.</w:t>
      </w:r>
    </w:p>
    <w:p w14:paraId="54B927C5" w14:textId="77777777" w:rsidR="00E1491B" w:rsidRPr="00E1491B" w:rsidRDefault="00E1491B" w:rsidP="00EF3A6C">
      <w:pPr>
        <w:jc w:val="both"/>
        <w:rPr>
          <w:szCs w:val="22"/>
          <w:lang w:val="de-DE"/>
        </w:rPr>
      </w:pPr>
    </w:p>
    <w:p w14:paraId="5E3780BD" w14:textId="77777777" w:rsidR="00E1491B" w:rsidRPr="00E1491B" w:rsidRDefault="00E1491B" w:rsidP="00EF3A6C">
      <w:pPr>
        <w:jc w:val="both"/>
        <w:rPr>
          <w:szCs w:val="22"/>
          <w:lang w:val="de-DE"/>
        </w:rPr>
      </w:pPr>
    </w:p>
    <w:p w14:paraId="1252BA24" w14:textId="77777777" w:rsidR="00E1491B" w:rsidRPr="00E1491B" w:rsidRDefault="00E1491B" w:rsidP="00EF3A6C">
      <w:pPr>
        <w:jc w:val="both"/>
        <w:rPr>
          <w:lang w:val="de-DE"/>
        </w:rPr>
      </w:pPr>
      <w:r w:rsidRPr="00E1491B">
        <w:rPr>
          <w:lang w:val="de-DE"/>
        </w:rPr>
        <w:tab/>
      </w:r>
      <w:r w:rsidRPr="00E1491B">
        <w:rPr>
          <w:b/>
          <w:bCs/>
          <w:lang w:val="de-DE"/>
        </w:rPr>
        <w:t>Art. 7</w:t>
      </w:r>
      <w:r w:rsidRPr="00E1491B">
        <w:rPr>
          <w:b/>
          <w:lang w:val="de-DE"/>
        </w:rPr>
        <w:t xml:space="preserve"> -</w:t>
      </w:r>
      <w:r w:rsidRPr="00E1491B">
        <w:rPr>
          <w:lang w:val="de-DE"/>
        </w:rPr>
        <w:t xml:space="preserve"> Artikel 8</w:t>
      </w:r>
      <w:r w:rsidRPr="00E1491B">
        <w:rPr>
          <w:i/>
          <w:lang w:val="de-DE"/>
        </w:rPr>
        <w:t>bis</w:t>
      </w:r>
      <w:r w:rsidRPr="00E1491B">
        <w:rPr>
          <w:lang w:val="de-DE"/>
        </w:rPr>
        <w:t xml:space="preserve"> desselben Gesetzes, eingefügt durch das Gesetz vom 30. März 2011 und zuletzt abgeändert durch das Gesetz vom 7. Februar 2024, wird wie folgt abgeändert:</w:t>
      </w:r>
    </w:p>
    <w:p w14:paraId="0ABBA4A3" w14:textId="77777777" w:rsidR="00E1491B" w:rsidRPr="00E1491B" w:rsidRDefault="00E1491B" w:rsidP="00EF3A6C">
      <w:pPr>
        <w:jc w:val="both"/>
        <w:rPr>
          <w:lang w:val="de-DE"/>
        </w:rPr>
      </w:pPr>
    </w:p>
    <w:p w14:paraId="5BA7C579" w14:textId="77777777" w:rsidR="00E1491B" w:rsidRPr="00E1491B" w:rsidRDefault="00E1491B" w:rsidP="00EF3A6C">
      <w:pPr>
        <w:jc w:val="both"/>
        <w:rPr>
          <w:lang w:val="de-DE"/>
        </w:rPr>
      </w:pPr>
      <w:r w:rsidRPr="00E1491B">
        <w:rPr>
          <w:lang w:val="de-DE"/>
        </w:rPr>
        <w:tab/>
        <w:t>1. In § 2 Absatz 1 werden die Wörter "eine Sicherheitsbescheinigung" durch die Wörter "ein Sicherheitsgutachten" und die Wörter "Kapitel III</w:t>
      </w:r>
      <w:r w:rsidRPr="00E1491B">
        <w:rPr>
          <w:i/>
          <w:lang w:val="de-DE"/>
        </w:rPr>
        <w:t>bis</w:t>
      </w:r>
      <w:r w:rsidRPr="00E1491B">
        <w:rPr>
          <w:lang w:val="de-DE"/>
        </w:rPr>
        <w:t>" durch die Wörter "Kapitel 4" ersetzt.</w:t>
      </w:r>
    </w:p>
    <w:p w14:paraId="4E4F9F01" w14:textId="77777777" w:rsidR="00E1491B" w:rsidRPr="00E1491B" w:rsidRDefault="00E1491B" w:rsidP="00EF3A6C">
      <w:pPr>
        <w:jc w:val="both"/>
        <w:rPr>
          <w:lang w:val="de-DE"/>
        </w:rPr>
      </w:pPr>
    </w:p>
    <w:p w14:paraId="5F93C05A" w14:textId="77777777" w:rsidR="00E1491B" w:rsidRPr="00E1491B" w:rsidRDefault="00E1491B" w:rsidP="00EF3A6C">
      <w:pPr>
        <w:jc w:val="both"/>
        <w:rPr>
          <w:lang w:val="de-DE"/>
        </w:rPr>
      </w:pPr>
      <w:r w:rsidRPr="00E1491B">
        <w:rPr>
          <w:lang w:val="de-DE"/>
        </w:rPr>
        <w:tab/>
        <w:t>2. In § 2 Absatz 2 werden die Wörter "Diese Sicherheitsbescheinigung" durch die Wör</w:t>
      </w:r>
      <w:r w:rsidRPr="00E1491B">
        <w:rPr>
          <w:lang w:val="de-DE"/>
        </w:rPr>
        <w:softHyphen/>
        <w:t>ter "Dieses Sicherheitsgutachten" ersetzt und die Wörter "der Bescheinigung" durch die Wörter "des Gutachtens" ersetzt.</w:t>
      </w:r>
    </w:p>
    <w:p w14:paraId="4247387A" w14:textId="77777777" w:rsidR="00E1491B" w:rsidRPr="00E1491B" w:rsidRDefault="00E1491B" w:rsidP="00EF3A6C">
      <w:pPr>
        <w:jc w:val="both"/>
        <w:rPr>
          <w:lang w:val="de-DE"/>
        </w:rPr>
      </w:pPr>
    </w:p>
    <w:p w14:paraId="414E7CDB" w14:textId="77777777" w:rsidR="00E1491B" w:rsidRPr="00E1491B" w:rsidRDefault="00E1491B" w:rsidP="00EF3A6C">
      <w:pPr>
        <w:jc w:val="both"/>
        <w:rPr>
          <w:lang w:val="de-DE"/>
        </w:rPr>
      </w:pPr>
      <w:r w:rsidRPr="00E1491B">
        <w:rPr>
          <w:lang w:val="de-DE"/>
        </w:rPr>
        <w:tab/>
        <w:t>3. In § 3 werden die Wörter "einer Bescheinigung" durch die Wörter "eines Gutachtens" ersetzt.</w:t>
      </w:r>
    </w:p>
    <w:p w14:paraId="7B18C3E8" w14:textId="77777777" w:rsidR="00E1491B" w:rsidRPr="00E1491B" w:rsidRDefault="00E1491B" w:rsidP="00EF3A6C">
      <w:pPr>
        <w:jc w:val="both"/>
        <w:rPr>
          <w:szCs w:val="22"/>
          <w:lang w:val="de-DE"/>
        </w:rPr>
      </w:pPr>
    </w:p>
    <w:p w14:paraId="0020A022" w14:textId="77777777" w:rsidR="00E1491B" w:rsidRPr="00E1491B" w:rsidRDefault="00E1491B" w:rsidP="00EF3A6C">
      <w:pPr>
        <w:jc w:val="both"/>
        <w:rPr>
          <w:szCs w:val="22"/>
          <w:lang w:val="de-DE"/>
        </w:rPr>
      </w:pPr>
    </w:p>
    <w:p w14:paraId="7EABEDC6" w14:textId="77777777" w:rsidR="00E1491B" w:rsidRPr="00E1491B" w:rsidRDefault="00E1491B" w:rsidP="00EF3A6C">
      <w:pPr>
        <w:jc w:val="both"/>
        <w:rPr>
          <w:lang w:val="de-DE"/>
        </w:rPr>
      </w:pPr>
      <w:r w:rsidRPr="00E1491B">
        <w:rPr>
          <w:lang w:val="de-DE"/>
        </w:rPr>
        <w:tab/>
      </w:r>
      <w:r w:rsidRPr="00E1491B">
        <w:rPr>
          <w:b/>
          <w:bCs/>
          <w:lang w:val="de-DE"/>
        </w:rPr>
        <w:t>Art. 8</w:t>
      </w:r>
      <w:r w:rsidRPr="00E1491B">
        <w:rPr>
          <w:b/>
          <w:lang w:val="de-DE"/>
        </w:rPr>
        <w:t xml:space="preserve"> -</w:t>
      </w:r>
      <w:r w:rsidRPr="00E1491B">
        <w:rPr>
          <w:lang w:val="de-DE"/>
        </w:rPr>
        <w:t xml:space="preserve"> In Artikel 11 § 4 Absatz 3 desselben Gesetzes, eingefügt durch das Gesetz vom 7. April 2023, wird das Wort "werden" durch das Wort "bleiben" ersetzt und werden die Wörter "nicht mit einer Strafe belegt" durch das Wort "straffrei" ersetzt.</w:t>
      </w:r>
    </w:p>
    <w:p w14:paraId="24CDB254" w14:textId="77777777" w:rsidR="00E1491B" w:rsidRPr="00E1491B" w:rsidRDefault="00E1491B" w:rsidP="00EF3A6C">
      <w:pPr>
        <w:jc w:val="both"/>
        <w:rPr>
          <w:szCs w:val="22"/>
          <w:lang w:val="de-DE"/>
        </w:rPr>
      </w:pPr>
    </w:p>
    <w:p w14:paraId="023F09E0" w14:textId="77777777" w:rsidR="00E1491B" w:rsidRPr="00E1491B" w:rsidRDefault="00E1491B" w:rsidP="00EF3A6C">
      <w:pPr>
        <w:jc w:val="both"/>
        <w:rPr>
          <w:szCs w:val="22"/>
          <w:lang w:val="de-DE"/>
        </w:rPr>
      </w:pPr>
    </w:p>
    <w:p w14:paraId="476A832F" w14:textId="77777777" w:rsidR="00E1491B" w:rsidRPr="00E1491B" w:rsidRDefault="00E1491B" w:rsidP="00EF3A6C">
      <w:pPr>
        <w:jc w:val="both"/>
        <w:rPr>
          <w:lang w:val="de-DE"/>
        </w:rPr>
      </w:pPr>
      <w:r w:rsidRPr="00E1491B">
        <w:rPr>
          <w:lang w:val="de-DE"/>
        </w:rPr>
        <w:tab/>
      </w:r>
      <w:r w:rsidRPr="00E1491B">
        <w:rPr>
          <w:b/>
          <w:bCs/>
          <w:lang w:val="de-DE"/>
        </w:rPr>
        <w:t>Art. 9</w:t>
      </w:r>
      <w:r w:rsidRPr="00E1491B">
        <w:rPr>
          <w:b/>
          <w:lang w:val="de-DE"/>
        </w:rPr>
        <w:t xml:space="preserve"> -</w:t>
      </w:r>
      <w:r w:rsidRPr="00E1491B">
        <w:rPr>
          <w:lang w:val="de-DE"/>
        </w:rPr>
        <w:t xml:space="preserve"> In Artikel 12 Absatz 5 desselben Gesetzes, eingefügt durch das Gesetz vom 7. Februar 2024, werden die Wörter "einer in Artikel 22</w:t>
      </w:r>
      <w:r w:rsidRPr="00E1491B">
        <w:rPr>
          <w:i/>
          <w:lang w:val="de-DE"/>
        </w:rPr>
        <w:t>bis</w:t>
      </w:r>
      <w:r w:rsidRPr="00E1491B">
        <w:rPr>
          <w:lang w:val="de-DE"/>
        </w:rPr>
        <w:t xml:space="preserve"> Absatz 3 erwähnten Sicherheits</w:t>
      </w:r>
      <w:r w:rsidRPr="00E1491B">
        <w:rPr>
          <w:lang w:val="de-DE"/>
        </w:rPr>
        <w:softHyphen/>
        <w:t>bescheinigung" durch die Wörter "eines in Artikel 26 erwähnten Sicherheitsgutachtens" ersetzt.</w:t>
      </w:r>
    </w:p>
    <w:p w14:paraId="5C376D61" w14:textId="77777777" w:rsidR="00E1491B" w:rsidRDefault="00E1491B" w:rsidP="00EF3A6C">
      <w:pPr>
        <w:jc w:val="both"/>
        <w:rPr>
          <w:szCs w:val="22"/>
          <w:lang w:val="de-DE"/>
        </w:rPr>
      </w:pPr>
    </w:p>
    <w:p w14:paraId="76D49DDD" w14:textId="77777777" w:rsidR="0011647E" w:rsidRPr="00E1491B" w:rsidRDefault="0011647E" w:rsidP="00EF3A6C">
      <w:pPr>
        <w:jc w:val="both"/>
        <w:rPr>
          <w:szCs w:val="22"/>
          <w:lang w:val="de-DE"/>
        </w:rPr>
      </w:pPr>
    </w:p>
    <w:p w14:paraId="548BAC44" w14:textId="77777777" w:rsidR="00E1491B" w:rsidRPr="00E1491B" w:rsidRDefault="00E1491B" w:rsidP="00EF3A6C">
      <w:pPr>
        <w:jc w:val="both"/>
        <w:rPr>
          <w:lang w:val="de-DE"/>
        </w:rPr>
      </w:pPr>
      <w:r w:rsidRPr="00E1491B">
        <w:rPr>
          <w:lang w:val="de-DE"/>
        </w:rPr>
        <w:tab/>
      </w:r>
      <w:r w:rsidRPr="00E1491B">
        <w:rPr>
          <w:b/>
          <w:bCs/>
          <w:lang w:val="de-DE"/>
        </w:rPr>
        <w:t>Art. 10</w:t>
      </w:r>
      <w:r w:rsidRPr="00E1491B">
        <w:rPr>
          <w:b/>
          <w:lang w:val="de-DE"/>
        </w:rPr>
        <w:t xml:space="preserve"> -</w:t>
      </w:r>
      <w:r w:rsidRPr="00E1491B">
        <w:rPr>
          <w:lang w:val="de-DE"/>
        </w:rPr>
        <w:t xml:space="preserve"> Die Kapitel 3</w:t>
      </w:r>
      <w:r w:rsidRPr="00E1491B">
        <w:rPr>
          <w:i/>
          <w:lang w:val="de-DE"/>
        </w:rPr>
        <w:t>bis</w:t>
      </w:r>
      <w:r w:rsidRPr="00E1491B">
        <w:rPr>
          <w:lang w:val="de-DE"/>
        </w:rPr>
        <w:t>, 3</w:t>
      </w:r>
      <w:r w:rsidRPr="00E1491B">
        <w:rPr>
          <w:i/>
          <w:lang w:val="de-DE"/>
        </w:rPr>
        <w:t>ter</w:t>
      </w:r>
      <w:r w:rsidRPr="00E1491B">
        <w:rPr>
          <w:lang w:val="de-DE"/>
        </w:rPr>
        <w:t xml:space="preserve"> und 4 desselben Gesetzes werden aufgehoben, ausge</w:t>
      </w:r>
      <w:r w:rsidRPr="00E1491B">
        <w:rPr>
          <w:lang w:val="de-DE"/>
        </w:rPr>
        <w:softHyphen/>
        <w:t>nommen Abschnitt 2 von Kapitel 3</w:t>
      </w:r>
      <w:r w:rsidRPr="00E1491B">
        <w:rPr>
          <w:i/>
          <w:lang w:val="de-DE"/>
        </w:rPr>
        <w:t>bis</w:t>
      </w:r>
      <w:r w:rsidRPr="00E1491B">
        <w:rPr>
          <w:lang w:val="de-DE"/>
        </w:rPr>
        <w:t xml:space="preserve"> mit den spezifischen Vorschriften für das Ministerium der Landesverteidigung, die in Abschnitt 6 des nachstehend aufgeführten neuen Kapitels 4 übernommen werden.</w:t>
      </w:r>
    </w:p>
    <w:p w14:paraId="0D5C9768" w14:textId="77777777" w:rsidR="00E1491B" w:rsidRPr="00E1491B" w:rsidRDefault="00E1491B" w:rsidP="00EF3A6C">
      <w:pPr>
        <w:jc w:val="both"/>
        <w:rPr>
          <w:sz w:val="21"/>
          <w:szCs w:val="21"/>
          <w:lang w:val="de-DE"/>
        </w:rPr>
      </w:pPr>
    </w:p>
    <w:p w14:paraId="34291712" w14:textId="77777777" w:rsidR="00E1491B" w:rsidRPr="00E1491B" w:rsidRDefault="00E1491B" w:rsidP="00EF3A6C">
      <w:pPr>
        <w:jc w:val="both"/>
        <w:rPr>
          <w:sz w:val="21"/>
          <w:szCs w:val="21"/>
          <w:lang w:val="de-DE"/>
        </w:rPr>
      </w:pPr>
    </w:p>
    <w:p w14:paraId="2766E069" w14:textId="77777777" w:rsidR="00E1491B" w:rsidRPr="00E1491B" w:rsidRDefault="00E1491B" w:rsidP="00EF3A6C">
      <w:pPr>
        <w:jc w:val="both"/>
        <w:rPr>
          <w:lang w:val="de-DE"/>
        </w:rPr>
      </w:pPr>
      <w:r w:rsidRPr="00E1491B">
        <w:rPr>
          <w:lang w:val="de-DE"/>
        </w:rPr>
        <w:tab/>
      </w:r>
      <w:r w:rsidRPr="00E1491B">
        <w:rPr>
          <w:b/>
          <w:bCs/>
          <w:lang w:val="de-DE"/>
        </w:rPr>
        <w:t>Art. 11</w:t>
      </w:r>
      <w:r w:rsidRPr="00E1491B">
        <w:rPr>
          <w:lang w:val="de-DE"/>
        </w:rPr>
        <w:t xml:space="preserve"> - In dasselbe Gesetz wird ein Kapitel 4 mit dem Titel "Sicherheitsgutachten" eingefügt, das aus sechs Abschnitten besteht. Die ersten fünf Abschnitte werden mit folgendem Wortlaut eingefügt:</w:t>
      </w:r>
    </w:p>
    <w:p w14:paraId="30BBF1F0" w14:textId="77777777" w:rsidR="00E1491B" w:rsidRPr="00E1491B" w:rsidRDefault="00E1491B" w:rsidP="00EF3A6C">
      <w:pPr>
        <w:jc w:val="both"/>
        <w:rPr>
          <w:szCs w:val="22"/>
          <w:lang w:val="de-DE"/>
        </w:rPr>
      </w:pPr>
    </w:p>
    <w:p w14:paraId="353D5D34" w14:textId="77777777" w:rsidR="00E1491B" w:rsidRPr="00E1491B" w:rsidRDefault="00E1491B" w:rsidP="00EF3A6C">
      <w:pPr>
        <w:jc w:val="both"/>
        <w:rPr>
          <w:lang w:val="de-DE"/>
        </w:rPr>
      </w:pPr>
      <w:r w:rsidRPr="00E1491B">
        <w:rPr>
          <w:lang w:val="de-DE"/>
        </w:rPr>
        <w:tab/>
        <w:t>"Abschnitt 1 - Allgemeine Bestimmung</w:t>
      </w:r>
    </w:p>
    <w:p w14:paraId="0E2D65A4" w14:textId="77777777" w:rsidR="00E1491B" w:rsidRPr="00E1491B" w:rsidRDefault="00E1491B" w:rsidP="00EF3A6C">
      <w:pPr>
        <w:jc w:val="both"/>
        <w:rPr>
          <w:szCs w:val="22"/>
          <w:lang w:val="de-DE"/>
        </w:rPr>
      </w:pPr>
    </w:p>
    <w:p w14:paraId="7EA0FE92" w14:textId="3628239D" w:rsidR="00E1491B" w:rsidRPr="00E1491B" w:rsidRDefault="00E1491B" w:rsidP="00EF3A6C">
      <w:pPr>
        <w:jc w:val="both"/>
        <w:rPr>
          <w:lang w:val="de-DE"/>
        </w:rPr>
      </w:pPr>
      <w:r w:rsidRPr="00E1491B">
        <w:rPr>
          <w:lang w:val="de-DE"/>
        </w:rPr>
        <w:tab/>
        <w:t>Art. 23 - Die</w:t>
      </w:r>
      <w:r w:rsidRPr="00E1491B">
        <w:rPr>
          <w:szCs w:val="22"/>
          <w:lang w:val="de-DE"/>
        </w:rPr>
        <w:t xml:space="preserve"> </w:t>
      </w:r>
      <w:r w:rsidRPr="00E1491B">
        <w:rPr>
          <w:lang w:val="de-DE"/>
        </w:rPr>
        <w:t>föderale</w:t>
      </w:r>
      <w:r w:rsidRPr="00E1491B">
        <w:rPr>
          <w:szCs w:val="22"/>
          <w:lang w:val="de-DE"/>
        </w:rPr>
        <w:t xml:space="preserve"> </w:t>
      </w:r>
      <w:r w:rsidRPr="00E1491B">
        <w:rPr>
          <w:lang w:val="de-DE"/>
        </w:rPr>
        <w:t>Polizei</w:t>
      </w:r>
      <w:r w:rsidRPr="00E1491B">
        <w:rPr>
          <w:szCs w:val="22"/>
          <w:lang w:val="de-DE"/>
        </w:rPr>
        <w:t xml:space="preserve"> </w:t>
      </w:r>
      <w:r w:rsidRPr="00E1491B">
        <w:rPr>
          <w:lang w:val="de-DE"/>
        </w:rPr>
        <w:t>bereitet</w:t>
      </w:r>
      <w:r w:rsidRPr="00E1491B">
        <w:rPr>
          <w:szCs w:val="22"/>
          <w:lang w:val="de-DE"/>
        </w:rPr>
        <w:t xml:space="preserve"> </w:t>
      </w:r>
      <w:r w:rsidRPr="00E1491B">
        <w:rPr>
          <w:lang w:val="de-DE"/>
        </w:rPr>
        <w:t>die</w:t>
      </w:r>
      <w:r w:rsidRPr="00E1491B">
        <w:rPr>
          <w:szCs w:val="22"/>
          <w:lang w:val="de-DE"/>
        </w:rPr>
        <w:t xml:space="preserve"> </w:t>
      </w:r>
      <w:r w:rsidRPr="00E1491B">
        <w:rPr>
          <w:lang w:val="de-DE"/>
        </w:rPr>
        <w:t>belgische</w:t>
      </w:r>
      <w:r w:rsidRPr="00E1491B">
        <w:rPr>
          <w:szCs w:val="22"/>
          <w:lang w:val="de-DE"/>
        </w:rPr>
        <w:t xml:space="preserve"> </w:t>
      </w:r>
      <w:r w:rsidRPr="00E1491B">
        <w:rPr>
          <w:lang w:val="de-DE"/>
        </w:rPr>
        <w:t>Sicherheitspolitik</w:t>
      </w:r>
      <w:r w:rsidRPr="00E1491B">
        <w:rPr>
          <w:szCs w:val="22"/>
          <w:lang w:val="de-DE"/>
        </w:rPr>
        <w:t xml:space="preserve"> </w:t>
      </w:r>
      <w:r w:rsidRPr="00E1491B">
        <w:rPr>
          <w:lang w:val="de-DE"/>
        </w:rPr>
        <w:t>und</w:t>
      </w:r>
      <w:r w:rsidRPr="00E1491B">
        <w:rPr>
          <w:szCs w:val="22"/>
          <w:lang w:val="de-DE"/>
        </w:rPr>
        <w:t xml:space="preserve"> </w:t>
      </w:r>
      <w:r w:rsidRPr="00E1491B">
        <w:rPr>
          <w:lang w:val="de-DE"/>
        </w:rPr>
        <w:t>die</w:t>
      </w:r>
      <w:r w:rsidRPr="00E1491B">
        <w:rPr>
          <w:szCs w:val="22"/>
          <w:lang w:val="de-DE"/>
        </w:rPr>
        <w:t xml:space="preserve"> </w:t>
      </w:r>
      <w:r w:rsidRPr="00E1491B">
        <w:rPr>
          <w:lang w:val="de-DE"/>
        </w:rPr>
        <w:t>für</w:t>
      </w:r>
      <w:r w:rsidRPr="00E1491B">
        <w:rPr>
          <w:szCs w:val="22"/>
          <w:lang w:val="de-DE"/>
        </w:rPr>
        <w:t xml:space="preserve"> </w:t>
      </w:r>
      <w:r w:rsidRPr="00E1491B">
        <w:rPr>
          <w:lang w:val="de-DE"/>
        </w:rPr>
        <w:t>Belgien geltende internationale Sicherheitspolitik in Bezug auf Sicherheitsüberprüfungen vor, in Absprache mit den Sicherheitsbehörden für deren jeweiligen Sektor.</w:t>
      </w:r>
    </w:p>
    <w:p w14:paraId="01531783" w14:textId="77777777" w:rsidR="00E1491B" w:rsidRPr="00E1491B" w:rsidRDefault="00E1491B" w:rsidP="00EF3A6C">
      <w:pPr>
        <w:jc w:val="both"/>
        <w:rPr>
          <w:szCs w:val="22"/>
          <w:lang w:val="de-DE"/>
        </w:rPr>
      </w:pPr>
    </w:p>
    <w:p w14:paraId="6BB9A26D" w14:textId="77777777" w:rsidR="00E1491B" w:rsidRPr="00E1491B" w:rsidRDefault="00E1491B" w:rsidP="00EF3A6C">
      <w:pPr>
        <w:jc w:val="both"/>
        <w:rPr>
          <w:lang w:val="de-DE"/>
        </w:rPr>
      </w:pPr>
      <w:r w:rsidRPr="00E1491B">
        <w:rPr>
          <w:lang w:val="de-DE"/>
        </w:rPr>
        <w:tab/>
        <w:t>Abschnitt 2 - Besitz eines Sicherheitsgutachtens</w:t>
      </w:r>
    </w:p>
    <w:p w14:paraId="4B992563" w14:textId="77777777" w:rsidR="00E1491B" w:rsidRPr="00E1491B" w:rsidRDefault="00E1491B" w:rsidP="00EF3A6C">
      <w:pPr>
        <w:jc w:val="both"/>
        <w:rPr>
          <w:szCs w:val="22"/>
          <w:lang w:val="de-DE"/>
        </w:rPr>
      </w:pPr>
    </w:p>
    <w:p w14:paraId="4D3C1AA9" w14:textId="77777777" w:rsidR="00E1491B" w:rsidRPr="00E1491B" w:rsidRDefault="00E1491B" w:rsidP="00EF3A6C">
      <w:pPr>
        <w:jc w:val="both"/>
        <w:rPr>
          <w:lang w:val="de-DE"/>
        </w:rPr>
      </w:pPr>
      <w:r w:rsidRPr="00E1491B">
        <w:rPr>
          <w:lang w:val="de-DE"/>
        </w:rPr>
        <w:tab/>
        <w:t>Art. 24 - § 1 - Sicherheitsgutachten können auferlegt werden, wenn:</w:t>
      </w:r>
    </w:p>
    <w:p w14:paraId="15D79B1E" w14:textId="77777777" w:rsidR="00E1491B" w:rsidRPr="00E1491B" w:rsidRDefault="00E1491B" w:rsidP="00EF3A6C">
      <w:pPr>
        <w:jc w:val="both"/>
        <w:rPr>
          <w:szCs w:val="22"/>
          <w:lang w:val="de-DE"/>
        </w:rPr>
      </w:pPr>
    </w:p>
    <w:p w14:paraId="0B667996" w14:textId="77777777" w:rsidR="00E1491B" w:rsidRPr="00E1491B" w:rsidRDefault="00E1491B" w:rsidP="00EF3A6C">
      <w:pPr>
        <w:jc w:val="both"/>
        <w:rPr>
          <w:lang w:val="de-DE"/>
        </w:rPr>
      </w:pPr>
      <w:r w:rsidRPr="00E1491B">
        <w:rPr>
          <w:lang w:val="de-DE"/>
        </w:rPr>
        <w:tab/>
        <w:t>1. die Ausübung eines Berufs, einer Funktion, eines Auftrags oder eines Mandats,</w:t>
      </w:r>
    </w:p>
    <w:p w14:paraId="75531EFE" w14:textId="77777777" w:rsidR="00E1491B" w:rsidRPr="00E1491B" w:rsidRDefault="00E1491B" w:rsidP="00EF3A6C">
      <w:pPr>
        <w:jc w:val="both"/>
        <w:rPr>
          <w:szCs w:val="22"/>
          <w:lang w:val="de-DE"/>
        </w:rPr>
      </w:pPr>
    </w:p>
    <w:p w14:paraId="10D8FCA0" w14:textId="77777777" w:rsidR="00E1491B" w:rsidRPr="00E1491B" w:rsidRDefault="00E1491B" w:rsidP="00EF3A6C">
      <w:pPr>
        <w:jc w:val="both"/>
        <w:rPr>
          <w:lang w:val="de-DE"/>
        </w:rPr>
      </w:pPr>
      <w:r w:rsidRPr="00E1491B">
        <w:rPr>
          <w:lang w:val="de-DE"/>
        </w:rPr>
        <w:tab/>
        <w:t>2. der Zugang zu Räumlichkeiten, Gebäuden, Standorten oder Bereichen,</w:t>
      </w:r>
    </w:p>
    <w:p w14:paraId="6F602D76" w14:textId="77777777" w:rsidR="00E1491B" w:rsidRPr="00E1491B" w:rsidRDefault="00E1491B" w:rsidP="00EF3A6C">
      <w:pPr>
        <w:jc w:val="both"/>
        <w:rPr>
          <w:szCs w:val="22"/>
          <w:lang w:val="de-DE"/>
        </w:rPr>
      </w:pPr>
    </w:p>
    <w:p w14:paraId="57BCEF91" w14:textId="77777777" w:rsidR="00E1491B" w:rsidRPr="00E1491B" w:rsidRDefault="00E1491B" w:rsidP="00EF3A6C">
      <w:pPr>
        <w:jc w:val="both"/>
        <w:rPr>
          <w:lang w:val="de-DE"/>
        </w:rPr>
      </w:pPr>
      <w:r w:rsidRPr="00E1491B">
        <w:rPr>
          <w:lang w:val="de-DE"/>
        </w:rPr>
        <w:tab/>
        <w:t>3. der Besitz einer Erlaubnis, Lizenz oder Genehmigung</w:t>
      </w:r>
    </w:p>
    <w:p w14:paraId="063F7681" w14:textId="77777777" w:rsidR="00E1491B" w:rsidRPr="00E1491B" w:rsidRDefault="00E1491B" w:rsidP="00EF3A6C">
      <w:pPr>
        <w:jc w:val="both"/>
        <w:rPr>
          <w:szCs w:val="22"/>
          <w:lang w:val="de-DE"/>
        </w:rPr>
      </w:pPr>
    </w:p>
    <w:p w14:paraId="4BB1EAC2" w14:textId="77777777" w:rsidR="00E1491B" w:rsidRPr="00E1491B" w:rsidRDefault="00E1491B" w:rsidP="00EF3A6C">
      <w:pPr>
        <w:jc w:val="both"/>
        <w:rPr>
          <w:lang w:val="de-DE"/>
        </w:rPr>
      </w:pPr>
      <w:r w:rsidRPr="00E1491B">
        <w:rPr>
          <w:lang w:val="de-DE"/>
        </w:rPr>
        <w:tab/>
        <w:t>durch eine unangemessene Nutzung den in Artikel 12 Absatz 1 erwähnten Interessen schaden kann.</w:t>
      </w:r>
    </w:p>
    <w:p w14:paraId="038801A7" w14:textId="77777777" w:rsidR="00E1491B" w:rsidRPr="00E1491B" w:rsidRDefault="00E1491B" w:rsidP="00EF3A6C">
      <w:pPr>
        <w:jc w:val="both"/>
        <w:rPr>
          <w:szCs w:val="22"/>
          <w:lang w:val="de-DE"/>
        </w:rPr>
      </w:pPr>
    </w:p>
    <w:p w14:paraId="13B409BC" w14:textId="77777777" w:rsidR="00E1491B" w:rsidRPr="00E1491B" w:rsidRDefault="00E1491B" w:rsidP="00EF3A6C">
      <w:pPr>
        <w:jc w:val="both"/>
        <w:rPr>
          <w:lang w:val="de-DE"/>
        </w:rPr>
      </w:pPr>
      <w:r w:rsidRPr="00E1491B">
        <w:rPr>
          <w:lang w:val="de-DE"/>
        </w:rPr>
        <w:tab/>
        <w:t>Sicherheitsgutachten können auch für einen begrenzten Zeitraum bei einem nationalen, internationalen, diplomatischen oder protokollarischen Großereignis auferlegt werden, das von einer vom König bestimmten öffentlichen Behörde mit Zuständigkeiten im Bereich der Sicher</w:t>
      </w:r>
      <w:r w:rsidRPr="00E1491B">
        <w:rPr>
          <w:lang w:val="de-DE"/>
        </w:rPr>
        <w:softHyphen/>
        <w:t>heit oder in Zusammenarbeit mit den Diensten dieser Behörde veranstaltet wird und bei dem eine potenzielle Bedrohung im Sinne von Artikel 8 Nr. 1 des Grundlagengesetzes vom 30. No</w:t>
      </w:r>
      <w:r w:rsidRPr="00E1491B">
        <w:rPr>
          <w:lang w:val="de-DE"/>
        </w:rPr>
        <w:softHyphen/>
        <w:t>vember 1998 über die Nachrichten- und Sicherheitsdienste besteht.</w:t>
      </w:r>
    </w:p>
    <w:p w14:paraId="7CE62F42" w14:textId="77777777" w:rsidR="00E1491B" w:rsidRPr="00E1491B" w:rsidRDefault="00E1491B" w:rsidP="00EF3A6C">
      <w:pPr>
        <w:jc w:val="both"/>
        <w:rPr>
          <w:szCs w:val="22"/>
          <w:lang w:val="de-DE"/>
        </w:rPr>
      </w:pPr>
    </w:p>
    <w:p w14:paraId="25AFFF7F" w14:textId="77777777" w:rsidR="00E1491B" w:rsidRPr="00E1491B" w:rsidRDefault="00E1491B" w:rsidP="00EF3A6C">
      <w:pPr>
        <w:jc w:val="both"/>
        <w:rPr>
          <w:lang w:val="de-DE"/>
        </w:rPr>
      </w:pPr>
      <w:r w:rsidRPr="00E1491B">
        <w:rPr>
          <w:lang w:val="de-DE"/>
        </w:rPr>
        <w:tab/>
        <w:t>§ 2 ­ Folgende zuständige Verwaltungsbehörden können den in Abschnitt 3 Unterab</w:t>
      </w:r>
      <w:r w:rsidRPr="00E1491B">
        <w:rPr>
          <w:lang w:val="de-DE"/>
        </w:rPr>
        <w:softHyphen/>
        <w:t>schnitt 1 erwähnten vorherigen allgemeinen Antrag auf Erlaubnis zur Anforderung von Sicher</w:t>
      </w:r>
      <w:r w:rsidRPr="00E1491B">
        <w:rPr>
          <w:lang w:val="de-DE"/>
        </w:rPr>
        <w:softHyphen/>
        <w:t>heitsgutachten stellen:</w:t>
      </w:r>
    </w:p>
    <w:p w14:paraId="6BE9832D" w14:textId="77777777" w:rsidR="00E1491B" w:rsidRPr="00E1491B" w:rsidRDefault="00E1491B" w:rsidP="00EF3A6C">
      <w:pPr>
        <w:jc w:val="both"/>
        <w:rPr>
          <w:sz w:val="21"/>
          <w:szCs w:val="21"/>
          <w:lang w:val="de-DE"/>
        </w:rPr>
      </w:pPr>
    </w:p>
    <w:p w14:paraId="785A3F98" w14:textId="77777777" w:rsidR="00E1491B" w:rsidRPr="00E1491B" w:rsidRDefault="00E1491B" w:rsidP="00EF3A6C">
      <w:pPr>
        <w:jc w:val="both"/>
        <w:rPr>
          <w:lang w:val="de-DE"/>
        </w:rPr>
      </w:pPr>
      <w:r w:rsidRPr="00E1491B">
        <w:rPr>
          <w:lang w:val="de-DE"/>
        </w:rPr>
        <w:tab/>
        <w:t>1. die je nach Tätigkeitssektor zuständigen Behörden, die vom König durch einen im Ministerrat beratenen Erlass in den in § 1 Absatz 1 beschriebenen Fällen bestimmt werden,</w:t>
      </w:r>
    </w:p>
    <w:p w14:paraId="394699F0" w14:textId="77777777" w:rsidR="00E1491B" w:rsidRPr="00E1491B" w:rsidRDefault="00E1491B" w:rsidP="00EF3A6C">
      <w:pPr>
        <w:jc w:val="both"/>
        <w:rPr>
          <w:szCs w:val="22"/>
          <w:lang w:val="de-DE"/>
        </w:rPr>
      </w:pPr>
    </w:p>
    <w:p w14:paraId="648C5F6E" w14:textId="77777777" w:rsidR="00E1491B" w:rsidRPr="00E1491B" w:rsidRDefault="00E1491B" w:rsidP="00EF3A6C">
      <w:pPr>
        <w:jc w:val="both"/>
        <w:rPr>
          <w:lang w:val="de-DE"/>
        </w:rPr>
      </w:pPr>
      <w:r w:rsidRPr="00E1491B">
        <w:rPr>
          <w:lang w:val="de-DE"/>
        </w:rPr>
        <w:lastRenderedPageBreak/>
        <w:tab/>
        <w:t>2. das Nationale Krisenzentrum, vertreten durch seinen Generaldirektor oder die von ihm zu diesem Zweck beauftragte Person, in Bezug auf den Zugang zu einem in § 1 Absatz 2 erwähnten Ereignis.</w:t>
      </w:r>
    </w:p>
    <w:p w14:paraId="7835F798" w14:textId="77777777" w:rsidR="00E1491B" w:rsidRPr="00E1491B" w:rsidRDefault="00E1491B" w:rsidP="00EF3A6C">
      <w:pPr>
        <w:jc w:val="both"/>
        <w:rPr>
          <w:szCs w:val="22"/>
          <w:lang w:val="de-DE"/>
        </w:rPr>
      </w:pPr>
    </w:p>
    <w:p w14:paraId="49686CFE" w14:textId="77777777" w:rsidR="00E1491B" w:rsidRPr="00E1491B" w:rsidRDefault="00E1491B" w:rsidP="00EF3A6C">
      <w:pPr>
        <w:jc w:val="both"/>
        <w:rPr>
          <w:lang w:val="de-DE"/>
        </w:rPr>
      </w:pPr>
      <w:r w:rsidRPr="00E1491B">
        <w:rPr>
          <w:lang w:val="de-DE"/>
        </w:rPr>
        <w:tab/>
        <w:t>Art. 25 - Folgende Behörden sind zwecks Gewährleistung der öffentlichen Ordnung und Sicherheit von Ereignissen, die sie selbst veranstalten oder die in ihre Verantwortlichkeit fallen, sowie für ihre Räumlichkeiten, Gebäude, Standorte oder Bereiche und für die dort anwesenden Personen befugt, Personen, die diese Orte betreten oder Zugang zu diesen Ereignissen erhalten möchten, die vorherige Einholung eines Sicherheitsgutachtens aufzuerlegen:</w:t>
      </w:r>
    </w:p>
    <w:p w14:paraId="462A1FF8" w14:textId="77777777" w:rsidR="00E1491B" w:rsidRPr="00E1491B" w:rsidRDefault="00E1491B" w:rsidP="00EF3A6C">
      <w:pPr>
        <w:jc w:val="both"/>
        <w:rPr>
          <w:sz w:val="21"/>
          <w:szCs w:val="21"/>
          <w:lang w:val="de-DE"/>
        </w:rPr>
      </w:pPr>
    </w:p>
    <w:p w14:paraId="591942CF" w14:textId="77777777" w:rsidR="00E1491B" w:rsidRPr="00E1491B" w:rsidRDefault="00E1491B" w:rsidP="00EF3A6C">
      <w:pPr>
        <w:jc w:val="both"/>
        <w:rPr>
          <w:lang w:val="de-DE"/>
        </w:rPr>
      </w:pPr>
      <w:r w:rsidRPr="00E1491B">
        <w:rPr>
          <w:lang w:val="de-DE"/>
        </w:rPr>
        <w:tab/>
        <w:t>1. die Staatssicherheit,</w:t>
      </w:r>
    </w:p>
    <w:p w14:paraId="38D3F343" w14:textId="77777777" w:rsidR="0011647E" w:rsidRDefault="0011647E" w:rsidP="00EF3A6C">
      <w:pPr>
        <w:jc w:val="both"/>
        <w:rPr>
          <w:lang w:val="de-DE"/>
        </w:rPr>
      </w:pPr>
    </w:p>
    <w:p w14:paraId="48AE1B1E" w14:textId="55B917D4" w:rsidR="00E1491B" w:rsidRPr="00E1491B" w:rsidRDefault="00E1491B" w:rsidP="00EF3A6C">
      <w:pPr>
        <w:jc w:val="both"/>
        <w:rPr>
          <w:lang w:val="de-DE"/>
        </w:rPr>
      </w:pPr>
      <w:r w:rsidRPr="00E1491B">
        <w:rPr>
          <w:lang w:val="de-DE"/>
        </w:rPr>
        <w:tab/>
        <w:t>2. der Allgemeine Nachrichten- und Sicherheitsdienst der Streitkräfte,</w:t>
      </w:r>
    </w:p>
    <w:p w14:paraId="5A531B86" w14:textId="77777777" w:rsidR="00E1491B" w:rsidRPr="00E1491B" w:rsidRDefault="00E1491B" w:rsidP="00EF3A6C">
      <w:pPr>
        <w:jc w:val="both"/>
        <w:rPr>
          <w:szCs w:val="22"/>
          <w:lang w:val="de-DE"/>
        </w:rPr>
      </w:pPr>
    </w:p>
    <w:p w14:paraId="4153C46A" w14:textId="77777777" w:rsidR="00E1491B" w:rsidRPr="00E1491B" w:rsidRDefault="00E1491B" w:rsidP="00EF3A6C">
      <w:pPr>
        <w:jc w:val="both"/>
        <w:rPr>
          <w:lang w:val="de-DE"/>
        </w:rPr>
      </w:pPr>
      <w:r w:rsidRPr="00E1491B">
        <w:rPr>
          <w:lang w:val="de-DE"/>
        </w:rPr>
        <w:tab/>
        <w:t>3. die föderale Polizei und die lokale Polizei,</w:t>
      </w:r>
    </w:p>
    <w:p w14:paraId="45A2DD17" w14:textId="77777777" w:rsidR="00E1491B" w:rsidRPr="00E1491B" w:rsidRDefault="00E1491B" w:rsidP="00EF3A6C">
      <w:pPr>
        <w:jc w:val="both"/>
        <w:rPr>
          <w:szCs w:val="22"/>
          <w:lang w:val="de-DE"/>
        </w:rPr>
      </w:pPr>
    </w:p>
    <w:p w14:paraId="1408993E" w14:textId="77777777" w:rsidR="00E1491B" w:rsidRPr="00E1491B" w:rsidRDefault="00E1491B" w:rsidP="00EF3A6C">
      <w:pPr>
        <w:jc w:val="both"/>
        <w:rPr>
          <w:lang w:val="de-DE"/>
        </w:rPr>
      </w:pPr>
      <w:r w:rsidRPr="00E1491B">
        <w:rPr>
          <w:lang w:val="de-DE"/>
        </w:rPr>
        <w:tab/>
        <w:t>4. das Nationale Krisenzentrum,</w:t>
      </w:r>
    </w:p>
    <w:p w14:paraId="28EBA9DB" w14:textId="77777777" w:rsidR="00E1491B" w:rsidRPr="00E1491B" w:rsidRDefault="00E1491B" w:rsidP="00EF3A6C">
      <w:pPr>
        <w:jc w:val="both"/>
        <w:rPr>
          <w:szCs w:val="22"/>
          <w:lang w:val="de-DE"/>
        </w:rPr>
      </w:pPr>
    </w:p>
    <w:p w14:paraId="73DFF13A" w14:textId="77777777" w:rsidR="00E1491B" w:rsidRPr="00E1491B" w:rsidRDefault="00E1491B" w:rsidP="00EF3A6C">
      <w:pPr>
        <w:jc w:val="both"/>
        <w:rPr>
          <w:lang w:val="de-DE"/>
        </w:rPr>
      </w:pPr>
      <w:r w:rsidRPr="00E1491B">
        <w:rPr>
          <w:lang w:val="de-DE"/>
        </w:rPr>
        <w:tab/>
        <w:t>5. die Generalverwaltung Zoll und Akzisen,</w:t>
      </w:r>
    </w:p>
    <w:p w14:paraId="71362086" w14:textId="77777777" w:rsidR="00E1491B" w:rsidRPr="00E1491B" w:rsidRDefault="00E1491B" w:rsidP="00EF3A6C">
      <w:pPr>
        <w:jc w:val="both"/>
        <w:rPr>
          <w:szCs w:val="22"/>
          <w:lang w:val="de-DE"/>
        </w:rPr>
      </w:pPr>
    </w:p>
    <w:p w14:paraId="448AA898" w14:textId="77777777" w:rsidR="00E1491B" w:rsidRPr="00E1491B" w:rsidRDefault="00E1491B" w:rsidP="00EF3A6C">
      <w:pPr>
        <w:jc w:val="both"/>
        <w:rPr>
          <w:lang w:val="de-DE"/>
        </w:rPr>
      </w:pPr>
      <w:r w:rsidRPr="00E1491B">
        <w:rPr>
          <w:lang w:val="de-DE"/>
        </w:rPr>
        <w:tab/>
        <w:t>6. das Koordinierungsorgan für die Bedrohungsanalyse.</w:t>
      </w:r>
    </w:p>
    <w:p w14:paraId="1672A910" w14:textId="77777777" w:rsidR="00E1491B" w:rsidRPr="00E1491B" w:rsidRDefault="00E1491B" w:rsidP="00EF3A6C">
      <w:pPr>
        <w:jc w:val="both"/>
        <w:rPr>
          <w:szCs w:val="22"/>
          <w:lang w:val="de-DE"/>
        </w:rPr>
      </w:pPr>
    </w:p>
    <w:p w14:paraId="47CC761F" w14:textId="77777777" w:rsidR="00E1491B" w:rsidRPr="00E1491B" w:rsidRDefault="00E1491B" w:rsidP="00EF3A6C">
      <w:pPr>
        <w:jc w:val="both"/>
        <w:rPr>
          <w:lang w:val="de-DE"/>
        </w:rPr>
      </w:pPr>
      <w:r w:rsidRPr="00E1491B">
        <w:rPr>
          <w:lang w:val="de-DE"/>
        </w:rPr>
        <w:tab/>
        <w:t>Art. 26 - § 1 - Unbeschadet des Artikels 8</w:t>
      </w:r>
      <w:r w:rsidRPr="00E1491B">
        <w:rPr>
          <w:i/>
          <w:lang w:val="de-DE"/>
        </w:rPr>
        <w:t>bis</w:t>
      </w:r>
      <w:r w:rsidRPr="00E1491B">
        <w:rPr>
          <w:lang w:val="de-DE"/>
        </w:rPr>
        <w:t xml:space="preserve"> § 2 und zur Wahrung der in Artikel 12 Ab</w:t>
      </w:r>
      <w:r w:rsidRPr="00E1491B">
        <w:rPr>
          <w:lang w:val="de-DE"/>
        </w:rPr>
        <w:softHyphen/>
        <w:t>satz 4 und 5 vorgesehenen Ziele und Interessen kann der König auf Vorschlag der Föderalagen</w:t>
      </w:r>
      <w:r w:rsidRPr="00E1491B">
        <w:rPr>
          <w:lang w:val="de-DE"/>
        </w:rPr>
        <w:softHyphen/>
        <w:t>tur für Nuklearkontrolle:</w:t>
      </w:r>
    </w:p>
    <w:p w14:paraId="09DC5CA8" w14:textId="77777777" w:rsidR="00E1491B" w:rsidRPr="00E1491B" w:rsidRDefault="00E1491B" w:rsidP="00EF3A6C">
      <w:pPr>
        <w:jc w:val="both"/>
        <w:rPr>
          <w:szCs w:val="22"/>
          <w:lang w:val="de-DE"/>
        </w:rPr>
      </w:pPr>
    </w:p>
    <w:p w14:paraId="65DB40E4" w14:textId="77777777" w:rsidR="00E1491B" w:rsidRPr="00E1491B" w:rsidRDefault="00E1491B" w:rsidP="00EF3A6C">
      <w:pPr>
        <w:jc w:val="both"/>
        <w:rPr>
          <w:lang w:val="de-DE"/>
        </w:rPr>
      </w:pPr>
      <w:r w:rsidRPr="00E1491B">
        <w:rPr>
          <w:lang w:val="de-DE"/>
        </w:rPr>
        <w:tab/>
        <w:t>1. den Generaldirektor der Föderalagentur für Nuklearkontrolle oder seinen Beauftrag</w:t>
      </w:r>
      <w:r w:rsidRPr="00E1491B">
        <w:rPr>
          <w:lang w:val="de-DE"/>
        </w:rPr>
        <w:softHyphen/>
        <w:t>ten, den Verantwortlichen des für die nukleare Sicherung zuständigen Fachbereichs oder Diens</w:t>
      </w:r>
      <w:r w:rsidRPr="00E1491B">
        <w:rPr>
          <w:lang w:val="de-DE"/>
        </w:rPr>
        <w:softHyphen/>
        <w:t>tes ermächtigen, ein Sicherheitsgutachten gemäß Nr. 2 abzugeben, und</w:t>
      </w:r>
    </w:p>
    <w:p w14:paraId="27555CF2" w14:textId="77777777" w:rsidR="00E1491B" w:rsidRPr="00E1491B" w:rsidRDefault="00E1491B" w:rsidP="00EF3A6C">
      <w:pPr>
        <w:jc w:val="both"/>
        <w:rPr>
          <w:szCs w:val="22"/>
          <w:lang w:val="de-DE"/>
        </w:rPr>
      </w:pPr>
    </w:p>
    <w:p w14:paraId="10DB7BE5" w14:textId="77777777" w:rsidR="00E1491B" w:rsidRPr="00E1491B" w:rsidRDefault="00E1491B" w:rsidP="00EF3A6C">
      <w:pPr>
        <w:jc w:val="both"/>
        <w:rPr>
          <w:lang w:val="de-DE"/>
        </w:rPr>
      </w:pPr>
      <w:r w:rsidRPr="00E1491B">
        <w:rPr>
          <w:lang w:val="de-DE"/>
        </w:rPr>
        <w:tab/>
        <w:t>2. verlangen, dass für den Zugang zu Stoffen, Orten, Informationen, Vorgängen und Funktionen, die Er bestimmt, ein Sicherheitsgutachten eingeholt wird.</w:t>
      </w:r>
    </w:p>
    <w:p w14:paraId="4F2CBAB6" w14:textId="77777777" w:rsidR="00E1491B" w:rsidRPr="00E1491B" w:rsidRDefault="00E1491B" w:rsidP="00EF3A6C">
      <w:pPr>
        <w:jc w:val="both"/>
        <w:rPr>
          <w:szCs w:val="22"/>
          <w:lang w:val="de-DE"/>
        </w:rPr>
      </w:pPr>
    </w:p>
    <w:p w14:paraId="0203ACA4" w14:textId="77777777" w:rsidR="00E1491B" w:rsidRPr="00E1491B" w:rsidRDefault="00E1491B" w:rsidP="00EF3A6C">
      <w:pPr>
        <w:jc w:val="both"/>
        <w:rPr>
          <w:lang w:val="de-DE"/>
        </w:rPr>
      </w:pPr>
      <w:r w:rsidRPr="00E1491B">
        <w:rPr>
          <w:lang w:val="de-DE"/>
        </w:rPr>
        <w:tab/>
        <w:t>Der König bestimmt auf Vorschlag der Föderalagentur für Nuklearkontrolle die Gültig</w:t>
      </w:r>
      <w:r w:rsidRPr="00E1491B">
        <w:rPr>
          <w:lang w:val="de-DE"/>
        </w:rPr>
        <w:softHyphen/>
        <w:t>keitsdauer dieser Sicherheitsgutachten und die besonderen Modalitäten des Verfahrens zur Erteilung von Sicherheitsgutachten in Bezug auf die im vorigen Absatz erwähnten Zugänge.</w:t>
      </w:r>
    </w:p>
    <w:p w14:paraId="6202BEDB" w14:textId="77777777" w:rsidR="00E1491B" w:rsidRPr="00E1491B" w:rsidRDefault="00E1491B" w:rsidP="00EF3A6C">
      <w:pPr>
        <w:jc w:val="both"/>
        <w:rPr>
          <w:lang w:val="de-DE"/>
        </w:rPr>
      </w:pPr>
    </w:p>
    <w:p w14:paraId="1E60C901" w14:textId="77777777" w:rsidR="00E1491B" w:rsidRPr="00E1491B" w:rsidRDefault="00E1491B" w:rsidP="00EF3A6C">
      <w:pPr>
        <w:jc w:val="both"/>
        <w:rPr>
          <w:lang w:val="de-DE"/>
        </w:rPr>
      </w:pPr>
      <w:r w:rsidRPr="00E1491B">
        <w:rPr>
          <w:lang w:val="de-DE"/>
        </w:rPr>
        <w:tab/>
        <w:t>§ 2 ­ Paragraph 1 findet insbesondere auf folgende Zugänge Anwendung:</w:t>
      </w:r>
    </w:p>
    <w:p w14:paraId="020BF5FF" w14:textId="77777777" w:rsidR="00E1491B" w:rsidRPr="00E1491B" w:rsidRDefault="00E1491B" w:rsidP="00EF3A6C">
      <w:pPr>
        <w:jc w:val="both"/>
        <w:rPr>
          <w:szCs w:val="22"/>
          <w:lang w:val="de-DE"/>
        </w:rPr>
      </w:pPr>
    </w:p>
    <w:p w14:paraId="1FE8E7D1" w14:textId="77777777" w:rsidR="00E1491B" w:rsidRPr="00E1491B" w:rsidRDefault="00E1491B" w:rsidP="00EF3A6C">
      <w:pPr>
        <w:jc w:val="both"/>
        <w:rPr>
          <w:lang w:val="de-DE"/>
        </w:rPr>
      </w:pPr>
      <w:r w:rsidRPr="00E1491B">
        <w:rPr>
          <w:lang w:val="de-DE"/>
        </w:rPr>
        <w:tab/>
        <w:t>1. Zugang zu Orten, die zwar noch keinen Sicherheitsbereich bilden oder zu einem sol</w:t>
      </w:r>
      <w:r w:rsidRPr="00E1491B">
        <w:rPr>
          <w:lang w:val="de-DE"/>
        </w:rPr>
        <w:softHyphen/>
        <w:t>chen Bereich gehören, aber nach Abschluss der dort durchzuführenden Arbeiten dazu bestimmt sind, einen solchen Bereich zu bilden oder zu einem solchen Bereich zu gehören. Diese Orte, für die der König auf Vorschlag der Föderalagentur für Nuklearkontrolle die Bestimmungskrite</w:t>
      </w:r>
      <w:r w:rsidRPr="00E1491B">
        <w:rPr>
          <w:lang w:val="de-DE"/>
        </w:rPr>
        <w:softHyphen/>
        <w:t>rien festlegt, gehören zu einer Kernanlage, entweder weil sie sich zwischen ihrer äußeren und inneren Begrenzung befinden, wenn die Anlage eine innere Begrenzung hat, oder weil sie sich außerhalb der derzeitigen äußeren Begrenzung der Anlage befinden, aber an die äußere Begren</w:t>
      </w:r>
      <w:r w:rsidRPr="00E1491B">
        <w:rPr>
          <w:lang w:val="de-DE"/>
        </w:rPr>
        <w:softHyphen/>
        <w:t>zung angrenzen oder sich in ihrer unmittelbaren Nähe befinden, mit Ausnahme von öffentlichen Straßen.</w:t>
      </w:r>
      <w:r w:rsidRPr="00E1491B">
        <w:rPr>
          <w:sz w:val="18"/>
          <w:szCs w:val="18"/>
          <w:lang w:val="de-DE"/>
        </w:rPr>
        <w:t xml:space="preserve"> </w:t>
      </w:r>
      <w:r w:rsidRPr="00E1491B">
        <w:rPr>
          <w:lang w:val="de-DE"/>
        </w:rPr>
        <w:t>Die</w:t>
      </w:r>
      <w:r w:rsidRPr="00E1491B">
        <w:rPr>
          <w:sz w:val="18"/>
          <w:szCs w:val="18"/>
          <w:lang w:val="de-DE"/>
        </w:rPr>
        <w:t xml:space="preserve"> </w:t>
      </w:r>
      <w:r w:rsidRPr="00E1491B">
        <w:rPr>
          <w:lang w:val="de-DE"/>
        </w:rPr>
        <w:t>Begriffe</w:t>
      </w:r>
      <w:r w:rsidRPr="00E1491B">
        <w:rPr>
          <w:sz w:val="18"/>
          <w:szCs w:val="18"/>
          <w:lang w:val="de-DE"/>
        </w:rPr>
        <w:t xml:space="preserve"> </w:t>
      </w:r>
      <w:r w:rsidRPr="00E1491B">
        <w:rPr>
          <w:lang w:val="de-DE"/>
        </w:rPr>
        <w:t>"Kernanlage"</w:t>
      </w:r>
      <w:r w:rsidRPr="00E1491B">
        <w:rPr>
          <w:sz w:val="18"/>
          <w:szCs w:val="18"/>
          <w:lang w:val="de-DE"/>
        </w:rPr>
        <w:t xml:space="preserve"> </w:t>
      </w:r>
      <w:r w:rsidRPr="00E1491B">
        <w:rPr>
          <w:lang w:val="de-DE"/>
        </w:rPr>
        <w:t>beziehungsweise</w:t>
      </w:r>
      <w:r w:rsidRPr="00E1491B">
        <w:rPr>
          <w:sz w:val="18"/>
          <w:szCs w:val="18"/>
          <w:lang w:val="de-DE"/>
        </w:rPr>
        <w:t xml:space="preserve"> </w:t>
      </w:r>
      <w:r w:rsidRPr="00E1491B">
        <w:rPr>
          <w:lang w:val="de-DE"/>
        </w:rPr>
        <w:t>"kerntechnische</w:t>
      </w:r>
      <w:r w:rsidRPr="00E1491B">
        <w:rPr>
          <w:sz w:val="18"/>
          <w:szCs w:val="18"/>
          <w:lang w:val="de-DE"/>
        </w:rPr>
        <w:t xml:space="preserve"> </w:t>
      </w:r>
      <w:r w:rsidRPr="00E1491B">
        <w:rPr>
          <w:lang w:val="de-DE"/>
        </w:rPr>
        <w:t>Anlage"</w:t>
      </w:r>
      <w:r w:rsidRPr="00E1491B">
        <w:rPr>
          <w:sz w:val="20"/>
          <w:szCs w:val="20"/>
          <w:lang w:val="de-DE"/>
        </w:rPr>
        <w:t xml:space="preserve"> </w:t>
      </w:r>
      <w:r w:rsidRPr="00E1491B">
        <w:rPr>
          <w:lang w:val="de-DE"/>
        </w:rPr>
        <w:t>und</w:t>
      </w:r>
      <w:r w:rsidRPr="00E1491B">
        <w:rPr>
          <w:sz w:val="18"/>
          <w:szCs w:val="18"/>
          <w:lang w:val="de-DE"/>
        </w:rPr>
        <w:t xml:space="preserve"> </w:t>
      </w:r>
      <w:r w:rsidRPr="00E1491B">
        <w:rPr>
          <w:lang w:val="de-DE"/>
        </w:rPr>
        <w:t>"Sicherheits</w:t>
      </w:r>
      <w:r w:rsidRPr="00E1491B">
        <w:rPr>
          <w:lang w:val="de-DE"/>
        </w:rPr>
        <w:softHyphen/>
        <w:t>bereich" sind im Sinne von Artikel 1</w:t>
      </w:r>
      <w:r w:rsidRPr="00E1491B">
        <w:rPr>
          <w:i/>
          <w:iCs/>
          <w:lang w:val="de-DE"/>
        </w:rPr>
        <w:t>bis</w:t>
      </w:r>
      <w:r w:rsidRPr="00E1491B">
        <w:rPr>
          <w:lang w:val="de-DE"/>
        </w:rPr>
        <w:t xml:space="preserve"> des vorerwähnten Gesetzes vom 15. April 1994 zu ver</w:t>
      </w:r>
      <w:r w:rsidRPr="00E1491B">
        <w:rPr>
          <w:lang w:val="de-DE"/>
        </w:rPr>
        <w:softHyphen/>
        <w:t>stehen. Die Begriffe "innere Begrenzung" und "äußere Begrenzung" sind im Sinne des König</w:t>
      </w:r>
      <w:r w:rsidRPr="00E1491B">
        <w:rPr>
          <w:lang w:val="de-DE"/>
        </w:rPr>
        <w:softHyphen/>
        <w:t>lichen</w:t>
      </w:r>
      <w:r w:rsidRPr="00E1491B">
        <w:rPr>
          <w:szCs w:val="22"/>
          <w:lang w:val="de-DE"/>
        </w:rPr>
        <w:t xml:space="preserve"> </w:t>
      </w:r>
      <w:r w:rsidRPr="00E1491B">
        <w:rPr>
          <w:lang w:val="de-DE"/>
        </w:rPr>
        <w:t>Erlasses</w:t>
      </w:r>
      <w:r w:rsidRPr="00E1491B">
        <w:rPr>
          <w:szCs w:val="22"/>
          <w:lang w:val="de-DE"/>
        </w:rPr>
        <w:t xml:space="preserve"> </w:t>
      </w:r>
      <w:r w:rsidRPr="00E1491B">
        <w:rPr>
          <w:lang w:val="de-DE"/>
        </w:rPr>
        <w:t>vom</w:t>
      </w:r>
      <w:r w:rsidRPr="00E1491B">
        <w:rPr>
          <w:szCs w:val="22"/>
          <w:lang w:val="de-DE"/>
        </w:rPr>
        <w:t xml:space="preserve"> </w:t>
      </w:r>
      <w:r w:rsidRPr="00E1491B">
        <w:rPr>
          <w:lang w:val="de-DE"/>
        </w:rPr>
        <w:t>17.</w:t>
      </w:r>
      <w:r w:rsidRPr="00E1491B">
        <w:rPr>
          <w:szCs w:val="22"/>
          <w:lang w:val="de-DE"/>
        </w:rPr>
        <w:t> </w:t>
      </w:r>
      <w:r w:rsidRPr="00E1491B">
        <w:rPr>
          <w:lang w:val="de-DE"/>
        </w:rPr>
        <w:t>Oktober</w:t>
      </w:r>
      <w:r w:rsidRPr="00E1491B">
        <w:rPr>
          <w:szCs w:val="22"/>
          <w:lang w:val="de-DE"/>
        </w:rPr>
        <w:t> </w:t>
      </w:r>
      <w:r w:rsidRPr="00E1491B">
        <w:rPr>
          <w:lang w:val="de-DE"/>
        </w:rPr>
        <w:t>2011</w:t>
      </w:r>
      <w:r w:rsidRPr="00E1491B">
        <w:rPr>
          <w:szCs w:val="22"/>
          <w:lang w:val="de-DE"/>
        </w:rPr>
        <w:t xml:space="preserve"> </w:t>
      </w:r>
      <w:r w:rsidRPr="00E1491B">
        <w:rPr>
          <w:lang w:val="de-DE"/>
        </w:rPr>
        <w:t>über</w:t>
      </w:r>
      <w:r w:rsidRPr="00E1491B">
        <w:rPr>
          <w:szCs w:val="22"/>
          <w:lang w:val="de-DE"/>
        </w:rPr>
        <w:t xml:space="preserve"> </w:t>
      </w:r>
      <w:r w:rsidRPr="00E1491B">
        <w:rPr>
          <w:lang w:val="de-DE"/>
        </w:rPr>
        <w:t>die</w:t>
      </w:r>
      <w:r w:rsidRPr="00E1491B">
        <w:rPr>
          <w:szCs w:val="22"/>
          <w:lang w:val="de-DE"/>
        </w:rPr>
        <w:t xml:space="preserve"> </w:t>
      </w:r>
      <w:r w:rsidRPr="00E1491B">
        <w:rPr>
          <w:lang w:val="de-DE"/>
        </w:rPr>
        <w:t>Kategorisierung</w:t>
      </w:r>
      <w:r w:rsidRPr="00E1491B">
        <w:rPr>
          <w:szCs w:val="22"/>
          <w:lang w:val="de-DE"/>
        </w:rPr>
        <w:t xml:space="preserve"> </w:t>
      </w:r>
      <w:r w:rsidRPr="00E1491B">
        <w:rPr>
          <w:lang w:val="de-DE"/>
        </w:rPr>
        <w:t>und</w:t>
      </w:r>
      <w:r w:rsidRPr="00E1491B">
        <w:rPr>
          <w:szCs w:val="22"/>
          <w:lang w:val="de-DE"/>
        </w:rPr>
        <w:t xml:space="preserve"> </w:t>
      </w:r>
      <w:r w:rsidRPr="00E1491B">
        <w:rPr>
          <w:lang w:val="de-DE"/>
        </w:rPr>
        <w:t>die</w:t>
      </w:r>
      <w:r w:rsidRPr="00E1491B">
        <w:rPr>
          <w:szCs w:val="22"/>
          <w:lang w:val="de-DE"/>
        </w:rPr>
        <w:t xml:space="preserve"> </w:t>
      </w:r>
      <w:r w:rsidRPr="00E1491B">
        <w:rPr>
          <w:lang w:val="de-DE"/>
        </w:rPr>
        <w:t>Bestimmung</w:t>
      </w:r>
      <w:r w:rsidRPr="00E1491B">
        <w:rPr>
          <w:szCs w:val="22"/>
          <w:lang w:val="de-DE"/>
        </w:rPr>
        <w:t xml:space="preserve"> </w:t>
      </w:r>
      <w:r w:rsidRPr="00E1491B">
        <w:rPr>
          <w:lang w:val="de-DE"/>
        </w:rPr>
        <w:t>der Sicher</w:t>
      </w:r>
      <w:r w:rsidRPr="00E1491B">
        <w:rPr>
          <w:lang w:val="de-DE"/>
        </w:rPr>
        <w:softHyphen/>
        <w:t xml:space="preserve">heitsbereiche in kerntechnischen Anlagen </w:t>
      </w:r>
      <w:r w:rsidRPr="00E1491B">
        <w:rPr>
          <w:lang w:val="de-DE"/>
        </w:rPr>
        <w:lastRenderedPageBreak/>
        <w:t>und Atomtransportunternehmen zu verstehen. Die aufgrund der vorliegenden Bestimmung abgegebenen Sicherheitsgutachten für einen spezifi</w:t>
      </w:r>
      <w:r w:rsidRPr="00E1491B">
        <w:rPr>
          <w:lang w:val="de-DE"/>
        </w:rPr>
        <w:softHyphen/>
        <w:t>schen Zugang gelten auch für Zugänge zu anderen Orten, die unter dieselbe Bestimmung fallen,</w:t>
      </w:r>
    </w:p>
    <w:p w14:paraId="45120EE6" w14:textId="77777777" w:rsidR="00E1491B" w:rsidRPr="00E1491B" w:rsidRDefault="00E1491B" w:rsidP="00EF3A6C">
      <w:pPr>
        <w:jc w:val="both"/>
        <w:rPr>
          <w:szCs w:val="22"/>
          <w:lang w:val="de-DE"/>
        </w:rPr>
      </w:pPr>
    </w:p>
    <w:p w14:paraId="60D27375" w14:textId="2FCA18FC" w:rsidR="00E1491B" w:rsidRPr="00E1491B" w:rsidRDefault="00E1491B" w:rsidP="00EF3A6C">
      <w:pPr>
        <w:jc w:val="both"/>
        <w:rPr>
          <w:lang w:val="de-DE"/>
        </w:rPr>
      </w:pPr>
      <w:r w:rsidRPr="00E1491B">
        <w:rPr>
          <w:lang w:val="de-DE"/>
        </w:rPr>
        <w:tab/>
        <w:t>2. Zugang zu Einrichtungen, Orten, Stoffen, Geräten, Informationen, Funktionen oder Vorgängen, die vom König auf Vorschlag der Föderalagentur für Nuklearkontrolle bestimmt werden und für die Schutzmaßnahmen für radioaktive Stoffe im Sinne von Artikel 1 des vorer</w:t>
      </w:r>
      <w:r w:rsidRPr="00E1491B">
        <w:rPr>
          <w:lang w:val="de-DE"/>
        </w:rPr>
        <w:softHyphen/>
        <w:t>wähnten Gesetzes vom 15. April 1994 oder Schutzmaßnahmen für Geräte oder Anlagen, die nicht</w:t>
      </w:r>
      <w:r w:rsidRPr="00E1491B">
        <w:rPr>
          <w:szCs w:val="22"/>
          <w:lang w:val="de-DE"/>
        </w:rPr>
        <w:t xml:space="preserve"> </w:t>
      </w:r>
      <w:r w:rsidRPr="00E1491B">
        <w:rPr>
          <w:lang w:val="de-DE"/>
        </w:rPr>
        <w:t>von</w:t>
      </w:r>
      <w:r w:rsidRPr="00E1491B">
        <w:rPr>
          <w:szCs w:val="22"/>
          <w:lang w:val="de-DE"/>
        </w:rPr>
        <w:t xml:space="preserve"> </w:t>
      </w:r>
      <w:r w:rsidRPr="00E1491B">
        <w:rPr>
          <w:lang w:val="de-DE"/>
        </w:rPr>
        <w:t>radioaktiven</w:t>
      </w:r>
      <w:r w:rsidRPr="00E1491B">
        <w:rPr>
          <w:szCs w:val="22"/>
          <w:lang w:val="de-DE"/>
        </w:rPr>
        <w:t xml:space="preserve"> </w:t>
      </w:r>
      <w:r w:rsidRPr="00E1491B">
        <w:rPr>
          <w:lang w:val="de-DE"/>
        </w:rPr>
        <w:t>Stoffen</w:t>
      </w:r>
      <w:r w:rsidRPr="00E1491B">
        <w:rPr>
          <w:szCs w:val="22"/>
          <w:lang w:val="de-DE"/>
        </w:rPr>
        <w:t xml:space="preserve"> </w:t>
      </w:r>
      <w:r w:rsidRPr="00E1491B">
        <w:rPr>
          <w:lang w:val="de-DE"/>
        </w:rPr>
        <w:t>stammende</w:t>
      </w:r>
      <w:r w:rsidRPr="00E1491B">
        <w:rPr>
          <w:szCs w:val="22"/>
          <w:lang w:val="de-DE"/>
        </w:rPr>
        <w:t xml:space="preserve"> </w:t>
      </w:r>
      <w:r w:rsidRPr="00E1491B">
        <w:rPr>
          <w:lang w:val="de-DE"/>
        </w:rPr>
        <w:t>ionisierende</w:t>
      </w:r>
      <w:r w:rsidRPr="00E1491B">
        <w:rPr>
          <w:szCs w:val="22"/>
          <w:lang w:val="de-DE"/>
        </w:rPr>
        <w:t xml:space="preserve"> </w:t>
      </w:r>
      <w:r w:rsidRPr="00E1491B">
        <w:rPr>
          <w:lang w:val="de-DE"/>
        </w:rPr>
        <w:t>Strahlungen</w:t>
      </w:r>
      <w:r w:rsidRPr="00E1491B">
        <w:rPr>
          <w:szCs w:val="22"/>
          <w:lang w:val="de-DE"/>
        </w:rPr>
        <w:t xml:space="preserve"> </w:t>
      </w:r>
      <w:r w:rsidRPr="00E1491B">
        <w:rPr>
          <w:lang w:val="de-DE"/>
        </w:rPr>
        <w:t>emittieren,</w:t>
      </w:r>
      <w:r w:rsidRPr="00E1491B">
        <w:rPr>
          <w:sz w:val="20"/>
          <w:szCs w:val="20"/>
          <w:lang w:val="de-DE"/>
        </w:rPr>
        <w:t xml:space="preserve"> </w:t>
      </w:r>
      <w:r w:rsidRPr="00E1491B">
        <w:rPr>
          <w:lang w:val="de-DE"/>
        </w:rPr>
        <w:t>im</w:t>
      </w:r>
      <w:r w:rsidRPr="00E1491B">
        <w:rPr>
          <w:sz w:val="20"/>
          <w:szCs w:val="20"/>
          <w:lang w:val="de-DE"/>
        </w:rPr>
        <w:t xml:space="preserve"> </w:t>
      </w:r>
      <w:r w:rsidRPr="00E1491B">
        <w:rPr>
          <w:lang w:val="de-DE"/>
        </w:rPr>
        <w:t>Sinne</w:t>
      </w:r>
      <w:r w:rsidRPr="00E1491B">
        <w:rPr>
          <w:sz w:val="20"/>
          <w:szCs w:val="20"/>
          <w:lang w:val="de-DE"/>
        </w:rPr>
        <w:t xml:space="preserve"> </w:t>
      </w:r>
      <w:r w:rsidRPr="00E1491B">
        <w:rPr>
          <w:lang w:val="de-DE"/>
        </w:rPr>
        <w:t>desselben Artikels, ergriffen werden. Die gemäß der vorliegenden Bestimmung ausgestellten Sicherheitsgutachten für einen spezifischen Zugang gelten auch für andere Zugänge, die</w:t>
      </w:r>
      <w:r w:rsidRPr="00E1491B">
        <w:rPr>
          <w:szCs w:val="22"/>
          <w:lang w:val="de-DE"/>
        </w:rPr>
        <w:t xml:space="preserve"> </w:t>
      </w:r>
      <w:r w:rsidRPr="00E1491B">
        <w:rPr>
          <w:lang w:val="de-DE"/>
        </w:rPr>
        <w:t>unter</w:t>
      </w:r>
      <w:r w:rsidRPr="00E1491B">
        <w:rPr>
          <w:szCs w:val="22"/>
          <w:lang w:val="de-DE"/>
        </w:rPr>
        <w:t xml:space="preserve"> </w:t>
      </w:r>
      <w:r w:rsidRPr="00E1491B">
        <w:rPr>
          <w:lang w:val="de-DE"/>
        </w:rPr>
        <w:t>dieselbe Bestimmung fallen,</w:t>
      </w:r>
    </w:p>
    <w:p w14:paraId="1EC9A309" w14:textId="77777777" w:rsidR="0011647E" w:rsidRDefault="0011647E" w:rsidP="00EF3A6C">
      <w:pPr>
        <w:jc w:val="both"/>
        <w:rPr>
          <w:lang w:val="de-DE"/>
        </w:rPr>
      </w:pPr>
    </w:p>
    <w:p w14:paraId="224D9938" w14:textId="3CEB0272" w:rsidR="00E1491B" w:rsidRPr="00E1491B" w:rsidRDefault="00E1491B" w:rsidP="00EF3A6C">
      <w:pPr>
        <w:jc w:val="both"/>
        <w:rPr>
          <w:lang w:val="de-DE"/>
        </w:rPr>
      </w:pPr>
      <w:r w:rsidRPr="00E1491B">
        <w:rPr>
          <w:lang w:val="de-DE"/>
        </w:rPr>
        <w:tab/>
        <w:t>3. Zugang im Ausland zu nuklearen Gebäuden oder Nuklearstandorten, für die der Kö</w:t>
      </w:r>
      <w:r w:rsidRPr="00E1491B">
        <w:rPr>
          <w:lang w:val="de-DE"/>
        </w:rPr>
        <w:softHyphen/>
        <w:t>nig die Bestimmungskriterien festlegen kann und deren Zugang einer Form von Verfahren un</w:t>
      </w:r>
      <w:r w:rsidRPr="00E1491B">
        <w:rPr>
          <w:lang w:val="de-DE"/>
        </w:rPr>
        <w:softHyphen/>
        <w:t>terliegt, die sich auf eine amtliche Beurteilung der Diskretion, Loyalität und Integrität bezieht, ohne jedoch Inhabern einer Sicherheitsermächtigung vorbehalten zu sein.</w:t>
      </w:r>
    </w:p>
    <w:p w14:paraId="15FBCD91" w14:textId="77777777" w:rsidR="00E1491B" w:rsidRPr="00E1491B" w:rsidRDefault="00E1491B" w:rsidP="00EF3A6C">
      <w:pPr>
        <w:jc w:val="both"/>
        <w:rPr>
          <w:sz w:val="21"/>
          <w:szCs w:val="21"/>
          <w:lang w:val="de-DE"/>
        </w:rPr>
      </w:pPr>
    </w:p>
    <w:p w14:paraId="7809ED71" w14:textId="77777777" w:rsidR="00E1491B" w:rsidRPr="00E1491B" w:rsidRDefault="00E1491B" w:rsidP="00EF3A6C">
      <w:pPr>
        <w:jc w:val="both"/>
        <w:rPr>
          <w:lang w:val="de-DE"/>
        </w:rPr>
      </w:pPr>
      <w:r w:rsidRPr="00E1491B">
        <w:rPr>
          <w:lang w:val="de-DE"/>
        </w:rPr>
        <w:tab/>
        <w:t>Abschnitt 3 - Verfahren für Anträge auf Sicherheitsgutachten</w:t>
      </w:r>
    </w:p>
    <w:p w14:paraId="2FE709FA" w14:textId="77777777" w:rsidR="00E1491B" w:rsidRPr="00E1491B" w:rsidRDefault="00E1491B" w:rsidP="00EF3A6C">
      <w:pPr>
        <w:jc w:val="both"/>
        <w:rPr>
          <w:sz w:val="21"/>
          <w:szCs w:val="21"/>
          <w:lang w:val="de-DE"/>
        </w:rPr>
      </w:pPr>
    </w:p>
    <w:p w14:paraId="4D769476" w14:textId="77777777" w:rsidR="00E1491B" w:rsidRPr="00E1491B" w:rsidRDefault="00E1491B" w:rsidP="00EF3A6C">
      <w:pPr>
        <w:jc w:val="both"/>
        <w:rPr>
          <w:lang w:val="de-DE"/>
        </w:rPr>
      </w:pPr>
      <w:r w:rsidRPr="00E1491B">
        <w:rPr>
          <w:lang w:val="de-DE"/>
        </w:rPr>
        <w:tab/>
        <w:t>Unterabschnitt 1 - Vorheriger allgemeiner Antrag</w:t>
      </w:r>
    </w:p>
    <w:p w14:paraId="592A4822" w14:textId="77777777" w:rsidR="00E1491B" w:rsidRPr="00E1491B" w:rsidRDefault="00E1491B" w:rsidP="00EF3A6C">
      <w:pPr>
        <w:jc w:val="both"/>
        <w:rPr>
          <w:sz w:val="21"/>
          <w:szCs w:val="21"/>
          <w:lang w:val="de-DE"/>
        </w:rPr>
      </w:pPr>
    </w:p>
    <w:p w14:paraId="461E3551" w14:textId="77777777" w:rsidR="00E1491B" w:rsidRPr="00E1491B" w:rsidRDefault="00E1491B" w:rsidP="00EF3A6C">
      <w:pPr>
        <w:jc w:val="both"/>
        <w:rPr>
          <w:lang w:val="de-DE"/>
        </w:rPr>
      </w:pPr>
      <w:r w:rsidRPr="00E1491B">
        <w:rPr>
          <w:lang w:val="de-DE"/>
        </w:rPr>
        <w:tab/>
        <w:t>Art. 27 - § 1 - Die in Artikel 24 § 2 erwähnte zuständige Verwaltungsbehörde reicht beim Generalkommissar der föderalen Polizei oder der von ihm zu diesem Zweck beauftragten Person einen ordnungsgemäß mit Gründen versehenen vorherigen allgemeinen Antrag ein.</w:t>
      </w:r>
    </w:p>
    <w:p w14:paraId="0FF02CA9" w14:textId="77777777" w:rsidR="00E1491B" w:rsidRPr="00E1491B" w:rsidRDefault="00E1491B" w:rsidP="00EF3A6C">
      <w:pPr>
        <w:jc w:val="both"/>
        <w:rPr>
          <w:sz w:val="21"/>
          <w:szCs w:val="21"/>
          <w:lang w:val="de-DE"/>
        </w:rPr>
      </w:pPr>
    </w:p>
    <w:p w14:paraId="0BEE06C5" w14:textId="77777777" w:rsidR="00E1491B" w:rsidRPr="00E1491B" w:rsidRDefault="00E1491B" w:rsidP="00EF3A6C">
      <w:pPr>
        <w:jc w:val="both"/>
        <w:rPr>
          <w:lang w:val="de-DE"/>
        </w:rPr>
      </w:pPr>
      <w:r w:rsidRPr="00E1491B">
        <w:rPr>
          <w:lang w:val="de-DE"/>
        </w:rPr>
        <w:tab/>
        <w:t>Der König legt den Inhalt dieses Antrags und die praktischen Modalitäten fest.</w:t>
      </w:r>
    </w:p>
    <w:p w14:paraId="45866FF5" w14:textId="77777777" w:rsidR="00E1491B" w:rsidRPr="00E1491B" w:rsidRDefault="00E1491B" w:rsidP="00EF3A6C">
      <w:pPr>
        <w:jc w:val="both"/>
        <w:rPr>
          <w:sz w:val="21"/>
          <w:szCs w:val="21"/>
          <w:lang w:val="de-DE"/>
        </w:rPr>
      </w:pPr>
    </w:p>
    <w:p w14:paraId="5181F347" w14:textId="77777777" w:rsidR="00E1491B" w:rsidRPr="00E1491B" w:rsidRDefault="00E1491B" w:rsidP="00EF3A6C">
      <w:pPr>
        <w:jc w:val="both"/>
        <w:rPr>
          <w:lang w:val="de-DE"/>
        </w:rPr>
      </w:pPr>
      <w:r w:rsidRPr="00E1491B">
        <w:rPr>
          <w:lang w:val="de-DE"/>
        </w:rPr>
        <w:tab/>
        <w:t>§ 2 ­</w:t>
      </w:r>
      <w:r w:rsidRPr="00E1491B">
        <w:rPr>
          <w:sz w:val="20"/>
          <w:szCs w:val="20"/>
          <w:lang w:val="de-DE"/>
        </w:rPr>
        <w:t xml:space="preserve"> </w:t>
      </w:r>
      <w:r w:rsidRPr="00E1491B">
        <w:rPr>
          <w:lang w:val="de-DE"/>
        </w:rPr>
        <w:t>Die</w:t>
      </w:r>
      <w:r w:rsidRPr="00E1491B">
        <w:rPr>
          <w:szCs w:val="22"/>
          <w:lang w:val="de-DE"/>
        </w:rPr>
        <w:t xml:space="preserve"> </w:t>
      </w:r>
      <w:r w:rsidRPr="00E1491B">
        <w:rPr>
          <w:lang w:val="de-DE"/>
        </w:rPr>
        <w:t>föderale</w:t>
      </w:r>
      <w:r w:rsidRPr="00E1491B">
        <w:rPr>
          <w:sz w:val="20"/>
          <w:szCs w:val="20"/>
          <w:lang w:val="de-DE"/>
        </w:rPr>
        <w:t xml:space="preserve"> </w:t>
      </w:r>
      <w:r w:rsidRPr="00E1491B">
        <w:rPr>
          <w:lang w:val="de-DE"/>
        </w:rPr>
        <w:t>Polizei</w:t>
      </w:r>
      <w:r w:rsidRPr="00E1491B">
        <w:rPr>
          <w:sz w:val="20"/>
          <w:szCs w:val="20"/>
          <w:lang w:val="de-DE"/>
        </w:rPr>
        <w:t xml:space="preserve"> </w:t>
      </w:r>
      <w:r w:rsidRPr="00E1491B">
        <w:rPr>
          <w:lang w:val="de-DE"/>
        </w:rPr>
        <w:t>entscheidet</w:t>
      </w:r>
      <w:r w:rsidRPr="00E1491B">
        <w:rPr>
          <w:sz w:val="20"/>
          <w:szCs w:val="20"/>
          <w:lang w:val="de-DE"/>
        </w:rPr>
        <w:t xml:space="preserve"> </w:t>
      </w:r>
      <w:r w:rsidRPr="00E1491B">
        <w:rPr>
          <w:lang w:val="de-DE"/>
        </w:rPr>
        <w:t>in</w:t>
      </w:r>
      <w:r w:rsidRPr="00E1491B">
        <w:rPr>
          <w:sz w:val="20"/>
          <w:szCs w:val="20"/>
          <w:lang w:val="de-DE"/>
        </w:rPr>
        <w:t xml:space="preserve"> </w:t>
      </w:r>
      <w:r w:rsidRPr="00E1491B">
        <w:rPr>
          <w:lang w:val="de-DE"/>
        </w:rPr>
        <w:t>Absprache</w:t>
      </w:r>
      <w:r w:rsidRPr="00E1491B">
        <w:rPr>
          <w:sz w:val="20"/>
          <w:szCs w:val="20"/>
          <w:lang w:val="de-DE"/>
        </w:rPr>
        <w:t xml:space="preserve"> </w:t>
      </w:r>
      <w:r w:rsidRPr="00E1491B">
        <w:rPr>
          <w:lang w:val="de-DE"/>
        </w:rPr>
        <w:t>mit</w:t>
      </w:r>
      <w:r w:rsidRPr="00E1491B">
        <w:rPr>
          <w:sz w:val="20"/>
          <w:szCs w:val="20"/>
          <w:lang w:val="de-DE"/>
        </w:rPr>
        <w:t xml:space="preserve"> </w:t>
      </w:r>
      <w:r w:rsidRPr="00E1491B">
        <w:rPr>
          <w:lang w:val="de-DE"/>
        </w:rPr>
        <w:t>den</w:t>
      </w:r>
      <w:r w:rsidRPr="00E1491B">
        <w:rPr>
          <w:sz w:val="20"/>
          <w:szCs w:val="20"/>
          <w:lang w:val="de-DE"/>
        </w:rPr>
        <w:t xml:space="preserve"> </w:t>
      </w:r>
      <w:r w:rsidRPr="00E1491B">
        <w:rPr>
          <w:lang w:val="de-DE"/>
        </w:rPr>
        <w:t>Nachrichten-</w:t>
      </w:r>
      <w:r w:rsidRPr="00E1491B">
        <w:rPr>
          <w:sz w:val="20"/>
          <w:szCs w:val="20"/>
          <w:lang w:val="de-DE"/>
        </w:rPr>
        <w:t xml:space="preserve"> </w:t>
      </w:r>
      <w:r w:rsidRPr="00E1491B">
        <w:rPr>
          <w:lang w:val="de-DE"/>
        </w:rPr>
        <w:t>und</w:t>
      </w:r>
      <w:r w:rsidRPr="00E1491B">
        <w:rPr>
          <w:sz w:val="20"/>
          <w:szCs w:val="20"/>
          <w:lang w:val="de-DE"/>
        </w:rPr>
        <w:t xml:space="preserve"> </w:t>
      </w:r>
      <w:r w:rsidRPr="00E1491B">
        <w:rPr>
          <w:lang w:val="de-DE"/>
        </w:rPr>
        <w:t>Sicherheits</w:t>
      </w:r>
      <w:r w:rsidRPr="00E1491B">
        <w:rPr>
          <w:lang w:val="de-DE"/>
        </w:rPr>
        <w:softHyphen/>
        <w:t>diensten, dem Koordinierungsorgan für</w:t>
      </w:r>
      <w:r w:rsidRPr="00E1491B">
        <w:rPr>
          <w:szCs w:val="22"/>
          <w:lang w:val="de-DE"/>
        </w:rPr>
        <w:t xml:space="preserve"> </w:t>
      </w:r>
      <w:r w:rsidRPr="00E1491B">
        <w:rPr>
          <w:lang w:val="de-DE"/>
        </w:rPr>
        <w:t>die</w:t>
      </w:r>
      <w:r w:rsidRPr="00E1491B">
        <w:rPr>
          <w:szCs w:val="22"/>
          <w:lang w:val="de-DE"/>
        </w:rPr>
        <w:t xml:space="preserve"> </w:t>
      </w:r>
      <w:r w:rsidRPr="00E1491B">
        <w:rPr>
          <w:lang w:val="de-DE"/>
        </w:rPr>
        <w:t>Bedrohungsanalyse,</w:t>
      </w:r>
      <w:r w:rsidRPr="00E1491B">
        <w:rPr>
          <w:szCs w:val="22"/>
          <w:lang w:val="de-DE"/>
        </w:rPr>
        <w:t xml:space="preserve"> </w:t>
      </w:r>
      <w:r w:rsidRPr="00E1491B">
        <w:rPr>
          <w:lang w:val="de-DE"/>
        </w:rPr>
        <w:t>dem</w:t>
      </w:r>
      <w:r w:rsidRPr="00E1491B">
        <w:rPr>
          <w:szCs w:val="22"/>
          <w:lang w:val="de-DE"/>
        </w:rPr>
        <w:t xml:space="preserve"> </w:t>
      </w:r>
      <w:r w:rsidRPr="00E1491B">
        <w:rPr>
          <w:lang w:val="de-DE"/>
        </w:rPr>
        <w:t>Nationalen</w:t>
      </w:r>
      <w:r w:rsidRPr="00E1491B">
        <w:rPr>
          <w:szCs w:val="22"/>
          <w:lang w:val="de-DE"/>
        </w:rPr>
        <w:t xml:space="preserve"> </w:t>
      </w:r>
      <w:r w:rsidRPr="00E1491B">
        <w:rPr>
          <w:lang w:val="de-DE"/>
        </w:rPr>
        <w:t>Krisenzentrum und</w:t>
      </w:r>
      <w:r w:rsidRPr="00E1491B">
        <w:rPr>
          <w:sz w:val="18"/>
          <w:szCs w:val="18"/>
          <w:lang w:val="de-DE"/>
        </w:rPr>
        <w:t xml:space="preserve"> </w:t>
      </w:r>
      <w:r w:rsidRPr="00E1491B">
        <w:rPr>
          <w:lang w:val="de-DE"/>
        </w:rPr>
        <w:t>der</w:t>
      </w:r>
      <w:r w:rsidRPr="00E1491B">
        <w:rPr>
          <w:sz w:val="18"/>
          <w:szCs w:val="18"/>
          <w:lang w:val="de-DE"/>
        </w:rPr>
        <w:t xml:space="preserve"> </w:t>
      </w:r>
      <w:r w:rsidRPr="00E1491B">
        <w:rPr>
          <w:lang w:val="de-DE"/>
        </w:rPr>
        <w:t>Generalverwaltung</w:t>
      </w:r>
      <w:r w:rsidRPr="00E1491B">
        <w:rPr>
          <w:sz w:val="17"/>
          <w:szCs w:val="17"/>
          <w:lang w:val="de-DE"/>
        </w:rPr>
        <w:t xml:space="preserve"> </w:t>
      </w:r>
      <w:r w:rsidRPr="00E1491B">
        <w:rPr>
          <w:lang w:val="de-DE"/>
        </w:rPr>
        <w:t>Zoll-</w:t>
      </w:r>
      <w:r w:rsidRPr="00E1491B">
        <w:rPr>
          <w:sz w:val="17"/>
          <w:szCs w:val="17"/>
          <w:lang w:val="de-DE"/>
        </w:rPr>
        <w:t xml:space="preserve"> </w:t>
      </w:r>
      <w:r w:rsidRPr="00E1491B">
        <w:rPr>
          <w:lang w:val="de-DE"/>
        </w:rPr>
        <w:t>und</w:t>
      </w:r>
      <w:r w:rsidRPr="00E1491B">
        <w:rPr>
          <w:sz w:val="17"/>
          <w:szCs w:val="17"/>
          <w:lang w:val="de-DE"/>
        </w:rPr>
        <w:t xml:space="preserve"> </w:t>
      </w:r>
      <w:r w:rsidRPr="00E1491B">
        <w:rPr>
          <w:lang w:val="de-DE"/>
        </w:rPr>
        <w:t>Akzisen,</w:t>
      </w:r>
      <w:r w:rsidRPr="00E1491B">
        <w:rPr>
          <w:sz w:val="17"/>
          <w:szCs w:val="17"/>
          <w:lang w:val="de-DE"/>
        </w:rPr>
        <w:t xml:space="preserve"> </w:t>
      </w:r>
      <w:r w:rsidRPr="00E1491B">
        <w:rPr>
          <w:lang w:val="de-DE"/>
        </w:rPr>
        <w:t>den</w:t>
      </w:r>
      <w:r w:rsidRPr="00E1491B">
        <w:rPr>
          <w:sz w:val="17"/>
          <w:szCs w:val="17"/>
          <w:lang w:val="de-DE"/>
        </w:rPr>
        <w:t xml:space="preserve"> </w:t>
      </w:r>
      <w:r w:rsidRPr="00E1491B">
        <w:rPr>
          <w:lang w:val="de-DE"/>
        </w:rPr>
        <w:t>vorherigen</w:t>
      </w:r>
      <w:r w:rsidRPr="00E1491B">
        <w:rPr>
          <w:sz w:val="17"/>
          <w:szCs w:val="17"/>
          <w:lang w:val="de-DE"/>
        </w:rPr>
        <w:t xml:space="preserve"> </w:t>
      </w:r>
      <w:r w:rsidRPr="00E1491B">
        <w:rPr>
          <w:lang w:val="de-DE"/>
        </w:rPr>
        <w:t>allgemeinen</w:t>
      </w:r>
      <w:r w:rsidRPr="00E1491B">
        <w:rPr>
          <w:sz w:val="17"/>
          <w:szCs w:val="17"/>
          <w:lang w:val="de-DE"/>
        </w:rPr>
        <w:t xml:space="preserve"> </w:t>
      </w:r>
      <w:r w:rsidRPr="00E1491B">
        <w:rPr>
          <w:lang w:val="de-DE"/>
        </w:rPr>
        <w:t>Antrag</w:t>
      </w:r>
      <w:r w:rsidRPr="00E1491B">
        <w:rPr>
          <w:sz w:val="17"/>
          <w:szCs w:val="17"/>
          <w:lang w:val="de-DE"/>
        </w:rPr>
        <w:t xml:space="preserve"> </w:t>
      </w:r>
      <w:r w:rsidRPr="00E1491B">
        <w:rPr>
          <w:lang w:val="de-DE"/>
        </w:rPr>
        <w:t>für</w:t>
      </w:r>
      <w:r w:rsidRPr="00E1491B">
        <w:rPr>
          <w:sz w:val="17"/>
          <w:szCs w:val="17"/>
          <w:lang w:val="de-DE"/>
        </w:rPr>
        <w:t xml:space="preserve"> </w:t>
      </w:r>
      <w:r w:rsidRPr="00E1491B">
        <w:rPr>
          <w:lang w:val="de-DE"/>
        </w:rPr>
        <w:t>den</w:t>
      </w:r>
      <w:r w:rsidRPr="00E1491B">
        <w:rPr>
          <w:sz w:val="17"/>
          <w:szCs w:val="17"/>
          <w:lang w:val="de-DE"/>
        </w:rPr>
        <w:t xml:space="preserve"> </w:t>
      </w:r>
      <w:r w:rsidRPr="00E1491B">
        <w:rPr>
          <w:lang w:val="de-DE"/>
        </w:rPr>
        <w:t>betref</w:t>
      </w:r>
      <w:r w:rsidRPr="00E1491B">
        <w:rPr>
          <w:lang w:val="de-DE"/>
        </w:rPr>
        <w:softHyphen/>
        <w:t>fenden Sektor oder das betreffende Ereignis ganz oder teilweise zu billigen oder abzulehnen. Die föderale Polizei kann weitere Informationen anfordern, bevor sie ihre Entscheidung trifft.</w:t>
      </w:r>
    </w:p>
    <w:p w14:paraId="015ECC81" w14:textId="77777777" w:rsidR="00E1491B" w:rsidRPr="00E1491B" w:rsidRDefault="00E1491B" w:rsidP="00EF3A6C">
      <w:pPr>
        <w:jc w:val="both"/>
        <w:rPr>
          <w:sz w:val="21"/>
          <w:szCs w:val="21"/>
          <w:lang w:val="de-DE"/>
        </w:rPr>
      </w:pPr>
    </w:p>
    <w:p w14:paraId="2CD81EF2" w14:textId="77777777" w:rsidR="00E1491B" w:rsidRPr="00E1491B" w:rsidRDefault="00E1491B" w:rsidP="00EF3A6C">
      <w:pPr>
        <w:jc w:val="both"/>
        <w:rPr>
          <w:lang w:val="de-DE"/>
        </w:rPr>
      </w:pPr>
      <w:r w:rsidRPr="00E1491B">
        <w:rPr>
          <w:lang w:val="de-DE"/>
        </w:rPr>
        <w:tab/>
        <w:t>§ 3 ­ Die föderale Polizei übermittelt ihre mit Gründen versehene Entscheidung der zuständigen Verwaltungsbehörde, die die Antragsakte eingereicht hat; diese Behörde teilt die Entscheidung je nach Fall dem Veranstalter des Ereignisses beziehungsweise den vom Antrag betroffenen juristischen Personen des öffentlichen oder privaten Rechts mit.</w:t>
      </w:r>
    </w:p>
    <w:p w14:paraId="7A27F896" w14:textId="77777777" w:rsidR="00E1491B" w:rsidRPr="00E1491B" w:rsidRDefault="00E1491B" w:rsidP="00EF3A6C">
      <w:pPr>
        <w:jc w:val="both"/>
        <w:rPr>
          <w:sz w:val="21"/>
          <w:szCs w:val="21"/>
          <w:lang w:val="de-DE"/>
        </w:rPr>
      </w:pPr>
    </w:p>
    <w:p w14:paraId="6A78938E" w14:textId="77777777" w:rsidR="00E1491B" w:rsidRPr="00E1491B" w:rsidRDefault="00E1491B" w:rsidP="00EF3A6C">
      <w:pPr>
        <w:jc w:val="both"/>
        <w:rPr>
          <w:lang w:val="de-DE"/>
        </w:rPr>
      </w:pPr>
      <w:r w:rsidRPr="00E1491B">
        <w:rPr>
          <w:lang w:val="de-DE"/>
        </w:rPr>
        <w:tab/>
        <w:t>§ 4 ­ Die Verwaltungsbehörde, die ermächtigt ist, im Rahmen der in § 2 erwähnten Ent</w:t>
      </w:r>
      <w:r w:rsidRPr="00E1491B">
        <w:rPr>
          <w:lang w:val="de-DE"/>
        </w:rPr>
        <w:softHyphen/>
        <w:t>scheidung Sicherheitsgutachten anzufordern, verfügt über mindestens einen Sicherheitsbeauf</w:t>
      </w:r>
      <w:r w:rsidRPr="00E1491B">
        <w:rPr>
          <w:lang w:val="de-DE"/>
        </w:rPr>
        <w:softHyphen/>
        <w:t>tragten im Sinne von Artikel 1</w:t>
      </w:r>
      <w:r w:rsidRPr="00E1491B">
        <w:rPr>
          <w:i/>
          <w:lang w:val="de-DE"/>
        </w:rPr>
        <w:t>bis</w:t>
      </w:r>
      <w:r w:rsidRPr="00E1491B">
        <w:rPr>
          <w:lang w:val="de-DE"/>
        </w:rPr>
        <w:t xml:space="preserve"> Nr. 15 Buchstabe  </w:t>
      </w:r>
      <w:r w:rsidRPr="00E1491B">
        <w:rPr>
          <w:i/>
          <w:lang w:val="de-DE"/>
        </w:rPr>
        <w:t>a)</w:t>
      </w:r>
      <w:r w:rsidRPr="00E1491B">
        <w:rPr>
          <w:lang w:val="de-DE"/>
        </w:rPr>
        <w:t xml:space="preserve">, </w:t>
      </w:r>
      <w:r w:rsidRPr="00E1491B">
        <w:rPr>
          <w:i/>
          <w:lang w:val="de-DE"/>
        </w:rPr>
        <w:t>b)</w:t>
      </w:r>
      <w:r w:rsidRPr="00E1491B">
        <w:rPr>
          <w:lang w:val="de-DE"/>
        </w:rPr>
        <w:t xml:space="preserve">, </w:t>
      </w:r>
      <w:r w:rsidRPr="00E1491B">
        <w:rPr>
          <w:i/>
          <w:lang w:val="de-DE"/>
        </w:rPr>
        <w:t>c)</w:t>
      </w:r>
      <w:r w:rsidRPr="00E1491B">
        <w:rPr>
          <w:lang w:val="de-DE"/>
        </w:rPr>
        <w:t xml:space="preserve"> oder </w:t>
      </w:r>
      <w:r w:rsidRPr="00E1491B">
        <w:rPr>
          <w:i/>
          <w:lang w:val="de-DE"/>
        </w:rPr>
        <w:t>d)</w:t>
      </w:r>
      <w:r w:rsidRPr="00E1491B">
        <w:rPr>
          <w:lang w:val="de-DE"/>
        </w:rPr>
        <w:t>.</w:t>
      </w:r>
    </w:p>
    <w:p w14:paraId="2EC196F6" w14:textId="77777777" w:rsidR="00E1491B" w:rsidRPr="00E1491B" w:rsidRDefault="00E1491B" w:rsidP="00EF3A6C">
      <w:pPr>
        <w:jc w:val="both"/>
        <w:rPr>
          <w:sz w:val="21"/>
          <w:szCs w:val="21"/>
          <w:lang w:val="de-DE"/>
        </w:rPr>
      </w:pPr>
    </w:p>
    <w:p w14:paraId="53C9362E" w14:textId="77777777" w:rsidR="00E1491B" w:rsidRPr="00E1491B" w:rsidRDefault="00E1491B" w:rsidP="00EF3A6C">
      <w:pPr>
        <w:jc w:val="both"/>
        <w:rPr>
          <w:lang w:val="de-DE"/>
        </w:rPr>
      </w:pPr>
      <w:r w:rsidRPr="00E1491B">
        <w:rPr>
          <w:lang w:val="de-DE"/>
        </w:rPr>
        <w:tab/>
        <w:t>Art. 28 - Sobald der in Artikel 27 erwähnte vorherige allgemeine Antrag auf Erlaubnis zur Anforderung von Sicherheitsgutachten angenommen wurde, können Sicherheitsgutachten nach dem in den Artikeln 29 bis 31 beschriebenen Verfahren bei der föderalen Polizei beantragt werden.</w:t>
      </w:r>
    </w:p>
    <w:p w14:paraId="6930623E" w14:textId="77777777" w:rsidR="00E1491B" w:rsidRPr="00E1491B" w:rsidRDefault="00E1491B" w:rsidP="00EF3A6C">
      <w:pPr>
        <w:jc w:val="both"/>
        <w:rPr>
          <w:sz w:val="21"/>
          <w:szCs w:val="21"/>
          <w:lang w:val="de-DE"/>
        </w:rPr>
      </w:pPr>
    </w:p>
    <w:p w14:paraId="6AA89171" w14:textId="77777777" w:rsidR="0011647E" w:rsidRDefault="0011647E">
      <w:pPr>
        <w:rPr>
          <w:lang w:val="de-DE"/>
        </w:rPr>
      </w:pPr>
      <w:r>
        <w:rPr>
          <w:lang w:val="de-DE"/>
        </w:rPr>
        <w:br w:type="page"/>
      </w:r>
    </w:p>
    <w:p w14:paraId="0035D512" w14:textId="48F7EF6A" w:rsidR="00E1491B" w:rsidRPr="00E1491B" w:rsidRDefault="00E1491B" w:rsidP="00EF3A6C">
      <w:pPr>
        <w:jc w:val="both"/>
        <w:rPr>
          <w:lang w:val="de-DE"/>
        </w:rPr>
      </w:pPr>
      <w:r w:rsidRPr="00E1491B">
        <w:rPr>
          <w:lang w:val="de-DE"/>
        </w:rPr>
        <w:lastRenderedPageBreak/>
        <w:tab/>
        <w:t>Unterabschnitt 2 - Individueller Antrag</w:t>
      </w:r>
    </w:p>
    <w:p w14:paraId="2C3BC046" w14:textId="77777777" w:rsidR="00E1491B" w:rsidRPr="00E1491B" w:rsidRDefault="00E1491B" w:rsidP="00EF3A6C">
      <w:pPr>
        <w:jc w:val="both"/>
        <w:rPr>
          <w:sz w:val="21"/>
          <w:szCs w:val="21"/>
          <w:lang w:val="de-DE"/>
        </w:rPr>
      </w:pPr>
    </w:p>
    <w:p w14:paraId="0B4C01C5" w14:textId="69149176" w:rsidR="00E1491B" w:rsidRPr="00E1491B" w:rsidRDefault="00E1491B" w:rsidP="00EF3A6C">
      <w:pPr>
        <w:jc w:val="both"/>
        <w:rPr>
          <w:lang w:val="de-DE"/>
        </w:rPr>
      </w:pPr>
      <w:r w:rsidRPr="00E1491B">
        <w:rPr>
          <w:lang w:val="de-DE"/>
        </w:rPr>
        <w:tab/>
        <w:t>Art.</w:t>
      </w:r>
      <w:r w:rsidRPr="00E1491B">
        <w:rPr>
          <w:szCs w:val="22"/>
          <w:lang w:val="de-DE"/>
        </w:rPr>
        <w:t> </w:t>
      </w:r>
      <w:r w:rsidRPr="00E1491B">
        <w:rPr>
          <w:lang w:val="de-DE"/>
        </w:rPr>
        <w:t>29 - §</w:t>
      </w:r>
      <w:r w:rsidRPr="00E1491B">
        <w:rPr>
          <w:sz w:val="20"/>
          <w:szCs w:val="20"/>
          <w:lang w:val="de-DE"/>
        </w:rPr>
        <w:t> </w:t>
      </w:r>
      <w:r w:rsidRPr="00E1491B">
        <w:rPr>
          <w:lang w:val="de-DE"/>
        </w:rPr>
        <w:t>1</w:t>
      </w:r>
      <w:r w:rsidRPr="00E1491B">
        <w:rPr>
          <w:sz w:val="20"/>
          <w:szCs w:val="20"/>
          <w:lang w:val="de-DE"/>
        </w:rPr>
        <w:t xml:space="preserve"> </w:t>
      </w:r>
      <w:r w:rsidRPr="00E1491B">
        <w:rPr>
          <w:lang w:val="de-DE"/>
        </w:rPr>
        <w:t>-</w:t>
      </w:r>
      <w:r w:rsidRPr="00E1491B">
        <w:rPr>
          <w:sz w:val="20"/>
          <w:szCs w:val="20"/>
          <w:lang w:val="de-DE"/>
        </w:rPr>
        <w:t xml:space="preserve"> </w:t>
      </w:r>
      <w:r w:rsidRPr="00E1491B">
        <w:rPr>
          <w:lang w:val="de-DE"/>
        </w:rPr>
        <w:t>Juristische</w:t>
      </w:r>
      <w:r w:rsidRPr="00E1491B">
        <w:rPr>
          <w:sz w:val="20"/>
          <w:szCs w:val="20"/>
          <w:lang w:val="de-DE"/>
        </w:rPr>
        <w:t xml:space="preserve"> </w:t>
      </w:r>
      <w:r w:rsidRPr="00E1491B">
        <w:rPr>
          <w:lang w:val="de-DE"/>
        </w:rPr>
        <w:t>Personen</w:t>
      </w:r>
      <w:r w:rsidRPr="00E1491B">
        <w:rPr>
          <w:sz w:val="20"/>
          <w:szCs w:val="20"/>
          <w:lang w:val="de-DE"/>
        </w:rPr>
        <w:t xml:space="preserve"> </w:t>
      </w:r>
      <w:r w:rsidRPr="00E1491B">
        <w:rPr>
          <w:lang w:val="de-DE"/>
        </w:rPr>
        <w:t>des</w:t>
      </w:r>
      <w:r w:rsidRPr="00E1491B">
        <w:rPr>
          <w:sz w:val="20"/>
          <w:szCs w:val="20"/>
          <w:lang w:val="de-DE"/>
        </w:rPr>
        <w:t xml:space="preserve"> </w:t>
      </w:r>
      <w:r w:rsidRPr="00E1491B">
        <w:rPr>
          <w:lang w:val="de-DE"/>
        </w:rPr>
        <w:t>öffentlichen</w:t>
      </w:r>
      <w:r w:rsidRPr="00E1491B">
        <w:rPr>
          <w:sz w:val="20"/>
          <w:szCs w:val="20"/>
          <w:lang w:val="de-DE"/>
        </w:rPr>
        <w:t xml:space="preserve"> </w:t>
      </w:r>
      <w:r w:rsidRPr="00E1491B">
        <w:rPr>
          <w:lang w:val="de-DE"/>
        </w:rPr>
        <w:t>Rechts</w:t>
      </w:r>
      <w:r w:rsidRPr="00E1491B">
        <w:rPr>
          <w:sz w:val="20"/>
          <w:szCs w:val="20"/>
          <w:lang w:val="de-DE"/>
        </w:rPr>
        <w:t xml:space="preserve"> </w:t>
      </w:r>
      <w:r w:rsidRPr="00E1491B">
        <w:rPr>
          <w:lang w:val="de-DE"/>
        </w:rPr>
        <w:t>oder</w:t>
      </w:r>
      <w:r w:rsidRPr="00E1491B">
        <w:rPr>
          <w:sz w:val="20"/>
          <w:szCs w:val="20"/>
          <w:lang w:val="de-DE"/>
        </w:rPr>
        <w:t xml:space="preserve"> </w:t>
      </w:r>
      <w:r w:rsidRPr="00E1491B">
        <w:rPr>
          <w:lang w:val="de-DE"/>
        </w:rPr>
        <w:t>privaten</w:t>
      </w:r>
      <w:r w:rsidRPr="00E1491B">
        <w:rPr>
          <w:sz w:val="20"/>
          <w:szCs w:val="20"/>
          <w:lang w:val="de-DE"/>
        </w:rPr>
        <w:t xml:space="preserve"> </w:t>
      </w:r>
      <w:r w:rsidRPr="00E1491B">
        <w:rPr>
          <w:lang w:val="de-DE"/>
        </w:rPr>
        <w:t>Rechts</w:t>
      </w:r>
      <w:r w:rsidRPr="00E1491B">
        <w:rPr>
          <w:sz w:val="20"/>
          <w:szCs w:val="20"/>
          <w:lang w:val="de-DE"/>
        </w:rPr>
        <w:t xml:space="preserve"> </w:t>
      </w:r>
      <w:r w:rsidRPr="00E1491B">
        <w:rPr>
          <w:lang w:val="de-DE"/>
        </w:rPr>
        <w:t>oder</w:t>
      </w:r>
      <w:r w:rsidRPr="00E1491B">
        <w:rPr>
          <w:sz w:val="20"/>
          <w:szCs w:val="20"/>
          <w:lang w:val="de-DE"/>
        </w:rPr>
        <w:t xml:space="preserve"> </w:t>
      </w:r>
      <w:r w:rsidRPr="00E1491B">
        <w:rPr>
          <w:lang w:val="de-DE"/>
        </w:rPr>
        <w:t>ge</w:t>
      </w:r>
      <w:r w:rsidRPr="00E1491B">
        <w:rPr>
          <w:lang w:val="de-DE"/>
        </w:rPr>
        <w:softHyphen/>
        <w:t>gebenenfalls der Veranstalter des Ereignisses unterrichten alle betroffenen Personen über ihren etwaigen Arbeitgeber oder direkt darüber, dass sie der Anwendung des genehmigten Antrags, wie in Artikel 27 § 2 erwähnt, und der Verpflichtung unterliegen, sich der in Artikel 32 erwähnten Sicherheitsüberprüfung zu unterziehen.</w:t>
      </w:r>
    </w:p>
    <w:p w14:paraId="7DEC973D" w14:textId="77777777" w:rsidR="00E1491B" w:rsidRPr="00E1491B" w:rsidRDefault="00E1491B" w:rsidP="00EF3A6C">
      <w:pPr>
        <w:jc w:val="both"/>
        <w:rPr>
          <w:sz w:val="21"/>
          <w:szCs w:val="21"/>
          <w:lang w:val="de-DE"/>
        </w:rPr>
      </w:pPr>
    </w:p>
    <w:p w14:paraId="7872F398" w14:textId="77777777" w:rsidR="00E1491B" w:rsidRPr="00E1491B" w:rsidRDefault="00E1491B" w:rsidP="00EF3A6C">
      <w:pPr>
        <w:jc w:val="both"/>
        <w:rPr>
          <w:lang w:val="de-DE"/>
        </w:rPr>
      </w:pPr>
      <w:r w:rsidRPr="00E1491B">
        <w:rPr>
          <w:lang w:val="de-DE"/>
        </w:rPr>
        <w:tab/>
        <w:t>§ 2 ­ Die in Artikel 25 erwähnten Behörden unterrichten alle betroffenen Personen über ihren etwaigen Arbeitgeber oder direkt darüber, dass sie der Anwendung der Verpflichtung unterliegen, sich der in Artikel 32 erwähnten Sicherheitsüberprüfung zu unterziehen.</w:t>
      </w:r>
    </w:p>
    <w:p w14:paraId="6CF818E9" w14:textId="77777777" w:rsidR="00E1491B" w:rsidRPr="00E1491B" w:rsidRDefault="00E1491B" w:rsidP="00EF3A6C">
      <w:pPr>
        <w:jc w:val="both"/>
        <w:rPr>
          <w:sz w:val="21"/>
          <w:szCs w:val="21"/>
          <w:lang w:val="de-DE"/>
        </w:rPr>
      </w:pPr>
    </w:p>
    <w:p w14:paraId="04E084E1" w14:textId="77777777" w:rsidR="00E1491B" w:rsidRPr="00E1491B" w:rsidRDefault="00E1491B" w:rsidP="00EF3A6C">
      <w:pPr>
        <w:jc w:val="both"/>
        <w:rPr>
          <w:lang w:val="de-DE"/>
        </w:rPr>
      </w:pPr>
      <w:r w:rsidRPr="00E1491B">
        <w:rPr>
          <w:lang w:val="de-DE"/>
        </w:rPr>
        <w:tab/>
        <w:t>Art. 30 - Eine juristische Person des öffentlichen oder privaten Rechts, der die Person untersteht, die sich einer Sicherheitsüberprüfung unterziehen muss, bestimmt - sofern sie nicht bereits über einen in Artikel 1</w:t>
      </w:r>
      <w:r w:rsidRPr="00E1491B">
        <w:rPr>
          <w:i/>
          <w:lang w:val="de-DE"/>
        </w:rPr>
        <w:t>bis</w:t>
      </w:r>
      <w:r w:rsidRPr="00E1491B">
        <w:rPr>
          <w:lang w:val="de-DE"/>
        </w:rPr>
        <w:t xml:space="preserve"> Nr. 15 Buchstabe </w:t>
      </w:r>
      <w:r w:rsidRPr="00E1491B">
        <w:rPr>
          <w:i/>
          <w:lang w:val="de-DE"/>
        </w:rPr>
        <w:t>a)</w:t>
      </w:r>
      <w:r w:rsidRPr="00E1491B">
        <w:rPr>
          <w:lang w:val="de-DE"/>
        </w:rPr>
        <w:t xml:space="preserve">, </w:t>
      </w:r>
      <w:r w:rsidRPr="00E1491B">
        <w:rPr>
          <w:i/>
          <w:lang w:val="de-DE"/>
        </w:rPr>
        <w:t>b)</w:t>
      </w:r>
      <w:r w:rsidRPr="00E1491B">
        <w:rPr>
          <w:lang w:val="de-DE"/>
        </w:rPr>
        <w:t xml:space="preserve">, </w:t>
      </w:r>
      <w:r w:rsidRPr="00E1491B">
        <w:rPr>
          <w:i/>
          <w:lang w:val="de-DE"/>
        </w:rPr>
        <w:t>c)</w:t>
      </w:r>
      <w:r w:rsidRPr="00E1491B">
        <w:rPr>
          <w:lang w:val="de-DE"/>
        </w:rPr>
        <w:t xml:space="preserve"> oder </w:t>
      </w:r>
      <w:r w:rsidRPr="00E1491B">
        <w:rPr>
          <w:i/>
          <w:lang w:val="de-DE"/>
        </w:rPr>
        <w:t>d)</w:t>
      </w:r>
      <w:r w:rsidRPr="00E1491B">
        <w:rPr>
          <w:lang w:val="de-DE"/>
        </w:rPr>
        <w:t xml:space="preserve"> erwähnten Sicherheitsbe</w:t>
      </w:r>
      <w:r w:rsidRPr="00E1491B">
        <w:rPr>
          <w:lang w:val="de-DE"/>
        </w:rPr>
        <w:softHyphen/>
        <w:t>auftragten verfügt - einen Verwalter von Sicherheitsgutachten, der als Kontaktstelle für die Be</w:t>
      </w:r>
      <w:r w:rsidRPr="00E1491B">
        <w:rPr>
          <w:lang w:val="de-DE"/>
        </w:rPr>
        <w:softHyphen/>
        <w:t>hörde, die die Sicherheitsgutachten abgibt, und für die zuständige Verwaltungsbehörde fungiert.</w:t>
      </w:r>
    </w:p>
    <w:p w14:paraId="0473518E" w14:textId="77777777" w:rsidR="002D246C" w:rsidRDefault="002D246C" w:rsidP="00EF3A6C">
      <w:pPr>
        <w:jc w:val="both"/>
        <w:rPr>
          <w:lang w:val="de-DE"/>
        </w:rPr>
      </w:pPr>
    </w:p>
    <w:p w14:paraId="19AE0AA0" w14:textId="570C5FD2" w:rsidR="00E1491B" w:rsidRPr="00E1491B" w:rsidRDefault="00E1491B" w:rsidP="00EF3A6C">
      <w:pPr>
        <w:jc w:val="both"/>
        <w:rPr>
          <w:lang w:val="de-DE"/>
        </w:rPr>
      </w:pPr>
      <w:r w:rsidRPr="00E1491B">
        <w:rPr>
          <w:lang w:val="de-DE"/>
        </w:rPr>
        <w:tab/>
        <w:t>Art. 31 - § 1 - Volljährige Personen, für die ein Sicherheitsgutachten beantragt wird, müssen vorher mittels eines Formulars, dessen Muster vom König festgelegt wird, förmlich zustimmen.</w:t>
      </w:r>
    </w:p>
    <w:p w14:paraId="44DA5D8A" w14:textId="77777777" w:rsidR="00E1491B" w:rsidRPr="00E1491B" w:rsidRDefault="00E1491B" w:rsidP="00EF3A6C">
      <w:pPr>
        <w:jc w:val="both"/>
        <w:rPr>
          <w:szCs w:val="22"/>
          <w:lang w:val="de-DE"/>
        </w:rPr>
      </w:pPr>
    </w:p>
    <w:p w14:paraId="08434091" w14:textId="77777777" w:rsidR="00E1491B" w:rsidRPr="00E1491B" w:rsidRDefault="00E1491B" w:rsidP="00EF3A6C">
      <w:pPr>
        <w:jc w:val="both"/>
        <w:rPr>
          <w:lang w:val="de-DE"/>
        </w:rPr>
      </w:pPr>
      <w:r w:rsidRPr="00E1491B">
        <w:rPr>
          <w:lang w:val="de-DE"/>
        </w:rPr>
        <w:tab/>
        <w:t>§ 2 ­ Ist ein Minderjähriger Gegenstand eines Antrags auf ein Sicherheitsgutachten, ist die Zustimmung seines oder eines seiner gesetzlichen Vertreter erforderlich. Ist der Minderjäh</w:t>
      </w:r>
      <w:r w:rsidRPr="00E1491B">
        <w:rPr>
          <w:lang w:val="de-DE"/>
        </w:rPr>
        <w:softHyphen/>
        <w:t>rige für mündig erklärt, genügt seine alleinige Zustimmung.</w:t>
      </w:r>
    </w:p>
    <w:p w14:paraId="1710AE74" w14:textId="77777777" w:rsidR="00E1491B" w:rsidRPr="00E1491B" w:rsidRDefault="00E1491B" w:rsidP="00EF3A6C">
      <w:pPr>
        <w:jc w:val="both"/>
        <w:rPr>
          <w:szCs w:val="22"/>
          <w:lang w:val="de-DE"/>
        </w:rPr>
      </w:pPr>
    </w:p>
    <w:p w14:paraId="76015F52" w14:textId="77777777" w:rsidR="00E1491B" w:rsidRPr="00E1491B" w:rsidRDefault="00E1491B" w:rsidP="00EF3A6C">
      <w:pPr>
        <w:jc w:val="both"/>
        <w:rPr>
          <w:lang w:val="de-DE"/>
        </w:rPr>
      </w:pPr>
      <w:r w:rsidRPr="00E1491B">
        <w:rPr>
          <w:lang w:val="de-DE"/>
        </w:rPr>
        <w:tab/>
        <w:t>§ 3 ­ Der Sicherheitsbeauftragte und der Verwalter von Sicherheitsgutachten überprüfen die Gültigkeit dieser vorherigen förmlichen Zustimmung, bevor sie den Antrag auf Sicherheits</w:t>
      </w:r>
      <w:r w:rsidRPr="00E1491B">
        <w:rPr>
          <w:lang w:val="de-DE"/>
        </w:rPr>
        <w:softHyphen/>
        <w:t>überprüfung der für die Abgabe von Sicherheitsgutachten zuständigen Behörde übermitteln.</w:t>
      </w:r>
    </w:p>
    <w:p w14:paraId="2DB2BC0F" w14:textId="77777777" w:rsidR="00E1491B" w:rsidRPr="00E1491B" w:rsidRDefault="00E1491B" w:rsidP="00EF3A6C">
      <w:pPr>
        <w:jc w:val="both"/>
        <w:rPr>
          <w:szCs w:val="22"/>
          <w:lang w:val="de-DE"/>
        </w:rPr>
      </w:pPr>
    </w:p>
    <w:p w14:paraId="3CE55B40" w14:textId="77777777" w:rsidR="00E1491B" w:rsidRPr="00E1491B" w:rsidRDefault="00E1491B" w:rsidP="00EF3A6C">
      <w:pPr>
        <w:jc w:val="both"/>
        <w:rPr>
          <w:lang w:val="de-DE"/>
        </w:rPr>
      </w:pPr>
      <w:r w:rsidRPr="00E1491B">
        <w:rPr>
          <w:lang w:val="de-DE"/>
        </w:rPr>
        <w:tab/>
        <w:t>§ 4 ­ Liegt die in den Paragraphen 1 oder 2 erwähnte Zustimmung nicht vor oder ist die Akte unvollständig oder fehlerhaft, führt die für die Abgabe von Sicherheitsgutachten zustän</w:t>
      </w:r>
      <w:r w:rsidRPr="00E1491B">
        <w:rPr>
          <w:lang w:val="de-DE"/>
        </w:rPr>
        <w:softHyphen/>
        <w:t>dige Behörde keine Sicherheitsüberprüfung durch.</w:t>
      </w:r>
    </w:p>
    <w:p w14:paraId="45EA6AE2" w14:textId="77777777" w:rsidR="00E1491B" w:rsidRPr="00E1491B" w:rsidRDefault="00E1491B" w:rsidP="00EF3A6C">
      <w:pPr>
        <w:jc w:val="both"/>
        <w:rPr>
          <w:szCs w:val="22"/>
          <w:lang w:val="de-DE"/>
        </w:rPr>
      </w:pPr>
    </w:p>
    <w:p w14:paraId="4D1348A0" w14:textId="77777777" w:rsidR="00E1491B" w:rsidRPr="00E1491B" w:rsidRDefault="00E1491B" w:rsidP="00EF3A6C">
      <w:pPr>
        <w:jc w:val="both"/>
        <w:rPr>
          <w:lang w:val="de-DE"/>
        </w:rPr>
      </w:pPr>
      <w:r w:rsidRPr="00E1491B">
        <w:rPr>
          <w:lang w:val="de-DE"/>
        </w:rPr>
        <w:tab/>
        <w:t>§ 5 ­ Die betreffende Person kann ihre Zustimmung jederzeit zurücknehmen und mit</w:t>
      </w:r>
      <w:r w:rsidRPr="00E1491B">
        <w:rPr>
          <w:lang w:val="de-DE"/>
        </w:rPr>
        <w:softHyphen/>
        <w:t>teilen, dass sie nicht länger einer Sicherheitsüberprüfung unterzogen werden möchte. Diese Rücknahme erfolgt durch Übermittlung eines Formulars über den Sicherheitsbeauftragten oder den Verwalter der Sicherheitsgutachten an die zuständige Behörde.</w:t>
      </w:r>
    </w:p>
    <w:p w14:paraId="77D60ADF" w14:textId="77777777" w:rsidR="00E1491B" w:rsidRPr="00E1491B" w:rsidRDefault="00E1491B" w:rsidP="00EF3A6C">
      <w:pPr>
        <w:jc w:val="both"/>
        <w:rPr>
          <w:szCs w:val="22"/>
          <w:lang w:val="de-DE"/>
        </w:rPr>
      </w:pPr>
    </w:p>
    <w:p w14:paraId="696C0AAA" w14:textId="77777777" w:rsidR="00E1491B" w:rsidRPr="00E1491B" w:rsidRDefault="00E1491B" w:rsidP="00EF3A6C">
      <w:pPr>
        <w:jc w:val="both"/>
        <w:rPr>
          <w:lang w:val="de-DE"/>
        </w:rPr>
      </w:pPr>
      <w:r w:rsidRPr="00E1491B">
        <w:rPr>
          <w:lang w:val="de-DE"/>
        </w:rPr>
        <w:tab/>
        <w:t>Das Sicherheitsgutachten in Bezug auf diese Person gilt dann als ausgelaufen.</w:t>
      </w:r>
    </w:p>
    <w:p w14:paraId="70E20D1F" w14:textId="77777777" w:rsidR="00E1491B" w:rsidRPr="00E1491B" w:rsidRDefault="00E1491B" w:rsidP="00EF3A6C">
      <w:pPr>
        <w:jc w:val="both"/>
        <w:rPr>
          <w:szCs w:val="22"/>
          <w:lang w:val="de-DE"/>
        </w:rPr>
      </w:pPr>
    </w:p>
    <w:p w14:paraId="2B1E57A6" w14:textId="77777777" w:rsidR="00E1491B" w:rsidRPr="00E1491B" w:rsidRDefault="00E1491B" w:rsidP="00EF3A6C">
      <w:pPr>
        <w:jc w:val="both"/>
        <w:rPr>
          <w:lang w:val="de-DE"/>
        </w:rPr>
      </w:pPr>
      <w:r w:rsidRPr="00E1491B">
        <w:rPr>
          <w:lang w:val="de-DE"/>
        </w:rPr>
        <w:tab/>
        <w:t>§ 6 ­ Die Form des Formulars für die Rücknahme der Zustimmung wird vom König bestimmt.</w:t>
      </w:r>
    </w:p>
    <w:p w14:paraId="461538AC" w14:textId="77777777" w:rsidR="00E1491B" w:rsidRPr="00E1491B" w:rsidRDefault="00E1491B" w:rsidP="00EF3A6C">
      <w:pPr>
        <w:jc w:val="both"/>
        <w:rPr>
          <w:szCs w:val="22"/>
          <w:lang w:val="de-DE"/>
        </w:rPr>
      </w:pPr>
    </w:p>
    <w:p w14:paraId="372BEF42" w14:textId="77777777" w:rsidR="00E1491B" w:rsidRPr="00E1491B" w:rsidRDefault="00E1491B" w:rsidP="00EF3A6C">
      <w:pPr>
        <w:jc w:val="both"/>
        <w:rPr>
          <w:lang w:val="de-DE"/>
        </w:rPr>
      </w:pPr>
      <w:r w:rsidRPr="00E1491B">
        <w:rPr>
          <w:lang w:val="de-DE"/>
        </w:rPr>
        <w:tab/>
        <w:t>Abschnitt 4 - Sicherheitsüberprüfungen</w:t>
      </w:r>
    </w:p>
    <w:p w14:paraId="2B868979" w14:textId="77777777" w:rsidR="00E1491B" w:rsidRPr="00E1491B" w:rsidRDefault="00E1491B" w:rsidP="00EF3A6C">
      <w:pPr>
        <w:jc w:val="both"/>
        <w:rPr>
          <w:szCs w:val="22"/>
          <w:lang w:val="de-DE"/>
        </w:rPr>
      </w:pPr>
    </w:p>
    <w:p w14:paraId="6354C045" w14:textId="77777777" w:rsidR="00E1491B" w:rsidRPr="00E1491B" w:rsidRDefault="00E1491B" w:rsidP="00EF3A6C">
      <w:pPr>
        <w:jc w:val="both"/>
        <w:rPr>
          <w:lang w:val="de-DE"/>
        </w:rPr>
      </w:pPr>
      <w:r w:rsidRPr="00E1491B">
        <w:rPr>
          <w:lang w:val="de-DE"/>
        </w:rPr>
        <w:tab/>
        <w:t>Art. 32 - § 1 - Die Sicherheitsüberprüfung beruht auf der Sichtung:</w:t>
      </w:r>
    </w:p>
    <w:p w14:paraId="456104B0" w14:textId="77777777" w:rsidR="00E1491B" w:rsidRPr="00E1491B" w:rsidRDefault="00E1491B" w:rsidP="00EF3A6C">
      <w:pPr>
        <w:jc w:val="both"/>
        <w:rPr>
          <w:szCs w:val="22"/>
          <w:lang w:val="de-DE"/>
        </w:rPr>
      </w:pPr>
    </w:p>
    <w:p w14:paraId="35FDA3D0" w14:textId="77777777" w:rsidR="00E1491B" w:rsidRPr="00E1491B" w:rsidRDefault="00E1491B" w:rsidP="00EF3A6C">
      <w:pPr>
        <w:jc w:val="both"/>
        <w:rPr>
          <w:lang w:val="de-DE"/>
        </w:rPr>
      </w:pPr>
      <w:r w:rsidRPr="00E1491B">
        <w:rPr>
          <w:lang w:val="de-DE"/>
        </w:rPr>
        <w:tab/>
        <w:t>1. der in Artikel 19 Absatz 2 Nr. 1 erwähnten Daten,</w:t>
      </w:r>
    </w:p>
    <w:p w14:paraId="5E822E2A" w14:textId="77777777" w:rsidR="00E1491B" w:rsidRPr="00E1491B" w:rsidRDefault="00E1491B" w:rsidP="00EF3A6C">
      <w:pPr>
        <w:jc w:val="both"/>
        <w:rPr>
          <w:szCs w:val="22"/>
          <w:lang w:val="de-DE"/>
        </w:rPr>
      </w:pPr>
    </w:p>
    <w:p w14:paraId="4331E5A9" w14:textId="77777777" w:rsidR="00E1491B" w:rsidRPr="00E1491B" w:rsidRDefault="00E1491B" w:rsidP="00EF3A6C">
      <w:pPr>
        <w:jc w:val="both"/>
        <w:rPr>
          <w:lang w:val="de-DE"/>
        </w:rPr>
      </w:pPr>
      <w:r w:rsidRPr="00E1491B">
        <w:rPr>
          <w:lang w:val="de-DE"/>
        </w:rPr>
        <w:lastRenderedPageBreak/>
        <w:tab/>
        <w:t>2. der Informationen, die im Rahmen des Grundlagengesetzes vom 30. November 1998 über die Nachrichten- und Sicherheitsdienste eingeholt und von den Nachrichten- und Sicher</w:t>
      </w:r>
      <w:r w:rsidRPr="00E1491B">
        <w:rPr>
          <w:lang w:val="de-DE"/>
        </w:rPr>
        <w:softHyphen/>
        <w:t>heitsdiensten mitgeteilt wurden.</w:t>
      </w:r>
    </w:p>
    <w:p w14:paraId="6C446D84" w14:textId="77777777" w:rsidR="00E1491B" w:rsidRPr="00E1491B" w:rsidRDefault="00E1491B" w:rsidP="00EF3A6C">
      <w:pPr>
        <w:jc w:val="both"/>
        <w:rPr>
          <w:szCs w:val="22"/>
          <w:lang w:val="de-DE"/>
        </w:rPr>
      </w:pPr>
    </w:p>
    <w:p w14:paraId="182A5B17" w14:textId="77777777" w:rsidR="00E1491B" w:rsidRPr="00E1491B" w:rsidRDefault="00E1491B" w:rsidP="00EF3A6C">
      <w:pPr>
        <w:jc w:val="both"/>
        <w:rPr>
          <w:lang w:val="de-DE"/>
        </w:rPr>
      </w:pPr>
      <w:r w:rsidRPr="00E1491B">
        <w:rPr>
          <w:lang w:val="de-DE"/>
        </w:rPr>
        <w:tab/>
        <w:t>Für die von den lokalen Polizeizonen abgegebenen Gutachten übermitteln die Nachrichten- und Sicherheitsdienste die in Absatz 1 Nr. 2 erwähnten Daten und Informationen den lokalen Polizeizonen über den zu diesem Zweck bestimmten Dienst der föderalen Polizei,</w:t>
      </w:r>
    </w:p>
    <w:p w14:paraId="2BF537D4" w14:textId="77777777" w:rsidR="00E1491B" w:rsidRPr="00E1491B" w:rsidRDefault="00E1491B" w:rsidP="00EF3A6C">
      <w:pPr>
        <w:jc w:val="both"/>
        <w:rPr>
          <w:szCs w:val="22"/>
          <w:lang w:val="de-DE"/>
        </w:rPr>
      </w:pPr>
    </w:p>
    <w:p w14:paraId="796B9BE0" w14:textId="77777777" w:rsidR="00E1491B" w:rsidRPr="00E1491B" w:rsidRDefault="00E1491B" w:rsidP="00EF3A6C">
      <w:pPr>
        <w:jc w:val="both"/>
        <w:rPr>
          <w:lang w:val="de-DE"/>
        </w:rPr>
      </w:pPr>
      <w:r w:rsidRPr="00E1491B">
        <w:rPr>
          <w:lang w:val="de-DE"/>
        </w:rPr>
        <w:tab/>
        <w:t>3. der Daten und Informationen aus internationalen polizeilichen Datenbanken, die sich aus Belgien bindenden Verträgen ergeben und von den Polizeidiensten mitgeteilt werden,</w:t>
      </w:r>
    </w:p>
    <w:p w14:paraId="3047D4BD" w14:textId="77777777" w:rsidR="00E1491B" w:rsidRPr="00E1491B" w:rsidRDefault="00E1491B" w:rsidP="00EF3A6C">
      <w:pPr>
        <w:jc w:val="both"/>
        <w:rPr>
          <w:szCs w:val="22"/>
          <w:lang w:val="de-DE"/>
        </w:rPr>
      </w:pPr>
    </w:p>
    <w:p w14:paraId="4EB933F2" w14:textId="3F334C1C" w:rsidR="00E1491B" w:rsidRPr="00E1491B" w:rsidRDefault="00E1491B" w:rsidP="00EF3A6C">
      <w:pPr>
        <w:jc w:val="both"/>
        <w:rPr>
          <w:lang w:val="de-DE"/>
        </w:rPr>
      </w:pPr>
      <w:r w:rsidRPr="00E1491B">
        <w:rPr>
          <w:lang w:val="de-DE"/>
        </w:rPr>
        <w:tab/>
        <w:t>4. der in den Artikeln 44/1 und 44/2 des Gesetzes über das Polizeiamt erwähnten Daten und Informationen, die von den Polizeidiensten übermittelt werden, mit Genehmigung der zu</w:t>
      </w:r>
      <w:r w:rsidRPr="00E1491B">
        <w:rPr>
          <w:lang w:val="de-DE"/>
        </w:rPr>
        <w:softHyphen/>
        <w:t>ständigen</w:t>
      </w:r>
      <w:r w:rsidRPr="00E1491B">
        <w:rPr>
          <w:szCs w:val="22"/>
          <w:lang w:val="de-DE"/>
        </w:rPr>
        <w:t xml:space="preserve"> </w:t>
      </w:r>
      <w:r w:rsidRPr="00E1491B">
        <w:rPr>
          <w:lang w:val="de-DE"/>
        </w:rPr>
        <w:t>Gerichtsbehörden</w:t>
      </w:r>
      <w:r w:rsidRPr="00E1491B">
        <w:rPr>
          <w:szCs w:val="22"/>
          <w:lang w:val="de-DE"/>
        </w:rPr>
        <w:t xml:space="preserve"> </w:t>
      </w:r>
      <w:r w:rsidRPr="00E1491B">
        <w:rPr>
          <w:lang w:val="de-DE"/>
        </w:rPr>
        <w:t>in</w:t>
      </w:r>
      <w:r w:rsidRPr="00E1491B">
        <w:rPr>
          <w:szCs w:val="22"/>
          <w:lang w:val="de-DE"/>
        </w:rPr>
        <w:t xml:space="preserve"> </w:t>
      </w:r>
      <w:r w:rsidRPr="00E1491B">
        <w:rPr>
          <w:lang w:val="de-DE"/>
        </w:rPr>
        <w:t>Bezug</w:t>
      </w:r>
      <w:r w:rsidRPr="00E1491B">
        <w:rPr>
          <w:sz w:val="20"/>
          <w:szCs w:val="20"/>
          <w:lang w:val="de-DE"/>
        </w:rPr>
        <w:t xml:space="preserve"> </w:t>
      </w:r>
      <w:r w:rsidRPr="00E1491B">
        <w:rPr>
          <w:lang w:val="de-DE"/>
        </w:rPr>
        <w:t>auf</w:t>
      </w:r>
      <w:r w:rsidRPr="00E1491B">
        <w:rPr>
          <w:sz w:val="20"/>
          <w:szCs w:val="20"/>
          <w:lang w:val="de-DE"/>
        </w:rPr>
        <w:t xml:space="preserve"> </w:t>
      </w:r>
      <w:r w:rsidRPr="00E1491B">
        <w:rPr>
          <w:lang w:val="de-DE"/>
        </w:rPr>
        <w:t>die</w:t>
      </w:r>
      <w:r w:rsidRPr="00E1491B">
        <w:rPr>
          <w:sz w:val="20"/>
          <w:szCs w:val="20"/>
          <w:lang w:val="de-DE"/>
        </w:rPr>
        <w:t xml:space="preserve"> </w:t>
      </w:r>
      <w:r w:rsidRPr="00E1491B">
        <w:rPr>
          <w:lang w:val="de-DE"/>
        </w:rPr>
        <w:t>gerichtspolizeilichen</w:t>
      </w:r>
      <w:r w:rsidRPr="00E1491B">
        <w:rPr>
          <w:sz w:val="20"/>
          <w:szCs w:val="20"/>
          <w:lang w:val="de-DE"/>
        </w:rPr>
        <w:t xml:space="preserve"> </w:t>
      </w:r>
      <w:r w:rsidRPr="00E1491B">
        <w:rPr>
          <w:lang w:val="de-DE"/>
        </w:rPr>
        <w:t>Daten.</w:t>
      </w:r>
      <w:r w:rsidRPr="00E1491B">
        <w:rPr>
          <w:sz w:val="20"/>
          <w:szCs w:val="20"/>
          <w:lang w:val="de-DE"/>
        </w:rPr>
        <w:t xml:space="preserve"> </w:t>
      </w:r>
      <w:r w:rsidRPr="00E1491B">
        <w:rPr>
          <w:lang w:val="de-DE"/>
        </w:rPr>
        <w:t>Für</w:t>
      </w:r>
      <w:r w:rsidRPr="00E1491B">
        <w:rPr>
          <w:sz w:val="20"/>
          <w:szCs w:val="20"/>
          <w:lang w:val="de-DE"/>
        </w:rPr>
        <w:t xml:space="preserve"> </w:t>
      </w:r>
      <w:r w:rsidRPr="00E1491B">
        <w:rPr>
          <w:lang w:val="de-DE"/>
        </w:rPr>
        <w:t>Letztere</w:t>
      </w:r>
      <w:r w:rsidRPr="00E1491B">
        <w:rPr>
          <w:sz w:val="20"/>
          <w:szCs w:val="20"/>
          <w:lang w:val="de-DE"/>
        </w:rPr>
        <w:t xml:space="preserve"> </w:t>
      </w:r>
      <w:r w:rsidRPr="00E1491B">
        <w:rPr>
          <w:lang w:val="de-DE"/>
        </w:rPr>
        <w:t>informieren die Gerichtsbehörden die Polizeidienste auf deren Ersuchen hin über den Stand einer Ermittlung oder gerichtlichen Untersuchung. In Abweichung davon werden die Daten und Informationen, die in der in Artikel 44/7 des Gesetzes über das Polizeiamt erwähnten Datenbank enthalten sind, von den Nachrichten- und Sicherheitsdiensten über ihren direkten Zugang für die von ihnen abzugebenden Sicherheitsgutachten gesichtet,</w:t>
      </w:r>
    </w:p>
    <w:p w14:paraId="320AAA39" w14:textId="77777777" w:rsidR="00E1491B" w:rsidRPr="00E1491B" w:rsidRDefault="00E1491B" w:rsidP="00EF3A6C">
      <w:pPr>
        <w:jc w:val="both"/>
        <w:rPr>
          <w:szCs w:val="22"/>
          <w:lang w:val="de-DE"/>
        </w:rPr>
      </w:pPr>
    </w:p>
    <w:p w14:paraId="5E312858" w14:textId="77777777" w:rsidR="00E1491B" w:rsidRPr="00E1491B" w:rsidRDefault="00E1491B" w:rsidP="00EF3A6C">
      <w:pPr>
        <w:jc w:val="both"/>
        <w:rPr>
          <w:lang w:val="de-DE"/>
        </w:rPr>
      </w:pPr>
      <w:r w:rsidRPr="00E1491B">
        <w:rPr>
          <w:lang w:val="de-DE"/>
        </w:rPr>
        <w:tab/>
        <w:t>5. anderer Daten und Informationen aus Datenbanken, die von einer öffentlichen Ein</w:t>
      </w:r>
      <w:r w:rsidRPr="00E1491B">
        <w:rPr>
          <w:lang w:val="de-DE"/>
        </w:rPr>
        <w:softHyphen/>
        <w:t>richtung verwaltet werden und deren Zweck der Begriffsbestimmung der Sicherheitsüberprü</w:t>
      </w:r>
      <w:r w:rsidRPr="00E1491B">
        <w:rPr>
          <w:lang w:val="de-DE"/>
        </w:rPr>
        <w:softHyphen/>
        <w:t>fung entspricht.</w:t>
      </w:r>
    </w:p>
    <w:p w14:paraId="1EE5976E" w14:textId="77777777" w:rsidR="00E1491B" w:rsidRPr="00E1491B" w:rsidRDefault="00E1491B" w:rsidP="00EF3A6C">
      <w:pPr>
        <w:jc w:val="both"/>
        <w:rPr>
          <w:lang w:val="de-DE"/>
        </w:rPr>
      </w:pPr>
    </w:p>
    <w:p w14:paraId="68EF1A2B" w14:textId="77777777" w:rsidR="00E1491B" w:rsidRPr="00E1491B" w:rsidRDefault="00E1491B" w:rsidP="00EF3A6C">
      <w:pPr>
        <w:jc w:val="both"/>
        <w:rPr>
          <w:lang w:val="de-DE"/>
        </w:rPr>
      </w:pPr>
      <w:r w:rsidRPr="00E1491B">
        <w:rPr>
          <w:lang w:val="de-DE"/>
        </w:rPr>
        <w:tab/>
        <w:t>Die Sichtung und Auswertung der in Absatz 1 erwähnten Daten und Informationen er</w:t>
      </w:r>
      <w:r w:rsidRPr="00E1491B">
        <w:rPr>
          <w:lang w:val="de-DE"/>
        </w:rPr>
        <w:softHyphen/>
        <w:t>folgt rückwirkend über einen Zeitraum von mindestens fünf Jahren ab dem Datum des Antrags der zuständigen Behörde.</w:t>
      </w:r>
    </w:p>
    <w:p w14:paraId="37CBE134" w14:textId="77777777" w:rsidR="00E1491B" w:rsidRPr="00E1491B" w:rsidRDefault="00E1491B" w:rsidP="00EF3A6C">
      <w:pPr>
        <w:jc w:val="both"/>
        <w:rPr>
          <w:lang w:val="de-DE"/>
        </w:rPr>
      </w:pPr>
    </w:p>
    <w:p w14:paraId="238B4BDA" w14:textId="77777777" w:rsidR="00E1491B" w:rsidRPr="00E1491B" w:rsidRDefault="00E1491B" w:rsidP="00EF3A6C">
      <w:pPr>
        <w:jc w:val="both"/>
        <w:rPr>
          <w:lang w:val="de-DE"/>
        </w:rPr>
      </w:pPr>
      <w:r w:rsidRPr="00E1491B">
        <w:rPr>
          <w:lang w:val="de-DE"/>
        </w:rPr>
        <w:tab/>
        <w:t>Die in Absatz 1 erwähnten Daten und Informationen werden gemäß Titel 3 Untertitel 3 des Gesetzes vom 30. Juli 2018 über den Schutz natürlicher Personen hinsichtlich der Verarbei</w:t>
      </w:r>
      <w:r w:rsidRPr="00E1491B">
        <w:rPr>
          <w:lang w:val="de-DE"/>
        </w:rPr>
        <w:softHyphen/>
        <w:t>tung personenbezogener Daten verarbeitet.</w:t>
      </w:r>
    </w:p>
    <w:p w14:paraId="31E9BA5F" w14:textId="77777777" w:rsidR="00E1491B" w:rsidRPr="00E1491B" w:rsidRDefault="00E1491B" w:rsidP="00EF3A6C">
      <w:pPr>
        <w:jc w:val="both"/>
        <w:rPr>
          <w:lang w:val="de-DE"/>
        </w:rPr>
      </w:pPr>
    </w:p>
    <w:p w14:paraId="6E9F8F9F" w14:textId="77777777" w:rsidR="00E1491B" w:rsidRPr="00E1491B" w:rsidRDefault="00E1491B" w:rsidP="00EF3A6C">
      <w:pPr>
        <w:jc w:val="both"/>
        <w:rPr>
          <w:lang w:val="de-DE"/>
        </w:rPr>
      </w:pPr>
      <w:r w:rsidRPr="00E1491B">
        <w:rPr>
          <w:lang w:val="de-DE"/>
        </w:rPr>
        <w:tab/>
        <w:t>§ 2 ­ Die Angemessenheit, die Sachdienlichkeit und der nicht übermäßige Umfang der in § 1 Absatz 1 Nr. 3, 4 und 5 erwähnten Daten und Informationen und die Auflistung dieser Daten und Informationen werden durch einen im Ministerrat beratenen Königlichen Erlass nach Stellungnahme des Ständigen Ausschusses für die Kontrolle über die Nachrichten- und Sicher</w:t>
      </w:r>
      <w:r w:rsidRPr="00E1491B">
        <w:rPr>
          <w:lang w:val="de-DE"/>
        </w:rPr>
        <w:softHyphen/>
        <w:t>heitsdienste bestimmt.</w:t>
      </w:r>
    </w:p>
    <w:p w14:paraId="7A55C10B" w14:textId="77777777" w:rsidR="00E1491B" w:rsidRPr="00E1491B" w:rsidRDefault="00E1491B" w:rsidP="00EF3A6C">
      <w:pPr>
        <w:jc w:val="both"/>
        <w:rPr>
          <w:lang w:val="de-DE"/>
        </w:rPr>
      </w:pPr>
    </w:p>
    <w:p w14:paraId="46DBAD9E" w14:textId="77777777" w:rsidR="00E1491B" w:rsidRPr="00E1491B" w:rsidRDefault="00E1491B" w:rsidP="00EF3A6C">
      <w:pPr>
        <w:jc w:val="both"/>
        <w:rPr>
          <w:lang w:val="de-DE"/>
        </w:rPr>
      </w:pPr>
      <w:r w:rsidRPr="00E1491B">
        <w:rPr>
          <w:lang w:val="de-DE"/>
        </w:rPr>
        <w:tab/>
        <w:t>§ 3 ­ Hat die Person, für die eine Sicherheitsüberprüfung erforderlich ist, ihren Wohnsitz im Ausland, ist sie dort auf der Durchreise oder hält sie sich im Ausland auf beziehungsweise hatte sie dort ihren Wohnsitz, war sie dort auf der Durchreise oder hat sie sich dort aufgehalten, können die in Artikel 34 erwähnten Dienste die in § 1 Absatz 1 erwähnten Informationen bei den zuständigen Diensten des betreffenden Landes, beim Sicherheitsbeauftragten der in Arti</w:t>
      </w:r>
      <w:r w:rsidRPr="00E1491B">
        <w:rPr>
          <w:lang w:val="de-DE"/>
        </w:rPr>
        <w:softHyphen/>
        <w:t>kel 27 § 4 erwähnten Verwaltungsbehörde oder beim Verwalter von Sicherheitsgutachten der in Artikel 30 erwähnten juristischen Person des öffentlichen oder privaten Rechts, der der Antrag</w:t>
      </w:r>
      <w:r w:rsidRPr="00E1491B">
        <w:rPr>
          <w:lang w:val="de-DE"/>
        </w:rPr>
        <w:softHyphen/>
        <w:t>steller untersteht, beantragen.</w:t>
      </w:r>
    </w:p>
    <w:p w14:paraId="74A07284" w14:textId="77777777" w:rsidR="00E1491B" w:rsidRPr="00E1491B" w:rsidRDefault="00E1491B" w:rsidP="00EF3A6C">
      <w:pPr>
        <w:jc w:val="both"/>
        <w:rPr>
          <w:lang w:val="de-DE"/>
        </w:rPr>
      </w:pPr>
    </w:p>
    <w:p w14:paraId="4A563647" w14:textId="77777777" w:rsidR="00E1491B" w:rsidRPr="00E1491B" w:rsidRDefault="00E1491B" w:rsidP="00EF3A6C">
      <w:pPr>
        <w:jc w:val="both"/>
        <w:rPr>
          <w:lang w:val="de-DE"/>
        </w:rPr>
      </w:pPr>
      <w:r w:rsidRPr="00E1491B">
        <w:rPr>
          <w:lang w:val="de-DE"/>
        </w:rPr>
        <w:tab/>
        <w:t>§ 4 ­ Stellt der Gouverneur einen Erlaubnisschein oder ein ähnliches Dokument gemäß dem Waffengesetz vom 8. Juni 2006 aus oder ist der für Inneres zuständige Minister aufgrund von Artikel 93 des Gesetzes vom 2. Oktober 2017 zur Regelung der privaten und besonderen Sicherheit zuständig, ist auch die Bewertung der von der Staatsanwaltschaft übermittelten ge</w:t>
      </w:r>
      <w:r w:rsidRPr="00E1491B">
        <w:rPr>
          <w:lang w:val="de-DE"/>
        </w:rPr>
        <w:softHyphen/>
      </w:r>
      <w:r w:rsidRPr="00E1491B">
        <w:rPr>
          <w:lang w:val="de-DE"/>
        </w:rPr>
        <w:lastRenderedPageBreak/>
        <w:t>richtlichen</w:t>
      </w:r>
      <w:r w:rsidRPr="00E1491B">
        <w:rPr>
          <w:sz w:val="18"/>
          <w:szCs w:val="18"/>
          <w:lang w:val="de-DE"/>
        </w:rPr>
        <w:t xml:space="preserve"> </w:t>
      </w:r>
      <w:r w:rsidRPr="00E1491B">
        <w:rPr>
          <w:lang w:val="de-DE"/>
        </w:rPr>
        <w:t>Informationen</w:t>
      </w:r>
      <w:r w:rsidRPr="00E1491B">
        <w:rPr>
          <w:sz w:val="18"/>
          <w:szCs w:val="18"/>
          <w:lang w:val="de-DE"/>
        </w:rPr>
        <w:t xml:space="preserve"> </w:t>
      </w:r>
      <w:r w:rsidRPr="00E1491B">
        <w:rPr>
          <w:lang w:val="de-DE"/>
        </w:rPr>
        <w:t>und</w:t>
      </w:r>
      <w:r w:rsidRPr="00E1491B">
        <w:rPr>
          <w:sz w:val="18"/>
          <w:szCs w:val="18"/>
          <w:lang w:val="de-DE"/>
        </w:rPr>
        <w:t xml:space="preserve"> </w:t>
      </w:r>
      <w:r w:rsidRPr="00E1491B">
        <w:rPr>
          <w:lang w:val="de-DE"/>
        </w:rPr>
        <w:t>der</w:t>
      </w:r>
      <w:r w:rsidRPr="00E1491B">
        <w:rPr>
          <w:sz w:val="18"/>
          <w:szCs w:val="18"/>
          <w:lang w:val="de-DE"/>
        </w:rPr>
        <w:t xml:space="preserve"> </w:t>
      </w:r>
      <w:r w:rsidRPr="00E1491B">
        <w:rPr>
          <w:lang w:val="de-DE"/>
        </w:rPr>
        <w:t>Informationen</w:t>
      </w:r>
      <w:r w:rsidRPr="00E1491B">
        <w:rPr>
          <w:sz w:val="18"/>
          <w:szCs w:val="18"/>
          <w:lang w:val="de-DE"/>
        </w:rPr>
        <w:t xml:space="preserve"> </w:t>
      </w:r>
      <w:r w:rsidRPr="00E1491B">
        <w:rPr>
          <w:lang w:val="de-DE"/>
        </w:rPr>
        <w:t>über</w:t>
      </w:r>
      <w:r w:rsidRPr="00E1491B">
        <w:rPr>
          <w:sz w:val="18"/>
          <w:szCs w:val="18"/>
          <w:lang w:val="de-DE"/>
        </w:rPr>
        <w:t xml:space="preserve"> </w:t>
      </w:r>
      <w:r w:rsidRPr="00E1491B">
        <w:rPr>
          <w:lang w:val="de-DE"/>
        </w:rPr>
        <w:t>die</w:t>
      </w:r>
      <w:r w:rsidRPr="00E1491B">
        <w:rPr>
          <w:sz w:val="20"/>
          <w:szCs w:val="20"/>
          <w:lang w:val="de-DE"/>
        </w:rPr>
        <w:t xml:space="preserve"> </w:t>
      </w:r>
      <w:r w:rsidRPr="00E1491B">
        <w:rPr>
          <w:lang w:val="de-DE"/>
        </w:rPr>
        <w:t>betreffende</w:t>
      </w:r>
      <w:r w:rsidRPr="00E1491B">
        <w:rPr>
          <w:sz w:val="20"/>
          <w:szCs w:val="20"/>
          <w:lang w:val="de-DE"/>
        </w:rPr>
        <w:t xml:space="preserve"> </w:t>
      </w:r>
      <w:r w:rsidRPr="00E1491B">
        <w:rPr>
          <w:lang w:val="de-DE"/>
        </w:rPr>
        <w:t>Person,</w:t>
      </w:r>
      <w:r w:rsidRPr="00E1491B">
        <w:rPr>
          <w:sz w:val="18"/>
          <w:szCs w:val="18"/>
          <w:lang w:val="de-DE"/>
        </w:rPr>
        <w:t xml:space="preserve"> </w:t>
      </w:r>
      <w:r w:rsidRPr="00E1491B">
        <w:rPr>
          <w:lang w:val="de-DE"/>
        </w:rPr>
        <w:t>die</w:t>
      </w:r>
      <w:r w:rsidRPr="00E1491B">
        <w:rPr>
          <w:sz w:val="18"/>
          <w:szCs w:val="18"/>
          <w:lang w:val="de-DE"/>
        </w:rPr>
        <w:t xml:space="preserve"> </w:t>
      </w:r>
      <w:r w:rsidRPr="00E1491B">
        <w:rPr>
          <w:lang w:val="de-DE"/>
        </w:rPr>
        <w:t>von</w:t>
      </w:r>
      <w:r w:rsidRPr="00E1491B">
        <w:rPr>
          <w:sz w:val="18"/>
          <w:szCs w:val="18"/>
          <w:lang w:val="de-DE"/>
        </w:rPr>
        <w:t xml:space="preserve"> </w:t>
      </w:r>
      <w:r w:rsidRPr="00E1491B">
        <w:rPr>
          <w:lang w:val="de-DE"/>
        </w:rPr>
        <w:t>den</w:t>
      </w:r>
      <w:r w:rsidRPr="00E1491B">
        <w:rPr>
          <w:sz w:val="18"/>
          <w:szCs w:val="18"/>
          <w:lang w:val="de-DE"/>
        </w:rPr>
        <w:t xml:space="preserve"> </w:t>
      </w:r>
      <w:r w:rsidRPr="00E1491B">
        <w:rPr>
          <w:lang w:val="de-DE"/>
        </w:rPr>
        <w:t>zustän</w:t>
      </w:r>
      <w:r w:rsidRPr="00E1491B">
        <w:rPr>
          <w:lang w:val="de-DE"/>
        </w:rPr>
        <w:softHyphen/>
        <w:t>digen Diensten, die dem für Inneres zuständigen Minister unterstellt sind, übermittelt werden, Teil der Sicherheitsüberprüfung.</w:t>
      </w:r>
    </w:p>
    <w:p w14:paraId="686D133D" w14:textId="77777777" w:rsidR="00E1491B" w:rsidRPr="00E1491B" w:rsidRDefault="00E1491B" w:rsidP="00EF3A6C">
      <w:pPr>
        <w:jc w:val="both"/>
        <w:rPr>
          <w:lang w:val="de-DE"/>
        </w:rPr>
      </w:pPr>
    </w:p>
    <w:p w14:paraId="3B87F602" w14:textId="77777777" w:rsidR="00E1491B" w:rsidRPr="00E1491B" w:rsidRDefault="00E1491B" w:rsidP="00EF3A6C">
      <w:pPr>
        <w:jc w:val="both"/>
        <w:rPr>
          <w:lang w:val="de-DE"/>
        </w:rPr>
      </w:pPr>
      <w:r w:rsidRPr="00E1491B">
        <w:rPr>
          <w:lang w:val="de-DE"/>
        </w:rPr>
        <w:tab/>
        <w:t>§ 5 ­ Die in den Paragraphen 1 bis 4 erwähnten Daten und Informationen bilden die Sicherheitsüberprüfungsakte.</w:t>
      </w:r>
    </w:p>
    <w:p w14:paraId="69F58550" w14:textId="77777777" w:rsidR="00E1491B" w:rsidRPr="00E1491B" w:rsidRDefault="00E1491B" w:rsidP="00EF3A6C">
      <w:pPr>
        <w:jc w:val="both"/>
        <w:rPr>
          <w:lang w:val="de-DE"/>
        </w:rPr>
      </w:pPr>
    </w:p>
    <w:p w14:paraId="0B083F0F" w14:textId="1DA538F1" w:rsidR="00E1491B" w:rsidRPr="00E1491B" w:rsidRDefault="00E1491B" w:rsidP="00EF3A6C">
      <w:pPr>
        <w:jc w:val="both"/>
        <w:rPr>
          <w:lang w:val="de-DE"/>
        </w:rPr>
      </w:pPr>
      <w:r w:rsidRPr="00E1491B">
        <w:rPr>
          <w:lang w:val="de-DE"/>
        </w:rPr>
        <w:tab/>
        <w:t>§ 6 ­</w:t>
      </w:r>
      <w:r w:rsidRPr="00E1491B">
        <w:rPr>
          <w:szCs w:val="22"/>
          <w:lang w:val="de-DE"/>
        </w:rPr>
        <w:t xml:space="preserve"> </w:t>
      </w:r>
      <w:r w:rsidRPr="00E1491B">
        <w:rPr>
          <w:lang w:val="de-DE"/>
        </w:rPr>
        <w:t>Die</w:t>
      </w:r>
      <w:r w:rsidRPr="00E1491B">
        <w:rPr>
          <w:szCs w:val="22"/>
          <w:lang w:val="de-DE"/>
        </w:rPr>
        <w:t xml:space="preserve"> </w:t>
      </w:r>
      <w:r w:rsidRPr="00E1491B">
        <w:rPr>
          <w:lang w:val="de-DE"/>
        </w:rPr>
        <w:t>föderale</w:t>
      </w:r>
      <w:r w:rsidRPr="00E1491B">
        <w:rPr>
          <w:szCs w:val="22"/>
          <w:lang w:val="de-DE"/>
        </w:rPr>
        <w:t xml:space="preserve"> </w:t>
      </w:r>
      <w:r w:rsidRPr="00E1491B">
        <w:rPr>
          <w:lang w:val="de-DE"/>
        </w:rPr>
        <w:t>Polizei</w:t>
      </w:r>
      <w:r w:rsidRPr="00E1491B">
        <w:rPr>
          <w:szCs w:val="22"/>
          <w:lang w:val="de-DE"/>
        </w:rPr>
        <w:t xml:space="preserve"> </w:t>
      </w:r>
      <w:r w:rsidRPr="00E1491B">
        <w:rPr>
          <w:lang w:val="de-DE"/>
        </w:rPr>
        <w:t>kann</w:t>
      </w:r>
      <w:r w:rsidRPr="00E1491B">
        <w:rPr>
          <w:szCs w:val="22"/>
          <w:lang w:val="de-DE"/>
        </w:rPr>
        <w:t xml:space="preserve"> </w:t>
      </w:r>
      <w:r w:rsidRPr="00E1491B">
        <w:rPr>
          <w:lang w:val="de-DE"/>
        </w:rPr>
        <w:t>in</w:t>
      </w:r>
      <w:r w:rsidRPr="00E1491B">
        <w:rPr>
          <w:sz w:val="20"/>
          <w:szCs w:val="20"/>
          <w:lang w:val="de-DE"/>
        </w:rPr>
        <w:t xml:space="preserve"> </w:t>
      </w:r>
      <w:r w:rsidRPr="00E1491B">
        <w:rPr>
          <w:lang w:val="de-DE"/>
        </w:rPr>
        <w:t>einem</w:t>
      </w:r>
      <w:r w:rsidRPr="00E1491B">
        <w:rPr>
          <w:sz w:val="20"/>
          <w:szCs w:val="20"/>
          <w:lang w:val="de-DE"/>
        </w:rPr>
        <w:t xml:space="preserve"> </w:t>
      </w:r>
      <w:r w:rsidRPr="00E1491B">
        <w:rPr>
          <w:lang w:val="de-DE"/>
        </w:rPr>
        <w:t>ordnungsgemäß</w:t>
      </w:r>
      <w:r w:rsidRPr="00E1491B">
        <w:rPr>
          <w:sz w:val="20"/>
          <w:szCs w:val="20"/>
          <w:lang w:val="de-DE"/>
        </w:rPr>
        <w:t xml:space="preserve"> </w:t>
      </w:r>
      <w:r w:rsidRPr="00E1491B">
        <w:rPr>
          <w:lang w:val="de-DE"/>
        </w:rPr>
        <w:t>mit</w:t>
      </w:r>
      <w:r w:rsidRPr="00E1491B">
        <w:rPr>
          <w:sz w:val="20"/>
          <w:szCs w:val="20"/>
          <w:lang w:val="de-DE"/>
        </w:rPr>
        <w:t xml:space="preserve"> </w:t>
      </w:r>
      <w:r w:rsidRPr="00E1491B">
        <w:rPr>
          <w:lang w:val="de-DE"/>
        </w:rPr>
        <w:t>Gründen</w:t>
      </w:r>
      <w:r w:rsidRPr="00E1491B">
        <w:rPr>
          <w:sz w:val="20"/>
          <w:szCs w:val="20"/>
          <w:lang w:val="de-DE"/>
        </w:rPr>
        <w:t xml:space="preserve"> </w:t>
      </w:r>
      <w:r w:rsidRPr="00E1491B">
        <w:rPr>
          <w:lang w:val="de-DE"/>
        </w:rPr>
        <w:t>versehenen</w:t>
      </w:r>
      <w:r w:rsidRPr="00E1491B">
        <w:rPr>
          <w:sz w:val="20"/>
          <w:szCs w:val="20"/>
          <w:lang w:val="de-DE"/>
        </w:rPr>
        <w:t xml:space="preserve"> </w:t>
      </w:r>
      <w:r w:rsidRPr="00E1491B">
        <w:rPr>
          <w:lang w:val="de-DE"/>
        </w:rPr>
        <w:t>Schreiben die Durchführung von Sicherheitsüberprüfungen ablehnen, wenn sie der Ansicht ist, dass diese Überprüfungen im Hinblick auf Artikel 27 §§ 2 und 3 nicht gerechtfertigt sind.</w:t>
      </w:r>
    </w:p>
    <w:p w14:paraId="5667D2A1" w14:textId="77777777" w:rsidR="00E1491B" w:rsidRPr="00E1491B" w:rsidRDefault="00E1491B" w:rsidP="00EF3A6C">
      <w:pPr>
        <w:jc w:val="both"/>
        <w:rPr>
          <w:lang w:val="de-DE"/>
        </w:rPr>
      </w:pPr>
    </w:p>
    <w:p w14:paraId="68083C75" w14:textId="77777777" w:rsidR="00E1491B" w:rsidRPr="00E1491B" w:rsidRDefault="00E1491B" w:rsidP="00EF3A6C">
      <w:pPr>
        <w:jc w:val="both"/>
        <w:rPr>
          <w:lang w:val="de-DE"/>
        </w:rPr>
      </w:pPr>
      <w:r w:rsidRPr="00E1491B">
        <w:rPr>
          <w:lang w:val="de-DE"/>
        </w:rPr>
        <w:tab/>
        <w:t>Art. 33 - § 1 - Die für die Abgabe von Sicherheitsgutachten zuständige Behörde verfügt über eine Frist von maximal 30 Tagen, um ihr Gutachten abzugeben. Diese Frist beginnt, wenn diese Behörde über das ordnungsgemäß ausgefüllte Zustimmungsformular verfügt.</w:t>
      </w:r>
    </w:p>
    <w:p w14:paraId="1F0449C5" w14:textId="77777777" w:rsidR="00E1491B" w:rsidRPr="00E1491B" w:rsidRDefault="00E1491B" w:rsidP="00EF3A6C">
      <w:pPr>
        <w:jc w:val="both"/>
        <w:rPr>
          <w:lang w:val="de-DE"/>
        </w:rPr>
      </w:pPr>
    </w:p>
    <w:p w14:paraId="028EC850" w14:textId="77777777" w:rsidR="00E1491B" w:rsidRPr="00E1491B" w:rsidRDefault="00E1491B" w:rsidP="00EF3A6C">
      <w:pPr>
        <w:jc w:val="both"/>
        <w:rPr>
          <w:lang w:val="de-DE"/>
        </w:rPr>
      </w:pPr>
      <w:r w:rsidRPr="00E1491B">
        <w:rPr>
          <w:lang w:val="de-DE"/>
        </w:rPr>
        <w:tab/>
        <w:t>In dem in Artikel 32 § 3 vorgesehenen Fall kann diese Frist verlängert werden, wenn in einem Protokoll zwischen der föderalen Polizei und dem Herkunftsland der Person, die einer Sicherheitsüberprüfung unterzogen wird, eine längere Frist als die in Absatz 1 erwähnte Frist vorgesehen ist.</w:t>
      </w:r>
    </w:p>
    <w:p w14:paraId="2955592E" w14:textId="77777777" w:rsidR="002D246C" w:rsidRDefault="002D246C" w:rsidP="00EF3A6C">
      <w:pPr>
        <w:jc w:val="both"/>
        <w:rPr>
          <w:lang w:val="de-DE"/>
        </w:rPr>
      </w:pPr>
    </w:p>
    <w:p w14:paraId="52578C99" w14:textId="4A4AF8BA" w:rsidR="00E1491B" w:rsidRPr="00E1491B" w:rsidRDefault="00E1491B" w:rsidP="00EF3A6C">
      <w:pPr>
        <w:jc w:val="both"/>
        <w:rPr>
          <w:lang w:val="de-DE"/>
        </w:rPr>
      </w:pPr>
      <w:r w:rsidRPr="00E1491B">
        <w:rPr>
          <w:lang w:val="de-DE"/>
        </w:rPr>
        <w:tab/>
        <w:t>§</w:t>
      </w:r>
      <w:r w:rsidRPr="00E1491B">
        <w:rPr>
          <w:szCs w:val="22"/>
          <w:lang w:val="de-DE"/>
        </w:rPr>
        <w:t> </w:t>
      </w:r>
      <w:r w:rsidRPr="00E1491B">
        <w:rPr>
          <w:lang w:val="de-DE"/>
        </w:rPr>
        <w:t>2 ­ Wird</w:t>
      </w:r>
      <w:r w:rsidRPr="00E1491B">
        <w:rPr>
          <w:szCs w:val="22"/>
          <w:lang w:val="de-DE"/>
        </w:rPr>
        <w:t xml:space="preserve"> </w:t>
      </w:r>
      <w:r w:rsidRPr="00E1491B">
        <w:rPr>
          <w:lang w:val="de-DE"/>
        </w:rPr>
        <w:t>innerhalb</w:t>
      </w:r>
      <w:r w:rsidRPr="00E1491B">
        <w:rPr>
          <w:szCs w:val="22"/>
          <w:lang w:val="de-DE"/>
        </w:rPr>
        <w:t xml:space="preserve"> </w:t>
      </w:r>
      <w:r w:rsidRPr="00E1491B">
        <w:rPr>
          <w:lang w:val="de-DE"/>
        </w:rPr>
        <w:t>der</w:t>
      </w:r>
      <w:r w:rsidRPr="00E1491B">
        <w:rPr>
          <w:szCs w:val="22"/>
          <w:lang w:val="de-DE"/>
        </w:rPr>
        <w:t xml:space="preserve"> </w:t>
      </w:r>
      <w:r w:rsidRPr="00E1491B">
        <w:rPr>
          <w:lang w:val="de-DE"/>
        </w:rPr>
        <w:t>vorgeschriebenen</w:t>
      </w:r>
      <w:r w:rsidRPr="00E1491B">
        <w:rPr>
          <w:szCs w:val="22"/>
          <w:lang w:val="de-DE"/>
        </w:rPr>
        <w:t xml:space="preserve"> </w:t>
      </w:r>
      <w:r w:rsidRPr="00E1491B">
        <w:rPr>
          <w:lang w:val="de-DE"/>
        </w:rPr>
        <w:t>Frist</w:t>
      </w:r>
      <w:r w:rsidRPr="00E1491B">
        <w:rPr>
          <w:szCs w:val="22"/>
          <w:lang w:val="de-DE"/>
        </w:rPr>
        <w:t xml:space="preserve"> </w:t>
      </w:r>
      <w:r w:rsidRPr="00E1491B">
        <w:rPr>
          <w:lang w:val="de-DE"/>
        </w:rPr>
        <w:t>kein</w:t>
      </w:r>
      <w:r w:rsidRPr="00E1491B">
        <w:rPr>
          <w:szCs w:val="22"/>
          <w:lang w:val="de-DE"/>
        </w:rPr>
        <w:t xml:space="preserve"> </w:t>
      </w:r>
      <w:r w:rsidRPr="00E1491B">
        <w:rPr>
          <w:lang w:val="de-DE"/>
        </w:rPr>
        <w:t>Gutachten</w:t>
      </w:r>
      <w:r w:rsidRPr="00E1491B">
        <w:rPr>
          <w:szCs w:val="22"/>
          <w:lang w:val="de-DE"/>
        </w:rPr>
        <w:t xml:space="preserve"> </w:t>
      </w:r>
      <w:r w:rsidRPr="00E1491B">
        <w:rPr>
          <w:lang w:val="de-DE"/>
        </w:rPr>
        <w:t>abgegeben,</w:t>
      </w:r>
      <w:r w:rsidRPr="00E1491B">
        <w:rPr>
          <w:sz w:val="20"/>
          <w:szCs w:val="20"/>
          <w:lang w:val="de-DE"/>
        </w:rPr>
        <w:t xml:space="preserve"> </w:t>
      </w:r>
      <w:r w:rsidRPr="00E1491B">
        <w:rPr>
          <w:lang w:val="de-DE"/>
        </w:rPr>
        <w:t>kann</w:t>
      </w:r>
      <w:r w:rsidRPr="00E1491B">
        <w:rPr>
          <w:sz w:val="20"/>
          <w:szCs w:val="20"/>
          <w:lang w:val="de-DE"/>
        </w:rPr>
        <w:t xml:space="preserve"> </w:t>
      </w:r>
      <w:r w:rsidRPr="00E1491B">
        <w:rPr>
          <w:lang w:val="de-DE"/>
        </w:rPr>
        <w:t>die</w:t>
      </w:r>
      <w:r w:rsidRPr="00E1491B">
        <w:rPr>
          <w:sz w:val="20"/>
          <w:szCs w:val="20"/>
          <w:lang w:val="de-DE"/>
        </w:rPr>
        <w:t xml:space="preserve"> </w:t>
      </w:r>
      <w:r w:rsidRPr="00E1491B">
        <w:rPr>
          <w:lang w:val="de-DE"/>
        </w:rPr>
        <w:t>Person, für die die Sicherheitsüberprüfung erforderlich ist, beim Widerspruchsorgan Widerspruch einlegen.</w:t>
      </w:r>
    </w:p>
    <w:p w14:paraId="03B99C88" w14:textId="77777777" w:rsidR="00E1491B" w:rsidRPr="00E1491B" w:rsidRDefault="00E1491B" w:rsidP="00EF3A6C">
      <w:pPr>
        <w:jc w:val="both"/>
        <w:rPr>
          <w:szCs w:val="22"/>
          <w:lang w:val="de-DE"/>
        </w:rPr>
      </w:pPr>
    </w:p>
    <w:p w14:paraId="02B6C3CF" w14:textId="77777777" w:rsidR="00E1491B" w:rsidRPr="00E1491B" w:rsidRDefault="00E1491B" w:rsidP="00EF3A6C">
      <w:pPr>
        <w:jc w:val="both"/>
        <w:rPr>
          <w:lang w:val="de-DE"/>
        </w:rPr>
      </w:pPr>
      <w:r w:rsidRPr="00E1491B">
        <w:rPr>
          <w:lang w:val="de-DE"/>
        </w:rPr>
        <w:tab/>
        <w:t>Abschnitt 5 - Abgabe von Sicherheitsgutachten</w:t>
      </w:r>
    </w:p>
    <w:p w14:paraId="38828ABB" w14:textId="77777777" w:rsidR="00E1491B" w:rsidRPr="00E1491B" w:rsidRDefault="00E1491B" w:rsidP="00EF3A6C">
      <w:pPr>
        <w:jc w:val="both"/>
        <w:rPr>
          <w:szCs w:val="22"/>
          <w:lang w:val="de-DE"/>
        </w:rPr>
      </w:pPr>
    </w:p>
    <w:p w14:paraId="0310FA10" w14:textId="77777777" w:rsidR="00E1491B" w:rsidRPr="00E1491B" w:rsidRDefault="00E1491B" w:rsidP="00EF3A6C">
      <w:pPr>
        <w:jc w:val="both"/>
        <w:rPr>
          <w:lang w:val="de-DE"/>
        </w:rPr>
      </w:pPr>
      <w:r w:rsidRPr="00E1491B">
        <w:rPr>
          <w:lang w:val="de-DE"/>
        </w:rPr>
        <w:tab/>
        <w:t>Unterabschnitt 1 - Zuständige Behörden</w:t>
      </w:r>
    </w:p>
    <w:p w14:paraId="3D55DEED" w14:textId="77777777" w:rsidR="00E1491B" w:rsidRPr="00E1491B" w:rsidRDefault="00E1491B" w:rsidP="00EF3A6C">
      <w:pPr>
        <w:jc w:val="both"/>
        <w:rPr>
          <w:szCs w:val="22"/>
          <w:lang w:val="de-DE"/>
        </w:rPr>
      </w:pPr>
    </w:p>
    <w:p w14:paraId="2255FCE6" w14:textId="77777777" w:rsidR="00E1491B" w:rsidRPr="00E1491B" w:rsidRDefault="00E1491B" w:rsidP="00EF3A6C">
      <w:pPr>
        <w:jc w:val="both"/>
        <w:rPr>
          <w:lang w:val="de-DE"/>
        </w:rPr>
      </w:pPr>
      <w:r w:rsidRPr="00E1491B">
        <w:rPr>
          <w:lang w:val="de-DE"/>
        </w:rPr>
        <w:tab/>
        <w:t>Art. 34 - § 1 - Die föderale Polizei gibt Sicherheitsgutachten in den in Artikel 24 vorge</w:t>
      </w:r>
      <w:r w:rsidRPr="00E1491B">
        <w:rPr>
          <w:lang w:val="de-DE"/>
        </w:rPr>
        <w:softHyphen/>
        <w:t>sehenen Fällen auf der Grundlage der in Artikel 32 erwähnten Sicherheitsüberprüfung ab.</w:t>
      </w:r>
    </w:p>
    <w:p w14:paraId="57D3C305" w14:textId="77777777" w:rsidR="00E1491B" w:rsidRPr="00E1491B" w:rsidRDefault="00E1491B" w:rsidP="00EF3A6C">
      <w:pPr>
        <w:jc w:val="both"/>
        <w:rPr>
          <w:szCs w:val="22"/>
          <w:lang w:val="de-DE"/>
        </w:rPr>
      </w:pPr>
    </w:p>
    <w:p w14:paraId="71ED6AE2" w14:textId="77777777" w:rsidR="00E1491B" w:rsidRPr="00E1491B" w:rsidRDefault="00E1491B" w:rsidP="00EF3A6C">
      <w:pPr>
        <w:jc w:val="both"/>
        <w:rPr>
          <w:lang w:val="de-DE"/>
        </w:rPr>
      </w:pPr>
      <w:r w:rsidRPr="00E1491B">
        <w:rPr>
          <w:lang w:val="de-DE"/>
        </w:rPr>
        <w:tab/>
        <w:t>§ 2 ­ Die in Artikel 25 erwähnten Behörden geben die Sicherheitsgutachten in den im selben</w:t>
      </w:r>
      <w:r w:rsidRPr="00E1491B">
        <w:rPr>
          <w:sz w:val="20"/>
          <w:szCs w:val="20"/>
          <w:lang w:val="de-DE"/>
        </w:rPr>
        <w:t xml:space="preserve"> </w:t>
      </w:r>
      <w:r w:rsidRPr="00E1491B">
        <w:rPr>
          <w:lang w:val="de-DE"/>
        </w:rPr>
        <w:t>Artikel</w:t>
      </w:r>
      <w:r w:rsidRPr="00E1491B">
        <w:rPr>
          <w:sz w:val="20"/>
          <w:szCs w:val="20"/>
          <w:lang w:val="de-DE"/>
        </w:rPr>
        <w:t xml:space="preserve"> </w:t>
      </w:r>
      <w:r w:rsidRPr="00E1491B">
        <w:rPr>
          <w:lang w:val="de-DE"/>
        </w:rPr>
        <w:t>vorgesehenen</w:t>
      </w:r>
      <w:r w:rsidRPr="00E1491B">
        <w:rPr>
          <w:sz w:val="20"/>
          <w:szCs w:val="20"/>
          <w:lang w:val="de-DE"/>
        </w:rPr>
        <w:t xml:space="preserve"> </w:t>
      </w:r>
      <w:r w:rsidRPr="00E1491B">
        <w:rPr>
          <w:lang w:val="de-DE"/>
        </w:rPr>
        <w:t>oder</w:t>
      </w:r>
      <w:r w:rsidRPr="00E1491B">
        <w:rPr>
          <w:sz w:val="20"/>
          <w:szCs w:val="20"/>
          <w:lang w:val="de-DE"/>
        </w:rPr>
        <w:t xml:space="preserve"> </w:t>
      </w:r>
      <w:r w:rsidRPr="00E1491B">
        <w:rPr>
          <w:lang w:val="de-DE"/>
        </w:rPr>
        <w:t>aufgrund</w:t>
      </w:r>
      <w:r w:rsidRPr="00E1491B">
        <w:rPr>
          <w:sz w:val="20"/>
          <w:szCs w:val="20"/>
          <w:lang w:val="de-DE"/>
        </w:rPr>
        <w:t xml:space="preserve"> </w:t>
      </w:r>
      <w:r w:rsidRPr="00E1491B">
        <w:rPr>
          <w:lang w:val="de-DE"/>
        </w:rPr>
        <w:t>desselben</w:t>
      </w:r>
      <w:r w:rsidRPr="00E1491B">
        <w:rPr>
          <w:szCs w:val="22"/>
          <w:lang w:val="de-DE"/>
        </w:rPr>
        <w:t xml:space="preserve"> </w:t>
      </w:r>
      <w:r w:rsidRPr="00E1491B">
        <w:rPr>
          <w:lang w:val="de-DE"/>
        </w:rPr>
        <w:t>Artikels</w:t>
      </w:r>
      <w:r w:rsidRPr="00E1491B">
        <w:rPr>
          <w:szCs w:val="22"/>
          <w:lang w:val="de-DE"/>
        </w:rPr>
        <w:t xml:space="preserve"> </w:t>
      </w:r>
      <w:r w:rsidRPr="00E1491B">
        <w:rPr>
          <w:lang w:val="de-DE"/>
        </w:rPr>
        <w:t>bestimmten</w:t>
      </w:r>
      <w:r w:rsidRPr="00E1491B">
        <w:rPr>
          <w:szCs w:val="22"/>
          <w:lang w:val="de-DE"/>
        </w:rPr>
        <w:t xml:space="preserve"> </w:t>
      </w:r>
      <w:r w:rsidRPr="00E1491B">
        <w:rPr>
          <w:lang w:val="de-DE"/>
        </w:rPr>
        <w:t>Fällen</w:t>
      </w:r>
      <w:r w:rsidRPr="00E1491B">
        <w:rPr>
          <w:szCs w:val="22"/>
          <w:lang w:val="de-DE"/>
        </w:rPr>
        <w:t xml:space="preserve"> </w:t>
      </w:r>
      <w:r w:rsidRPr="00E1491B">
        <w:rPr>
          <w:lang w:val="de-DE"/>
        </w:rPr>
        <w:t>auf</w:t>
      </w:r>
      <w:r w:rsidRPr="00E1491B">
        <w:rPr>
          <w:szCs w:val="22"/>
          <w:lang w:val="de-DE"/>
        </w:rPr>
        <w:t xml:space="preserve"> </w:t>
      </w:r>
      <w:r w:rsidRPr="00E1491B">
        <w:rPr>
          <w:lang w:val="de-DE"/>
        </w:rPr>
        <w:t>der</w:t>
      </w:r>
      <w:r w:rsidRPr="00E1491B">
        <w:rPr>
          <w:szCs w:val="22"/>
          <w:lang w:val="de-DE"/>
        </w:rPr>
        <w:t xml:space="preserve"> </w:t>
      </w:r>
      <w:r w:rsidRPr="00E1491B">
        <w:rPr>
          <w:lang w:val="de-DE"/>
        </w:rPr>
        <w:t>Grund</w:t>
      </w:r>
      <w:r w:rsidRPr="00E1491B">
        <w:rPr>
          <w:lang w:val="de-DE"/>
        </w:rPr>
        <w:softHyphen/>
        <w:t>lage der in Artikel 32 erwähnten Sicherheitsüberprüfung ab.</w:t>
      </w:r>
    </w:p>
    <w:p w14:paraId="3C2A58A9" w14:textId="77777777" w:rsidR="00E1491B" w:rsidRPr="00E1491B" w:rsidRDefault="00E1491B" w:rsidP="00EF3A6C">
      <w:pPr>
        <w:jc w:val="both"/>
        <w:rPr>
          <w:szCs w:val="22"/>
          <w:lang w:val="de-DE"/>
        </w:rPr>
      </w:pPr>
    </w:p>
    <w:p w14:paraId="3F982F46" w14:textId="77777777" w:rsidR="00E1491B" w:rsidRPr="00E1491B" w:rsidRDefault="00E1491B" w:rsidP="00EF3A6C">
      <w:pPr>
        <w:jc w:val="both"/>
        <w:rPr>
          <w:lang w:val="de-DE"/>
        </w:rPr>
      </w:pPr>
      <w:r w:rsidRPr="00E1491B">
        <w:rPr>
          <w:lang w:val="de-DE"/>
        </w:rPr>
        <w:tab/>
        <w:t>§ 3 ­ Die Befugnis zur Abgabe von Sicherheitsgutachten, die der föderalen Polizei auf</w:t>
      </w:r>
      <w:r w:rsidRPr="00E1491B">
        <w:rPr>
          <w:lang w:val="de-DE"/>
        </w:rPr>
        <w:softHyphen/>
        <w:t>grund von Artikel 24 und den in Artikel 25 erwähnten Behörden übertragen ist, wird von ihren Dienstleitern oder den von ihnen beauftragten Personen ausgeübt.</w:t>
      </w:r>
    </w:p>
    <w:p w14:paraId="4C5A6F23" w14:textId="77777777" w:rsidR="00E1491B" w:rsidRPr="00E1491B" w:rsidRDefault="00E1491B" w:rsidP="00EF3A6C">
      <w:pPr>
        <w:jc w:val="both"/>
        <w:rPr>
          <w:szCs w:val="22"/>
          <w:lang w:val="de-DE"/>
        </w:rPr>
      </w:pPr>
    </w:p>
    <w:p w14:paraId="44668255" w14:textId="77777777" w:rsidR="00E1491B" w:rsidRPr="00E1491B" w:rsidRDefault="00E1491B" w:rsidP="00EF3A6C">
      <w:pPr>
        <w:jc w:val="both"/>
        <w:rPr>
          <w:lang w:val="de-DE"/>
        </w:rPr>
      </w:pPr>
      <w:r w:rsidRPr="00E1491B">
        <w:rPr>
          <w:lang w:val="de-DE"/>
        </w:rPr>
        <w:tab/>
        <w:t>Art. 35 - § 1 - Alle Behörden, die Sicherheitsgutachten abgeben, führen ein Register der von ihnen durchgeführten Sicherheitsüberprüfungen und der abgegebenen Gutachten.</w:t>
      </w:r>
    </w:p>
    <w:p w14:paraId="2BA2D0F2" w14:textId="77777777" w:rsidR="00E1491B" w:rsidRPr="00E1491B" w:rsidRDefault="00E1491B" w:rsidP="00EF3A6C">
      <w:pPr>
        <w:jc w:val="both"/>
        <w:rPr>
          <w:szCs w:val="22"/>
          <w:lang w:val="de-DE"/>
        </w:rPr>
      </w:pPr>
    </w:p>
    <w:p w14:paraId="20369421" w14:textId="77777777" w:rsidR="00E1491B" w:rsidRPr="00E1491B" w:rsidRDefault="00E1491B" w:rsidP="00EF3A6C">
      <w:pPr>
        <w:jc w:val="both"/>
        <w:rPr>
          <w:lang w:val="de-DE"/>
        </w:rPr>
      </w:pPr>
      <w:r w:rsidRPr="00E1491B">
        <w:rPr>
          <w:lang w:val="de-DE"/>
        </w:rPr>
        <w:tab/>
        <w:t>§ 2 ­ Die in diesem Register enthaltenen Daten werden nach Ablauf einer Frist von fünf Jahren ab dem Ablaufdatum des für die betreffende Person abgegebenen Sicherheitsgutachtens vernichtet, unbeschadet der Gesetzesbestimmungen über das Staatsarchiv.</w:t>
      </w:r>
    </w:p>
    <w:p w14:paraId="68DD8303" w14:textId="77777777" w:rsidR="00E1491B" w:rsidRPr="00E1491B" w:rsidRDefault="00E1491B" w:rsidP="00EF3A6C">
      <w:pPr>
        <w:jc w:val="both"/>
        <w:rPr>
          <w:szCs w:val="22"/>
          <w:lang w:val="de-DE"/>
        </w:rPr>
      </w:pPr>
    </w:p>
    <w:p w14:paraId="14F7FFCE" w14:textId="77777777" w:rsidR="00E1491B" w:rsidRPr="00E1491B" w:rsidRDefault="00E1491B" w:rsidP="00EF3A6C">
      <w:pPr>
        <w:jc w:val="both"/>
        <w:rPr>
          <w:lang w:val="de-DE"/>
        </w:rPr>
      </w:pPr>
      <w:r w:rsidRPr="00E1491B">
        <w:rPr>
          <w:lang w:val="de-DE"/>
        </w:rPr>
        <w:tab/>
        <w:t>§ 3 ­ Dieses Register enthält:</w:t>
      </w:r>
    </w:p>
    <w:p w14:paraId="091D4307" w14:textId="77777777" w:rsidR="00E1491B" w:rsidRPr="00E1491B" w:rsidRDefault="00E1491B" w:rsidP="00EF3A6C">
      <w:pPr>
        <w:jc w:val="both"/>
        <w:rPr>
          <w:szCs w:val="22"/>
          <w:lang w:val="de-DE"/>
        </w:rPr>
      </w:pPr>
    </w:p>
    <w:p w14:paraId="42A11811" w14:textId="77777777" w:rsidR="00E1491B" w:rsidRPr="00E1491B" w:rsidRDefault="00E1491B" w:rsidP="00EF3A6C">
      <w:pPr>
        <w:jc w:val="both"/>
        <w:rPr>
          <w:lang w:val="de-DE"/>
        </w:rPr>
      </w:pPr>
      <w:r w:rsidRPr="00E1491B">
        <w:rPr>
          <w:lang w:val="de-DE"/>
        </w:rPr>
        <w:tab/>
        <w:t>1. Name, Vorname(n), Geburtsdatum, Staatsangehörigkeit und Adresse der Personen, die einer Sicherheitsüberprüfung unterzogen wurden,</w:t>
      </w:r>
    </w:p>
    <w:p w14:paraId="39252AAE" w14:textId="77777777" w:rsidR="00E1491B" w:rsidRPr="00E1491B" w:rsidRDefault="00E1491B" w:rsidP="00EF3A6C">
      <w:pPr>
        <w:jc w:val="both"/>
        <w:rPr>
          <w:szCs w:val="22"/>
          <w:lang w:val="de-DE"/>
        </w:rPr>
      </w:pPr>
    </w:p>
    <w:p w14:paraId="61E31B44" w14:textId="77777777" w:rsidR="00E1491B" w:rsidRPr="00E1491B" w:rsidRDefault="00E1491B" w:rsidP="00EF3A6C">
      <w:pPr>
        <w:jc w:val="both"/>
        <w:rPr>
          <w:lang w:val="de-DE"/>
        </w:rPr>
      </w:pPr>
      <w:r w:rsidRPr="00E1491B">
        <w:rPr>
          <w:lang w:val="de-DE"/>
        </w:rPr>
        <w:lastRenderedPageBreak/>
        <w:tab/>
        <w:t>2. Einreicher und Datum des Antrags auf Überprüfung,</w:t>
      </w:r>
    </w:p>
    <w:p w14:paraId="6099F989" w14:textId="77777777" w:rsidR="00E1491B" w:rsidRPr="00E1491B" w:rsidRDefault="00E1491B" w:rsidP="00EF3A6C">
      <w:pPr>
        <w:jc w:val="both"/>
        <w:rPr>
          <w:szCs w:val="22"/>
          <w:lang w:val="de-DE"/>
        </w:rPr>
      </w:pPr>
    </w:p>
    <w:p w14:paraId="0E06E3F3" w14:textId="77777777" w:rsidR="00E1491B" w:rsidRPr="00E1491B" w:rsidRDefault="00E1491B" w:rsidP="00EF3A6C">
      <w:pPr>
        <w:jc w:val="both"/>
        <w:rPr>
          <w:lang w:val="de-DE"/>
        </w:rPr>
      </w:pPr>
      <w:r w:rsidRPr="00E1491B">
        <w:rPr>
          <w:lang w:val="de-DE"/>
        </w:rPr>
        <w:tab/>
        <w:t>3. Gegenstand und Gültigkeitsdauer des Gutachtens,</w:t>
      </w:r>
    </w:p>
    <w:p w14:paraId="39639953" w14:textId="77777777" w:rsidR="00E1491B" w:rsidRPr="00E1491B" w:rsidRDefault="00E1491B" w:rsidP="00EF3A6C">
      <w:pPr>
        <w:jc w:val="both"/>
        <w:rPr>
          <w:szCs w:val="22"/>
          <w:lang w:val="de-DE"/>
        </w:rPr>
      </w:pPr>
    </w:p>
    <w:p w14:paraId="3CFDD9E6" w14:textId="77777777" w:rsidR="00E1491B" w:rsidRPr="00E1491B" w:rsidRDefault="00E1491B" w:rsidP="00EF3A6C">
      <w:pPr>
        <w:jc w:val="both"/>
        <w:rPr>
          <w:lang w:val="de-DE"/>
        </w:rPr>
      </w:pPr>
      <w:r w:rsidRPr="00E1491B">
        <w:rPr>
          <w:lang w:val="de-DE"/>
        </w:rPr>
        <w:tab/>
        <w:t>4. im Fall eines negativen Gutachtens die Gründe für dieses negative Gutachten.</w:t>
      </w:r>
    </w:p>
    <w:p w14:paraId="719D10BD" w14:textId="77777777" w:rsidR="00E1491B" w:rsidRPr="00E1491B" w:rsidRDefault="00E1491B" w:rsidP="00EF3A6C">
      <w:pPr>
        <w:jc w:val="both"/>
        <w:rPr>
          <w:szCs w:val="22"/>
          <w:lang w:val="de-DE"/>
        </w:rPr>
      </w:pPr>
    </w:p>
    <w:p w14:paraId="319807BD" w14:textId="77777777" w:rsidR="00E1491B" w:rsidRPr="00E1491B" w:rsidRDefault="00E1491B" w:rsidP="00EF3A6C">
      <w:pPr>
        <w:jc w:val="both"/>
        <w:rPr>
          <w:lang w:val="de-DE"/>
        </w:rPr>
      </w:pPr>
      <w:r w:rsidRPr="00E1491B">
        <w:rPr>
          <w:lang w:val="de-DE"/>
        </w:rPr>
        <w:tab/>
        <w:t>§ 4 ­ Dieses Register kann nur von den in Titel 3 Untertitel 3 des Gesetzes vom 30. Juli 2018 über den Schutz natürlicher Personen hinsichtlich der Verarbeitung personen</w:t>
      </w:r>
      <w:r w:rsidRPr="00E1491B">
        <w:rPr>
          <w:lang w:val="de-DE"/>
        </w:rPr>
        <w:softHyphen/>
        <w:t>bezogener Daten erwähnten Behörden und von den Polizeidiensten im Rahmen ihrer gerichts- und verwaltungspolizeilichen Aufträge eingesehen werden.</w:t>
      </w:r>
    </w:p>
    <w:p w14:paraId="306DB8D9" w14:textId="77777777" w:rsidR="00E1491B" w:rsidRPr="00E1491B" w:rsidRDefault="00E1491B" w:rsidP="00EF3A6C">
      <w:pPr>
        <w:jc w:val="both"/>
        <w:rPr>
          <w:szCs w:val="22"/>
          <w:lang w:val="de-DE"/>
        </w:rPr>
      </w:pPr>
    </w:p>
    <w:p w14:paraId="7C5938D7" w14:textId="77777777" w:rsidR="00E1491B" w:rsidRPr="00E1491B" w:rsidRDefault="00E1491B" w:rsidP="00EF3A6C">
      <w:pPr>
        <w:jc w:val="both"/>
        <w:rPr>
          <w:lang w:val="de-DE"/>
        </w:rPr>
      </w:pPr>
      <w:r w:rsidRPr="00E1491B">
        <w:rPr>
          <w:lang w:val="de-DE"/>
        </w:rPr>
        <w:tab/>
        <w:t>Unterabschnitt 2 - Art und Gültigkeitsdauer der Sicherheitsgutachten</w:t>
      </w:r>
    </w:p>
    <w:p w14:paraId="05E69269" w14:textId="77777777" w:rsidR="00E1491B" w:rsidRPr="00E1491B" w:rsidRDefault="00E1491B" w:rsidP="00EF3A6C">
      <w:pPr>
        <w:jc w:val="both"/>
        <w:rPr>
          <w:szCs w:val="22"/>
          <w:lang w:val="de-DE"/>
        </w:rPr>
      </w:pPr>
    </w:p>
    <w:p w14:paraId="798B74D2" w14:textId="77777777" w:rsidR="00E1491B" w:rsidRPr="00E1491B" w:rsidRDefault="00E1491B" w:rsidP="00EF3A6C">
      <w:pPr>
        <w:jc w:val="both"/>
        <w:rPr>
          <w:lang w:val="de-DE"/>
        </w:rPr>
      </w:pPr>
      <w:r w:rsidRPr="00E1491B">
        <w:rPr>
          <w:lang w:val="de-DE"/>
        </w:rPr>
        <w:tab/>
        <w:t>Art. 36 - § 1 - Folgende Sicherheitsgutachten können auf der Grundlage der in Ab</w:t>
      </w:r>
      <w:r w:rsidRPr="00E1491B">
        <w:rPr>
          <w:lang w:val="de-DE"/>
        </w:rPr>
        <w:softHyphen/>
        <w:t>schnitt 4 beschriebenen Sicherheitsüberprüfung erstellt werden:</w:t>
      </w:r>
    </w:p>
    <w:p w14:paraId="760DA2B5" w14:textId="77777777" w:rsidR="00E1491B" w:rsidRPr="00E1491B" w:rsidRDefault="00E1491B" w:rsidP="00EF3A6C">
      <w:pPr>
        <w:jc w:val="both"/>
        <w:rPr>
          <w:szCs w:val="22"/>
          <w:lang w:val="de-DE"/>
        </w:rPr>
      </w:pPr>
    </w:p>
    <w:p w14:paraId="0427F4DD" w14:textId="77777777" w:rsidR="00E1491B" w:rsidRPr="00E1491B" w:rsidRDefault="00E1491B" w:rsidP="00EF3A6C">
      <w:pPr>
        <w:jc w:val="both"/>
        <w:rPr>
          <w:lang w:val="de-DE"/>
        </w:rPr>
      </w:pPr>
      <w:r w:rsidRPr="00E1491B">
        <w:rPr>
          <w:lang w:val="de-DE"/>
        </w:rPr>
        <w:tab/>
        <w:t>1. "Positiv",</w:t>
      </w:r>
    </w:p>
    <w:p w14:paraId="0BE9868C" w14:textId="77777777" w:rsidR="00E1491B" w:rsidRPr="00E1491B" w:rsidRDefault="00E1491B" w:rsidP="00EF3A6C">
      <w:pPr>
        <w:jc w:val="both"/>
        <w:rPr>
          <w:szCs w:val="22"/>
          <w:lang w:val="de-DE"/>
        </w:rPr>
      </w:pPr>
    </w:p>
    <w:p w14:paraId="18DB6E8C" w14:textId="77777777" w:rsidR="00E1491B" w:rsidRPr="00E1491B" w:rsidRDefault="00E1491B" w:rsidP="00EF3A6C">
      <w:pPr>
        <w:jc w:val="both"/>
        <w:rPr>
          <w:lang w:val="de-DE"/>
        </w:rPr>
      </w:pPr>
      <w:r w:rsidRPr="00E1491B">
        <w:rPr>
          <w:lang w:val="de-DE"/>
        </w:rPr>
        <w:tab/>
        <w:t>2. "Negativ",</w:t>
      </w:r>
    </w:p>
    <w:p w14:paraId="352CA17D" w14:textId="77777777" w:rsidR="00E1491B" w:rsidRPr="00E1491B" w:rsidRDefault="00E1491B" w:rsidP="00EF3A6C">
      <w:pPr>
        <w:jc w:val="both"/>
        <w:rPr>
          <w:szCs w:val="22"/>
          <w:lang w:val="de-DE"/>
        </w:rPr>
      </w:pPr>
    </w:p>
    <w:p w14:paraId="0C3C0DD5" w14:textId="77777777" w:rsidR="00E1491B" w:rsidRPr="00E1491B" w:rsidRDefault="00E1491B" w:rsidP="00EF3A6C">
      <w:pPr>
        <w:jc w:val="both"/>
        <w:rPr>
          <w:lang w:val="de-DE"/>
        </w:rPr>
      </w:pPr>
      <w:r w:rsidRPr="00E1491B">
        <w:rPr>
          <w:lang w:val="de-DE"/>
        </w:rPr>
        <w:tab/>
        <w:t>3. "Positiv mit administrativem Warnhinweis".</w:t>
      </w:r>
    </w:p>
    <w:p w14:paraId="38F0EAB9" w14:textId="77777777" w:rsidR="002D246C" w:rsidRDefault="002D246C" w:rsidP="00EF3A6C">
      <w:pPr>
        <w:jc w:val="both"/>
        <w:rPr>
          <w:lang w:val="de-DE"/>
        </w:rPr>
      </w:pPr>
    </w:p>
    <w:p w14:paraId="49C51B09" w14:textId="3934C832" w:rsidR="00E1491B" w:rsidRPr="00E1491B" w:rsidRDefault="00E1491B" w:rsidP="00EF3A6C">
      <w:pPr>
        <w:jc w:val="both"/>
        <w:rPr>
          <w:lang w:val="de-DE"/>
        </w:rPr>
      </w:pPr>
      <w:r w:rsidRPr="00E1491B">
        <w:rPr>
          <w:lang w:val="de-DE"/>
        </w:rPr>
        <w:tab/>
        <w:t>§ 2 ­ Positive Gutachten können einen individuellen Warnhinweis an den Betreffenden in Bezug auf Elemente enthalten, die nicht ausreichen, um ein negatives Gutachten zu erstellen.</w:t>
      </w:r>
    </w:p>
    <w:p w14:paraId="29AB11EC" w14:textId="77777777" w:rsidR="00E1491B" w:rsidRPr="00E1491B" w:rsidRDefault="00E1491B" w:rsidP="00EF3A6C">
      <w:pPr>
        <w:jc w:val="both"/>
        <w:rPr>
          <w:lang w:val="de-DE"/>
        </w:rPr>
      </w:pPr>
    </w:p>
    <w:p w14:paraId="22DB428F" w14:textId="77777777" w:rsidR="00E1491B" w:rsidRPr="00E1491B" w:rsidRDefault="00E1491B" w:rsidP="00EF3A6C">
      <w:pPr>
        <w:jc w:val="both"/>
        <w:rPr>
          <w:lang w:val="de-DE"/>
        </w:rPr>
      </w:pPr>
      <w:r w:rsidRPr="00E1491B">
        <w:rPr>
          <w:lang w:val="de-DE"/>
        </w:rPr>
        <w:tab/>
        <w:t>§ 3 ­ Positive Gutachten mit administrativem Warnhinweis betreffen Personen, die seit mindestens fünf Jahren nicht mehr auf belgischem Staatsgebiet wohnhaft sind oder sich dort aufgehalten haben und für die die verfügbaren Informationen nicht ausreichen, um das Risiko im Sinne von Artikel 1</w:t>
      </w:r>
      <w:r w:rsidRPr="00E1491B">
        <w:rPr>
          <w:i/>
          <w:lang w:val="de-DE"/>
        </w:rPr>
        <w:t>bis</w:t>
      </w:r>
      <w:r w:rsidRPr="00E1491B">
        <w:rPr>
          <w:lang w:val="de-DE"/>
        </w:rPr>
        <w:t xml:space="preserve"> Nr. 24 zu bewerten. Daher wird ein administrativer Warnhinweis an die Verwaltungsbehörde gerichtet, um sie darüber zu informieren.</w:t>
      </w:r>
    </w:p>
    <w:p w14:paraId="509527CA" w14:textId="77777777" w:rsidR="00E1491B" w:rsidRPr="00E1491B" w:rsidRDefault="00E1491B" w:rsidP="00EF3A6C">
      <w:pPr>
        <w:jc w:val="both"/>
        <w:rPr>
          <w:lang w:val="de-DE"/>
        </w:rPr>
      </w:pPr>
    </w:p>
    <w:p w14:paraId="052440EF" w14:textId="77777777" w:rsidR="00E1491B" w:rsidRPr="00E1491B" w:rsidRDefault="00E1491B" w:rsidP="00EF3A6C">
      <w:pPr>
        <w:jc w:val="both"/>
        <w:rPr>
          <w:lang w:val="de-DE"/>
        </w:rPr>
      </w:pPr>
      <w:r w:rsidRPr="00E1491B">
        <w:rPr>
          <w:lang w:val="de-DE"/>
        </w:rPr>
        <w:tab/>
        <w:t>§ 4 ­ Negative Sicherheitsgutachten sind gemäß Artikel 22 Absatz 5 mit Gründen zu versehen.</w:t>
      </w:r>
    </w:p>
    <w:p w14:paraId="5ADBCE6A" w14:textId="77777777" w:rsidR="00E1491B" w:rsidRPr="00E1491B" w:rsidRDefault="00E1491B" w:rsidP="00EF3A6C">
      <w:pPr>
        <w:jc w:val="both"/>
        <w:rPr>
          <w:szCs w:val="22"/>
          <w:lang w:val="de-DE"/>
        </w:rPr>
      </w:pPr>
    </w:p>
    <w:p w14:paraId="3D8A9E30" w14:textId="77777777" w:rsidR="00E1491B" w:rsidRPr="00E1491B" w:rsidRDefault="00E1491B" w:rsidP="00EF3A6C">
      <w:pPr>
        <w:jc w:val="both"/>
        <w:rPr>
          <w:lang w:val="de-DE"/>
        </w:rPr>
      </w:pPr>
      <w:r w:rsidRPr="00E1491B">
        <w:rPr>
          <w:lang w:val="de-DE"/>
        </w:rPr>
        <w:tab/>
        <w:t>Art. 37 - Der König bestimmt die Modalitäten für die Notifizierung der Sicherheitsgut</w:t>
      </w:r>
      <w:r w:rsidRPr="00E1491B">
        <w:rPr>
          <w:lang w:val="de-DE"/>
        </w:rPr>
        <w:softHyphen/>
        <w:t>achten.</w:t>
      </w:r>
    </w:p>
    <w:p w14:paraId="09E35D93" w14:textId="77777777" w:rsidR="00E1491B" w:rsidRPr="00E1491B" w:rsidRDefault="00E1491B" w:rsidP="00EF3A6C">
      <w:pPr>
        <w:jc w:val="both"/>
        <w:rPr>
          <w:szCs w:val="22"/>
          <w:lang w:val="de-DE"/>
        </w:rPr>
      </w:pPr>
    </w:p>
    <w:p w14:paraId="7289847A" w14:textId="77777777" w:rsidR="00E1491B" w:rsidRPr="00E1491B" w:rsidRDefault="00E1491B" w:rsidP="00EF3A6C">
      <w:pPr>
        <w:jc w:val="both"/>
        <w:rPr>
          <w:lang w:val="de-DE"/>
        </w:rPr>
      </w:pPr>
      <w:r w:rsidRPr="00E1491B">
        <w:rPr>
          <w:lang w:val="de-DE"/>
        </w:rPr>
        <w:tab/>
        <w:t>Art. 38 - § 1 - Sicherheitsgutachten werden für die beantragte Gültigkeitsdauer abgege</w:t>
      </w:r>
      <w:r w:rsidRPr="00E1491B">
        <w:rPr>
          <w:lang w:val="de-DE"/>
        </w:rPr>
        <w:softHyphen/>
        <w:t>ben, die fünf Jahre nicht überschreiten darf.</w:t>
      </w:r>
    </w:p>
    <w:p w14:paraId="20AC1F61" w14:textId="77777777" w:rsidR="00E1491B" w:rsidRPr="00E1491B" w:rsidRDefault="00E1491B" w:rsidP="00EF3A6C">
      <w:pPr>
        <w:jc w:val="both"/>
        <w:rPr>
          <w:lang w:val="de-DE"/>
        </w:rPr>
      </w:pPr>
    </w:p>
    <w:p w14:paraId="063C84D0" w14:textId="77777777" w:rsidR="00E1491B" w:rsidRPr="00E1491B" w:rsidRDefault="00E1491B" w:rsidP="00EF3A6C">
      <w:pPr>
        <w:jc w:val="both"/>
        <w:rPr>
          <w:lang w:val="de-DE"/>
        </w:rPr>
      </w:pPr>
      <w:r w:rsidRPr="00E1491B">
        <w:rPr>
          <w:lang w:val="de-DE"/>
        </w:rPr>
        <w:tab/>
        <w:t>§ 2 ­ Während der gesamten Gültigkeitsdauer der Sicherheitsgutachten können die für deren Abgabe zuständigen Behörden aus eigener Initiative ein neues Gutachten auf der Grund</w:t>
      </w:r>
      <w:r w:rsidRPr="00E1491B">
        <w:rPr>
          <w:lang w:val="de-DE"/>
        </w:rPr>
        <w:softHyphen/>
        <w:t>lage einer Aktualisierung der in Artikel 32 erwähnten Daten und Informationen abgeben."</w:t>
      </w:r>
    </w:p>
    <w:p w14:paraId="5ABFD85B" w14:textId="77777777" w:rsidR="00E1491B" w:rsidRPr="00E1491B" w:rsidRDefault="00E1491B" w:rsidP="00EF3A6C">
      <w:pPr>
        <w:jc w:val="both"/>
        <w:rPr>
          <w:szCs w:val="22"/>
          <w:lang w:val="de-DE"/>
        </w:rPr>
      </w:pPr>
    </w:p>
    <w:p w14:paraId="0CDC0F20" w14:textId="77777777" w:rsidR="00E1491B" w:rsidRPr="00E1491B" w:rsidRDefault="00E1491B" w:rsidP="00EF3A6C">
      <w:pPr>
        <w:jc w:val="both"/>
        <w:rPr>
          <w:szCs w:val="22"/>
          <w:lang w:val="de-DE"/>
        </w:rPr>
      </w:pPr>
    </w:p>
    <w:p w14:paraId="713CFFF6" w14:textId="77777777" w:rsidR="00E1491B" w:rsidRPr="00E1491B" w:rsidRDefault="00E1491B" w:rsidP="00EF3A6C">
      <w:pPr>
        <w:jc w:val="both"/>
        <w:rPr>
          <w:lang w:val="de-DE"/>
        </w:rPr>
      </w:pPr>
      <w:r w:rsidRPr="00E1491B">
        <w:rPr>
          <w:lang w:val="de-DE"/>
        </w:rPr>
        <w:tab/>
      </w:r>
      <w:r w:rsidRPr="00E1491B">
        <w:rPr>
          <w:b/>
          <w:lang w:val="de-DE"/>
        </w:rPr>
        <w:t>Art. 12 -</w:t>
      </w:r>
      <w:r w:rsidRPr="00E1491B">
        <w:rPr>
          <w:lang w:val="de-DE"/>
        </w:rPr>
        <w:t xml:space="preserve"> Im neuen Kapitel 4 desselben Gesetzes umfasst Abschnitt 6 mit der Über</w:t>
      </w:r>
      <w:r w:rsidRPr="00E1491B">
        <w:rPr>
          <w:lang w:val="de-DE"/>
        </w:rPr>
        <w:softHyphen/>
        <w:t>schrift "Spezifische Vorschriften für das Ministerium der Landesverteidigung" die Arti</w:t>
      </w:r>
      <w:r w:rsidRPr="00E1491B">
        <w:rPr>
          <w:lang w:val="de-DE"/>
        </w:rPr>
        <w:softHyphen/>
        <w:t>kel 22</w:t>
      </w:r>
      <w:r w:rsidRPr="00E1491B">
        <w:rPr>
          <w:i/>
          <w:lang w:val="de-DE"/>
        </w:rPr>
        <w:t>sexies</w:t>
      </w:r>
      <w:r w:rsidRPr="00E1491B">
        <w:rPr>
          <w:lang w:val="de-DE"/>
        </w:rPr>
        <w:t>/1 bis 22</w:t>
      </w:r>
      <w:r w:rsidRPr="00E1491B">
        <w:rPr>
          <w:i/>
          <w:lang w:val="de-DE"/>
        </w:rPr>
        <w:t>sexies</w:t>
      </w:r>
      <w:r w:rsidRPr="00E1491B">
        <w:rPr>
          <w:lang w:val="de-DE"/>
        </w:rPr>
        <w:t>/4, die wie folgt umnummeriert werden: Artikel 39, Artikel 40, Arti</w:t>
      </w:r>
      <w:r w:rsidRPr="00E1491B">
        <w:rPr>
          <w:lang w:val="de-DE"/>
        </w:rPr>
        <w:softHyphen/>
        <w:t>kel 41 und Artikel 42.</w:t>
      </w:r>
    </w:p>
    <w:p w14:paraId="4C346931" w14:textId="77777777" w:rsidR="00E1491B" w:rsidRPr="00E1491B" w:rsidRDefault="00E1491B" w:rsidP="00EF3A6C">
      <w:pPr>
        <w:jc w:val="both"/>
        <w:rPr>
          <w:szCs w:val="22"/>
          <w:lang w:val="de-DE"/>
        </w:rPr>
      </w:pPr>
    </w:p>
    <w:p w14:paraId="11B45B23" w14:textId="77777777" w:rsidR="00E1491B" w:rsidRPr="00E1491B" w:rsidRDefault="00E1491B" w:rsidP="00EF3A6C">
      <w:pPr>
        <w:jc w:val="both"/>
        <w:rPr>
          <w:szCs w:val="22"/>
          <w:lang w:val="de-DE"/>
        </w:rPr>
      </w:pPr>
    </w:p>
    <w:p w14:paraId="4F191B7D" w14:textId="77777777" w:rsidR="00E1491B" w:rsidRPr="00E1491B" w:rsidRDefault="00E1491B" w:rsidP="00EF3A6C">
      <w:pPr>
        <w:jc w:val="both"/>
        <w:rPr>
          <w:lang w:val="de-DE"/>
        </w:rPr>
      </w:pPr>
      <w:r w:rsidRPr="00E1491B">
        <w:rPr>
          <w:lang w:val="de-DE"/>
        </w:rPr>
        <w:lastRenderedPageBreak/>
        <w:tab/>
      </w:r>
      <w:r w:rsidRPr="00E1491B">
        <w:rPr>
          <w:b/>
          <w:lang w:val="de-DE"/>
        </w:rPr>
        <w:t>Art. 13 -</w:t>
      </w:r>
      <w:r w:rsidRPr="00E1491B">
        <w:rPr>
          <w:lang w:val="de-DE"/>
        </w:rPr>
        <w:t xml:space="preserve"> In Artikel 22</w:t>
      </w:r>
      <w:r w:rsidRPr="00E1491B">
        <w:rPr>
          <w:i/>
          <w:lang w:val="de-DE"/>
        </w:rPr>
        <w:t>sexies</w:t>
      </w:r>
      <w:r w:rsidRPr="00E1491B">
        <w:rPr>
          <w:lang w:val="de-DE"/>
        </w:rPr>
        <w:t>/1 desselben Gesetzes, eingefügt durch das Gesetz vom 7. April 2023, wird Absatz 1 aufgehoben.</w:t>
      </w:r>
    </w:p>
    <w:p w14:paraId="11407915" w14:textId="77777777" w:rsidR="00E1491B" w:rsidRPr="00E1491B" w:rsidRDefault="00E1491B" w:rsidP="00EF3A6C">
      <w:pPr>
        <w:jc w:val="both"/>
        <w:rPr>
          <w:szCs w:val="22"/>
          <w:lang w:val="de-DE"/>
        </w:rPr>
      </w:pPr>
    </w:p>
    <w:p w14:paraId="7171D8F7" w14:textId="77777777" w:rsidR="00E1491B" w:rsidRPr="00E1491B" w:rsidRDefault="00E1491B" w:rsidP="00EF3A6C">
      <w:pPr>
        <w:jc w:val="both"/>
        <w:rPr>
          <w:szCs w:val="22"/>
          <w:lang w:val="de-DE"/>
        </w:rPr>
      </w:pPr>
    </w:p>
    <w:p w14:paraId="379D80BB" w14:textId="77777777" w:rsidR="00E1491B" w:rsidRPr="00E1491B" w:rsidRDefault="00E1491B" w:rsidP="00EF3A6C">
      <w:pPr>
        <w:jc w:val="both"/>
        <w:rPr>
          <w:lang w:val="de-DE"/>
        </w:rPr>
      </w:pPr>
      <w:r w:rsidRPr="00E1491B">
        <w:rPr>
          <w:lang w:val="de-DE"/>
        </w:rPr>
        <w:tab/>
      </w:r>
      <w:r w:rsidRPr="00E1491B">
        <w:rPr>
          <w:b/>
          <w:lang w:val="de-DE"/>
        </w:rPr>
        <w:t>Art. 14 -</w:t>
      </w:r>
      <w:r w:rsidRPr="00E1491B">
        <w:rPr>
          <w:lang w:val="de-DE"/>
        </w:rPr>
        <w:t xml:space="preserve"> In Artikel 22</w:t>
      </w:r>
      <w:r w:rsidRPr="00E1491B">
        <w:rPr>
          <w:i/>
          <w:lang w:val="de-DE"/>
        </w:rPr>
        <w:t>sexies</w:t>
      </w:r>
      <w:r w:rsidRPr="00E1491B">
        <w:rPr>
          <w:lang w:val="de-DE"/>
        </w:rPr>
        <w:t>/2 Absatz 1 desselben Gesetzes, eingefügt durch das Gesetz vom 7. April 2023, wird das Wort "22</w:t>
      </w:r>
      <w:r w:rsidRPr="00E1491B">
        <w:rPr>
          <w:i/>
          <w:lang w:val="de-DE"/>
        </w:rPr>
        <w:t>sexies</w:t>
      </w:r>
      <w:r w:rsidRPr="00E1491B">
        <w:rPr>
          <w:lang w:val="de-DE"/>
        </w:rPr>
        <w:t>" durch das Wort "32" ersetzt.</w:t>
      </w:r>
    </w:p>
    <w:p w14:paraId="3060494C" w14:textId="77777777" w:rsidR="00E1491B" w:rsidRPr="00E1491B" w:rsidRDefault="00E1491B" w:rsidP="00EF3A6C">
      <w:pPr>
        <w:jc w:val="both"/>
        <w:rPr>
          <w:szCs w:val="22"/>
          <w:lang w:val="de-DE"/>
        </w:rPr>
      </w:pPr>
    </w:p>
    <w:p w14:paraId="78E8A765" w14:textId="77777777" w:rsidR="00E1491B" w:rsidRPr="00E1491B" w:rsidRDefault="00E1491B" w:rsidP="00EF3A6C">
      <w:pPr>
        <w:jc w:val="both"/>
        <w:rPr>
          <w:szCs w:val="22"/>
          <w:lang w:val="de-DE"/>
        </w:rPr>
      </w:pPr>
    </w:p>
    <w:p w14:paraId="106AD624" w14:textId="77777777" w:rsidR="00E1491B" w:rsidRPr="00E1491B" w:rsidRDefault="00E1491B" w:rsidP="00EF3A6C">
      <w:pPr>
        <w:jc w:val="both"/>
        <w:rPr>
          <w:lang w:val="de-DE"/>
        </w:rPr>
      </w:pPr>
      <w:r w:rsidRPr="00E1491B">
        <w:rPr>
          <w:lang w:val="de-DE"/>
        </w:rPr>
        <w:tab/>
      </w:r>
      <w:r w:rsidRPr="00E1491B">
        <w:rPr>
          <w:b/>
          <w:lang w:val="de-DE"/>
        </w:rPr>
        <w:t>Art. 15 -</w:t>
      </w:r>
      <w:r w:rsidRPr="00E1491B">
        <w:rPr>
          <w:lang w:val="de-DE"/>
        </w:rPr>
        <w:t xml:space="preserve"> Artikel 22</w:t>
      </w:r>
      <w:r w:rsidRPr="00E1491B">
        <w:rPr>
          <w:i/>
          <w:lang w:val="de-DE"/>
        </w:rPr>
        <w:t>sexies</w:t>
      </w:r>
      <w:r w:rsidRPr="00E1491B">
        <w:rPr>
          <w:lang w:val="de-DE"/>
        </w:rPr>
        <w:t>/3 desselben Gesetzes, eingefügt durch das Gesetz vom 7. April 2023, wird wie folgt abgeändert:</w:t>
      </w:r>
    </w:p>
    <w:p w14:paraId="6DA5CDB6" w14:textId="77777777" w:rsidR="00E1491B" w:rsidRPr="00E1491B" w:rsidRDefault="00E1491B" w:rsidP="00EF3A6C">
      <w:pPr>
        <w:jc w:val="both"/>
        <w:rPr>
          <w:lang w:val="de-DE"/>
        </w:rPr>
      </w:pPr>
    </w:p>
    <w:p w14:paraId="0CD1A686" w14:textId="77777777" w:rsidR="00E1491B" w:rsidRPr="00E1491B" w:rsidRDefault="00E1491B" w:rsidP="00EF3A6C">
      <w:pPr>
        <w:jc w:val="both"/>
        <w:rPr>
          <w:lang w:val="de-DE"/>
        </w:rPr>
      </w:pPr>
      <w:r w:rsidRPr="00E1491B">
        <w:rPr>
          <w:lang w:val="de-DE"/>
        </w:rPr>
        <w:tab/>
        <w:t>1. Das Wort "22</w:t>
      </w:r>
      <w:r w:rsidRPr="00E1491B">
        <w:rPr>
          <w:i/>
          <w:lang w:val="de-DE"/>
        </w:rPr>
        <w:t>sexies</w:t>
      </w:r>
      <w:r w:rsidRPr="00E1491B">
        <w:rPr>
          <w:lang w:val="de-DE"/>
        </w:rPr>
        <w:t>" wird jeweils durch das Wort "32" ersetzt,</w:t>
      </w:r>
    </w:p>
    <w:p w14:paraId="61EE0944" w14:textId="77777777" w:rsidR="00E1491B" w:rsidRPr="00E1491B" w:rsidRDefault="00E1491B" w:rsidP="00EF3A6C">
      <w:pPr>
        <w:jc w:val="both"/>
        <w:rPr>
          <w:lang w:val="de-DE"/>
        </w:rPr>
      </w:pPr>
    </w:p>
    <w:p w14:paraId="03E66473" w14:textId="77777777" w:rsidR="00E1491B" w:rsidRPr="00E1491B" w:rsidRDefault="00E1491B" w:rsidP="00EF3A6C">
      <w:pPr>
        <w:jc w:val="both"/>
        <w:rPr>
          <w:lang w:val="de-DE"/>
        </w:rPr>
      </w:pPr>
      <w:r w:rsidRPr="00E1491B">
        <w:rPr>
          <w:lang w:val="de-DE"/>
        </w:rPr>
        <w:tab/>
        <w:t>2. Das Wort "22</w:t>
      </w:r>
      <w:r w:rsidRPr="00E1491B">
        <w:rPr>
          <w:i/>
          <w:lang w:val="de-DE"/>
        </w:rPr>
        <w:t>quinquies</w:t>
      </w:r>
      <w:r w:rsidRPr="00E1491B">
        <w:rPr>
          <w:lang w:val="de-DE"/>
        </w:rPr>
        <w:t>" wird jeweils durch das Wort "27" ersetzt.</w:t>
      </w:r>
    </w:p>
    <w:p w14:paraId="38A85516" w14:textId="77777777" w:rsidR="00E1491B" w:rsidRPr="00E1491B" w:rsidRDefault="00E1491B" w:rsidP="00EF3A6C">
      <w:pPr>
        <w:jc w:val="both"/>
        <w:rPr>
          <w:lang w:val="de-DE"/>
        </w:rPr>
      </w:pPr>
    </w:p>
    <w:p w14:paraId="2CD50782" w14:textId="77777777" w:rsidR="00E1491B" w:rsidRPr="00E1491B" w:rsidRDefault="00E1491B" w:rsidP="00EF3A6C">
      <w:pPr>
        <w:jc w:val="both"/>
        <w:rPr>
          <w:lang w:val="de-DE"/>
        </w:rPr>
      </w:pPr>
      <w:r w:rsidRPr="00E1491B">
        <w:rPr>
          <w:lang w:val="de-DE"/>
        </w:rPr>
        <w:tab/>
        <w:t>3. Das Wort "22</w:t>
      </w:r>
      <w:r w:rsidRPr="00E1491B">
        <w:rPr>
          <w:i/>
          <w:lang w:val="de-DE"/>
        </w:rPr>
        <w:t>quinquies</w:t>
      </w:r>
      <w:r w:rsidRPr="00E1491B">
        <w:rPr>
          <w:lang w:val="de-DE"/>
        </w:rPr>
        <w:t>/1" wird jeweils durch die Wörter "28, 29, 30, 31, 33, 34, 36, 37 und 38" ersetzt.</w:t>
      </w:r>
    </w:p>
    <w:p w14:paraId="038DC9E4" w14:textId="77777777" w:rsidR="00E1491B" w:rsidRPr="00E1491B" w:rsidRDefault="00E1491B" w:rsidP="00EF3A6C">
      <w:pPr>
        <w:jc w:val="both"/>
        <w:rPr>
          <w:lang w:val="de-DE"/>
        </w:rPr>
      </w:pPr>
    </w:p>
    <w:p w14:paraId="7186E420" w14:textId="77777777" w:rsidR="00E1491B" w:rsidRPr="00E1491B" w:rsidRDefault="00E1491B" w:rsidP="00EF3A6C">
      <w:pPr>
        <w:jc w:val="both"/>
        <w:rPr>
          <w:lang w:val="de-DE"/>
        </w:rPr>
      </w:pPr>
      <w:r w:rsidRPr="00E1491B">
        <w:rPr>
          <w:lang w:val="de-DE"/>
        </w:rPr>
        <w:tab/>
        <w:t>4. Das Wort "22</w:t>
      </w:r>
      <w:r w:rsidRPr="00E1491B">
        <w:rPr>
          <w:i/>
          <w:lang w:val="de-DE"/>
        </w:rPr>
        <w:t>sexies</w:t>
      </w:r>
      <w:r w:rsidRPr="00E1491B">
        <w:rPr>
          <w:lang w:val="de-DE"/>
        </w:rPr>
        <w:t>/2" wird jeweils durch das Wort "40" ersetzt.</w:t>
      </w:r>
    </w:p>
    <w:p w14:paraId="5EEA9795" w14:textId="77777777" w:rsidR="00E1491B" w:rsidRPr="00E1491B" w:rsidRDefault="00E1491B" w:rsidP="00EF3A6C">
      <w:pPr>
        <w:jc w:val="both"/>
        <w:rPr>
          <w:lang w:val="de-DE"/>
        </w:rPr>
      </w:pPr>
    </w:p>
    <w:p w14:paraId="68C627FC" w14:textId="77777777" w:rsidR="00E1491B" w:rsidRPr="00E1491B" w:rsidRDefault="00E1491B" w:rsidP="00EF3A6C">
      <w:pPr>
        <w:jc w:val="both"/>
        <w:rPr>
          <w:lang w:val="de-DE"/>
        </w:rPr>
      </w:pPr>
      <w:r w:rsidRPr="00E1491B">
        <w:rPr>
          <w:lang w:val="de-DE"/>
        </w:rPr>
        <w:tab/>
        <w:t>5. Das Wort "22</w:t>
      </w:r>
      <w:r w:rsidRPr="00E1491B">
        <w:rPr>
          <w:i/>
          <w:lang w:val="de-DE"/>
        </w:rPr>
        <w:t>sexies</w:t>
      </w:r>
      <w:r w:rsidRPr="00E1491B">
        <w:rPr>
          <w:lang w:val="de-DE"/>
        </w:rPr>
        <w:t>/3" wird jeweils durch das Wort "41" ersetzt.</w:t>
      </w:r>
    </w:p>
    <w:p w14:paraId="14F8EE3A" w14:textId="77777777" w:rsidR="00E1491B" w:rsidRPr="00E1491B" w:rsidRDefault="00E1491B" w:rsidP="00EF3A6C">
      <w:pPr>
        <w:jc w:val="both"/>
        <w:rPr>
          <w:szCs w:val="22"/>
          <w:lang w:val="de-DE"/>
        </w:rPr>
      </w:pPr>
    </w:p>
    <w:p w14:paraId="2CD7EE54" w14:textId="77777777" w:rsidR="00E1491B" w:rsidRPr="00E1491B" w:rsidRDefault="00E1491B" w:rsidP="00EF3A6C">
      <w:pPr>
        <w:jc w:val="both"/>
        <w:rPr>
          <w:szCs w:val="22"/>
          <w:lang w:val="de-DE"/>
        </w:rPr>
      </w:pPr>
    </w:p>
    <w:p w14:paraId="72DEDC63" w14:textId="77777777" w:rsidR="00E1491B" w:rsidRPr="00E1491B" w:rsidRDefault="00E1491B" w:rsidP="00EF3A6C">
      <w:pPr>
        <w:jc w:val="both"/>
        <w:rPr>
          <w:lang w:val="de-DE"/>
        </w:rPr>
      </w:pPr>
      <w:r w:rsidRPr="00E1491B">
        <w:rPr>
          <w:lang w:val="de-DE"/>
        </w:rPr>
        <w:tab/>
      </w:r>
      <w:r w:rsidRPr="00E1491B">
        <w:rPr>
          <w:b/>
          <w:lang w:val="de-DE"/>
        </w:rPr>
        <w:t>Art. 16 -</w:t>
      </w:r>
      <w:r w:rsidRPr="00E1491B">
        <w:rPr>
          <w:lang w:val="de-DE"/>
        </w:rPr>
        <w:t xml:space="preserve"> Artikel 22</w:t>
      </w:r>
      <w:r w:rsidRPr="00E1491B">
        <w:rPr>
          <w:i/>
          <w:lang w:val="de-DE"/>
        </w:rPr>
        <w:t>sexies</w:t>
      </w:r>
      <w:r w:rsidRPr="00E1491B">
        <w:rPr>
          <w:lang w:val="de-DE"/>
        </w:rPr>
        <w:t>/4 desselben Gesetzes, eingefügt durch das Gesetz vom 7. April 2023, wird wie folgt abgeändert:</w:t>
      </w:r>
    </w:p>
    <w:p w14:paraId="6AB9B3EE" w14:textId="77777777" w:rsidR="00E1491B" w:rsidRPr="00E1491B" w:rsidRDefault="00E1491B" w:rsidP="00EF3A6C">
      <w:pPr>
        <w:jc w:val="both"/>
        <w:rPr>
          <w:szCs w:val="22"/>
          <w:lang w:val="de-DE"/>
        </w:rPr>
      </w:pPr>
    </w:p>
    <w:p w14:paraId="713895F0" w14:textId="77777777" w:rsidR="00E1491B" w:rsidRPr="00E1491B" w:rsidRDefault="00E1491B" w:rsidP="00EF3A6C">
      <w:pPr>
        <w:jc w:val="both"/>
        <w:rPr>
          <w:lang w:val="de-DE"/>
        </w:rPr>
      </w:pPr>
      <w:r w:rsidRPr="00E1491B">
        <w:rPr>
          <w:lang w:val="de-DE"/>
        </w:rPr>
        <w:tab/>
        <w:t>1. Das Wort "22</w:t>
      </w:r>
      <w:r w:rsidRPr="00E1491B">
        <w:rPr>
          <w:i/>
          <w:lang w:val="de-DE"/>
        </w:rPr>
        <w:t>sexies</w:t>
      </w:r>
      <w:r w:rsidRPr="00E1491B">
        <w:rPr>
          <w:lang w:val="de-DE"/>
        </w:rPr>
        <w:t>/3" wird jeweils durch das Wort "41" ersetzt.</w:t>
      </w:r>
    </w:p>
    <w:p w14:paraId="22DD0848" w14:textId="77777777" w:rsidR="00E1491B" w:rsidRPr="00E1491B" w:rsidRDefault="00E1491B" w:rsidP="00EF3A6C">
      <w:pPr>
        <w:jc w:val="both"/>
        <w:rPr>
          <w:szCs w:val="22"/>
          <w:lang w:val="de-DE"/>
        </w:rPr>
      </w:pPr>
    </w:p>
    <w:p w14:paraId="149381CF" w14:textId="77777777" w:rsidR="00E1491B" w:rsidRPr="00E1491B" w:rsidRDefault="00E1491B" w:rsidP="00EF3A6C">
      <w:pPr>
        <w:jc w:val="both"/>
        <w:rPr>
          <w:lang w:val="de-DE"/>
        </w:rPr>
      </w:pPr>
      <w:r w:rsidRPr="00E1491B">
        <w:rPr>
          <w:lang w:val="de-DE"/>
        </w:rPr>
        <w:tab/>
        <w:t>2. Das Wort "22</w:t>
      </w:r>
      <w:r w:rsidRPr="00E1491B">
        <w:rPr>
          <w:i/>
          <w:lang w:val="de-DE"/>
        </w:rPr>
        <w:t>sexies</w:t>
      </w:r>
      <w:r w:rsidRPr="00E1491B">
        <w:rPr>
          <w:lang w:val="de-DE"/>
        </w:rPr>
        <w:t>/2" wird jeweils durch das Wort "40" ersetzt.</w:t>
      </w:r>
    </w:p>
    <w:p w14:paraId="79E798E5" w14:textId="77777777" w:rsidR="00E1491B" w:rsidRPr="00E1491B" w:rsidRDefault="00E1491B" w:rsidP="00EF3A6C">
      <w:pPr>
        <w:jc w:val="both"/>
        <w:rPr>
          <w:sz w:val="21"/>
          <w:szCs w:val="21"/>
          <w:lang w:val="de-DE"/>
        </w:rPr>
      </w:pPr>
    </w:p>
    <w:p w14:paraId="44E179F5" w14:textId="77777777" w:rsidR="00E1491B" w:rsidRPr="00E1491B" w:rsidRDefault="00E1491B" w:rsidP="00EF3A6C">
      <w:pPr>
        <w:jc w:val="both"/>
        <w:rPr>
          <w:sz w:val="21"/>
          <w:szCs w:val="21"/>
          <w:lang w:val="de-DE"/>
        </w:rPr>
      </w:pPr>
    </w:p>
    <w:p w14:paraId="19109415" w14:textId="77777777" w:rsidR="00E1491B" w:rsidRPr="00E1491B" w:rsidRDefault="00E1491B" w:rsidP="00EF3A6C">
      <w:pPr>
        <w:jc w:val="both"/>
        <w:rPr>
          <w:lang w:val="de-DE"/>
        </w:rPr>
      </w:pPr>
      <w:r w:rsidRPr="00E1491B">
        <w:rPr>
          <w:lang w:val="de-DE"/>
        </w:rPr>
        <w:tab/>
      </w:r>
      <w:r w:rsidRPr="00E1491B">
        <w:rPr>
          <w:b/>
          <w:lang w:val="de-DE"/>
        </w:rPr>
        <w:t>Art. 17 -</w:t>
      </w:r>
      <w:r w:rsidRPr="00E1491B">
        <w:rPr>
          <w:lang w:val="de-DE"/>
        </w:rPr>
        <w:t xml:space="preserve"> In dasselbe Gesetz wird ein Kapitel 5 mit dem Titel "Gebühren", das aus zwei Abschnitten besteht, mit folgendem Wortlaut eingefügt:</w:t>
      </w:r>
    </w:p>
    <w:p w14:paraId="2C0DA892" w14:textId="77777777" w:rsidR="00E1491B" w:rsidRPr="00E1491B" w:rsidRDefault="00E1491B" w:rsidP="00EF3A6C">
      <w:pPr>
        <w:jc w:val="both"/>
        <w:rPr>
          <w:szCs w:val="22"/>
          <w:lang w:val="de-DE"/>
        </w:rPr>
      </w:pPr>
    </w:p>
    <w:p w14:paraId="2308B2B2" w14:textId="77777777" w:rsidR="00E1491B" w:rsidRPr="00E1491B" w:rsidRDefault="00E1491B" w:rsidP="00EF3A6C">
      <w:pPr>
        <w:jc w:val="both"/>
        <w:rPr>
          <w:lang w:val="de-DE"/>
        </w:rPr>
      </w:pPr>
      <w:r w:rsidRPr="00E1491B">
        <w:rPr>
          <w:lang w:val="de-DE"/>
        </w:rPr>
        <w:tab/>
        <w:t>"Abschnitt 1 - Gebühren für Sicherheitsgutachten</w:t>
      </w:r>
    </w:p>
    <w:p w14:paraId="1FBC1F59" w14:textId="77777777" w:rsidR="00E1491B" w:rsidRPr="00E1491B" w:rsidRDefault="00E1491B" w:rsidP="00EF3A6C">
      <w:pPr>
        <w:jc w:val="both"/>
        <w:rPr>
          <w:szCs w:val="22"/>
          <w:lang w:val="de-DE"/>
        </w:rPr>
      </w:pPr>
    </w:p>
    <w:p w14:paraId="0F0B5427" w14:textId="77777777" w:rsidR="00E1491B" w:rsidRPr="00E1491B" w:rsidRDefault="00E1491B" w:rsidP="00EF3A6C">
      <w:pPr>
        <w:jc w:val="both"/>
        <w:rPr>
          <w:lang w:val="de-DE"/>
        </w:rPr>
      </w:pPr>
      <w:r w:rsidRPr="00E1491B">
        <w:rPr>
          <w:lang w:val="de-DE"/>
        </w:rPr>
        <w:tab/>
        <w:t>Art. 43 - § 1 - Arbeitgeber einer natürlichen Person, für die ein Sicherheitsgutachten auf der Grundlage von Artikel 24 oder Artikel 26 angefordert wird, müssen eine Gebühr entrichten.</w:t>
      </w:r>
    </w:p>
    <w:p w14:paraId="40A82633" w14:textId="77777777" w:rsidR="00E1491B" w:rsidRPr="00E1491B" w:rsidRDefault="00E1491B" w:rsidP="00EF3A6C">
      <w:pPr>
        <w:jc w:val="both"/>
        <w:rPr>
          <w:szCs w:val="22"/>
          <w:lang w:val="de-DE"/>
        </w:rPr>
      </w:pPr>
    </w:p>
    <w:p w14:paraId="0DCE37B1" w14:textId="77777777" w:rsidR="00E1491B" w:rsidRPr="00E1491B" w:rsidRDefault="00E1491B" w:rsidP="00EF3A6C">
      <w:pPr>
        <w:jc w:val="both"/>
        <w:rPr>
          <w:lang w:val="de-DE"/>
        </w:rPr>
      </w:pPr>
      <w:r w:rsidRPr="00E1491B">
        <w:rPr>
          <w:lang w:val="de-DE"/>
        </w:rPr>
        <w:tab/>
        <w:t>Von der in Absatz 1 erwähnten Gebühr sind befreit:</w:t>
      </w:r>
    </w:p>
    <w:p w14:paraId="3B3B2784" w14:textId="77777777" w:rsidR="00E1491B" w:rsidRPr="00E1491B" w:rsidRDefault="00E1491B" w:rsidP="00EF3A6C">
      <w:pPr>
        <w:jc w:val="both"/>
        <w:rPr>
          <w:sz w:val="21"/>
          <w:szCs w:val="21"/>
          <w:lang w:val="de-DE"/>
        </w:rPr>
      </w:pPr>
    </w:p>
    <w:p w14:paraId="6767BEDA" w14:textId="77777777" w:rsidR="00E1491B" w:rsidRPr="00E1491B" w:rsidRDefault="00E1491B" w:rsidP="00EF3A6C">
      <w:pPr>
        <w:jc w:val="both"/>
        <w:rPr>
          <w:lang w:val="de-DE"/>
        </w:rPr>
      </w:pPr>
      <w:r w:rsidRPr="00E1491B">
        <w:rPr>
          <w:lang w:val="de-DE"/>
        </w:rPr>
        <w:tab/>
        <w:t>1. die föderalen öffentlichen Dienste,</w:t>
      </w:r>
    </w:p>
    <w:p w14:paraId="1211B17A" w14:textId="77777777" w:rsidR="00E1491B" w:rsidRPr="00E1491B" w:rsidRDefault="00E1491B" w:rsidP="00EF3A6C">
      <w:pPr>
        <w:jc w:val="both"/>
        <w:rPr>
          <w:sz w:val="21"/>
          <w:szCs w:val="21"/>
          <w:lang w:val="de-DE"/>
        </w:rPr>
      </w:pPr>
    </w:p>
    <w:p w14:paraId="4BD24799" w14:textId="77777777" w:rsidR="00E1491B" w:rsidRPr="00E1491B" w:rsidRDefault="00E1491B" w:rsidP="00EF3A6C">
      <w:pPr>
        <w:jc w:val="both"/>
        <w:rPr>
          <w:lang w:val="de-DE"/>
        </w:rPr>
      </w:pPr>
      <w:r w:rsidRPr="00E1491B">
        <w:rPr>
          <w:lang w:val="de-DE"/>
        </w:rPr>
        <w:tab/>
        <w:t>2. die öffentlichen Programmierungsdienste und die föderalen wissenschaftlichen Ein</w:t>
      </w:r>
      <w:r w:rsidRPr="00E1491B">
        <w:rPr>
          <w:lang w:val="de-DE"/>
        </w:rPr>
        <w:softHyphen/>
        <w:t>richtungen,</w:t>
      </w:r>
    </w:p>
    <w:p w14:paraId="5D118DD9" w14:textId="77777777" w:rsidR="00E1491B" w:rsidRPr="00E1491B" w:rsidRDefault="00E1491B" w:rsidP="00EF3A6C">
      <w:pPr>
        <w:jc w:val="both"/>
        <w:rPr>
          <w:sz w:val="21"/>
          <w:szCs w:val="21"/>
          <w:lang w:val="de-DE"/>
        </w:rPr>
      </w:pPr>
    </w:p>
    <w:p w14:paraId="057BB2CD" w14:textId="77777777" w:rsidR="00E1491B" w:rsidRPr="00E1491B" w:rsidRDefault="00E1491B" w:rsidP="00EF3A6C">
      <w:pPr>
        <w:jc w:val="both"/>
        <w:rPr>
          <w:lang w:val="de-DE"/>
        </w:rPr>
      </w:pPr>
      <w:r w:rsidRPr="00E1491B">
        <w:rPr>
          <w:lang w:val="de-DE"/>
        </w:rPr>
        <w:tab/>
        <w:t>3. das Ministerium der Landesverteidigung,</w:t>
      </w:r>
    </w:p>
    <w:p w14:paraId="75870456" w14:textId="77777777" w:rsidR="00E1491B" w:rsidRPr="00E1491B" w:rsidRDefault="00E1491B" w:rsidP="00EF3A6C">
      <w:pPr>
        <w:jc w:val="both"/>
        <w:rPr>
          <w:szCs w:val="22"/>
          <w:lang w:val="de-DE"/>
        </w:rPr>
      </w:pPr>
    </w:p>
    <w:p w14:paraId="57BE5B57" w14:textId="77777777" w:rsidR="00E1491B" w:rsidRPr="00E1491B" w:rsidRDefault="00E1491B" w:rsidP="00EF3A6C">
      <w:pPr>
        <w:jc w:val="both"/>
        <w:rPr>
          <w:lang w:val="de-DE"/>
        </w:rPr>
      </w:pPr>
      <w:r w:rsidRPr="00E1491B">
        <w:rPr>
          <w:lang w:val="de-DE"/>
        </w:rPr>
        <w:tab/>
        <w:t>4. die integrierte Polizei,</w:t>
      </w:r>
    </w:p>
    <w:p w14:paraId="3CC2FB70" w14:textId="77777777" w:rsidR="00E1491B" w:rsidRPr="00E1491B" w:rsidRDefault="00E1491B" w:rsidP="00EF3A6C">
      <w:pPr>
        <w:jc w:val="both"/>
        <w:rPr>
          <w:szCs w:val="22"/>
          <w:lang w:val="de-DE"/>
        </w:rPr>
      </w:pPr>
    </w:p>
    <w:p w14:paraId="1F34C192" w14:textId="77777777" w:rsidR="00E1491B" w:rsidRPr="00E1491B" w:rsidRDefault="00E1491B" w:rsidP="00EF3A6C">
      <w:pPr>
        <w:jc w:val="both"/>
        <w:rPr>
          <w:lang w:val="de-DE"/>
        </w:rPr>
      </w:pPr>
      <w:r w:rsidRPr="00E1491B">
        <w:rPr>
          <w:lang w:val="de-DE"/>
        </w:rPr>
        <w:tab/>
        <w:t>5. die Staatsanwaltschaft, die Gerichtshöfe und Gerichte und die Verwaltungsgerichte,</w:t>
      </w:r>
    </w:p>
    <w:p w14:paraId="45F2B543" w14:textId="77777777" w:rsidR="00E1491B" w:rsidRPr="00E1491B" w:rsidRDefault="00E1491B" w:rsidP="00EF3A6C">
      <w:pPr>
        <w:jc w:val="both"/>
        <w:rPr>
          <w:szCs w:val="22"/>
          <w:lang w:val="de-DE"/>
        </w:rPr>
      </w:pPr>
    </w:p>
    <w:p w14:paraId="0B20A02A" w14:textId="77777777" w:rsidR="00E1491B" w:rsidRPr="00E1491B" w:rsidRDefault="00E1491B" w:rsidP="00EF3A6C">
      <w:pPr>
        <w:jc w:val="both"/>
        <w:rPr>
          <w:lang w:val="de-DE"/>
        </w:rPr>
      </w:pPr>
      <w:r w:rsidRPr="00E1491B">
        <w:rPr>
          <w:lang w:val="de-DE"/>
        </w:rPr>
        <w:lastRenderedPageBreak/>
        <w:tab/>
        <w:t>6. die Föderalagentur für Nuklearkontrolle,</w:t>
      </w:r>
    </w:p>
    <w:p w14:paraId="7DAD100B" w14:textId="77777777" w:rsidR="00E1491B" w:rsidRPr="00E1491B" w:rsidRDefault="00E1491B" w:rsidP="00EF3A6C">
      <w:pPr>
        <w:jc w:val="both"/>
        <w:rPr>
          <w:szCs w:val="22"/>
          <w:lang w:val="de-DE"/>
        </w:rPr>
      </w:pPr>
    </w:p>
    <w:p w14:paraId="734D7D50" w14:textId="77777777" w:rsidR="00E1491B" w:rsidRPr="00E1491B" w:rsidRDefault="00E1491B" w:rsidP="00EF3A6C">
      <w:pPr>
        <w:jc w:val="both"/>
        <w:rPr>
          <w:lang w:val="de-DE"/>
        </w:rPr>
      </w:pPr>
      <w:r w:rsidRPr="00E1491B">
        <w:rPr>
          <w:lang w:val="de-DE"/>
        </w:rPr>
        <w:tab/>
        <w:t>7. das Interföderale Korps der Finanzinspektion.</w:t>
      </w:r>
    </w:p>
    <w:p w14:paraId="7ECD680F" w14:textId="77777777" w:rsidR="00E1491B" w:rsidRPr="00E1491B" w:rsidRDefault="00E1491B" w:rsidP="00EF3A6C">
      <w:pPr>
        <w:jc w:val="both"/>
        <w:rPr>
          <w:szCs w:val="22"/>
          <w:lang w:val="de-DE"/>
        </w:rPr>
      </w:pPr>
    </w:p>
    <w:p w14:paraId="291E0D59" w14:textId="77777777" w:rsidR="00E1491B" w:rsidRPr="00E1491B" w:rsidRDefault="00E1491B" w:rsidP="00EF3A6C">
      <w:pPr>
        <w:jc w:val="both"/>
        <w:rPr>
          <w:lang w:val="de-DE"/>
        </w:rPr>
      </w:pPr>
      <w:r w:rsidRPr="00E1491B">
        <w:rPr>
          <w:lang w:val="de-DE"/>
        </w:rPr>
        <w:tab/>
        <w:t>Von der in Absatz 1 erwähnten Gebühr sind ebenfalls befreit:</w:t>
      </w:r>
    </w:p>
    <w:p w14:paraId="00F2D997" w14:textId="77777777" w:rsidR="00E1491B" w:rsidRPr="00E1491B" w:rsidRDefault="00E1491B" w:rsidP="00EF3A6C">
      <w:pPr>
        <w:jc w:val="both"/>
        <w:rPr>
          <w:szCs w:val="22"/>
          <w:lang w:val="de-DE"/>
        </w:rPr>
      </w:pPr>
    </w:p>
    <w:p w14:paraId="7F92298D" w14:textId="77777777" w:rsidR="00E1491B" w:rsidRPr="00E1491B" w:rsidRDefault="00E1491B" w:rsidP="00EF3A6C">
      <w:pPr>
        <w:jc w:val="both"/>
        <w:rPr>
          <w:lang w:val="de-DE"/>
        </w:rPr>
      </w:pPr>
      <w:r w:rsidRPr="00E1491B">
        <w:rPr>
          <w:lang w:val="de-DE"/>
        </w:rPr>
        <w:tab/>
        <w:t>1. akkreditierte Berufsjournalisten, die Zugang zu Räumlichkeiten, Gebäuden, Stand</w:t>
      </w:r>
      <w:r w:rsidRPr="00E1491B">
        <w:rPr>
          <w:lang w:val="de-DE"/>
        </w:rPr>
        <w:softHyphen/>
        <w:t>orten oder Bereichen haben, die mit Funktionen der Staatsgewalt oder einem nationalen, inter</w:t>
      </w:r>
      <w:r w:rsidRPr="00E1491B">
        <w:rPr>
          <w:lang w:val="de-DE"/>
        </w:rPr>
        <w:softHyphen/>
        <w:t>nationalen, diplomatischen oder protokollarischen Großereignis in Verbindung stehen,</w:t>
      </w:r>
    </w:p>
    <w:p w14:paraId="2551132A" w14:textId="77777777" w:rsidR="00E1491B" w:rsidRPr="00E1491B" w:rsidRDefault="00E1491B" w:rsidP="00EF3A6C">
      <w:pPr>
        <w:jc w:val="both"/>
        <w:rPr>
          <w:szCs w:val="22"/>
          <w:lang w:val="de-DE"/>
        </w:rPr>
      </w:pPr>
    </w:p>
    <w:p w14:paraId="32590AE6" w14:textId="77777777" w:rsidR="00E1491B" w:rsidRPr="00E1491B" w:rsidRDefault="00E1491B" w:rsidP="00EF3A6C">
      <w:pPr>
        <w:jc w:val="both"/>
        <w:rPr>
          <w:lang w:val="de-DE"/>
        </w:rPr>
      </w:pPr>
      <w:r w:rsidRPr="00E1491B">
        <w:rPr>
          <w:lang w:val="de-DE"/>
        </w:rPr>
        <w:tab/>
        <w:t>2. Personen, die mit Aufträgen im Zusammenhang mit Hilfeleistungsmaßnahmen im Sinne von Artikel 11 § 1 Nr. 1, 3 und 4 des Gesetzes vom 15. Mai 2007 über die zivile Sicher</w:t>
      </w:r>
      <w:r w:rsidRPr="00E1491B">
        <w:rPr>
          <w:lang w:val="de-DE"/>
        </w:rPr>
        <w:softHyphen/>
        <w:t>heit betraut sind, und Personen, die mit Aufträgen im Zusammenhang mit medizinischer, sani</w:t>
      </w:r>
      <w:r w:rsidRPr="00E1491B">
        <w:rPr>
          <w:lang w:val="de-DE"/>
        </w:rPr>
        <w:softHyphen/>
        <w:t>tärer und psychosozialer Hilfeleistung betraut sind und Zugang zu Räumlichkeiten, Gebäuden, Standorten oder Bereichen haben, die mit Funktionen der Staatsgewalt oder einem nationalen, internationalen, diplomatischen oder protokollarischen Großereignis in Verbindung</w:t>
      </w:r>
      <w:r w:rsidRPr="00E1491B">
        <w:rPr>
          <w:sz w:val="16"/>
          <w:szCs w:val="16"/>
          <w:lang w:val="de-DE"/>
        </w:rPr>
        <w:t xml:space="preserve"> </w:t>
      </w:r>
      <w:r w:rsidRPr="00E1491B">
        <w:rPr>
          <w:lang w:val="de-DE"/>
        </w:rPr>
        <w:t>stehen.</w:t>
      </w:r>
    </w:p>
    <w:p w14:paraId="1D03EED3" w14:textId="77777777" w:rsidR="00E1491B" w:rsidRPr="00E1491B" w:rsidRDefault="00E1491B" w:rsidP="00EF3A6C">
      <w:pPr>
        <w:jc w:val="both"/>
        <w:rPr>
          <w:szCs w:val="22"/>
          <w:lang w:val="de-DE"/>
        </w:rPr>
      </w:pPr>
    </w:p>
    <w:p w14:paraId="3AEDE341" w14:textId="77777777" w:rsidR="00E1491B" w:rsidRPr="00E1491B" w:rsidRDefault="00E1491B" w:rsidP="00EF3A6C">
      <w:pPr>
        <w:jc w:val="both"/>
        <w:rPr>
          <w:lang w:val="de-DE"/>
        </w:rPr>
      </w:pPr>
      <w:r w:rsidRPr="00E1491B">
        <w:rPr>
          <w:lang w:val="de-DE"/>
        </w:rPr>
        <w:tab/>
        <w:t>§ 2 ­ Für Sicherheitsgutachten, die von den in Artikel 25 erwähnten Behörden in Bezug auf ihre eigenen Räumlichkeiten, Gebäude, Standorte, Gebiete oder Ereignisse erstellt werden, ist keine Gebühr zu entrichten.</w:t>
      </w:r>
    </w:p>
    <w:p w14:paraId="5333FCD8" w14:textId="77777777" w:rsidR="00E1491B" w:rsidRPr="00E1491B" w:rsidRDefault="00E1491B" w:rsidP="00EF3A6C">
      <w:pPr>
        <w:jc w:val="both"/>
        <w:rPr>
          <w:szCs w:val="22"/>
          <w:lang w:val="de-DE"/>
        </w:rPr>
      </w:pPr>
    </w:p>
    <w:p w14:paraId="0C77C835" w14:textId="77777777" w:rsidR="00E1491B" w:rsidRPr="00E1491B" w:rsidRDefault="00E1491B" w:rsidP="00EF3A6C">
      <w:pPr>
        <w:jc w:val="both"/>
        <w:rPr>
          <w:lang w:val="de-DE"/>
        </w:rPr>
      </w:pPr>
      <w:r w:rsidRPr="00E1491B">
        <w:rPr>
          <w:lang w:val="de-DE"/>
        </w:rPr>
        <w:tab/>
        <w:t>§ 3 ­ Die Gebühr ist an die föderale Polizei oder gegebenenfalls an die Föderalagentur für Nuklearkontrolle zu entrichten.</w:t>
      </w:r>
    </w:p>
    <w:p w14:paraId="6A4855A5" w14:textId="77777777" w:rsidR="00E1491B" w:rsidRPr="00E1491B" w:rsidRDefault="00E1491B" w:rsidP="00EF3A6C">
      <w:pPr>
        <w:jc w:val="both"/>
        <w:rPr>
          <w:szCs w:val="22"/>
          <w:lang w:val="de-DE"/>
        </w:rPr>
      </w:pPr>
    </w:p>
    <w:p w14:paraId="740A8436" w14:textId="77777777" w:rsidR="00E1491B" w:rsidRPr="00E1491B" w:rsidRDefault="00E1491B" w:rsidP="00EF3A6C">
      <w:pPr>
        <w:jc w:val="both"/>
        <w:rPr>
          <w:lang w:val="de-DE"/>
        </w:rPr>
      </w:pPr>
      <w:r w:rsidRPr="00E1491B">
        <w:rPr>
          <w:lang w:val="de-DE"/>
        </w:rPr>
        <w:tab/>
        <w:t>§ 4 ­ Der König bestimmt den Betrag der Gebühr, die für Sicherheitsgutachten erhoben wird. Der König bestimmt auch den Schlüssel für die Verteilung dieser Gebühr unter den Be</w:t>
      </w:r>
      <w:r w:rsidRPr="00E1491B">
        <w:rPr>
          <w:lang w:val="de-DE"/>
        </w:rPr>
        <w:softHyphen/>
        <w:t>hörden, die die Sicherheitsüberprüfungen durchführen.</w:t>
      </w:r>
    </w:p>
    <w:p w14:paraId="527F13B0" w14:textId="77777777" w:rsidR="00E1491B" w:rsidRPr="00E1491B" w:rsidRDefault="00E1491B" w:rsidP="00EF3A6C">
      <w:pPr>
        <w:jc w:val="both"/>
        <w:rPr>
          <w:lang w:val="de-DE"/>
        </w:rPr>
      </w:pPr>
    </w:p>
    <w:p w14:paraId="70231B61" w14:textId="77777777" w:rsidR="00E1491B" w:rsidRPr="00E1491B" w:rsidRDefault="00E1491B" w:rsidP="00EF3A6C">
      <w:pPr>
        <w:jc w:val="both"/>
        <w:rPr>
          <w:lang w:val="de-DE"/>
        </w:rPr>
      </w:pPr>
      <w:r w:rsidRPr="00E1491B">
        <w:rPr>
          <w:lang w:val="de-DE"/>
        </w:rPr>
        <w:tab/>
        <w:t>Abschnitt 2 - Gebühren für Sicherheitsermächtigungen und Genehmigungen für physi</w:t>
      </w:r>
      <w:r w:rsidRPr="00E1491B">
        <w:rPr>
          <w:lang w:val="de-DE"/>
        </w:rPr>
        <w:softHyphen/>
        <w:t>sche Einrichtungen von Kommunikations- und Informationssystemen oder kryptografischen Produkten</w:t>
      </w:r>
    </w:p>
    <w:p w14:paraId="0DDE4D48" w14:textId="77777777" w:rsidR="00E1491B" w:rsidRPr="00E1491B" w:rsidRDefault="00E1491B" w:rsidP="00EF3A6C">
      <w:pPr>
        <w:jc w:val="both"/>
        <w:rPr>
          <w:lang w:val="de-DE"/>
        </w:rPr>
      </w:pPr>
    </w:p>
    <w:p w14:paraId="24476C25" w14:textId="77777777" w:rsidR="00E1491B" w:rsidRPr="00E1491B" w:rsidRDefault="00E1491B" w:rsidP="00EF3A6C">
      <w:pPr>
        <w:jc w:val="both"/>
        <w:rPr>
          <w:lang w:val="de-DE"/>
        </w:rPr>
      </w:pPr>
      <w:r w:rsidRPr="00E1491B">
        <w:rPr>
          <w:lang w:val="de-DE"/>
        </w:rPr>
        <w:tab/>
        <w:t>Art. 44 - § 1 - Natürliche oder juristische Personen, für die eine Sicherheitsermächtigung beantragt wird, müssen eine Gebühr entrichten.</w:t>
      </w:r>
    </w:p>
    <w:p w14:paraId="630C88A1" w14:textId="77777777" w:rsidR="00E1491B" w:rsidRPr="00E1491B" w:rsidRDefault="00E1491B" w:rsidP="00EF3A6C">
      <w:pPr>
        <w:jc w:val="both"/>
        <w:rPr>
          <w:lang w:val="de-DE"/>
        </w:rPr>
      </w:pPr>
    </w:p>
    <w:p w14:paraId="72E26360" w14:textId="77777777" w:rsidR="00E1491B" w:rsidRPr="00E1491B" w:rsidRDefault="00E1491B" w:rsidP="00EF3A6C">
      <w:pPr>
        <w:jc w:val="both"/>
        <w:rPr>
          <w:lang w:val="de-DE"/>
        </w:rPr>
      </w:pPr>
      <w:r w:rsidRPr="00E1491B">
        <w:rPr>
          <w:lang w:val="de-DE"/>
        </w:rPr>
        <w:tab/>
        <w:t>§ 2 ­ Der König kann einer juristischen Person, die die Genehmigung einer physischen Einrichtung, eines Kommunikations- und Informationssystems oder eines kryptografischen Produkts beantragt oder bei der Nationalen Sicherheitsbehörde kryptografisches Material beantragt, eine Gebühr auferlegen.</w:t>
      </w:r>
    </w:p>
    <w:p w14:paraId="720B4060" w14:textId="77777777" w:rsidR="00E1491B" w:rsidRPr="00E1491B" w:rsidRDefault="00E1491B" w:rsidP="00EF3A6C">
      <w:pPr>
        <w:jc w:val="both"/>
        <w:rPr>
          <w:lang w:val="de-DE"/>
        </w:rPr>
      </w:pPr>
    </w:p>
    <w:p w14:paraId="34B18F4C" w14:textId="77777777" w:rsidR="00E1491B" w:rsidRPr="00E1491B" w:rsidRDefault="00E1491B" w:rsidP="00EF3A6C">
      <w:pPr>
        <w:jc w:val="both"/>
        <w:rPr>
          <w:lang w:val="de-DE"/>
        </w:rPr>
      </w:pPr>
      <w:r w:rsidRPr="00E1491B">
        <w:rPr>
          <w:lang w:val="de-DE"/>
        </w:rPr>
        <w:tab/>
        <w:t>§ 3 ­ Von jeglicher in den Paragraphen 1 und 2 erwähnten Gebühren sind befreit:</w:t>
      </w:r>
    </w:p>
    <w:p w14:paraId="1AD32A28" w14:textId="77777777" w:rsidR="00E1491B" w:rsidRPr="00E1491B" w:rsidRDefault="00E1491B" w:rsidP="00EF3A6C">
      <w:pPr>
        <w:jc w:val="both"/>
        <w:rPr>
          <w:lang w:val="de-DE"/>
        </w:rPr>
      </w:pPr>
    </w:p>
    <w:p w14:paraId="32050850" w14:textId="77777777" w:rsidR="00E1491B" w:rsidRPr="00E1491B" w:rsidRDefault="00E1491B" w:rsidP="00EF3A6C">
      <w:pPr>
        <w:jc w:val="both"/>
        <w:rPr>
          <w:lang w:val="de-DE"/>
        </w:rPr>
      </w:pPr>
      <w:r w:rsidRPr="00E1491B">
        <w:rPr>
          <w:lang w:val="de-DE"/>
        </w:rPr>
        <w:tab/>
        <w:t>1. die föderalen öffentlichen Dienste,</w:t>
      </w:r>
    </w:p>
    <w:p w14:paraId="061CBF5B" w14:textId="77777777" w:rsidR="00E1491B" w:rsidRPr="00E1491B" w:rsidRDefault="00E1491B" w:rsidP="00EF3A6C">
      <w:pPr>
        <w:jc w:val="both"/>
        <w:rPr>
          <w:lang w:val="de-DE"/>
        </w:rPr>
      </w:pPr>
    </w:p>
    <w:p w14:paraId="17E5B4D1" w14:textId="77777777" w:rsidR="00E1491B" w:rsidRPr="00E1491B" w:rsidRDefault="00E1491B" w:rsidP="00EF3A6C">
      <w:pPr>
        <w:jc w:val="both"/>
        <w:rPr>
          <w:lang w:val="de-DE"/>
        </w:rPr>
      </w:pPr>
      <w:r w:rsidRPr="00E1491B">
        <w:rPr>
          <w:lang w:val="de-DE"/>
        </w:rPr>
        <w:tab/>
        <w:t>2. die öffentlichen Programmierungsdienste,</w:t>
      </w:r>
    </w:p>
    <w:p w14:paraId="62567696" w14:textId="77777777" w:rsidR="00E1491B" w:rsidRPr="00E1491B" w:rsidRDefault="00E1491B" w:rsidP="00EF3A6C">
      <w:pPr>
        <w:jc w:val="both"/>
        <w:rPr>
          <w:lang w:val="de-DE"/>
        </w:rPr>
      </w:pPr>
    </w:p>
    <w:p w14:paraId="2A104F55" w14:textId="77777777" w:rsidR="00E1491B" w:rsidRPr="00E1491B" w:rsidRDefault="00E1491B" w:rsidP="00EF3A6C">
      <w:pPr>
        <w:jc w:val="both"/>
        <w:rPr>
          <w:lang w:val="de-DE"/>
        </w:rPr>
      </w:pPr>
      <w:r w:rsidRPr="00E1491B">
        <w:rPr>
          <w:lang w:val="de-DE"/>
        </w:rPr>
        <w:tab/>
        <w:t>3. das Ministerium der Landesverteidigung,</w:t>
      </w:r>
    </w:p>
    <w:p w14:paraId="4EC02680" w14:textId="77777777" w:rsidR="00E1491B" w:rsidRPr="00E1491B" w:rsidRDefault="00E1491B" w:rsidP="00EF3A6C">
      <w:pPr>
        <w:jc w:val="both"/>
        <w:rPr>
          <w:lang w:val="de-DE"/>
        </w:rPr>
      </w:pPr>
    </w:p>
    <w:p w14:paraId="3C91E64D" w14:textId="77777777" w:rsidR="00E1491B" w:rsidRPr="00E1491B" w:rsidRDefault="00E1491B" w:rsidP="00EF3A6C">
      <w:pPr>
        <w:jc w:val="both"/>
        <w:rPr>
          <w:lang w:val="de-DE"/>
        </w:rPr>
      </w:pPr>
      <w:r w:rsidRPr="00E1491B">
        <w:rPr>
          <w:lang w:val="de-DE"/>
        </w:rPr>
        <w:tab/>
        <w:t>4. die Föderalagentur für Nuklearkontrolle,</w:t>
      </w:r>
    </w:p>
    <w:p w14:paraId="443CDDBB" w14:textId="77777777" w:rsidR="00E1491B" w:rsidRPr="00E1491B" w:rsidRDefault="00E1491B" w:rsidP="00EF3A6C">
      <w:pPr>
        <w:jc w:val="both"/>
        <w:rPr>
          <w:lang w:val="de-DE"/>
        </w:rPr>
      </w:pPr>
    </w:p>
    <w:p w14:paraId="6E132CE4" w14:textId="77777777" w:rsidR="00E1491B" w:rsidRPr="00E1491B" w:rsidRDefault="00E1491B" w:rsidP="00EF3A6C">
      <w:pPr>
        <w:jc w:val="both"/>
        <w:rPr>
          <w:lang w:val="de-DE"/>
        </w:rPr>
      </w:pPr>
      <w:r w:rsidRPr="00E1491B">
        <w:rPr>
          <w:lang w:val="de-DE"/>
        </w:rPr>
        <w:tab/>
        <w:t>5. die Staatsanwaltschaft, die Gerichtshöfe und Gerichte und die Verwaltungsgerichte,</w:t>
      </w:r>
    </w:p>
    <w:p w14:paraId="70AE1E7C" w14:textId="77777777" w:rsidR="00E1491B" w:rsidRPr="00E1491B" w:rsidRDefault="00E1491B" w:rsidP="00EF3A6C">
      <w:pPr>
        <w:jc w:val="both"/>
        <w:rPr>
          <w:lang w:val="de-DE"/>
        </w:rPr>
      </w:pPr>
    </w:p>
    <w:p w14:paraId="62D47E65" w14:textId="77777777" w:rsidR="00E1491B" w:rsidRPr="00E1491B" w:rsidRDefault="00E1491B" w:rsidP="00EF3A6C">
      <w:pPr>
        <w:jc w:val="both"/>
        <w:rPr>
          <w:lang w:val="de-DE"/>
        </w:rPr>
      </w:pPr>
      <w:r w:rsidRPr="00E1491B">
        <w:rPr>
          <w:lang w:val="de-DE"/>
        </w:rPr>
        <w:tab/>
        <w:t>6. das Interföderale Korps der Finanzinspektion,</w:t>
      </w:r>
    </w:p>
    <w:p w14:paraId="0D01D292" w14:textId="77777777" w:rsidR="00E1491B" w:rsidRPr="00E1491B" w:rsidRDefault="00E1491B" w:rsidP="00EF3A6C">
      <w:pPr>
        <w:jc w:val="both"/>
        <w:rPr>
          <w:lang w:val="de-DE"/>
        </w:rPr>
      </w:pPr>
    </w:p>
    <w:p w14:paraId="19F7D168" w14:textId="77777777" w:rsidR="00E1491B" w:rsidRPr="00E1491B" w:rsidRDefault="00E1491B" w:rsidP="001B45F7">
      <w:pPr>
        <w:ind w:firstLine="708"/>
        <w:jc w:val="both"/>
        <w:rPr>
          <w:lang w:val="de-DE"/>
        </w:rPr>
      </w:pPr>
      <w:r w:rsidRPr="00E1491B">
        <w:rPr>
          <w:lang w:val="de-DE"/>
        </w:rPr>
        <w:t>7. die integrierte Polizei,</w:t>
      </w:r>
    </w:p>
    <w:p w14:paraId="53293642" w14:textId="77777777" w:rsidR="00E1491B" w:rsidRPr="00E1491B" w:rsidRDefault="00E1491B" w:rsidP="00EF3A6C">
      <w:pPr>
        <w:jc w:val="both"/>
        <w:rPr>
          <w:lang w:val="de-DE"/>
        </w:rPr>
      </w:pPr>
    </w:p>
    <w:p w14:paraId="6F1353A5" w14:textId="77777777" w:rsidR="00E1491B" w:rsidRPr="00E1491B" w:rsidRDefault="00E1491B" w:rsidP="00EF3A6C">
      <w:pPr>
        <w:jc w:val="both"/>
        <w:rPr>
          <w:lang w:val="de-DE"/>
        </w:rPr>
      </w:pPr>
      <w:r w:rsidRPr="00E1491B">
        <w:rPr>
          <w:lang w:val="de-DE"/>
        </w:rPr>
        <w:tab/>
        <w:t>8. das Koordinierungsorgan für die Bedrohungsanalyse.</w:t>
      </w:r>
    </w:p>
    <w:p w14:paraId="537CE0B1" w14:textId="77777777" w:rsidR="00E1491B" w:rsidRPr="00E1491B" w:rsidRDefault="00E1491B" w:rsidP="00EF3A6C">
      <w:pPr>
        <w:jc w:val="both"/>
        <w:rPr>
          <w:lang w:val="de-DE"/>
        </w:rPr>
      </w:pPr>
    </w:p>
    <w:p w14:paraId="78C4DAF6" w14:textId="77777777" w:rsidR="00E1491B" w:rsidRPr="00E1491B" w:rsidRDefault="00E1491B" w:rsidP="00EF3A6C">
      <w:pPr>
        <w:jc w:val="both"/>
        <w:rPr>
          <w:lang w:val="de-DE"/>
        </w:rPr>
      </w:pPr>
      <w:r w:rsidRPr="00E1491B">
        <w:rPr>
          <w:lang w:val="de-DE"/>
        </w:rPr>
        <w:tab/>
        <w:t>§ 4 ­ Die in den Paragraphen 1 und 2 erwähnte Gebühr ist an den Verwaltungsdienst mit autonomer Buchführung "Nationale Sicherheitsbehörde" zu entrichten.</w:t>
      </w:r>
    </w:p>
    <w:p w14:paraId="33110874" w14:textId="77777777" w:rsidR="00E1491B" w:rsidRPr="00E1491B" w:rsidRDefault="00E1491B" w:rsidP="00EF3A6C">
      <w:pPr>
        <w:jc w:val="both"/>
        <w:rPr>
          <w:lang w:val="de-DE"/>
        </w:rPr>
      </w:pPr>
    </w:p>
    <w:p w14:paraId="2F7E1200" w14:textId="77777777" w:rsidR="00E1491B" w:rsidRPr="00E1491B" w:rsidRDefault="00E1491B" w:rsidP="00EF3A6C">
      <w:pPr>
        <w:jc w:val="both"/>
        <w:rPr>
          <w:lang w:val="de-DE"/>
        </w:rPr>
      </w:pPr>
      <w:r w:rsidRPr="00E1491B">
        <w:rPr>
          <w:lang w:val="de-DE"/>
        </w:rPr>
        <w:tab/>
        <w:t>§ 5 ­ Der König legt den Betrag der zu erhebenden Gebühren und den Schlüssel für die Verteilung unter den betroffenen Diensten fest und bestimmt die Modalitäten für die Erhebung der Gebühren, für die Zahlung der Gebühren an den Verwaltungsdienst mit autonomer Buch</w:t>
      </w:r>
      <w:r w:rsidRPr="00E1491B">
        <w:rPr>
          <w:lang w:val="de-DE"/>
        </w:rPr>
        <w:softHyphen/>
        <w:t>führung "Nationale Sicherheitsbehörde" und für die Buchhaltung."</w:t>
      </w:r>
    </w:p>
    <w:p w14:paraId="128544E6" w14:textId="77777777" w:rsidR="00E1491B" w:rsidRPr="00E1491B" w:rsidRDefault="00E1491B" w:rsidP="00EF3A6C">
      <w:pPr>
        <w:jc w:val="both"/>
        <w:rPr>
          <w:lang w:val="de-DE"/>
        </w:rPr>
      </w:pPr>
    </w:p>
    <w:p w14:paraId="1DB0D631" w14:textId="77777777" w:rsidR="00E1491B" w:rsidRPr="00E1491B" w:rsidRDefault="00E1491B" w:rsidP="00EF3A6C">
      <w:pPr>
        <w:jc w:val="both"/>
        <w:rPr>
          <w:lang w:val="de-DE"/>
        </w:rPr>
      </w:pPr>
    </w:p>
    <w:p w14:paraId="2415D6D7" w14:textId="0D699CC4" w:rsidR="00E1491B" w:rsidRPr="00E1491B" w:rsidRDefault="00E1491B" w:rsidP="00EF3A6C">
      <w:pPr>
        <w:jc w:val="both"/>
        <w:rPr>
          <w:lang w:val="de-DE"/>
        </w:rPr>
      </w:pPr>
      <w:r w:rsidRPr="00E1491B">
        <w:rPr>
          <w:lang w:val="de-DE"/>
        </w:rPr>
        <w:tab/>
      </w:r>
      <w:r w:rsidRPr="00E1491B">
        <w:rPr>
          <w:b/>
          <w:lang w:val="de-DE"/>
        </w:rPr>
        <w:t>Art. 18 -</w:t>
      </w:r>
      <w:r w:rsidRPr="00E1491B">
        <w:rPr>
          <w:lang w:val="de-DE"/>
        </w:rPr>
        <w:t xml:space="preserve"> Ein</w:t>
      </w:r>
      <w:r w:rsidRPr="00E1491B">
        <w:rPr>
          <w:szCs w:val="22"/>
          <w:lang w:val="de-DE"/>
        </w:rPr>
        <w:t xml:space="preserve"> </w:t>
      </w:r>
      <w:r w:rsidRPr="00E1491B">
        <w:rPr>
          <w:lang w:val="de-DE"/>
        </w:rPr>
        <w:t>neues</w:t>
      </w:r>
      <w:r w:rsidRPr="00E1491B">
        <w:rPr>
          <w:szCs w:val="22"/>
          <w:lang w:val="de-DE"/>
        </w:rPr>
        <w:t xml:space="preserve"> </w:t>
      </w:r>
      <w:r w:rsidRPr="00E1491B">
        <w:rPr>
          <w:lang w:val="de-DE"/>
        </w:rPr>
        <w:t>Kapitel</w:t>
      </w:r>
      <w:r w:rsidRPr="00E1491B">
        <w:rPr>
          <w:szCs w:val="22"/>
          <w:lang w:val="de-DE"/>
        </w:rPr>
        <w:t> </w:t>
      </w:r>
      <w:r w:rsidRPr="00E1491B">
        <w:rPr>
          <w:lang w:val="de-DE"/>
        </w:rPr>
        <w:t>6</w:t>
      </w:r>
      <w:r w:rsidRPr="00E1491B">
        <w:rPr>
          <w:szCs w:val="22"/>
          <w:lang w:val="de-DE"/>
        </w:rPr>
        <w:t xml:space="preserve"> </w:t>
      </w:r>
      <w:r w:rsidRPr="00E1491B">
        <w:rPr>
          <w:lang w:val="de-DE"/>
        </w:rPr>
        <w:t>mit</w:t>
      </w:r>
      <w:r w:rsidRPr="00E1491B">
        <w:rPr>
          <w:szCs w:val="22"/>
          <w:lang w:val="de-DE"/>
        </w:rPr>
        <w:t xml:space="preserve"> </w:t>
      </w:r>
      <w:r w:rsidRPr="00E1491B">
        <w:rPr>
          <w:lang w:val="de-DE"/>
        </w:rPr>
        <w:t>der</w:t>
      </w:r>
      <w:r w:rsidRPr="00E1491B">
        <w:rPr>
          <w:szCs w:val="22"/>
          <w:lang w:val="de-DE"/>
        </w:rPr>
        <w:t xml:space="preserve"> </w:t>
      </w:r>
      <w:r w:rsidRPr="00E1491B">
        <w:rPr>
          <w:lang w:val="de-DE"/>
        </w:rPr>
        <w:t>Überschrift "Geheimhaltung, verschiedene Bestimmungen und Schlussbestimmungen" wird mit folgendem Wortlaut eingefügt:</w:t>
      </w:r>
    </w:p>
    <w:p w14:paraId="74DFC30E" w14:textId="77777777" w:rsidR="00E1491B" w:rsidRPr="00E1491B" w:rsidRDefault="00E1491B" w:rsidP="00EF3A6C">
      <w:pPr>
        <w:jc w:val="both"/>
        <w:rPr>
          <w:lang w:val="de-DE"/>
        </w:rPr>
      </w:pPr>
    </w:p>
    <w:p w14:paraId="474ADED4" w14:textId="77777777" w:rsidR="00E1491B" w:rsidRPr="00E1491B" w:rsidRDefault="00E1491B" w:rsidP="00EF3A6C">
      <w:pPr>
        <w:jc w:val="both"/>
        <w:rPr>
          <w:lang w:val="de-DE"/>
        </w:rPr>
      </w:pPr>
      <w:r w:rsidRPr="00E1491B">
        <w:rPr>
          <w:lang w:val="de-DE"/>
        </w:rPr>
        <w:tab/>
        <w:t>"Art. 45 ­ Die Nationale Sicherheitsbehörde, die in den Artikeln</w:t>
      </w:r>
      <w:r w:rsidRPr="00E1491B">
        <w:rPr>
          <w:szCs w:val="22"/>
          <w:lang w:val="de-DE"/>
        </w:rPr>
        <w:t> </w:t>
      </w:r>
      <w:r w:rsidRPr="00E1491B">
        <w:rPr>
          <w:lang w:val="de-DE"/>
        </w:rPr>
        <w:t>1</w:t>
      </w:r>
      <w:r w:rsidRPr="00E1491B">
        <w:rPr>
          <w:i/>
          <w:iCs/>
          <w:lang w:val="de-DE"/>
        </w:rPr>
        <w:t>quinquies</w:t>
      </w:r>
      <w:r w:rsidRPr="00E1491B">
        <w:rPr>
          <w:lang w:val="de-DE"/>
        </w:rPr>
        <w:t xml:space="preserve"> Absatz</w:t>
      </w:r>
      <w:r w:rsidRPr="00E1491B">
        <w:rPr>
          <w:szCs w:val="22"/>
          <w:lang w:val="de-DE"/>
        </w:rPr>
        <w:t> </w:t>
      </w:r>
      <w:r w:rsidRPr="00E1491B">
        <w:rPr>
          <w:lang w:val="de-DE"/>
        </w:rPr>
        <w:t>1 und 3, 24 § 2, 25 und 26 erwähnten Behörden, das mit der Ausübung ihrer Aufträge betraute Personal und die Sicherheitsbeauftragten sind Träger von Geheimnissen, die ihnen aufgrund ihrer Mitwirkung bei der Ausführung des vorliegenden Gesetzes anvertraut werden.</w:t>
      </w:r>
    </w:p>
    <w:p w14:paraId="1E5356D7" w14:textId="77777777" w:rsidR="00E1491B" w:rsidRPr="00E1491B" w:rsidRDefault="00E1491B" w:rsidP="00EF3A6C">
      <w:pPr>
        <w:jc w:val="both"/>
        <w:rPr>
          <w:lang w:val="de-DE"/>
        </w:rPr>
      </w:pPr>
    </w:p>
    <w:p w14:paraId="27739196" w14:textId="77777777" w:rsidR="00E1491B" w:rsidRPr="00E1491B" w:rsidRDefault="00E1491B" w:rsidP="00EF3A6C">
      <w:pPr>
        <w:jc w:val="both"/>
        <w:rPr>
          <w:lang w:val="de-DE"/>
        </w:rPr>
      </w:pPr>
      <w:r w:rsidRPr="00E1491B">
        <w:rPr>
          <w:lang w:val="de-DE"/>
        </w:rPr>
        <w:tab/>
        <w:t>Die Geheimhaltungspflicht bleibt auch dann bestehen, wenn sie ihre Mitwirkung einge</w:t>
      </w:r>
      <w:r w:rsidRPr="00E1491B">
        <w:rPr>
          <w:lang w:val="de-DE"/>
        </w:rPr>
        <w:softHyphen/>
        <w:t>stellt haben.</w:t>
      </w:r>
    </w:p>
    <w:p w14:paraId="17A4DC9E" w14:textId="77777777" w:rsidR="00E1491B" w:rsidRPr="00E1491B" w:rsidRDefault="00E1491B" w:rsidP="00EF3A6C">
      <w:pPr>
        <w:jc w:val="both"/>
        <w:rPr>
          <w:szCs w:val="22"/>
          <w:lang w:val="de-DE"/>
        </w:rPr>
      </w:pPr>
    </w:p>
    <w:p w14:paraId="2AB06AEC" w14:textId="77777777" w:rsidR="00E1491B" w:rsidRPr="00E1491B" w:rsidRDefault="00E1491B" w:rsidP="00EF3A6C">
      <w:pPr>
        <w:jc w:val="both"/>
        <w:rPr>
          <w:lang w:val="de-DE"/>
        </w:rPr>
      </w:pPr>
      <w:r w:rsidRPr="00E1491B">
        <w:rPr>
          <w:lang w:val="de-DE"/>
        </w:rPr>
        <w:tab/>
        <w:t>Art. 46 - Unbeschadet des Artikels 458 des Strafgesetzbuches wird jede in Artikel 45 erwähnte Person, die unter Verstoß gegen diesen Artikel Geheimnisse enthüllt, mit einer Ge</w:t>
      </w:r>
      <w:r w:rsidRPr="00E1491B">
        <w:rPr>
          <w:lang w:val="de-DE"/>
        </w:rPr>
        <w:softHyphen/>
        <w:t>fängnisstrafe von acht Tagen bis zu einem Jahr und mit einer Geldbuße von 100 Franken bis zu 4.000 Franken oder mit einer dieser Strafen belegt.</w:t>
      </w:r>
    </w:p>
    <w:p w14:paraId="4D02AB30" w14:textId="77777777" w:rsidR="00E1491B" w:rsidRPr="00E1491B" w:rsidRDefault="00E1491B" w:rsidP="00EF3A6C">
      <w:pPr>
        <w:jc w:val="both"/>
        <w:rPr>
          <w:szCs w:val="22"/>
          <w:lang w:val="de-DE"/>
        </w:rPr>
      </w:pPr>
    </w:p>
    <w:p w14:paraId="7A6E26E7" w14:textId="77777777" w:rsidR="00E1491B" w:rsidRPr="00E1491B" w:rsidRDefault="00E1491B" w:rsidP="00EF3A6C">
      <w:pPr>
        <w:jc w:val="both"/>
        <w:rPr>
          <w:lang w:val="de-DE"/>
        </w:rPr>
      </w:pPr>
      <w:r w:rsidRPr="00E1491B">
        <w:rPr>
          <w:lang w:val="de-DE"/>
        </w:rPr>
        <w:tab/>
        <w:t>Art. 47 - Die im Rahmen des vorliegenden Gesetzes erhobenen oder erhaltenen perso</w:t>
      </w:r>
      <w:r w:rsidRPr="00E1491B">
        <w:rPr>
          <w:lang w:val="de-DE"/>
        </w:rPr>
        <w:softHyphen/>
        <w:t>nenbezogenen Daten werden vernichtet, sobald die betreffende Person nicht mehr einer Sicher</w:t>
      </w:r>
      <w:r w:rsidRPr="00E1491B">
        <w:rPr>
          <w:lang w:val="de-DE"/>
        </w:rPr>
        <w:softHyphen/>
        <w:t>heitsuntersuchung unterzogen werden kann, es sei denn, die Gründe, aus denen sie erhoben wurden, gelten nach wie vor und ihre Aufbewahrung ist daher weiterhin zwingend erforderlich, unbeschadet der Gesetzesbestimmungen über das Staatsarchiv.</w:t>
      </w:r>
    </w:p>
    <w:p w14:paraId="6ED75D48" w14:textId="77777777" w:rsidR="00E1491B" w:rsidRPr="00E1491B" w:rsidRDefault="00E1491B" w:rsidP="00EF3A6C">
      <w:pPr>
        <w:jc w:val="both"/>
        <w:rPr>
          <w:szCs w:val="22"/>
          <w:lang w:val="de-DE"/>
        </w:rPr>
      </w:pPr>
    </w:p>
    <w:p w14:paraId="57228C9D" w14:textId="77777777" w:rsidR="00E1491B" w:rsidRPr="00E1491B" w:rsidRDefault="00E1491B" w:rsidP="00EF3A6C">
      <w:pPr>
        <w:jc w:val="both"/>
        <w:rPr>
          <w:lang w:val="de-DE"/>
        </w:rPr>
      </w:pPr>
      <w:r w:rsidRPr="00E1491B">
        <w:rPr>
          <w:lang w:val="de-DE"/>
        </w:rPr>
        <w:tab/>
        <w:t>Die Daten, die im Rahmen der in Artikel 12 Absatz 2 erwähnten Sicherheitsüberprüfung erhoben werden, werden nach Ablauf einer Frist von zwei Jahren ab dem Datum, an dem die Gültigkeit der Sicherheitsermächtigung abläuft, vernichtet, es sei denn, die Gründe, aus denen sie erhoben wurden, gelten nach wie vor und ihre Aufbewahrung ist daher weiterhin zwingend erforderlich, unbeschadet der Gesetzesbestimmungen über das Staatsarchiv.</w:t>
      </w:r>
    </w:p>
    <w:p w14:paraId="63794DCE" w14:textId="77777777" w:rsidR="00E1491B" w:rsidRPr="00E1491B" w:rsidRDefault="00E1491B" w:rsidP="00EF3A6C">
      <w:pPr>
        <w:jc w:val="both"/>
        <w:rPr>
          <w:szCs w:val="22"/>
          <w:lang w:val="de-DE"/>
        </w:rPr>
      </w:pPr>
    </w:p>
    <w:p w14:paraId="3FAAD1D2" w14:textId="77777777" w:rsidR="00E1491B" w:rsidRPr="00E1491B" w:rsidRDefault="00E1491B" w:rsidP="00EF3A6C">
      <w:pPr>
        <w:jc w:val="both"/>
        <w:rPr>
          <w:lang w:val="de-DE"/>
        </w:rPr>
      </w:pPr>
      <w:r w:rsidRPr="00E1491B">
        <w:rPr>
          <w:lang w:val="de-DE"/>
        </w:rPr>
        <w:tab/>
        <w:t>Die Sicherheitsüberprüfungsakte wird nach Ablauf einer Frist von zwei Jahren ab dem Ablaufdatum der Gültigkeit des letzten abgegebenen Gutachtens vernichtet, unbeschadet der Gesetzesbestimmungen über das Staatsarchiv.</w:t>
      </w:r>
    </w:p>
    <w:p w14:paraId="1740340B" w14:textId="77777777" w:rsidR="00E1491B" w:rsidRPr="00E1491B" w:rsidRDefault="00E1491B" w:rsidP="00EF3A6C">
      <w:pPr>
        <w:jc w:val="both"/>
        <w:rPr>
          <w:szCs w:val="22"/>
          <w:lang w:val="de-DE"/>
        </w:rPr>
      </w:pPr>
    </w:p>
    <w:p w14:paraId="151939CE" w14:textId="77777777" w:rsidR="00E1491B" w:rsidRPr="00E1491B" w:rsidRDefault="00E1491B" w:rsidP="00EF3A6C">
      <w:pPr>
        <w:jc w:val="both"/>
        <w:rPr>
          <w:lang w:val="de-DE"/>
        </w:rPr>
      </w:pPr>
      <w:r w:rsidRPr="00E1491B">
        <w:rPr>
          <w:lang w:val="de-DE"/>
        </w:rPr>
        <w:tab/>
        <w:t>Art. 48 - Das Gesetz vom 11. April 1994 über die Öffentlichkeit der Verwaltung und das Gesetz vom 4. Mai 2016 über offene Daten und die Weiterverwendung von Informationen des öffentlichen Sektors sind nicht auf Verschlusssachen anwendbar.</w:t>
      </w:r>
    </w:p>
    <w:p w14:paraId="03CB42F8" w14:textId="77777777" w:rsidR="00E1491B" w:rsidRPr="00E1491B" w:rsidRDefault="00E1491B" w:rsidP="00EF3A6C">
      <w:pPr>
        <w:jc w:val="both"/>
        <w:rPr>
          <w:szCs w:val="22"/>
          <w:lang w:val="de-DE"/>
        </w:rPr>
      </w:pPr>
    </w:p>
    <w:p w14:paraId="27D4E13D" w14:textId="77777777" w:rsidR="00E1491B" w:rsidRPr="00E1491B" w:rsidRDefault="00E1491B" w:rsidP="00EF3A6C">
      <w:pPr>
        <w:jc w:val="both"/>
        <w:rPr>
          <w:lang w:val="de-DE"/>
        </w:rPr>
      </w:pPr>
      <w:r w:rsidRPr="00E1491B">
        <w:rPr>
          <w:lang w:val="de-DE"/>
        </w:rPr>
        <w:tab/>
        <w:t>Art. 49 - Artikel 16 § 2 Absatz 2 gilt nicht für Personen, die vor dem Datum des Inkraft</w:t>
      </w:r>
      <w:r w:rsidRPr="00E1491B">
        <w:rPr>
          <w:lang w:val="de-DE"/>
        </w:rPr>
        <w:softHyphen/>
        <w:t>tretens dieser Bestimmung angeworben oder eingestellt wurden.</w:t>
      </w:r>
    </w:p>
    <w:p w14:paraId="2CD19D08" w14:textId="77777777" w:rsidR="00E1491B" w:rsidRPr="00E1491B" w:rsidRDefault="00E1491B" w:rsidP="00EF3A6C">
      <w:pPr>
        <w:jc w:val="both"/>
        <w:rPr>
          <w:szCs w:val="22"/>
          <w:lang w:val="de-DE"/>
        </w:rPr>
      </w:pPr>
    </w:p>
    <w:p w14:paraId="0081F468" w14:textId="77777777" w:rsidR="00E1491B" w:rsidRPr="00E1491B" w:rsidRDefault="00E1491B" w:rsidP="00EF3A6C">
      <w:pPr>
        <w:jc w:val="both"/>
        <w:rPr>
          <w:lang w:val="de-DE"/>
        </w:rPr>
      </w:pPr>
      <w:r w:rsidRPr="00E1491B">
        <w:rPr>
          <w:lang w:val="de-DE"/>
        </w:rPr>
        <w:tab/>
        <w:t>Art. 50 - Die Königlichen Erlasse zur Ausführung des vorliegenden Gesetzes ergehen nach Stellungnahme des Nationalen Sicherheitsrates."</w:t>
      </w:r>
    </w:p>
    <w:p w14:paraId="1489EB9D" w14:textId="77777777" w:rsidR="00E1491B" w:rsidRPr="00E1491B" w:rsidRDefault="00E1491B" w:rsidP="00EF3A6C">
      <w:pPr>
        <w:jc w:val="both"/>
        <w:rPr>
          <w:szCs w:val="22"/>
          <w:lang w:val="de-DE"/>
        </w:rPr>
      </w:pPr>
    </w:p>
    <w:p w14:paraId="0A209180" w14:textId="77777777" w:rsidR="00E1491B" w:rsidRPr="00E1491B" w:rsidRDefault="00E1491B" w:rsidP="00EF3A6C">
      <w:pPr>
        <w:jc w:val="both"/>
        <w:rPr>
          <w:szCs w:val="22"/>
          <w:lang w:val="de-DE"/>
        </w:rPr>
      </w:pPr>
    </w:p>
    <w:p w14:paraId="1E7A819A" w14:textId="47B498B8" w:rsidR="00E1491B" w:rsidRPr="00E1491B" w:rsidRDefault="00E1491B" w:rsidP="001B45F7">
      <w:pPr>
        <w:jc w:val="center"/>
        <w:rPr>
          <w:lang w:val="de-DE"/>
        </w:rPr>
      </w:pPr>
      <w:r w:rsidRPr="00E1491B">
        <w:rPr>
          <w:lang w:val="de-DE"/>
        </w:rPr>
        <w:t xml:space="preserve">KAPITEL 3 - </w:t>
      </w:r>
      <w:r w:rsidRPr="00E1491B">
        <w:rPr>
          <w:i/>
          <w:iCs/>
          <w:lang w:val="de-DE"/>
        </w:rPr>
        <w:t>Abänderungen des Gesetzes vom 30. Juli 2018 über den Schutz natürlicher Personen hinsichtlich der Verarbeitung personenbezogener Daten</w:t>
      </w:r>
    </w:p>
    <w:p w14:paraId="5CCAC593" w14:textId="77777777" w:rsidR="00E1491B" w:rsidRPr="00E1491B" w:rsidRDefault="00E1491B" w:rsidP="00EF3A6C">
      <w:pPr>
        <w:jc w:val="both"/>
        <w:rPr>
          <w:szCs w:val="22"/>
          <w:lang w:val="de-DE"/>
        </w:rPr>
      </w:pPr>
    </w:p>
    <w:p w14:paraId="6A0A8BAD" w14:textId="77777777" w:rsidR="00E1491B" w:rsidRPr="00E1491B" w:rsidRDefault="00E1491B" w:rsidP="00EF3A6C">
      <w:pPr>
        <w:jc w:val="both"/>
        <w:rPr>
          <w:szCs w:val="22"/>
          <w:lang w:val="de-DE"/>
        </w:rPr>
      </w:pPr>
    </w:p>
    <w:p w14:paraId="319D6A54" w14:textId="77777777" w:rsidR="00E1491B" w:rsidRPr="00E1491B" w:rsidRDefault="00E1491B" w:rsidP="00EF3A6C">
      <w:pPr>
        <w:jc w:val="both"/>
        <w:rPr>
          <w:lang w:val="de-DE"/>
        </w:rPr>
      </w:pPr>
      <w:r w:rsidRPr="00E1491B">
        <w:rPr>
          <w:lang w:val="de-DE"/>
        </w:rPr>
        <w:tab/>
      </w:r>
      <w:r w:rsidRPr="00E1491B">
        <w:rPr>
          <w:b/>
          <w:lang w:val="de-DE"/>
        </w:rPr>
        <w:t>Art. 19 -</w:t>
      </w:r>
      <w:r w:rsidRPr="00E1491B">
        <w:rPr>
          <w:lang w:val="de-DE"/>
        </w:rPr>
        <w:t xml:space="preserve"> In Titel 3 des Gesetzes vom 30. Juli 2018 über den Schutz natürlicher Personen hinsichtlich der Verarbeitung personenbezogener Daten wird die Überschrift von Untertitel 3 wie folgt ersetzt:</w:t>
      </w:r>
    </w:p>
    <w:p w14:paraId="7F04E35E" w14:textId="77777777" w:rsidR="00E1491B" w:rsidRPr="00E1491B" w:rsidRDefault="00E1491B" w:rsidP="00EF3A6C">
      <w:pPr>
        <w:jc w:val="both"/>
        <w:rPr>
          <w:szCs w:val="22"/>
          <w:lang w:val="de-DE"/>
        </w:rPr>
      </w:pPr>
    </w:p>
    <w:p w14:paraId="79937898" w14:textId="77777777" w:rsidR="00E1491B" w:rsidRPr="00E1491B" w:rsidRDefault="00E1491B" w:rsidP="00EF3A6C">
      <w:pPr>
        <w:jc w:val="both"/>
        <w:rPr>
          <w:lang w:val="de-DE"/>
        </w:rPr>
      </w:pPr>
      <w:r w:rsidRPr="00E1491B">
        <w:rPr>
          <w:lang w:val="de-DE"/>
        </w:rPr>
        <w:tab/>
        <w:t>"Schutz natürlicher Personen im Hinblick auf die Verarbeitung personenbezogener Da</w:t>
      </w:r>
      <w:r w:rsidRPr="00E1491B">
        <w:rPr>
          <w:lang w:val="de-DE"/>
        </w:rPr>
        <w:softHyphen/>
        <w:t>ten im Rahmen des Gesetzes vom 11. Dezember 1998 über die Einstufung, die Sicherheits</w:t>
      </w:r>
      <w:r w:rsidRPr="00E1491B">
        <w:rPr>
          <w:lang w:val="de-DE"/>
        </w:rPr>
        <w:softHyphen/>
        <w:t>ermächtigungen, Sicherheitsgutachten und den öffentlichen regulierten Dienst".</w:t>
      </w:r>
    </w:p>
    <w:p w14:paraId="29864B58" w14:textId="77777777" w:rsidR="00E1491B" w:rsidRPr="00E1491B" w:rsidRDefault="00E1491B" w:rsidP="00EF3A6C">
      <w:pPr>
        <w:jc w:val="both"/>
        <w:rPr>
          <w:szCs w:val="22"/>
          <w:lang w:val="de-DE"/>
        </w:rPr>
      </w:pPr>
    </w:p>
    <w:p w14:paraId="200526A5" w14:textId="77777777" w:rsidR="00E1491B" w:rsidRPr="00E1491B" w:rsidRDefault="00E1491B" w:rsidP="00EF3A6C">
      <w:pPr>
        <w:jc w:val="both"/>
        <w:rPr>
          <w:szCs w:val="22"/>
          <w:lang w:val="de-DE"/>
        </w:rPr>
      </w:pPr>
    </w:p>
    <w:p w14:paraId="00A839D9" w14:textId="048520DC" w:rsidR="00E1491B" w:rsidRPr="00E1491B" w:rsidRDefault="00E1491B" w:rsidP="00EF3A6C">
      <w:pPr>
        <w:jc w:val="both"/>
        <w:rPr>
          <w:lang w:val="de-DE"/>
        </w:rPr>
      </w:pPr>
      <w:r w:rsidRPr="00E1491B">
        <w:rPr>
          <w:lang w:val="de-DE"/>
        </w:rPr>
        <w:tab/>
      </w:r>
      <w:r w:rsidRPr="00E1491B">
        <w:rPr>
          <w:b/>
          <w:lang w:val="de-DE"/>
        </w:rPr>
        <w:t>Art. 20 -</w:t>
      </w:r>
      <w:r w:rsidRPr="00E1491B">
        <w:rPr>
          <w:lang w:val="de-DE"/>
        </w:rPr>
        <w:t xml:space="preserve"> In Artikel 72 § 2 Nr. 5 desselben Gesetzes werden die Wörter "das Gesetz vom 11. Dezember 1998 über die Klassifizierung und die Sicherheitsermächtigungen, -bescheini</w:t>
      </w:r>
      <w:r w:rsidRPr="00E1491B">
        <w:rPr>
          <w:lang w:val="de-DE"/>
        </w:rPr>
        <w:softHyphen/>
        <w:t>gungen und -stellungnahmen" durch die Wörter "das Gesetz vom 11. Dezember 1998 über die Einstufung, die Sicherheitsermächtigungen, Sicherheitsgutachten und</w:t>
      </w:r>
      <w:r w:rsidRPr="00E1491B">
        <w:rPr>
          <w:szCs w:val="22"/>
          <w:lang w:val="de-DE"/>
        </w:rPr>
        <w:t xml:space="preserve"> </w:t>
      </w:r>
      <w:r w:rsidRPr="00E1491B">
        <w:rPr>
          <w:lang w:val="de-DE"/>
        </w:rPr>
        <w:t>den</w:t>
      </w:r>
      <w:r w:rsidRPr="00E1491B">
        <w:rPr>
          <w:szCs w:val="22"/>
          <w:lang w:val="de-DE"/>
        </w:rPr>
        <w:t xml:space="preserve"> </w:t>
      </w:r>
      <w:r w:rsidRPr="00E1491B">
        <w:rPr>
          <w:lang w:val="de-DE"/>
        </w:rPr>
        <w:t>öffentlichen</w:t>
      </w:r>
      <w:r w:rsidRPr="00E1491B">
        <w:rPr>
          <w:szCs w:val="22"/>
          <w:lang w:val="de-DE"/>
        </w:rPr>
        <w:t xml:space="preserve"> </w:t>
      </w:r>
      <w:r w:rsidRPr="00E1491B">
        <w:rPr>
          <w:lang w:val="de-DE"/>
        </w:rPr>
        <w:t>regulierten Dienst" ersetzt.</w:t>
      </w:r>
    </w:p>
    <w:p w14:paraId="50BFEC42" w14:textId="77777777" w:rsidR="00E1491B" w:rsidRPr="00E1491B" w:rsidRDefault="00E1491B" w:rsidP="00EF3A6C">
      <w:pPr>
        <w:jc w:val="both"/>
        <w:rPr>
          <w:szCs w:val="22"/>
          <w:lang w:val="de-DE"/>
        </w:rPr>
      </w:pPr>
    </w:p>
    <w:p w14:paraId="75C5AA89" w14:textId="77777777" w:rsidR="002D246C" w:rsidRDefault="002D246C" w:rsidP="00EF3A6C">
      <w:pPr>
        <w:jc w:val="both"/>
        <w:rPr>
          <w:lang w:val="de-DE"/>
        </w:rPr>
      </w:pPr>
    </w:p>
    <w:p w14:paraId="7AFAFF84" w14:textId="024A41A9" w:rsidR="00E1491B" w:rsidRPr="00E1491B" w:rsidRDefault="00E1491B" w:rsidP="00EF3A6C">
      <w:pPr>
        <w:jc w:val="both"/>
        <w:rPr>
          <w:lang w:val="de-DE"/>
        </w:rPr>
      </w:pPr>
      <w:r w:rsidRPr="00E1491B">
        <w:rPr>
          <w:lang w:val="de-DE"/>
        </w:rPr>
        <w:tab/>
      </w:r>
      <w:r w:rsidRPr="00E1491B">
        <w:rPr>
          <w:b/>
          <w:lang w:val="de-DE"/>
        </w:rPr>
        <w:t>Art. 21 -</w:t>
      </w:r>
      <w:r w:rsidRPr="00E1491B">
        <w:rPr>
          <w:lang w:val="de-DE"/>
        </w:rPr>
        <w:t xml:space="preserve"> Artikel 106 § 2 desselben Gesetzes wird wie folgt abgeändert:</w:t>
      </w:r>
    </w:p>
    <w:p w14:paraId="0A295761" w14:textId="77777777" w:rsidR="00E1491B" w:rsidRPr="00E1491B" w:rsidRDefault="00E1491B" w:rsidP="00EF3A6C">
      <w:pPr>
        <w:jc w:val="both"/>
        <w:rPr>
          <w:szCs w:val="22"/>
          <w:lang w:val="de-DE"/>
        </w:rPr>
      </w:pPr>
    </w:p>
    <w:p w14:paraId="6F09D16B" w14:textId="77777777" w:rsidR="00E1491B" w:rsidRPr="00E1491B" w:rsidRDefault="00E1491B" w:rsidP="00EF3A6C">
      <w:pPr>
        <w:jc w:val="both"/>
        <w:rPr>
          <w:lang w:val="de-DE"/>
        </w:rPr>
      </w:pPr>
      <w:r w:rsidRPr="00E1491B">
        <w:rPr>
          <w:lang w:val="de-DE"/>
        </w:rPr>
        <w:tab/>
      </w:r>
      <w:r w:rsidRPr="00E1491B">
        <w:rPr>
          <w:i/>
          <w:lang w:val="de-DE"/>
        </w:rPr>
        <w:t>a)</w:t>
      </w:r>
      <w:r w:rsidRPr="00E1491B">
        <w:rPr>
          <w:lang w:val="de-DE"/>
        </w:rPr>
        <w:t xml:space="preserve"> In Nr. 1 werden die Wörter "die Klassifizierung und die Sicherheitsermächtigungen, -bescheinigungen und -stellungnahmen" durch die Wörter "die Einstufung, die Sicherheits</w:t>
      </w:r>
      <w:r w:rsidRPr="00E1491B">
        <w:rPr>
          <w:lang w:val="de-DE"/>
        </w:rPr>
        <w:softHyphen/>
        <w:t>ermächtigungen, Sicherheitsgutachten und den öffentlichen regulierten Dienst" ersetzt.</w:t>
      </w:r>
    </w:p>
    <w:p w14:paraId="66B3E403" w14:textId="77777777" w:rsidR="00E1491B" w:rsidRPr="00E1491B" w:rsidRDefault="00E1491B" w:rsidP="00EF3A6C">
      <w:pPr>
        <w:jc w:val="both"/>
        <w:rPr>
          <w:szCs w:val="22"/>
          <w:lang w:val="de-DE"/>
        </w:rPr>
      </w:pPr>
    </w:p>
    <w:p w14:paraId="1E3F47E5" w14:textId="77777777" w:rsidR="00E1491B" w:rsidRPr="00E1491B" w:rsidRDefault="00E1491B" w:rsidP="00EF3A6C">
      <w:pPr>
        <w:jc w:val="both"/>
        <w:rPr>
          <w:lang w:val="de-DE"/>
        </w:rPr>
      </w:pPr>
      <w:r w:rsidRPr="00E1491B">
        <w:rPr>
          <w:lang w:val="de-DE"/>
        </w:rPr>
        <w:tab/>
      </w:r>
      <w:r w:rsidRPr="00E1491B">
        <w:rPr>
          <w:i/>
          <w:iCs/>
          <w:lang w:val="de-DE"/>
        </w:rPr>
        <w:t>b)</w:t>
      </w:r>
      <w:r w:rsidRPr="00E1491B">
        <w:rPr>
          <w:lang w:val="de-DE"/>
        </w:rPr>
        <w:t xml:space="preserve"> In Nr. 2 werden die Wörter "-bescheinigungen und -stellungnahmen" durch die Wör</w:t>
      </w:r>
      <w:r w:rsidRPr="00E1491B">
        <w:rPr>
          <w:lang w:val="de-DE"/>
        </w:rPr>
        <w:softHyphen/>
        <w:t>ter "und -gutachten" ersetzt.</w:t>
      </w:r>
    </w:p>
    <w:p w14:paraId="7CB5D8E1" w14:textId="77777777" w:rsidR="00E1491B" w:rsidRPr="00E1491B" w:rsidRDefault="00E1491B" w:rsidP="00EF3A6C">
      <w:pPr>
        <w:jc w:val="both"/>
        <w:rPr>
          <w:szCs w:val="22"/>
          <w:lang w:val="de-DE"/>
        </w:rPr>
      </w:pPr>
    </w:p>
    <w:p w14:paraId="674E34E2" w14:textId="77777777" w:rsidR="00E1491B" w:rsidRPr="00E1491B" w:rsidRDefault="00E1491B" w:rsidP="00EF3A6C">
      <w:pPr>
        <w:jc w:val="both"/>
        <w:rPr>
          <w:szCs w:val="22"/>
          <w:lang w:val="de-DE"/>
        </w:rPr>
      </w:pPr>
    </w:p>
    <w:p w14:paraId="3E4FB9C3" w14:textId="77777777" w:rsidR="00E1491B" w:rsidRPr="00E1491B" w:rsidRDefault="00E1491B" w:rsidP="00EF3A6C">
      <w:pPr>
        <w:jc w:val="both"/>
        <w:rPr>
          <w:lang w:val="de-DE"/>
        </w:rPr>
      </w:pPr>
      <w:r w:rsidRPr="00E1491B">
        <w:rPr>
          <w:lang w:val="de-DE"/>
        </w:rPr>
        <w:tab/>
      </w:r>
      <w:r w:rsidRPr="00E1491B">
        <w:rPr>
          <w:b/>
          <w:lang w:val="de-DE"/>
        </w:rPr>
        <w:t>Art. 22 -</w:t>
      </w:r>
      <w:r w:rsidRPr="00E1491B">
        <w:rPr>
          <w:lang w:val="de-DE"/>
        </w:rPr>
        <w:t xml:space="preserve"> Artikel 107 Absatz 1 desselben Gesetzes wird wie folgt abgeändert:</w:t>
      </w:r>
    </w:p>
    <w:p w14:paraId="13964AC1" w14:textId="77777777" w:rsidR="00E1491B" w:rsidRPr="00E1491B" w:rsidRDefault="00E1491B" w:rsidP="00EF3A6C">
      <w:pPr>
        <w:jc w:val="both"/>
        <w:rPr>
          <w:szCs w:val="22"/>
          <w:lang w:val="de-DE"/>
        </w:rPr>
      </w:pPr>
    </w:p>
    <w:p w14:paraId="07BE8A96" w14:textId="77777777" w:rsidR="00E1491B" w:rsidRPr="00E1491B" w:rsidRDefault="00E1491B" w:rsidP="00EF3A6C">
      <w:pPr>
        <w:jc w:val="both"/>
        <w:rPr>
          <w:lang w:val="de-DE"/>
        </w:rPr>
      </w:pPr>
      <w:r w:rsidRPr="00E1491B">
        <w:rPr>
          <w:lang w:val="de-DE"/>
        </w:rPr>
        <w:tab/>
      </w:r>
      <w:r w:rsidRPr="00E1491B">
        <w:rPr>
          <w:i/>
          <w:lang w:val="de-DE"/>
        </w:rPr>
        <w:t>a)</w:t>
      </w:r>
      <w:r w:rsidRPr="00E1491B">
        <w:rPr>
          <w:lang w:val="de-DE"/>
        </w:rPr>
        <w:t xml:space="preserve"> Im einleitenden Satz werden die Wörter ", -bescheinigungen und -stellungnahmen" durch die Wörter "und -gutachten" ersetzt.</w:t>
      </w:r>
    </w:p>
    <w:p w14:paraId="33D74002" w14:textId="77777777" w:rsidR="00E1491B" w:rsidRPr="00E1491B" w:rsidRDefault="00E1491B" w:rsidP="00EF3A6C">
      <w:pPr>
        <w:jc w:val="both"/>
        <w:rPr>
          <w:szCs w:val="22"/>
          <w:lang w:val="de-DE"/>
        </w:rPr>
      </w:pPr>
    </w:p>
    <w:p w14:paraId="63BF6A4F" w14:textId="77777777" w:rsidR="00E1491B" w:rsidRPr="00E1491B" w:rsidRDefault="00E1491B" w:rsidP="00EF3A6C">
      <w:pPr>
        <w:jc w:val="both"/>
        <w:rPr>
          <w:lang w:val="de-DE"/>
        </w:rPr>
      </w:pPr>
      <w:r w:rsidRPr="00E1491B">
        <w:rPr>
          <w:lang w:val="de-DE"/>
        </w:rPr>
        <w:tab/>
      </w:r>
      <w:r w:rsidRPr="00E1491B">
        <w:rPr>
          <w:i/>
          <w:lang w:val="de-DE"/>
        </w:rPr>
        <w:t>b)</w:t>
      </w:r>
      <w:r w:rsidRPr="00E1491B">
        <w:rPr>
          <w:lang w:val="de-DE"/>
        </w:rPr>
        <w:t xml:space="preserve"> In Nr. 1 werden die Wörter "15 Absatz 1" durch die Wörter "1</w:t>
      </w:r>
      <w:r w:rsidRPr="00E1491B">
        <w:rPr>
          <w:i/>
          <w:lang w:val="de-DE"/>
        </w:rPr>
        <w:t>bis</w:t>
      </w:r>
      <w:r w:rsidRPr="00E1491B">
        <w:rPr>
          <w:lang w:val="de-DE"/>
        </w:rPr>
        <w:t xml:space="preserve"> Nr. 14 Buch</w:t>
      </w:r>
      <w:r w:rsidRPr="00E1491B">
        <w:rPr>
          <w:lang w:val="de-DE"/>
        </w:rPr>
        <w:softHyphen/>
        <w:t>stabe </w:t>
      </w:r>
      <w:r w:rsidRPr="00E1491B">
        <w:rPr>
          <w:i/>
          <w:lang w:val="de-DE"/>
        </w:rPr>
        <w:t>a)</w:t>
      </w:r>
      <w:r w:rsidRPr="00E1491B">
        <w:rPr>
          <w:lang w:val="de-DE"/>
        </w:rPr>
        <w:t>" ersetzt.</w:t>
      </w:r>
    </w:p>
    <w:p w14:paraId="415E53E2" w14:textId="77777777" w:rsidR="00E1491B" w:rsidRPr="00E1491B" w:rsidRDefault="00E1491B" w:rsidP="00EF3A6C">
      <w:pPr>
        <w:jc w:val="both"/>
        <w:rPr>
          <w:szCs w:val="22"/>
          <w:lang w:val="de-DE"/>
        </w:rPr>
      </w:pPr>
    </w:p>
    <w:p w14:paraId="5AC4D041" w14:textId="77777777" w:rsidR="00E1491B" w:rsidRPr="00E1491B" w:rsidRDefault="00E1491B" w:rsidP="00EF3A6C">
      <w:pPr>
        <w:jc w:val="both"/>
        <w:rPr>
          <w:lang w:val="de-DE"/>
        </w:rPr>
      </w:pPr>
      <w:r w:rsidRPr="00E1491B">
        <w:rPr>
          <w:lang w:val="de-DE"/>
        </w:rPr>
        <w:tab/>
      </w:r>
      <w:r w:rsidRPr="00E1491B">
        <w:rPr>
          <w:i/>
          <w:lang w:val="de-DE"/>
        </w:rPr>
        <w:t>c)</w:t>
      </w:r>
      <w:r w:rsidRPr="00E1491B">
        <w:rPr>
          <w:lang w:val="de-DE"/>
        </w:rPr>
        <w:t xml:space="preserve"> In Nr. 2 werden die Wörter "die Behörden, die Mitglied der in Nr. 1 erwähnten Be</w:t>
      </w:r>
      <w:r w:rsidRPr="00E1491B">
        <w:rPr>
          <w:lang w:val="de-DE"/>
        </w:rPr>
        <w:softHyphen/>
        <w:t>hörde sind" durch die Wörter "die in Artikel 1</w:t>
      </w:r>
      <w:r w:rsidRPr="00E1491B">
        <w:rPr>
          <w:i/>
          <w:lang w:val="de-DE"/>
        </w:rPr>
        <w:t>bis</w:t>
      </w:r>
      <w:r w:rsidRPr="00E1491B">
        <w:rPr>
          <w:lang w:val="de-DE"/>
        </w:rPr>
        <w:t xml:space="preserve"> Nr. 14 Buchstaben </w:t>
      </w:r>
      <w:r w:rsidRPr="00E1491B">
        <w:rPr>
          <w:i/>
          <w:lang w:val="de-DE"/>
        </w:rPr>
        <w:t>b)</w:t>
      </w:r>
      <w:r w:rsidRPr="00E1491B">
        <w:rPr>
          <w:lang w:val="de-DE"/>
        </w:rPr>
        <w:t xml:space="preserve"> und </w:t>
      </w:r>
      <w:r w:rsidRPr="00E1491B">
        <w:rPr>
          <w:i/>
          <w:lang w:val="de-DE"/>
        </w:rPr>
        <w:t>c)</w:t>
      </w:r>
      <w:r w:rsidRPr="00E1491B">
        <w:rPr>
          <w:lang w:val="de-DE"/>
        </w:rPr>
        <w:t xml:space="preserve"> des Gesetzes vom 11. Dezember 1998 erwähnten Behörden" ersetzt.</w:t>
      </w:r>
    </w:p>
    <w:p w14:paraId="4B762E92" w14:textId="77777777" w:rsidR="00E1491B" w:rsidRPr="00E1491B" w:rsidRDefault="00E1491B" w:rsidP="00EF3A6C">
      <w:pPr>
        <w:jc w:val="both"/>
        <w:rPr>
          <w:szCs w:val="22"/>
          <w:lang w:val="de-DE"/>
        </w:rPr>
      </w:pPr>
    </w:p>
    <w:p w14:paraId="0FE57288" w14:textId="77777777" w:rsidR="00E1491B" w:rsidRPr="00E1491B" w:rsidRDefault="00E1491B" w:rsidP="001B45F7">
      <w:pPr>
        <w:jc w:val="both"/>
        <w:rPr>
          <w:lang w:val="de-DE"/>
        </w:rPr>
      </w:pPr>
      <w:r w:rsidRPr="00E1491B">
        <w:rPr>
          <w:lang w:val="de-DE"/>
        </w:rPr>
        <w:lastRenderedPageBreak/>
        <w:tab/>
      </w:r>
      <w:r w:rsidRPr="00E1491B">
        <w:rPr>
          <w:i/>
          <w:lang w:val="de-DE"/>
        </w:rPr>
        <w:t>d)</w:t>
      </w:r>
      <w:r w:rsidRPr="00E1491B">
        <w:rPr>
          <w:lang w:val="de-DE"/>
        </w:rPr>
        <w:t xml:space="preserve"> In Nr. 3 werden die Wörter "15 Absatz 2 und 22</w:t>
      </w:r>
      <w:r w:rsidRPr="00E1491B">
        <w:rPr>
          <w:i/>
          <w:lang w:val="de-DE"/>
        </w:rPr>
        <w:t>ter</w:t>
      </w:r>
      <w:r w:rsidRPr="00E1491B">
        <w:rPr>
          <w:lang w:val="de-DE"/>
        </w:rPr>
        <w:t>" durch die Wörter "24, 25 und 26" ersetzt.</w:t>
      </w:r>
    </w:p>
    <w:p w14:paraId="70677690" w14:textId="77777777" w:rsidR="00E1491B" w:rsidRPr="00E1491B" w:rsidRDefault="00E1491B" w:rsidP="00EF3A6C">
      <w:pPr>
        <w:jc w:val="both"/>
        <w:rPr>
          <w:szCs w:val="22"/>
          <w:lang w:val="de-DE"/>
        </w:rPr>
      </w:pPr>
    </w:p>
    <w:p w14:paraId="4C3C6421" w14:textId="77777777" w:rsidR="00E1491B" w:rsidRPr="00E1491B" w:rsidRDefault="00E1491B" w:rsidP="00EF3A6C">
      <w:pPr>
        <w:jc w:val="both"/>
        <w:rPr>
          <w:lang w:val="de-DE"/>
        </w:rPr>
      </w:pPr>
      <w:r w:rsidRPr="00E1491B">
        <w:rPr>
          <w:lang w:val="de-DE"/>
        </w:rPr>
        <w:tab/>
      </w:r>
      <w:r w:rsidRPr="00E1491B">
        <w:rPr>
          <w:i/>
          <w:lang w:val="de-DE"/>
        </w:rPr>
        <w:t>e)</w:t>
      </w:r>
      <w:r w:rsidRPr="00E1491B">
        <w:rPr>
          <w:lang w:val="de-DE"/>
        </w:rPr>
        <w:t xml:space="preserve"> In Nr. 4 werden die Wörter "13 Nr. 1 des Gesetzes vom 11. Dezember 1998 erwähn</w:t>
      </w:r>
      <w:r w:rsidRPr="00E1491B">
        <w:rPr>
          <w:lang w:val="de-DE"/>
        </w:rPr>
        <w:softHyphen/>
        <w:t>ten Sicherheitsoffiziers" durch die Wörter "1</w:t>
      </w:r>
      <w:r w:rsidRPr="00E1491B">
        <w:rPr>
          <w:i/>
          <w:lang w:val="de-DE"/>
        </w:rPr>
        <w:t>bis</w:t>
      </w:r>
      <w:r w:rsidRPr="00E1491B">
        <w:rPr>
          <w:lang w:val="de-DE"/>
        </w:rPr>
        <w:t xml:space="preserve"> Nr. 15 des Gesetzes vom 11. Dezember 1998 erwähnten Sicherheitsbeauftragten und die in Artikel 1</w:t>
      </w:r>
      <w:r w:rsidRPr="00E1491B">
        <w:rPr>
          <w:i/>
          <w:lang w:val="de-DE"/>
        </w:rPr>
        <w:t>bis</w:t>
      </w:r>
      <w:r w:rsidRPr="00E1491B">
        <w:rPr>
          <w:lang w:val="de-DE"/>
        </w:rPr>
        <w:t xml:space="preserve"> Nr. 25 des Gesetzes vom 11. Dezem</w:t>
      </w:r>
      <w:r w:rsidRPr="00E1491B">
        <w:rPr>
          <w:lang w:val="de-DE"/>
        </w:rPr>
        <w:softHyphen/>
        <w:t>ber 1998 erwähnten Verwalter von Sicherheitsgutachten," ersetzt.</w:t>
      </w:r>
    </w:p>
    <w:p w14:paraId="43DA1C88" w14:textId="77777777" w:rsidR="00E1491B" w:rsidRPr="00E1491B" w:rsidRDefault="00E1491B" w:rsidP="00EF3A6C">
      <w:pPr>
        <w:jc w:val="both"/>
        <w:rPr>
          <w:szCs w:val="22"/>
          <w:lang w:val="de-DE"/>
        </w:rPr>
      </w:pPr>
    </w:p>
    <w:p w14:paraId="21855F61" w14:textId="77777777" w:rsidR="00E1491B" w:rsidRPr="00E1491B" w:rsidRDefault="00E1491B" w:rsidP="00EF3A6C">
      <w:pPr>
        <w:jc w:val="both"/>
        <w:rPr>
          <w:szCs w:val="22"/>
          <w:lang w:val="de-DE"/>
        </w:rPr>
      </w:pPr>
    </w:p>
    <w:p w14:paraId="14A8DB24" w14:textId="77777777" w:rsidR="00E1491B" w:rsidRPr="00E1491B" w:rsidRDefault="00E1491B" w:rsidP="00EF3A6C">
      <w:pPr>
        <w:jc w:val="both"/>
        <w:rPr>
          <w:lang w:val="de-DE"/>
        </w:rPr>
      </w:pPr>
      <w:r w:rsidRPr="00E1491B">
        <w:rPr>
          <w:lang w:val="de-DE"/>
        </w:rPr>
        <w:tab/>
      </w:r>
      <w:r w:rsidRPr="00E1491B">
        <w:rPr>
          <w:b/>
          <w:lang w:val="de-DE"/>
        </w:rPr>
        <w:t>Art. 23 -</w:t>
      </w:r>
      <w:r w:rsidRPr="00E1491B">
        <w:rPr>
          <w:lang w:val="de-DE"/>
        </w:rPr>
        <w:t xml:space="preserve"> In Artikel 111 desselben Gesetzes wird das Wort "25" durch das Wort "47" ersetzt.</w:t>
      </w:r>
    </w:p>
    <w:p w14:paraId="2CEBB1D2" w14:textId="77777777" w:rsidR="00E1491B" w:rsidRPr="00E1491B" w:rsidRDefault="00E1491B" w:rsidP="00EF3A6C">
      <w:pPr>
        <w:jc w:val="both"/>
        <w:rPr>
          <w:szCs w:val="22"/>
          <w:lang w:val="de-DE"/>
        </w:rPr>
      </w:pPr>
    </w:p>
    <w:p w14:paraId="6911928A" w14:textId="77777777" w:rsidR="00E1491B" w:rsidRPr="00E1491B" w:rsidRDefault="00E1491B" w:rsidP="00EF3A6C">
      <w:pPr>
        <w:jc w:val="both"/>
        <w:rPr>
          <w:szCs w:val="22"/>
          <w:lang w:val="de-DE"/>
        </w:rPr>
      </w:pPr>
    </w:p>
    <w:p w14:paraId="622F9C63" w14:textId="77777777" w:rsidR="00E1491B" w:rsidRPr="00E1491B" w:rsidRDefault="00E1491B" w:rsidP="00EF3A6C">
      <w:pPr>
        <w:jc w:val="both"/>
        <w:rPr>
          <w:lang w:val="de-DE"/>
        </w:rPr>
      </w:pPr>
      <w:r w:rsidRPr="00E1491B">
        <w:rPr>
          <w:lang w:val="de-DE"/>
        </w:rPr>
        <w:tab/>
      </w:r>
      <w:r w:rsidRPr="00E1491B">
        <w:rPr>
          <w:b/>
          <w:lang w:val="de-DE"/>
        </w:rPr>
        <w:t>Art. 24 -</w:t>
      </w:r>
      <w:r w:rsidRPr="00E1491B">
        <w:rPr>
          <w:lang w:val="de-DE"/>
        </w:rPr>
        <w:t xml:space="preserve"> In Artikel 138 § 2 Nr. 4 desselben Gesetzes werden die Wörter "das Gesetz vom 11. Dezember 1998 über die Klassifizierung und die Sicherheitsermächtigungen, -beschei</w:t>
      </w:r>
      <w:r w:rsidRPr="00E1491B">
        <w:rPr>
          <w:lang w:val="de-DE"/>
        </w:rPr>
        <w:softHyphen/>
        <w:t>nigungen und -stellungnahmen" durch die Wörter "das Gesetz vom 11. Dezember 1998 über die Einstufung, die Sicherheitsermächtigungen, Sicherheitsgutachten und den öffentlichen regulierten Dienst" ersetzt.</w:t>
      </w:r>
    </w:p>
    <w:p w14:paraId="578F5D27" w14:textId="77777777" w:rsidR="00E1491B" w:rsidRPr="00E1491B" w:rsidRDefault="00E1491B" w:rsidP="00EF3A6C">
      <w:pPr>
        <w:jc w:val="both"/>
        <w:rPr>
          <w:szCs w:val="22"/>
          <w:lang w:val="de-DE"/>
        </w:rPr>
      </w:pPr>
    </w:p>
    <w:p w14:paraId="31F57D2E" w14:textId="77777777" w:rsidR="00E1491B" w:rsidRPr="00E1491B" w:rsidRDefault="00E1491B" w:rsidP="00EF3A6C">
      <w:pPr>
        <w:jc w:val="both"/>
        <w:rPr>
          <w:szCs w:val="22"/>
          <w:lang w:val="de-DE"/>
        </w:rPr>
      </w:pPr>
    </w:p>
    <w:p w14:paraId="31D029A6" w14:textId="77777777" w:rsidR="00E1491B" w:rsidRPr="00E1491B" w:rsidRDefault="00E1491B" w:rsidP="004C0483">
      <w:pPr>
        <w:jc w:val="center"/>
        <w:rPr>
          <w:lang w:val="de-DE"/>
        </w:rPr>
      </w:pPr>
      <w:r w:rsidRPr="00E1491B">
        <w:rPr>
          <w:lang w:val="de-DE"/>
        </w:rPr>
        <w:t xml:space="preserve">KAPITEL 4 - </w:t>
      </w:r>
      <w:r w:rsidRPr="00E1491B">
        <w:rPr>
          <w:i/>
          <w:iCs/>
          <w:lang w:val="de-DE"/>
        </w:rPr>
        <w:t>Allgemeine Abänderungsbestimmung</w:t>
      </w:r>
    </w:p>
    <w:p w14:paraId="19DA9A47" w14:textId="77777777" w:rsidR="00E1491B" w:rsidRPr="00E1491B" w:rsidRDefault="00E1491B" w:rsidP="00EF3A6C">
      <w:pPr>
        <w:jc w:val="both"/>
        <w:rPr>
          <w:szCs w:val="22"/>
          <w:lang w:val="de-DE"/>
        </w:rPr>
      </w:pPr>
    </w:p>
    <w:p w14:paraId="725D4884" w14:textId="77777777" w:rsidR="00E1491B" w:rsidRPr="00E1491B" w:rsidRDefault="00E1491B" w:rsidP="00EF3A6C">
      <w:pPr>
        <w:jc w:val="both"/>
        <w:rPr>
          <w:szCs w:val="22"/>
          <w:lang w:val="de-DE"/>
        </w:rPr>
      </w:pPr>
    </w:p>
    <w:p w14:paraId="7FB3EF07" w14:textId="77777777" w:rsidR="00E1491B" w:rsidRPr="00E1491B" w:rsidRDefault="00E1491B" w:rsidP="00EF3A6C">
      <w:pPr>
        <w:jc w:val="both"/>
        <w:rPr>
          <w:lang w:val="de-DE"/>
        </w:rPr>
      </w:pPr>
      <w:r w:rsidRPr="00E1491B">
        <w:rPr>
          <w:lang w:val="de-DE"/>
        </w:rPr>
        <w:tab/>
      </w:r>
      <w:r w:rsidRPr="00E1491B">
        <w:rPr>
          <w:b/>
          <w:lang w:val="de-DE"/>
        </w:rPr>
        <w:t>Art. 25 -</w:t>
      </w:r>
      <w:r w:rsidRPr="00E1491B">
        <w:rPr>
          <w:lang w:val="de-DE"/>
        </w:rPr>
        <w:t xml:space="preserve"> Für bestehende Gesetze, Königliche Erlasse und andere Rechtsvorschriften, die auf das Gesetz vom 11. Dezember 1998 über die Einstufung, die Sicherheitsermächtigun</w:t>
      </w:r>
      <w:r w:rsidRPr="00E1491B">
        <w:rPr>
          <w:lang w:val="de-DE"/>
        </w:rPr>
        <w:softHyphen/>
        <w:t>gen, Sicherheitsbescheinigungen und Sicherheitsgutachten und den öffentlichen regulierten Dienst verweisen, gilt, dass sie auf das Gesetz vom 11. Dezember 1998 über die Einstufung, die Sicherheitsermächtigungen, Sicherheitsgutachten und den öffentlichen regulierten Dienst verweisen.</w:t>
      </w:r>
    </w:p>
    <w:p w14:paraId="2CD9C13D" w14:textId="77777777" w:rsidR="002D246C" w:rsidRDefault="002D246C" w:rsidP="00EF3A6C">
      <w:pPr>
        <w:jc w:val="both"/>
        <w:rPr>
          <w:lang w:val="de-DE"/>
        </w:rPr>
      </w:pPr>
    </w:p>
    <w:p w14:paraId="07D25937" w14:textId="4D504F18" w:rsidR="00E1491B" w:rsidRPr="00E1491B" w:rsidRDefault="00E1491B" w:rsidP="00EF3A6C">
      <w:pPr>
        <w:jc w:val="both"/>
        <w:rPr>
          <w:lang w:val="de-DE"/>
        </w:rPr>
      </w:pPr>
      <w:r w:rsidRPr="00E1491B">
        <w:rPr>
          <w:lang w:val="de-DE"/>
        </w:rPr>
        <w:tab/>
        <w:t>In denselben Gesetzen, Königlichen Erlassen und Rechtsvorschriften ist das Wort "Sicherheitsbescheinigung" als "Sicherheitsgutachten" zu lesen und werden Verweise auf die Bestimmungen des Gesetzes vom 11. Dezember 1998 über die Einstufung, die Sicherheitsermächtigungen,</w:t>
      </w:r>
      <w:r w:rsidRPr="00E1491B">
        <w:rPr>
          <w:szCs w:val="22"/>
          <w:lang w:val="de-DE"/>
        </w:rPr>
        <w:t xml:space="preserve"> </w:t>
      </w:r>
      <w:r w:rsidRPr="00E1491B">
        <w:rPr>
          <w:lang w:val="de-DE"/>
        </w:rPr>
        <w:t>Sicherheitsbescheinigungen</w:t>
      </w:r>
      <w:r w:rsidRPr="00E1491B">
        <w:rPr>
          <w:szCs w:val="22"/>
          <w:lang w:val="de-DE"/>
        </w:rPr>
        <w:t xml:space="preserve"> </w:t>
      </w:r>
      <w:r w:rsidRPr="00E1491B">
        <w:rPr>
          <w:lang w:val="de-DE"/>
        </w:rPr>
        <w:t>und</w:t>
      </w:r>
      <w:r w:rsidRPr="00E1491B">
        <w:rPr>
          <w:szCs w:val="22"/>
          <w:lang w:val="de-DE"/>
        </w:rPr>
        <w:t xml:space="preserve"> </w:t>
      </w:r>
      <w:r w:rsidRPr="00E1491B">
        <w:rPr>
          <w:lang w:val="de-DE"/>
        </w:rPr>
        <w:t>Sicherheitsgutachten</w:t>
      </w:r>
      <w:r w:rsidRPr="00E1491B">
        <w:rPr>
          <w:szCs w:val="22"/>
          <w:lang w:val="de-DE"/>
        </w:rPr>
        <w:t xml:space="preserve"> </w:t>
      </w:r>
      <w:r w:rsidRPr="00E1491B">
        <w:rPr>
          <w:lang w:val="de-DE"/>
        </w:rPr>
        <w:t>und</w:t>
      </w:r>
      <w:r w:rsidRPr="00E1491B">
        <w:rPr>
          <w:szCs w:val="22"/>
          <w:lang w:val="de-DE"/>
        </w:rPr>
        <w:t xml:space="preserve"> </w:t>
      </w:r>
      <w:r w:rsidRPr="00E1491B">
        <w:rPr>
          <w:lang w:val="de-DE"/>
        </w:rPr>
        <w:t>den</w:t>
      </w:r>
      <w:r w:rsidRPr="00E1491B">
        <w:rPr>
          <w:szCs w:val="22"/>
          <w:lang w:val="de-DE"/>
        </w:rPr>
        <w:t xml:space="preserve"> </w:t>
      </w:r>
      <w:r w:rsidRPr="00E1491B">
        <w:rPr>
          <w:lang w:val="de-DE"/>
        </w:rPr>
        <w:t>öffentlichen</w:t>
      </w:r>
      <w:r w:rsidRPr="00E1491B">
        <w:rPr>
          <w:szCs w:val="22"/>
          <w:lang w:val="de-DE"/>
        </w:rPr>
        <w:t xml:space="preserve"> </w:t>
      </w:r>
      <w:r w:rsidRPr="00E1491B">
        <w:rPr>
          <w:lang w:val="de-DE"/>
        </w:rPr>
        <w:t>regulierten Dienst auf der Grundlage der Konkordanztabelle in der Anlage durch Verweise auf die entsprechenden Bestimmungen des Gesetzes vom 11. Dezember 1998 über die Einstufung, die Sicherheitsermächtigungen, Sicherheitsgutachten und den öffentlichen regulierten Dienst ersetzt.</w:t>
      </w:r>
    </w:p>
    <w:p w14:paraId="2BB542DC" w14:textId="77777777" w:rsidR="00E1491B" w:rsidRPr="00E1491B" w:rsidRDefault="00E1491B" w:rsidP="00EF3A6C">
      <w:pPr>
        <w:jc w:val="both"/>
        <w:rPr>
          <w:szCs w:val="22"/>
          <w:lang w:val="de-DE"/>
        </w:rPr>
      </w:pPr>
    </w:p>
    <w:p w14:paraId="63D2CE62" w14:textId="77777777" w:rsidR="00E1491B" w:rsidRPr="00E1491B" w:rsidRDefault="00E1491B" w:rsidP="00EF3A6C">
      <w:pPr>
        <w:jc w:val="both"/>
        <w:rPr>
          <w:szCs w:val="22"/>
          <w:lang w:val="de-DE"/>
        </w:rPr>
      </w:pPr>
    </w:p>
    <w:p w14:paraId="294464FD" w14:textId="77777777" w:rsidR="00E1491B" w:rsidRPr="00E1491B" w:rsidRDefault="00E1491B" w:rsidP="00AB6856">
      <w:pPr>
        <w:jc w:val="center"/>
        <w:rPr>
          <w:lang w:val="de-DE"/>
        </w:rPr>
      </w:pPr>
      <w:r w:rsidRPr="00E1491B">
        <w:rPr>
          <w:lang w:val="de-DE"/>
        </w:rPr>
        <w:t xml:space="preserve">KAPITEL 5 - </w:t>
      </w:r>
      <w:r w:rsidRPr="00E1491B">
        <w:rPr>
          <w:i/>
          <w:lang w:val="de-DE"/>
        </w:rPr>
        <w:t>Übergangsbestimmungen</w:t>
      </w:r>
    </w:p>
    <w:p w14:paraId="3FE2FA27" w14:textId="77777777" w:rsidR="00E1491B" w:rsidRPr="00E1491B" w:rsidRDefault="00E1491B" w:rsidP="00EF3A6C">
      <w:pPr>
        <w:jc w:val="both"/>
        <w:rPr>
          <w:szCs w:val="22"/>
          <w:lang w:val="de-DE"/>
        </w:rPr>
      </w:pPr>
    </w:p>
    <w:p w14:paraId="01A38582" w14:textId="77777777" w:rsidR="00E1491B" w:rsidRPr="00E1491B" w:rsidRDefault="00E1491B" w:rsidP="00EF3A6C">
      <w:pPr>
        <w:jc w:val="both"/>
        <w:rPr>
          <w:szCs w:val="22"/>
          <w:lang w:val="de-DE"/>
        </w:rPr>
      </w:pPr>
    </w:p>
    <w:p w14:paraId="79458FCF" w14:textId="77777777" w:rsidR="00E1491B" w:rsidRPr="00E1491B" w:rsidRDefault="00E1491B" w:rsidP="00EF3A6C">
      <w:pPr>
        <w:jc w:val="both"/>
        <w:rPr>
          <w:lang w:val="de-DE"/>
        </w:rPr>
      </w:pPr>
      <w:r w:rsidRPr="00E1491B">
        <w:rPr>
          <w:lang w:val="de-DE"/>
        </w:rPr>
        <w:tab/>
      </w:r>
      <w:r w:rsidRPr="00E1491B">
        <w:rPr>
          <w:b/>
          <w:lang w:val="de-DE"/>
        </w:rPr>
        <w:t>Art. 26 -</w:t>
      </w:r>
      <w:r w:rsidRPr="00E1491B">
        <w:rPr>
          <w:lang w:val="de-DE"/>
        </w:rPr>
        <w:t xml:space="preserve"> Die vor Inkrafttreten des vorliegenden Gesetzes ausgestellten Sicherheits</w:t>
      </w:r>
      <w:r w:rsidRPr="00E1491B">
        <w:rPr>
          <w:lang w:val="de-DE"/>
        </w:rPr>
        <w:softHyphen/>
        <w:t>bescheinigungen behalten ihre Gültigkeit für den Zeitraum, für den sie ausgestellt wurden.</w:t>
      </w:r>
    </w:p>
    <w:p w14:paraId="7CAAF241" w14:textId="77777777" w:rsidR="00E1491B" w:rsidRPr="00E1491B" w:rsidRDefault="00E1491B" w:rsidP="00EF3A6C">
      <w:pPr>
        <w:jc w:val="both"/>
        <w:rPr>
          <w:szCs w:val="22"/>
          <w:lang w:val="de-DE"/>
        </w:rPr>
      </w:pPr>
    </w:p>
    <w:p w14:paraId="451CAF4F" w14:textId="77777777" w:rsidR="00E1491B" w:rsidRPr="00E1491B" w:rsidRDefault="00E1491B" w:rsidP="00EF3A6C">
      <w:pPr>
        <w:jc w:val="both"/>
        <w:rPr>
          <w:lang w:val="de-DE"/>
        </w:rPr>
      </w:pPr>
      <w:r w:rsidRPr="00E1491B">
        <w:rPr>
          <w:lang w:val="de-DE"/>
        </w:rPr>
        <w:tab/>
        <w:t>Die vor Inkrafttreten des vorliegenden Gesetzes getroffenen Entscheidungen, die es den Sektoren erlauben, Sicherheitsgutachten anzufordern, bleiben gültig und fallen nicht unter das neue, in Artikel 11 erwähnte Verfahren.</w:t>
      </w:r>
    </w:p>
    <w:p w14:paraId="787E41BD" w14:textId="77777777" w:rsidR="00E1491B" w:rsidRPr="00E1491B" w:rsidRDefault="00E1491B" w:rsidP="00EF3A6C">
      <w:pPr>
        <w:jc w:val="both"/>
        <w:rPr>
          <w:szCs w:val="22"/>
          <w:lang w:val="de-DE"/>
        </w:rPr>
      </w:pPr>
    </w:p>
    <w:p w14:paraId="1EACD9E9" w14:textId="77777777" w:rsidR="00E1491B" w:rsidRPr="00E1491B" w:rsidRDefault="00E1491B" w:rsidP="00EF3A6C">
      <w:pPr>
        <w:jc w:val="both"/>
        <w:rPr>
          <w:szCs w:val="22"/>
          <w:lang w:val="de-DE"/>
        </w:rPr>
      </w:pPr>
    </w:p>
    <w:p w14:paraId="683088FF" w14:textId="77777777" w:rsidR="00E1491B" w:rsidRPr="00E1491B" w:rsidRDefault="00E1491B" w:rsidP="00AB6856">
      <w:pPr>
        <w:jc w:val="center"/>
        <w:rPr>
          <w:lang w:val="de-DE"/>
        </w:rPr>
      </w:pPr>
      <w:r w:rsidRPr="00E1491B">
        <w:rPr>
          <w:lang w:val="de-DE"/>
        </w:rPr>
        <w:lastRenderedPageBreak/>
        <w:t xml:space="preserve">KAPITEL 6 - </w:t>
      </w:r>
      <w:r w:rsidRPr="00E1491B">
        <w:rPr>
          <w:i/>
          <w:lang w:val="de-DE"/>
        </w:rPr>
        <w:t>Inkrafttreten</w:t>
      </w:r>
    </w:p>
    <w:p w14:paraId="2904982C" w14:textId="77777777" w:rsidR="00E1491B" w:rsidRPr="00E1491B" w:rsidRDefault="00E1491B" w:rsidP="00EF3A6C">
      <w:pPr>
        <w:jc w:val="both"/>
        <w:rPr>
          <w:szCs w:val="22"/>
          <w:lang w:val="de-DE"/>
        </w:rPr>
      </w:pPr>
    </w:p>
    <w:p w14:paraId="304E9B4A" w14:textId="77777777" w:rsidR="00E1491B" w:rsidRPr="00E1491B" w:rsidRDefault="00E1491B" w:rsidP="00EF3A6C">
      <w:pPr>
        <w:jc w:val="both"/>
        <w:rPr>
          <w:szCs w:val="22"/>
          <w:lang w:val="de-DE"/>
        </w:rPr>
      </w:pPr>
    </w:p>
    <w:p w14:paraId="52A82E6A" w14:textId="77777777" w:rsidR="00E1491B" w:rsidRPr="00E1491B" w:rsidRDefault="00E1491B" w:rsidP="00EF3A6C">
      <w:pPr>
        <w:jc w:val="both"/>
        <w:rPr>
          <w:lang w:val="de-DE"/>
        </w:rPr>
      </w:pPr>
      <w:r w:rsidRPr="00E1491B">
        <w:rPr>
          <w:lang w:val="de-DE"/>
        </w:rPr>
        <w:tab/>
      </w:r>
      <w:r w:rsidRPr="00E1491B">
        <w:rPr>
          <w:b/>
          <w:bCs/>
          <w:lang w:val="de-DE"/>
        </w:rPr>
        <w:t>Art. 27 -</w:t>
      </w:r>
      <w:r w:rsidRPr="00E1491B">
        <w:rPr>
          <w:lang w:val="de-DE"/>
        </w:rPr>
        <w:t xml:space="preserve"> Der König legt das Datum des Inkrafttretens des vorliegenden Gesetzes fest.</w:t>
      </w:r>
    </w:p>
    <w:p w14:paraId="19096BC1" w14:textId="77777777" w:rsidR="00E1491B" w:rsidRPr="00E1491B" w:rsidRDefault="00E1491B" w:rsidP="00EF3A6C">
      <w:pPr>
        <w:jc w:val="both"/>
        <w:rPr>
          <w:szCs w:val="22"/>
          <w:lang w:val="de-DE"/>
        </w:rPr>
      </w:pPr>
    </w:p>
    <w:p w14:paraId="19779D63" w14:textId="77777777" w:rsidR="00E1491B" w:rsidRPr="00E1491B" w:rsidRDefault="00E1491B" w:rsidP="00EF3A6C">
      <w:pPr>
        <w:jc w:val="both"/>
        <w:rPr>
          <w:szCs w:val="22"/>
          <w:lang w:val="de-DE"/>
        </w:rPr>
      </w:pPr>
    </w:p>
    <w:p w14:paraId="1CDDA360" w14:textId="77777777" w:rsidR="00E1491B" w:rsidRPr="00E1491B" w:rsidRDefault="00E1491B" w:rsidP="00EF3A6C">
      <w:pPr>
        <w:jc w:val="both"/>
        <w:rPr>
          <w:lang w:val="de-DE"/>
        </w:rPr>
      </w:pPr>
      <w:r w:rsidRPr="00E1491B">
        <w:rPr>
          <w:lang w:val="de-DE"/>
        </w:rPr>
        <w:tab/>
        <w:t xml:space="preserve">Wir fertigen das vorliegende Gesetz aus und ordnen an, dass es mit dem Staatssiegel versehen und durch das </w:t>
      </w:r>
      <w:r w:rsidRPr="00E1491B">
        <w:rPr>
          <w:i/>
          <w:lang w:val="de-DE"/>
        </w:rPr>
        <w:t>Belgische Staatsblatt</w:t>
      </w:r>
      <w:r w:rsidRPr="00E1491B">
        <w:rPr>
          <w:lang w:val="de-DE"/>
        </w:rPr>
        <w:t xml:space="preserve"> veröffentlicht wird.</w:t>
      </w:r>
    </w:p>
    <w:p w14:paraId="7DD16D7E" w14:textId="77777777" w:rsidR="00E1491B" w:rsidRPr="00E1491B" w:rsidRDefault="00E1491B" w:rsidP="00EF3A6C">
      <w:pPr>
        <w:jc w:val="both"/>
        <w:rPr>
          <w:szCs w:val="22"/>
          <w:lang w:val="de-DE"/>
        </w:rPr>
      </w:pPr>
    </w:p>
    <w:p w14:paraId="66626FE2" w14:textId="77777777" w:rsidR="00E1491B" w:rsidRPr="00E1491B" w:rsidRDefault="00E1491B" w:rsidP="00EF3A6C">
      <w:pPr>
        <w:jc w:val="both"/>
        <w:rPr>
          <w:szCs w:val="22"/>
          <w:lang w:val="de-DE"/>
        </w:rPr>
      </w:pPr>
    </w:p>
    <w:p w14:paraId="696B2DB5" w14:textId="77777777" w:rsidR="00E1491B" w:rsidRPr="00E1491B" w:rsidRDefault="00E1491B" w:rsidP="00EF3A6C">
      <w:pPr>
        <w:jc w:val="both"/>
        <w:rPr>
          <w:lang w:val="de-DE"/>
        </w:rPr>
      </w:pPr>
      <w:r w:rsidRPr="00E1491B">
        <w:rPr>
          <w:lang w:val="de-DE"/>
        </w:rPr>
        <w:tab/>
        <w:t>Gegeben zu Brüssel, den 2. Juni 2024</w:t>
      </w:r>
    </w:p>
    <w:p w14:paraId="4FC55537" w14:textId="77777777" w:rsidR="00E1491B" w:rsidRPr="00E1491B" w:rsidRDefault="00E1491B" w:rsidP="00EF3A6C">
      <w:pPr>
        <w:jc w:val="both"/>
        <w:rPr>
          <w:szCs w:val="22"/>
          <w:lang w:val="de-DE"/>
        </w:rPr>
      </w:pPr>
    </w:p>
    <w:p w14:paraId="6062FE5D" w14:textId="77777777" w:rsidR="00E1491B" w:rsidRPr="00E1491B" w:rsidRDefault="00E1491B" w:rsidP="00EF3A6C">
      <w:pPr>
        <w:jc w:val="both"/>
        <w:rPr>
          <w:szCs w:val="22"/>
          <w:lang w:val="de-DE"/>
        </w:rPr>
      </w:pPr>
    </w:p>
    <w:p w14:paraId="50C51864" w14:textId="77777777" w:rsidR="00E1491B" w:rsidRPr="00E1491B" w:rsidRDefault="00E1491B" w:rsidP="00AB6856">
      <w:pPr>
        <w:jc w:val="center"/>
        <w:rPr>
          <w:lang w:val="de-DE"/>
        </w:rPr>
      </w:pPr>
      <w:r w:rsidRPr="00E1491B">
        <w:rPr>
          <w:lang w:val="de-DE"/>
        </w:rPr>
        <w:t>PHILIPPE</w:t>
      </w:r>
    </w:p>
    <w:p w14:paraId="34458FAB" w14:textId="77777777" w:rsidR="00E1491B" w:rsidRPr="00E1491B" w:rsidRDefault="00E1491B" w:rsidP="00EF3A6C">
      <w:pPr>
        <w:jc w:val="both"/>
        <w:rPr>
          <w:szCs w:val="22"/>
          <w:lang w:val="de-DE"/>
        </w:rPr>
      </w:pPr>
    </w:p>
    <w:p w14:paraId="6BA556B4" w14:textId="77777777" w:rsidR="00E1491B" w:rsidRPr="00E1491B" w:rsidRDefault="00E1491B" w:rsidP="00EF3A6C">
      <w:pPr>
        <w:jc w:val="both"/>
        <w:rPr>
          <w:szCs w:val="22"/>
          <w:lang w:val="de-DE"/>
        </w:rPr>
      </w:pPr>
    </w:p>
    <w:p w14:paraId="40FC3173" w14:textId="77777777" w:rsidR="00E1491B" w:rsidRPr="00E1491B" w:rsidRDefault="00E1491B" w:rsidP="00AB6856">
      <w:pPr>
        <w:jc w:val="center"/>
        <w:rPr>
          <w:lang w:val="de-DE"/>
        </w:rPr>
      </w:pPr>
      <w:r w:rsidRPr="00E1491B">
        <w:rPr>
          <w:lang w:val="de-DE"/>
        </w:rPr>
        <w:t>Von Königs wegen:</w:t>
      </w:r>
    </w:p>
    <w:p w14:paraId="2601DE92" w14:textId="77777777" w:rsidR="00E1491B" w:rsidRPr="00E1491B" w:rsidRDefault="00E1491B" w:rsidP="00EF3A6C">
      <w:pPr>
        <w:jc w:val="both"/>
        <w:rPr>
          <w:szCs w:val="22"/>
          <w:lang w:val="de-DE"/>
        </w:rPr>
      </w:pPr>
    </w:p>
    <w:p w14:paraId="30C4600E" w14:textId="77777777" w:rsidR="00E1491B" w:rsidRPr="00E1491B" w:rsidRDefault="00E1491B" w:rsidP="00AB6856">
      <w:pPr>
        <w:jc w:val="center"/>
        <w:rPr>
          <w:lang w:val="de-DE"/>
        </w:rPr>
      </w:pPr>
      <w:r w:rsidRPr="00E1491B">
        <w:rPr>
          <w:lang w:val="de-DE"/>
        </w:rPr>
        <w:t>Der Minister der Justiz</w:t>
      </w:r>
    </w:p>
    <w:p w14:paraId="78A5CAD4" w14:textId="77777777" w:rsidR="00E1491B" w:rsidRPr="00E1491B" w:rsidRDefault="00E1491B" w:rsidP="00AB6856">
      <w:pPr>
        <w:jc w:val="center"/>
        <w:rPr>
          <w:lang w:val="de-DE"/>
        </w:rPr>
      </w:pPr>
      <w:r w:rsidRPr="00E1491B">
        <w:rPr>
          <w:lang w:val="de-DE"/>
        </w:rPr>
        <w:t>P. VAN TIGCHELT</w:t>
      </w:r>
    </w:p>
    <w:p w14:paraId="0B632DBE" w14:textId="77777777" w:rsidR="00E1491B" w:rsidRPr="00E1491B" w:rsidRDefault="00E1491B" w:rsidP="00EF3A6C">
      <w:pPr>
        <w:jc w:val="both"/>
        <w:rPr>
          <w:szCs w:val="22"/>
          <w:lang w:val="de-DE"/>
        </w:rPr>
      </w:pPr>
    </w:p>
    <w:p w14:paraId="76DE75E9" w14:textId="77777777" w:rsidR="00E1491B" w:rsidRPr="00E1491B" w:rsidRDefault="00E1491B" w:rsidP="00AB6856">
      <w:pPr>
        <w:jc w:val="center"/>
        <w:rPr>
          <w:lang w:val="de-DE"/>
        </w:rPr>
      </w:pPr>
      <w:r w:rsidRPr="00E1491B">
        <w:rPr>
          <w:lang w:val="de-DE"/>
        </w:rPr>
        <w:t>Die Ministerin der Landesverteidigung</w:t>
      </w:r>
    </w:p>
    <w:p w14:paraId="4F5E6C12" w14:textId="77777777" w:rsidR="00E1491B" w:rsidRPr="00E1491B" w:rsidRDefault="00E1491B" w:rsidP="00AB6856">
      <w:pPr>
        <w:jc w:val="center"/>
        <w:rPr>
          <w:lang w:val="de-DE"/>
        </w:rPr>
      </w:pPr>
      <w:r w:rsidRPr="00E1491B">
        <w:rPr>
          <w:lang w:val="de-DE"/>
        </w:rPr>
        <w:t>L. DEDONDER</w:t>
      </w:r>
    </w:p>
    <w:p w14:paraId="7464D543" w14:textId="77777777" w:rsidR="00E1491B" w:rsidRPr="00E1491B" w:rsidRDefault="00E1491B" w:rsidP="00EF3A6C">
      <w:pPr>
        <w:jc w:val="both"/>
        <w:rPr>
          <w:szCs w:val="22"/>
          <w:lang w:val="de-DE"/>
        </w:rPr>
      </w:pPr>
    </w:p>
    <w:p w14:paraId="5B566CAA" w14:textId="77777777" w:rsidR="00E1491B" w:rsidRPr="00E1491B" w:rsidRDefault="00E1491B" w:rsidP="00AB6856">
      <w:pPr>
        <w:jc w:val="center"/>
        <w:rPr>
          <w:lang w:val="de-DE"/>
        </w:rPr>
      </w:pPr>
      <w:r w:rsidRPr="00E1491B">
        <w:rPr>
          <w:lang w:val="de-DE"/>
        </w:rPr>
        <w:t>Die Ministerin des Innern</w:t>
      </w:r>
    </w:p>
    <w:p w14:paraId="1D93A361" w14:textId="77777777" w:rsidR="00E1491B" w:rsidRPr="00E1491B" w:rsidRDefault="00E1491B" w:rsidP="00AB6856">
      <w:pPr>
        <w:jc w:val="center"/>
        <w:rPr>
          <w:lang w:val="de-DE"/>
        </w:rPr>
      </w:pPr>
      <w:r w:rsidRPr="00E1491B">
        <w:rPr>
          <w:lang w:val="de-DE"/>
        </w:rPr>
        <w:t>A. VERLINDEN</w:t>
      </w:r>
    </w:p>
    <w:p w14:paraId="43EF901D" w14:textId="77777777" w:rsidR="00E1491B" w:rsidRPr="00E1491B" w:rsidRDefault="00E1491B" w:rsidP="00EF3A6C">
      <w:pPr>
        <w:jc w:val="both"/>
        <w:rPr>
          <w:szCs w:val="22"/>
          <w:lang w:val="de-DE"/>
        </w:rPr>
      </w:pPr>
    </w:p>
    <w:p w14:paraId="58787423" w14:textId="77777777" w:rsidR="00E1491B" w:rsidRPr="00E1491B" w:rsidRDefault="00E1491B" w:rsidP="00AB6856">
      <w:pPr>
        <w:jc w:val="center"/>
        <w:rPr>
          <w:lang w:val="de-DE"/>
        </w:rPr>
      </w:pPr>
      <w:r w:rsidRPr="00E1491B">
        <w:rPr>
          <w:lang w:val="de-DE"/>
        </w:rPr>
        <w:t>Mit dem Staatssiegel versehen:</w:t>
      </w:r>
    </w:p>
    <w:p w14:paraId="200C471F" w14:textId="77777777" w:rsidR="00E1491B" w:rsidRPr="00E1491B" w:rsidRDefault="00E1491B" w:rsidP="00EF3A6C">
      <w:pPr>
        <w:jc w:val="both"/>
        <w:rPr>
          <w:szCs w:val="22"/>
          <w:lang w:val="de-DE"/>
        </w:rPr>
      </w:pPr>
    </w:p>
    <w:p w14:paraId="12113307" w14:textId="77777777" w:rsidR="00E1491B" w:rsidRPr="00E1491B" w:rsidRDefault="00E1491B" w:rsidP="00AB6856">
      <w:pPr>
        <w:jc w:val="center"/>
        <w:rPr>
          <w:lang w:val="de-DE"/>
        </w:rPr>
      </w:pPr>
      <w:r w:rsidRPr="00E1491B">
        <w:rPr>
          <w:lang w:val="de-DE"/>
        </w:rPr>
        <w:t>Der Minister der Justiz</w:t>
      </w:r>
    </w:p>
    <w:p w14:paraId="38DF40F3" w14:textId="77777777" w:rsidR="00E1491B" w:rsidRPr="00E1491B" w:rsidRDefault="00E1491B" w:rsidP="00AB6856">
      <w:pPr>
        <w:jc w:val="center"/>
        <w:rPr>
          <w:lang w:val="de-DE"/>
        </w:rPr>
      </w:pPr>
      <w:r w:rsidRPr="00E1491B">
        <w:rPr>
          <w:lang w:val="de-DE"/>
        </w:rPr>
        <w:t>P. VAN TIGCHELT</w:t>
      </w:r>
    </w:p>
    <w:p w14:paraId="67CB86F6" w14:textId="77777777" w:rsidR="00E1491B" w:rsidRPr="00E1491B" w:rsidRDefault="00E1491B" w:rsidP="00910554">
      <w:pPr>
        <w:jc w:val="both"/>
        <w:rPr>
          <w:szCs w:val="22"/>
          <w:lang w:val="de-DE"/>
        </w:rPr>
      </w:pPr>
    </w:p>
    <w:p w14:paraId="06057FA9" w14:textId="77777777" w:rsidR="00E1491B" w:rsidRPr="00E1491B" w:rsidRDefault="00E1491B" w:rsidP="00910554">
      <w:pPr>
        <w:jc w:val="center"/>
        <w:rPr>
          <w:szCs w:val="22"/>
          <w:lang w:val="de-DE"/>
        </w:rPr>
      </w:pPr>
      <w:r w:rsidRPr="00E1491B">
        <w:rPr>
          <w:szCs w:val="22"/>
          <w:lang w:val="de-DE"/>
        </w:rPr>
        <w:t>____________</w:t>
      </w:r>
    </w:p>
    <w:p w14:paraId="1BFF2647" w14:textId="77777777" w:rsidR="00E1491B" w:rsidRPr="00E1491B" w:rsidRDefault="00E1491B" w:rsidP="00910554">
      <w:pPr>
        <w:jc w:val="both"/>
        <w:rPr>
          <w:szCs w:val="22"/>
          <w:lang w:val="de-DE" w:eastAsia="fr-BE"/>
        </w:rPr>
      </w:pPr>
    </w:p>
    <w:p w14:paraId="52E9B3C8" w14:textId="77777777" w:rsidR="002D246C" w:rsidRDefault="002D246C">
      <w:pPr>
        <w:rPr>
          <w:b/>
          <w:bCs/>
          <w:lang w:val="de-DE" w:eastAsia="fr-BE"/>
        </w:rPr>
      </w:pPr>
      <w:r>
        <w:rPr>
          <w:b/>
          <w:bCs/>
          <w:lang w:val="de-DE" w:eastAsia="fr-BE"/>
        </w:rPr>
        <w:br w:type="page"/>
      </w:r>
    </w:p>
    <w:p w14:paraId="266C27E5" w14:textId="1CF73645" w:rsidR="00E1491B" w:rsidRPr="00E1491B" w:rsidRDefault="00E1491B" w:rsidP="00910554">
      <w:pPr>
        <w:jc w:val="both"/>
        <w:rPr>
          <w:b/>
          <w:bCs/>
          <w:lang w:val="de-DE" w:eastAsia="fr-BE"/>
        </w:rPr>
      </w:pPr>
      <w:r w:rsidRPr="00E1491B">
        <w:rPr>
          <w:b/>
          <w:bCs/>
          <w:lang w:val="de-DE" w:eastAsia="fr-BE"/>
        </w:rPr>
        <w:lastRenderedPageBreak/>
        <w:t xml:space="preserve">Anlage zum </w:t>
      </w:r>
      <w:r w:rsidRPr="00E1491B">
        <w:rPr>
          <w:b/>
          <w:lang w:val="de-DE"/>
        </w:rPr>
        <w:t>Gesetz vom 2. Juni 2024 zur Abänderung des Gesetzes vom 11. Dezem</w:t>
      </w:r>
      <w:r w:rsidRPr="00E1491B">
        <w:rPr>
          <w:b/>
          <w:lang w:val="de-DE"/>
        </w:rPr>
        <w:softHyphen/>
        <w:t>ber 1998 über die Einstufung, die Sicherheitsermächtigungen, Sicherheitsbescheinigun</w:t>
      </w:r>
      <w:r w:rsidRPr="00E1491B">
        <w:rPr>
          <w:b/>
          <w:lang w:val="de-DE"/>
        </w:rPr>
        <w:softHyphen/>
        <w:t>gen und Sicherheitsgutachten und den öffentlichen regulierten Dienst und des Gesetzes vom 30. Juli 2018 über den Schutz natürlicher Personen hinsichtlich der Verarbeitung personenbezogener Daten</w:t>
      </w:r>
    </w:p>
    <w:p w14:paraId="1E433537" w14:textId="77777777" w:rsidR="00E1491B" w:rsidRPr="00E1491B" w:rsidRDefault="00E1491B" w:rsidP="00402422">
      <w:pPr>
        <w:rPr>
          <w:lang w:val="de-DE" w:eastAsia="fr-BE"/>
        </w:rPr>
      </w:pPr>
    </w:p>
    <w:p w14:paraId="090C5447" w14:textId="05202A4B" w:rsidR="00233F36" w:rsidRPr="00C839F1" w:rsidRDefault="00E1491B" w:rsidP="00C839F1">
      <w:pPr>
        <w:rPr>
          <w:i/>
          <w:iCs/>
        </w:rPr>
      </w:pPr>
      <w:r w:rsidRPr="00E1491B">
        <w:rPr>
          <w:i/>
          <w:iCs/>
          <w:lang w:val="de-DE"/>
        </w:rPr>
        <w:t>[Konkordanztabelle – siehe Belgisches Staatsblatt vom 8. </w:t>
      </w:r>
      <w:r w:rsidRPr="00402422">
        <w:rPr>
          <w:i/>
          <w:iCs/>
        </w:rPr>
        <w:t>Juli</w:t>
      </w:r>
      <w:r>
        <w:rPr>
          <w:i/>
          <w:iCs/>
        </w:rPr>
        <w:t> </w:t>
      </w:r>
      <w:r w:rsidRPr="00402422">
        <w:rPr>
          <w:i/>
          <w:iCs/>
        </w:rPr>
        <w:t>2024, S.</w:t>
      </w:r>
      <w:r>
        <w:rPr>
          <w:i/>
          <w:iCs/>
        </w:rPr>
        <w:t> </w:t>
      </w:r>
      <w:r w:rsidRPr="00402422">
        <w:rPr>
          <w:i/>
          <w:iCs/>
        </w:rPr>
        <w:t>81270 bis 812727]</w:t>
      </w:r>
    </w:p>
    <w:sectPr w:rsidR="00233F36" w:rsidRPr="00C839F1" w:rsidSect="00E1491B">
      <w:pgSz w:w="11906" w:h="16838"/>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46692519">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647E"/>
    <w:rsid w:val="00127CA8"/>
    <w:rsid w:val="001D5744"/>
    <w:rsid w:val="00217221"/>
    <w:rsid w:val="00233F36"/>
    <w:rsid w:val="00266D2A"/>
    <w:rsid w:val="002A1F4E"/>
    <w:rsid w:val="002D246C"/>
    <w:rsid w:val="003024C1"/>
    <w:rsid w:val="00330774"/>
    <w:rsid w:val="003725C6"/>
    <w:rsid w:val="00385261"/>
    <w:rsid w:val="004A6F8C"/>
    <w:rsid w:val="004F0197"/>
    <w:rsid w:val="0051470C"/>
    <w:rsid w:val="005D55BA"/>
    <w:rsid w:val="006226E4"/>
    <w:rsid w:val="006F4381"/>
    <w:rsid w:val="00786C4F"/>
    <w:rsid w:val="00787F8E"/>
    <w:rsid w:val="007A515C"/>
    <w:rsid w:val="007D5F55"/>
    <w:rsid w:val="00800E1A"/>
    <w:rsid w:val="008C2124"/>
    <w:rsid w:val="00AA413E"/>
    <w:rsid w:val="00AB18C3"/>
    <w:rsid w:val="00B27BE9"/>
    <w:rsid w:val="00B56114"/>
    <w:rsid w:val="00C43D43"/>
    <w:rsid w:val="00C80000"/>
    <w:rsid w:val="00C839F1"/>
    <w:rsid w:val="00CA081B"/>
    <w:rsid w:val="00D2740A"/>
    <w:rsid w:val="00DC56FB"/>
    <w:rsid w:val="00DD5F2F"/>
    <w:rsid w:val="00DD7277"/>
    <w:rsid w:val="00E1491B"/>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01202"/>
  <w15:docId w15:val="{84EAFF86-B898-43E2-B75F-BF88E112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E1491B"/>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E1491B"/>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E1491B"/>
    <w:pPr>
      <w:keepNext/>
      <w:keepLines/>
      <w:spacing w:before="160" w:after="80"/>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E1491B"/>
    <w:pPr>
      <w:keepNext/>
      <w:keepLines/>
      <w:spacing w:before="80" w:after="40"/>
      <w:outlineLvl w:val="3"/>
    </w:pPr>
    <w:rPr>
      <w:rFonts w:asciiTheme="minorHAnsi" w:eastAsiaTheme="majorEastAsia" w:hAnsiTheme="minorHAnsi" w:cstheme="majorBidi"/>
      <w:i/>
      <w:iCs/>
      <w:color w:val="365F91" w:themeColor="accent1" w:themeShade="BF"/>
      <w:kern w:val="2"/>
      <w:sz w:val="22"/>
      <w:lang w:val="de-DE" w:eastAsia="en-US"/>
      <w14:ligatures w14:val="standardContextual"/>
    </w:rPr>
  </w:style>
  <w:style w:type="paragraph" w:styleId="Titre5">
    <w:name w:val="heading 5"/>
    <w:basedOn w:val="Normal"/>
    <w:next w:val="Normal"/>
    <w:link w:val="Titre5Car"/>
    <w:uiPriority w:val="9"/>
    <w:semiHidden/>
    <w:unhideWhenUsed/>
    <w:qFormat/>
    <w:locked/>
    <w:rsid w:val="00E1491B"/>
    <w:pPr>
      <w:keepNext/>
      <w:keepLines/>
      <w:spacing w:before="80" w:after="40"/>
      <w:outlineLvl w:val="4"/>
    </w:pPr>
    <w:rPr>
      <w:rFonts w:asciiTheme="minorHAnsi" w:eastAsiaTheme="majorEastAsia" w:hAnsiTheme="minorHAnsi" w:cstheme="majorBidi"/>
      <w:color w:val="365F91" w:themeColor="accent1" w:themeShade="BF"/>
      <w:kern w:val="2"/>
      <w:sz w:val="22"/>
      <w:lang w:val="de-DE" w:eastAsia="en-US"/>
      <w14:ligatures w14:val="standardContextual"/>
    </w:rPr>
  </w:style>
  <w:style w:type="paragraph" w:styleId="Titre6">
    <w:name w:val="heading 6"/>
    <w:basedOn w:val="Normal"/>
    <w:next w:val="Normal"/>
    <w:link w:val="Titre6Car"/>
    <w:uiPriority w:val="9"/>
    <w:semiHidden/>
    <w:unhideWhenUsed/>
    <w:qFormat/>
    <w:locked/>
    <w:rsid w:val="00E1491B"/>
    <w:pPr>
      <w:keepNext/>
      <w:keepLines/>
      <w:spacing w:before="40"/>
      <w:outlineLvl w:val="5"/>
    </w:pPr>
    <w:rPr>
      <w:rFonts w:asciiTheme="minorHAnsi" w:eastAsiaTheme="majorEastAsia" w:hAnsiTheme="minorHAnsi" w:cstheme="majorBidi"/>
      <w:i/>
      <w:iCs/>
      <w:color w:val="595959" w:themeColor="text1" w:themeTint="A6"/>
      <w:kern w:val="2"/>
      <w:sz w:val="22"/>
      <w:lang w:val="de-DE" w:eastAsia="en-US"/>
      <w14:ligatures w14:val="standardContextual"/>
    </w:rPr>
  </w:style>
  <w:style w:type="paragraph" w:styleId="Titre7">
    <w:name w:val="heading 7"/>
    <w:basedOn w:val="Normal"/>
    <w:next w:val="Normal"/>
    <w:link w:val="Titre7Car"/>
    <w:uiPriority w:val="9"/>
    <w:semiHidden/>
    <w:unhideWhenUsed/>
    <w:qFormat/>
    <w:locked/>
    <w:rsid w:val="00E1491B"/>
    <w:pPr>
      <w:keepNext/>
      <w:keepLines/>
      <w:spacing w:before="40"/>
      <w:outlineLvl w:val="6"/>
    </w:pPr>
    <w:rPr>
      <w:rFonts w:asciiTheme="minorHAnsi" w:eastAsiaTheme="majorEastAsia" w:hAnsiTheme="minorHAnsi" w:cstheme="majorBidi"/>
      <w:color w:val="595959" w:themeColor="text1" w:themeTint="A6"/>
      <w:kern w:val="2"/>
      <w:sz w:val="22"/>
      <w:lang w:val="de-DE" w:eastAsia="en-US"/>
      <w14:ligatures w14:val="standardContextual"/>
    </w:rPr>
  </w:style>
  <w:style w:type="paragraph" w:styleId="Titre8">
    <w:name w:val="heading 8"/>
    <w:basedOn w:val="Normal"/>
    <w:next w:val="Normal"/>
    <w:link w:val="Titre8Car"/>
    <w:uiPriority w:val="9"/>
    <w:semiHidden/>
    <w:unhideWhenUsed/>
    <w:qFormat/>
    <w:locked/>
    <w:rsid w:val="00E1491B"/>
    <w:pPr>
      <w:keepNext/>
      <w:keepLines/>
      <w:outlineLvl w:val="7"/>
    </w:pPr>
    <w:rPr>
      <w:rFonts w:asciiTheme="minorHAnsi" w:eastAsiaTheme="majorEastAsia" w:hAnsiTheme="minorHAnsi" w:cstheme="majorBidi"/>
      <w:i/>
      <w:iCs/>
      <w:color w:val="272727" w:themeColor="text1" w:themeTint="D8"/>
      <w:kern w:val="2"/>
      <w:sz w:val="22"/>
      <w:lang w:val="de-DE" w:eastAsia="en-US"/>
      <w14:ligatures w14:val="standardContextual"/>
    </w:rPr>
  </w:style>
  <w:style w:type="paragraph" w:styleId="Titre9">
    <w:name w:val="heading 9"/>
    <w:basedOn w:val="Normal"/>
    <w:next w:val="Normal"/>
    <w:link w:val="Titre9Car"/>
    <w:uiPriority w:val="9"/>
    <w:semiHidden/>
    <w:unhideWhenUsed/>
    <w:qFormat/>
    <w:locked/>
    <w:rsid w:val="00E1491B"/>
    <w:pPr>
      <w:keepNext/>
      <w:keepLines/>
      <w:outlineLvl w:val="8"/>
    </w:pPr>
    <w:rPr>
      <w:rFonts w:asciiTheme="minorHAnsi" w:eastAsiaTheme="majorEastAsia" w:hAnsiTheme="minorHAnsi" w:cstheme="majorBidi"/>
      <w:color w:val="272727" w:themeColor="text1" w:themeTint="D8"/>
      <w:kern w:val="2"/>
      <w:sz w:val="2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E1491B"/>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E1491B"/>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E1491B"/>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E1491B"/>
    <w:rPr>
      <w:rFonts w:asciiTheme="minorHAnsi" w:eastAsiaTheme="majorEastAsia" w:hAnsiTheme="minorHAnsi" w:cstheme="majorBidi"/>
      <w:i/>
      <w:iCs/>
      <w:color w:val="365F91" w:themeColor="accent1" w:themeShade="BF"/>
      <w:kern w:val="2"/>
      <w:szCs w:val="24"/>
      <w:lang w:val="de-DE" w:eastAsia="en-US"/>
      <w14:ligatures w14:val="standardContextual"/>
    </w:rPr>
  </w:style>
  <w:style w:type="character" w:customStyle="1" w:styleId="Titre5Car">
    <w:name w:val="Titre 5 Car"/>
    <w:basedOn w:val="Policepardfaut"/>
    <w:link w:val="Titre5"/>
    <w:uiPriority w:val="9"/>
    <w:semiHidden/>
    <w:rsid w:val="00E1491B"/>
    <w:rPr>
      <w:rFonts w:asciiTheme="minorHAnsi" w:eastAsiaTheme="majorEastAsia" w:hAnsiTheme="minorHAnsi" w:cstheme="majorBidi"/>
      <w:color w:val="365F91" w:themeColor="accent1" w:themeShade="BF"/>
      <w:kern w:val="2"/>
      <w:szCs w:val="24"/>
      <w:lang w:val="de-DE" w:eastAsia="en-US"/>
      <w14:ligatures w14:val="standardContextual"/>
    </w:rPr>
  </w:style>
  <w:style w:type="character" w:customStyle="1" w:styleId="Titre6Car">
    <w:name w:val="Titre 6 Car"/>
    <w:basedOn w:val="Policepardfaut"/>
    <w:link w:val="Titre6"/>
    <w:uiPriority w:val="9"/>
    <w:semiHidden/>
    <w:rsid w:val="00E1491B"/>
    <w:rPr>
      <w:rFonts w:asciiTheme="minorHAnsi" w:eastAsiaTheme="majorEastAsia" w:hAnsiTheme="minorHAnsi" w:cstheme="majorBidi"/>
      <w:i/>
      <w:iCs/>
      <w:color w:val="595959" w:themeColor="text1" w:themeTint="A6"/>
      <w:kern w:val="2"/>
      <w:szCs w:val="24"/>
      <w:lang w:val="de-DE" w:eastAsia="en-US"/>
      <w14:ligatures w14:val="standardContextual"/>
    </w:rPr>
  </w:style>
  <w:style w:type="character" w:customStyle="1" w:styleId="Titre7Car">
    <w:name w:val="Titre 7 Car"/>
    <w:basedOn w:val="Policepardfaut"/>
    <w:link w:val="Titre7"/>
    <w:uiPriority w:val="9"/>
    <w:semiHidden/>
    <w:rsid w:val="00E1491B"/>
    <w:rPr>
      <w:rFonts w:asciiTheme="minorHAnsi" w:eastAsiaTheme="majorEastAsia" w:hAnsiTheme="minorHAnsi" w:cstheme="majorBidi"/>
      <w:color w:val="595959" w:themeColor="text1" w:themeTint="A6"/>
      <w:kern w:val="2"/>
      <w:szCs w:val="24"/>
      <w:lang w:val="de-DE" w:eastAsia="en-US"/>
      <w14:ligatures w14:val="standardContextual"/>
    </w:rPr>
  </w:style>
  <w:style w:type="character" w:customStyle="1" w:styleId="Titre8Car">
    <w:name w:val="Titre 8 Car"/>
    <w:basedOn w:val="Policepardfaut"/>
    <w:link w:val="Titre8"/>
    <w:uiPriority w:val="9"/>
    <w:semiHidden/>
    <w:rsid w:val="00E1491B"/>
    <w:rPr>
      <w:rFonts w:asciiTheme="minorHAnsi" w:eastAsiaTheme="majorEastAsia" w:hAnsiTheme="minorHAnsi" w:cstheme="majorBidi"/>
      <w:i/>
      <w:iCs/>
      <w:color w:val="272727" w:themeColor="text1" w:themeTint="D8"/>
      <w:kern w:val="2"/>
      <w:szCs w:val="24"/>
      <w:lang w:val="de-DE" w:eastAsia="en-US"/>
      <w14:ligatures w14:val="standardContextual"/>
    </w:rPr>
  </w:style>
  <w:style w:type="character" w:customStyle="1" w:styleId="Titre9Car">
    <w:name w:val="Titre 9 Car"/>
    <w:basedOn w:val="Policepardfaut"/>
    <w:link w:val="Titre9"/>
    <w:uiPriority w:val="9"/>
    <w:semiHidden/>
    <w:rsid w:val="00E1491B"/>
    <w:rPr>
      <w:rFonts w:asciiTheme="minorHAnsi" w:eastAsiaTheme="majorEastAsia" w:hAnsiTheme="minorHAnsi" w:cstheme="majorBidi"/>
      <w:color w:val="272727" w:themeColor="text1" w:themeTint="D8"/>
      <w:kern w:val="2"/>
      <w:szCs w:val="24"/>
      <w:lang w:val="de-DE" w:eastAsia="en-US"/>
      <w14:ligatures w14:val="standardContextual"/>
    </w:rPr>
  </w:style>
  <w:style w:type="paragraph" w:styleId="Titre">
    <w:name w:val="Title"/>
    <w:basedOn w:val="Normal"/>
    <w:next w:val="Normal"/>
    <w:link w:val="TitreCar"/>
    <w:uiPriority w:val="10"/>
    <w:qFormat/>
    <w:locked/>
    <w:rsid w:val="00E1491B"/>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E1491B"/>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E1491B"/>
    <w:pPr>
      <w:numPr>
        <w:ilvl w:val="1"/>
      </w:numPr>
      <w:spacing w:after="160"/>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E1491B"/>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E1491B"/>
    <w:pPr>
      <w:spacing w:before="160" w:after="160"/>
      <w:jc w:val="center"/>
    </w:pPr>
    <w:rPr>
      <w:rFonts w:ascii="Arial" w:eastAsiaTheme="minorHAnsi" w:hAnsi="Arial" w:cstheme="minorBidi"/>
      <w:i/>
      <w:iCs/>
      <w:color w:val="404040" w:themeColor="text1" w:themeTint="BF"/>
      <w:kern w:val="2"/>
      <w:sz w:val="22"/>
      <w:lang w:val="de-DE" w:eastAsia="en-US"/>
      <w14:ligatures w14:val="standardContextual"/>
    </w:rPr>
  </w:style>
  <w:style w:type="character" w:customStyle="1" w:styleId="CitationCar">
    <w:name w:val="Citation Car"/>
    <w:basedOn w:val="Policepardfaut"/>
    <w:link w:val="Citation"/>
    <w:uiPriority w:val="29"/>
    <w:rsid w:val="00E1491B"/>
    <w:rPr>
      <w:rFonts w:ascii="Arial" w:eastAsiaTheme="minorHAnsi" w:hAnsi="Arial" w:cstheme="minorBidi"/>
      <w:i/>
      <w:iCs/>
      <w:color w:val="404040" w:themeColor="text1" w:themeTint="BF"/>
      <w:kern w:val="2"/>
      <w:szCs w:val="24"/>
      <w:lang w:val="de-DE" w:eastAsia="en-US"/>
      <w14:ligatures w14:val="standardContextual"/>
    </w:rPr>
  </w:style>
  <w:style w:type="paragraph" w:styleId="Paragraphedeliste">
    <w:name w:val="List Paragraph"/>
    <w:basedOn w:val="Normal"/>
    <w:uiPriority w:val="34"/>
    <w:qFormat/>
    <w:rsid w:val="00E1491B"/>
    <w:pPr>
      <w:ind w:left="720"/>
      <w:contextualSpacing/>
    </w:pPr>
    <w:rPr>
      <w:rFonts w:ascii="Arial" w:eastAsiaTheme="minorHAnsi" w:hAnsi="Arial" w:cstheme="minorBidi"/>
      <w:kern w:val="2"/>
      <w:sz w:val="22"/>
      <w:lang w:val="de-DE" w:eastAsia="en-US"/>
      <w14:ligatures w14:val="standardContextual"/>
    </w:rPr>
  </w:style>
  <w:style w:type="character" w:styleId="Accentuationintense">
    <w:name w:val="Intense Emphasis"/>
    <w:basedOn w:val="Policepardfaut"/>
    <w:uiPriority w:val="21"/>
    <w:qFormat/>
    <w:rsid w:val="00E1491B"/>
    <w:rPr>
      <w:i/>
      <w:iCs/>
      <w:color w:val="365F91" w:themeColor="accent1" w:themeShade="BF"/>
    </w:rPr>
  </w:style>
  <w:style w:type="paragraph" w:styleId="Citationintense">
    <w:name w:val="Intense Quote"/>
    <w:basedOn w:val="Normal"/>
    <w:next w:val="Normal"/>
    <w:link w:val="CitationintenseCar"/>
    <w:uiPriority w:val="30"/>
    <w:qFormat/>
    <w:rsid w:val="00E1491B"/>
    <w:pPr>
      <w:pBdr>
        <w:top w:val="single" w:sz="4" w:space="10" w:color="365F91" w:themeColor="accent1" w:themeShade="BF"/>
        <w:bottom w:val="single" w:sz="4" w:space="10" w:color="365F91" w:themeColor="accent1" w:themeShade="BF"/>
      </w:pBdr>
      <w:spacing w:before="360" w:after="360"/>
      <w:ind w:left="864" w:right="864"/>
      <w:jc w:val="center"/>
    </w:pPr>
    <w:rPr>
      <w:rFonts w:ascii="Arial" w:eastAsiaTheme="minorHAnsi" w:hAnsi="Arial" w:cstheme="minorBidi"/>
      <w:i/>
      <w:iCs/>
      <w:color w:val="365F91" w:themeColor="accent1" w:themeShade="BF"/>
      <w:kern w:val="2"/>
      <w:sz w:val="22"/>
      <w:lang w:val="de-DE" w:eastAsia="en-US"/>
      <w14:ligatures w14:val="standardContextual"/>
    </w:rPr>
  </w:style>
  <w:style w:type="character" w:customStyle="1" w:styleId="CitationintenseCar">
    <w:name w:val="Citation intense Car"/>
    <w:basedOn w:val="Policepardfaut"/>
    <w:link w:val="Citationintense"/>
    <w:uiPriority w:val="30"/>
    <w:rsid w:val="00E1491B"/>
    <w:rPr>
      <w:rFonts w:ascii="Arial" w:eastAsiaTheme="minorHAnsi" w:hAnsi="Arial" w:cstheme="minorBidi"/>
      <w:i/>
      <w:iCs/>
      <w:color w:val="365F91" w:themeColor="accent1" w:themeShade="BF"/>
      <w:kern w:val="2"/>
      <w:szCs w:val="24"/>
      <w:lang w:val="de-DE" w:eastAsia="en-US"/>
      <w14:ligatures w14:val="standardContextual"/>
    </w:rPr>
  </w:style>
  <w:style w:type="character" w:styleId="Rfrenceintense">
    <w:name w:val="Intense Reference"/>
    <w:basedOn w:val="Policepardfaut"/>
    <w:uiPriority w:val="32"/>
    <w:qFormat/>
    <w:rsid w:val="00E1491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6204</Words>
  <Characters>34122</Characters>
  <Application>Microsoft Office Word</Application>
  <DocSecurity>0</DocSecurity>
  <Lines>284</Lines>
  <Paragraphs>80</Paragraphs>
  <ScaleCrop>false</ScaleCrop>
  <Company/>
  <LinksUpToDate>false</LinksUpToDate>
  <CharactersWithSpaces>40246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SCTA</cp:lastModifiedBy>
  <cp:revision>8</cp:revision>
  <dcterms:created xsi:type="dcterms:W3CDTF">2026-04-21T07:01:00Z</dcterms:created>
  <dcterms:modified xsi:type="dcterms:W3CDTF">2026-04-21T11:58:00Z</dcterms:modified>
</cp:coreProperties>
</file>