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7C68" w14:textId="77777777" w:rsidR="003C7957" w:rsidRPr="003C7957" w:rsidRDefault="003C7957" w:rsidP="003C7957">
      <w:pPr>
        <w:jc w:val="center"/>
        <w:rPr>
          <w:b/>
          <w:bCs/>
          <w:lang w:val="de-DE"/>
        </w:rPr>
      </w:pPr>
      <w:r w:rsidRPr="003C7957">
        <w:rPr>
          <w:b/>
          <w:lang w:val="de-DE"/>
        </w:rPr>
        <w:t>25. MAI 2024 - Gesetz zur Abänderung des Gesetzes vom 12. Januar 2007 über die Aufnahme von Asylsuchenden und von bestimmten anderen Kategorien von Ausländern</w:t>
      </w:r>
    </w:p>
    <w:p w14:paraId="723D8A83" w14:textId="77777777" w:rsidR="00233F36" w:rsidRPr="003C7957" w:rsidRDefault="00233F36" w:rsidP="00127CA8">
      <w:pPr>
        <w:jc w:val="both"/>
        <w:rPr>
          <w:lang w:val="de-DE"/>
        </w:rPr>
      </w:pPr>
    </w:p>
    <w:p w14:paraId="3DF7C212" w14:textId="77777777" w:rsidR="00233F36" w:rsidRPr="003C7957" w:rsidRDefault="00233F36">
      <w:pPr>
        <w:rPr>
          <w:lang w:val="de-DE"/>
        </w:rPr>
      </w:pPr>
    </w:p>
    <w:p w14:paraId="64DCF764" w14:textId="75053A6D" w:rsidR="00233F36" w:rsidRPr="003C7957" w:rsidRDefault="00233F36" w:rsidP="000F5F44">
      <w:pPr>
        <w:jc w:val="center"/>
        <w:rPr>
          <w:i/>
          <w:lang w:val="de-DE"/>
        </w:rPr>
      </w:pPr>
      <w:r w:rsidRPr="003C7957">
        <w:rPr>
          <w:lang w:val="de-DE"/>
        </w:rPr>
        <w:t>(</w:t>
      </w:r>
      <w:r w:rsidRPr="003C7957">
        <w:rPr>
          <w:i/>
          <w:lang w:val="de-DE"/>
        </w:rPr>
        <w:t xml:space="preserve">Belgisches Staatsblatt </w:t>
      </w:r>
      <w:r w:rsidRPr="003C7957">
        <w:rPr>
          <w:lang w:val="de-DE"/>
        </w:rPr>
        <w:t xml:space="preserve">vom </w:t>
      </w:r>
      <w:r w:rsidR="003C7957" w:rsidRPr="003C7957">
        <w:rPr>
          <w:lang w:val="de-DE"/>
        </w:rPr>
        <w:t>27. April 2026</w:t>
      </w:r>
      <w:r w:rsidRPr="003C7957">
        <w:rPr>
          <w:lang w:val="de-DE"/>
        </w:rPr>
        <w:t>)</w:t>
      </w:r>
    </w:p>
    <w:p w14:paraId="0C0BA2C7" w14:textId="77777777" w:rsidR="00233F36" w:rsidRPr="003C7957" w:rsidRDefault="00233F36" w:rsidP="000F5F44">
      <w:pPr>
        <w:jc w:val="center"/>
        <w:rPr>
          <w:lang w:val="de-DE"/>
        </w:rPr>
      </w:pPr>
    </w:p>
    <w:p w14:paraId="357071E7" w14:textId="77777777" w:rsidR="00233F36" w:rsidRPr="003C7957" w:rsidRDefault="00233F36" w:rsidP="00CA081B">
      <w:pPr>
        <w:jc w:val="center"/>
        <w:rPr>
          <w:lang w:val="de-DE"/>
        </w:rPr>
      </w:pPr>
    </w:p>
    <w:p w14:paraId="35CE7AF1" w14:textId="77777777" w:rsidR="00233F36" w:rsidRPr="003C7957" w:rsidRDefault="00233F36" w:rsidP="00CA081B">
      <w:pPr>
        <w:jc w:val="both"/>
        <w:rPr>
          <w:lang w:val="de-DE"/>
        </w:rPr>
      </w:pPr>
      <w:r w:rsidRPr="003C7957">
        <w:rPr>
          <w:lang w:val="de-DE"/>
        </w:rPr>
        <w:t>Diese deutsche Übersetzung ist von der Zentralen Dienststelle für Deutsche Übersetzungen in Malmedy erstellt worden.</w:t>
      </w:r>
    </w:p>
    <w:p w14:paraId="4D4F4917" w14:textId="77777777" w:rsidR="00E1687C" w:rsidRPr="003C7957" w:rsidRDefault="00E1687C" w:rsidP="00CA081B">
      <w:pPr>
        <w:jc w:val="both"/>
        <w:rPr>
          <w:lang w:val="de-DE"/>
        </w:rPr>
      </w:pPr>
    </w:p>
    <w:p w14:paraId="75B3D384" w14:textId="77777777" w:rsidR="00E1687C" w:rsidRPr="003C7957" w:rsidRDefault="00E1687C" w:rsidP="00CA081B">
      <w:pPr>
        <w:jc w:val="both"/>
        <w:rPr>
          <w:lang w:val="de-DE"/>
        </w:rPr>
      </w:pPr>
    </w:p>
    <w:p w14:paraId="0EC658D5" w14:textId="77777777" w:rsidR="00233F36" w:rsidRPr="003C7957" w:rsidRDefault="00233F36" w:rsidP="006F4381">
      <w:pPr>
        <w:jc w:val="both"/>
        <w:rPr>
          <w:lang w:val="de-DE"/>
        </w:rPr>
        <w:sectPr w:rsidR="00233F36" w:rsidRPr="003C7957" w:rsidSect="0051470C">
          <w:pgSz w:w="11906" w:h="16838" w:code="9"/>
          <w:pgMar w:top="1418" w:right="1418" w:bottom="1418" w:left="1418" w:header="709" w:footer="709" w:gutter="0"/>
          <w:cols w:space="708"/>
          <w:vAlign w:val="center"/>
          <w:docGrid w:linePitch="360"/>
        </w:sectPr>
      </w:pPr>
    </w:p>
    <w:p w14:paraId="2E6585AD" w14:textId="77777777" w:rsidR="003C7957" w:rsidRPr="003C7957" w:rsidRDefault="003C7957" w:rsidP="003A6230">
      <w:pPr>
        <w:jc w:val="center"/>
        <w:rPr>
          <w:b/>
          <w:bCs/>
          <w:lang w:val="de-DE"/>
        </w:rPr>
      </w:pPr>
      <w:r w:rsidRPr="003C7957">
        <w:rPr>
          <w:b/>
          <w:lang w:val="de-DE"/>
        </w:rPr>
        <w:lastRenderedPageBreak/>
        <w:t>FÖDERALER ÖFFENTLICHER DIENST INNERES</w:t>
      </w:r>
    </w:p>
    <w:p w14:paraId="07C61465" w14:textId="77777777" w:rsidR="003C7957" w:rsidRPr="003C7957" w:rsidRDefault="003C7957" w:rsidP="003A6230">
      <w:pPr>
        <w:jc w:val="both"/>
        <w:rPr>
          <w:lang w:val="de-DE"/>
        </w:rPr>
      </w:pPr>
    </w:p>
    <w:p w14:paraId="5509124C" w14:textId="77777777" w:rsidR="003C7957" w:rsidRPr="003C7957" w:rsidRDefault="003C7957" w:rsidP="003A6230">
      <w:pPr>
        <w:jc w:val="both"/>
        <w:rPr>
          <w:lang w:val="de-DE"/>
        </w:rPr>
      </w:pPr>
    </w:p>
    <w:p w14:paraId="580FE2DF" w14:textId="77777777" w:rsidR="003C7957" w:rsidRPr="003C7957" w:rsidRDefault="003C7957" w:rsidP="003A6230">
      <w:pPr>
        <w:jc w:val="center"/>
        <w:rPr>
          <w:b/>
          <w:bCs/>
          <w:lang w:val="de-DE"/>
        </w:rPr>
      </w:pPr>
      <w:r w:rsidRPr="003C7957">
        <w:rPr>
          <w:b/>
          <w:lang w:val="de-DE"/>
        </w:rPr>
        <w:t>25. MAI 2024 - Gesetz zur Abänderung des Gesetzes vom 12. Januar 2007 über die Aufnahme von Asylsuchenden und von bestimmten anderen Kategorien von Ausländern</w:t>
      </w:r>
    </w:p>
    <w:p w14:paraId="747F691D" w14:textId="77777777" w:rsidR="003C7957" w:rsidRPr="003C7957" w:rsidRDefault="003C7957" w:rsidP="003A6230">
      <w:pPr>
        <w:jc w:val="both"/>
        <w:rPr>
          <w:b/>
          <w:bCs/>
          <w:lang w:val="de-DE"/>
        </w:rPr>
      </w:pPr>
    </w:p>
    <w:p w14:paraId="56F07126" w14:textId="77777777" w:rsidR="003C7957" w:rsidRPr="003C7957" w:rsidRDefault="003C7957" w:rsidP="003A6230">
      <w:pPr>
        <w:jc w:val="both"/>
        <w:rPr>
          <w:lang w:val="de-DE"/>
        </w:rPr>
      </w:pPr>
    </w:p>
    <w:p w14:paraId="6131A322" w14:textId="77777777" w:rsidR="003C7957" w:rsidRPr="003C7957" w:rsidRDefault="003C7957" w:rsidP="003A6230">
      <w:pPr>
        <w:ind w:left="1416" w:firstLine="708"/>
        <w:jc w:val="both"/>
        <w:rPr>
          <w:lang w:val="de-DE"/>
        </w:rPr>
      </w:pPr>
      <w:r w:rsidRPr="003C7957">
        <w:rPr>
          <w:lang w:val="de-DE"/>
        </w:rPr>
        <w:t>PHILIPPE, König der Belgier,</w:t>
      </w:r>
    </w:p>
    <w:p w14:paraId="484C3182" w14:textId="77777777" w:rsidR="003C7957" w:rsidRPr="003C7957" w:rsidRDefault="003C7957" w:rsidP="003A6230">
      <w:pPr>
        <w:ind w:left="1416" w:firstLine="708"/>
        <w:jc w:val="both"/>
        <w:rPr>
          <w:lang w:val="de-DE"/>
        </w:rPr>
      </w:pPr>
    </w:p>
    <w:p w14:paraId="2E14201E" w14:textId="77777777" w:rsidR="003C7957" w:rsidRPr="003C7957" w:rsidRDefault="003C7957" w:rsidP="003A6230">
      <w:pPr>
        <w:ind w:left="708" w:firstLine="708"/>
        <w:jc w:val="both"/>
        <w:rPr>
          <w:lang w:val="de-DE"/>
        </w:rPr>
      </w:pPr>
      <w:r w:rsidRPr="003C7957">
        <w:rPr>
          <w:lang w:val="de-DE"/>
        </w:rPr>
        <w:t>Allen Gegenwärtigen und Zukünftigen, Unser Gruß!</w:t>
      </w:r>
    </w:p>
    <w:p w14:paraId="5520FB36" w14:textId="77777777" w:rsidR="003C7957" w:rsidRPr="003C7957" w:rsidRDefault="003C7957" w:rsidP="003A6230">
      <w:pPr>
        <w:ind w:left="708" w:firstLine="708"/>
        <w:jc w:val="both"/>
        <w:rPr>
          <w:lang w:val="de-DE"/>
        </w:rPr>
      </w:pPr>
    </w:p>
    <w:p w14:paraId="6D521810" w14:textId="77777777" w:rsidR="003C7957" w:rsidRPr="003C7957" w:rsidRDefault="003C7957" w:rsidP="003A6230">
      <w:pPr>
        <w:ind w:left="708" w:firstLine="708"/>
        <w:jc w:val="both"/>
        <w:rPr>
          <w:lang w:val="de-DE"/>
        </w:rPr>
      </w:pPr>
    </w:p>
    <w:p w14:paraId="017208AA" w14:textId="77777777" w:rsidR="003C7957" w:rsidRPr="003C7957" w:rsidRDefault="003C7957" w:rsidP="003A6230">
      <w:pPr>
        <w:ind w:firstLine="708"/>
        <w:jc w:val="both"/>
        <w:rPr>
          <w:lang w:val="de-DE"/>
        </w:rPr>
      </w:pPr>
      <w:r w:rsidRPr="003C7957">
        <w:rPr>
          <w:lang w:val="de-DE"/>
        </w:rPr>
        <w:t>Die Abgeordnetenkammer hat das Folgende angenommen und Wir sanktionieren es:</w:t>
      </w:r>
    </w:p>
    <w:p w14:paraId="0EC31623" w14:textId="77777777" w:rsidR="003C7957" w:rsidRPr="003C7957" w:rsidRDefault="003C7957" w:rsidP="003A6230">
      <w:pPr>
        <w:ind w:firstLine="708"/>
        <w:jc w:val="both"/>
        <w:rPr>
          <w:lang w:val="de-DE"/>
        </w:rPr>
      </w:pPr>
    </w:p>
    <w:p w14:paraId="6D34EEEA" w14:textId="77777777" w:rsidR="003C7957" w:rsidRPr="003C7957" w:rsidRDefault="003C7957" w:rsidP="003A6230">
      <w:pPr>
        <w:ind w:firstLine="708"/>
        <w:jc w:val="both"/>
        <w:rPr>
          <w:lang w:val="de-DE"/>
        </w:rPr>
      </w:pPr>
    </w:p>
    <w:p w14:paraId="22BE872D" w14:textId="77777777" w:rsidR="003C7957" w:rsidRPr="003C7957" w:rsidRDefault="003C7957" w:rsidP="003A6230">
      <w:pPr>
        <w:jc w:val="center"/>
        <w:rPr>
          <w:i/>
          <w:iCs/>
          <w:lang w:val="de-DE"/>
        </w:rPr>
      </w:pPr>
      <w:r w:rsidRPr="003C7957">
        <w:rPr>
          <w:lang w:val="de-DE"/>
        </w:rPr>
        <w:t xml:space="preserve">KAPITEL 1 - </w:t>
      </w:r>
      <w:r w:rsidRPr="003C7957">
        <w:rPr>
          <w:i/>
          <w:lang w:val="de-DE"/>
        </w:rPr>
        <w:t>Allgemeine Bestimmungen</w:t>
      </w:r>
    </w:p>
    <w:p w14:paraId="02548478" w14:textId="77777777" w:rsidR="003C7957" w:rsidRPr="003C7957" w:rsidRDefault="003C7957" w:rsidP="003A6230">
      <w:pPr>
        <w:ind w:left="708"/>
        <w:jc w:val="both"/>
        <w:rPr>
          <w:b/>
          <w:bCs/>
          <w:lang w:val="de-DE"/>
        </w:rPr>
      </w:pPr>
    </w:p>
    <w:p w14:paraId="7F6AAF21" w14:textId="77777777" w:rsidR="003C7957" w:rsidRPr="003C7957" w:rsidRDefault="003C7957" w:rsidP="003A6230">
      <w:pPr>
        <w:ind w:left="708"/>
        <w:jc w:val="both"/>
        <w:rPr>
          <w:b/>
          <w:bCs/>
          <w:lang w:val="de-DE"/>
        </w:rPr>
      </w:pPr>
    </w:p>
    <w:p w14:paraId="3ACD8664" w14:textId="77777777" w:rsidR="003C7957" w:rsidRPr="003C7957" w:rsidRDefault="003C7957" w:rsidP="003A6230">
      <w:pPr>
        <w:ind w:left="708"/>
        <w:jc w:val="both"/>
        <w:rPr>
          <w:lang w:val="de-DE"/>
        </w:rPr>
      </w:pPr>
      <w:r w:rsidRPr="003C7957">
        <w:rPr>
          <w:b/>
          <w:lang w:val="de-DE"/>
        </w:rPr>
        <w:t xml:space="preserve">Artikel 1 - </w:t>
      </w:r>
      <w:r w:rsidRPr="003C7957">
        <w:rPr>
          <w:lang w:val="de-DE"/>
        </w:rPr>
        <w:t>Vorliegendes Gesetz regelt eine in Artikel 74 der Verfassung erwähnte Angelegenheit.</w:t>
      </w:r>
    </w:p>
    <w:p w14:paraId="79A98F67" w14:textId="77777777" w:rsidR="003C7957" w:rsidRPr="003C7957" w:rsidRDefault="003C7957" w:rsidP="003A6230">
      <w:pPr>
        <w:ind w:left="708"/>
        <w:jc w:val="both"/>
        <w:rPr>
          <w:lang w:val="de-DE"/>
        </w:rPr>
      </w:pPr>
    </w:p>
    <w:p w14:paraId="78EF63E4" w14:textId="77777777" w:rsidR="003C7957" w:rsidRPr="003C7957" w:rsidRDefault="003C7957" w:rsidP="003A6230">
      <w:pPr>
        <w:ind w:left="708"/>
        <w:jc w:val="both"/>
        <w:rPr>
          <w:lang w:val="de-DE"/>
        </w:rPr>
      </w:pPr>
    </w:p>
    <w:p w14:paraId="12D81D3D" w14:textId="77777777" w:rsidR="003C7957" w:rsidRPr="003C7957" w:rsidRDefault="003C7957" w:rsidP="003A6230">
      <w:pPr>
        <w:jc w:val="center"/>
        <w:rPr>
          <w:i/>
          <w:iCs/>
          <w:lang w:val="de-DE"/>
        </w:rPr>
      </w:pPr>
      <w:r w:rsidRPr="003C7957">
        <w:rPr>
          <w:lang w:val="de-DE"/>
        </w:rPr>
        <w:t xml:space="preserve">KAPITEL 2 - </w:t>
      </w:r>
      <w:r w:rsidRPr="003C7957">
        <w:rPr>
          <w:i/>
          <w:lang w:val="de-DE"/>
        </w:rPr>
        <w:t>Abänderungen des Gesetzes vom 12. Januar 2007 über die Aufnahme von Asylsuchenden und von bestimmten anderen Kategorien von Ausländern</w:t>
      </w:r>
    </w:p>
    <w:p w14:paraId="07E666EF" w14:textId="77777777" w:rsidR="003C7957" w:rsidRPr="003C7957" w:rsidRDefault="003C7957" w:rsidP="003A6230">
      <w:pPr>
        <w:jc w:val="both"/>
        <w:rPr>
          <w:b/>
          <w:bCs/>
          <w:lang w:val="de-DE"/>
        </w:rPr>
      </w:pPr>
    </w:p>
    <w:p w14:paraId="2D079406" w14:textId="77777777" w:rsidR="003C7957" w:rsidRPr="003C7957" w:rsidRDefault="003C7957" w:rsidP="003A6230">
      <w:pPr>
        <w:jc w:val="both"/>
        <w:rPr>
          <w:b/>
          <w:bCs/>
          <w:lang w:val="de-DE"/>
        </w:rPr>
      </w:pPr>
    </w:p>
    <w:p w14:paraId="16C682AC" w14:textId="77777777" w:rsidR="003C7957" w:rsidRPr="003C7957" w:rsidRDefault="003C7957" w:rsidP="003A6230">
      <w:pPr>
        <w:ind w:firstLine="708"/>
        <w:jc w:val="both"/>
        <w:rPr>
          <w:lang w:val="de-DE"/>
        </w:rPr>
      </w:pPr>
      <w:r w:rsidRPr="003C7957">
        <w:rPr>
          <w:b/>
          <w:lang w:val="de-DE"/>
        </w:rPr>
        <w:t xml:space="preserve">Art. 2 - </w:t>
      </w:r>
      <w:r w:rsidRPr="003C7957">
        <w:rPr>
          <w:lang w:val="de-DE"/>
        </w:rPr>
        <w:t>Artikel 35/1 des Gesetzes vom 12. Januar 2007 über die Aufnahme von Asylsuchenden und von bestimmten anderen Kategorien von Ausländern, eingefügt durch das Gesetz vom 28. April 2010, wird wie folgt abgeändert:</w:t>
      </w:r>
    </w:p>
    <w:p w14:paraId="588FC7D1" w14:textId="77777777" w:rsidR="003C7957" w:rsidRPr="003C7957" w:rsidRDefault="003C7957" w:rsidP="003A6230">
      <w:pPr>
        <w:ind w:firstLine="708"/>
        <w:jc w:val="both"/>
        <w:rPr>
          <w:lang w:val="de-DE"/>
        </w:rPr>
      </w:pPr>
    </w:p>
    <w:p w14:paraId="1EF173C5" w14:textId="77777777" w:rsidR="003C7957" w:rsidRPr="003C7957" w:rsidRDefault="003C7957" w:rsidP="003A6230">
      <w:pPr>
        <w:ind w:firstLine="708"/>
        <w:jc w:val="both"/>
        <w:rPr>
          <w:lang w:val="de-DE"/>
        </w:rPr>
      </w:pPr>
      <w:r w:rsidRPr="003C7957">
        <w:rPr>
          <w:lang w:val="de-DE"/>
        </w:rPr>
        <w:t>1. In Absatz 2 werden die Wörter "die Erstattung der materiellen Hilfe" durch die Wörter "den Beitrag zur materiellen Hilfe" ersetzt.</w:t>
      </w:r>
    </w:p>
    <w:p w14:paraId="2FF3140D" w14:textId="77777777" w:rsidR="003C7957" w:rsidRPr="003C7957" w:rsidRDefault="003C7957" w:rsidP="003A6230">
      <w:pPr>
        <w:ind w:firstLine="708"/>
        <w:jc w:val="both"/>
        <w:rPr>
          <w:lang w:val="de-DE"/>
        </w:rPr>
      </w:pPr>
    </w:p>
    <w:p w14:paraId="1B54F524" w14:textId="77777777" w:rsidR="003C7957" w:rsidRPr="003C7957" w:rsidRDefault="003C7957" w:rsidP="003A6230">
      <w:pPr>
        <w:ind w:firstLine="708"/>
        <w:jc w:val="both"/>
        <w:rPr>
          <w:lang w:val="de-DE"/>
        </w:rPr>
      </w:pPr>
      <w:r w:rsidRPr="003C7957">
        <w:rPr>
          <w:lang w:val="de-DE"/>
        </w:rPr>
        <w:t>2. In Absatz 3 werden zwischen den Wörtern "den Betrag der bezogenen beruflichen Einkünfte" und den Wörtern "gebunden sein" die Wörter "sowie den spontanen Charakter des finanziellen Beitrags" eingefügt.</w:t>
      </w:r>
    </w:p>
    <w:p w14:paraId="254D2552" w14:textId="77777777" w:rsidR="003C7957" w:rsidRPr="003C7957" w:rsidRDefault="003C7957" w:rsidP="003A6230">
      <w:pPr>
        <w:jc w:val="both"/>
        <w:rPr>
          <w:lang w:val="de-DE"/>
        </w:rPr>
      </w:pPr>
    </w:p>
    <w:p w14:paraId="1B9D79F5" w14:textId="77777777" w:rsidR="003C7957" w:rsidRPr="003C7957" w:rsidRDefault="003C7957" w:rsidP="003A6230">
      <w:pPr>
        <w:ind w:firstLine="708"/>
        <w:jc w:val="both"/>
        <w:rPr>
          <w:lang w:val="de-DE"/>
        </w:rPr>
      </w:pPr>
      <w:r w:rsidRPr="003C7957">
        <w:rPr>
          <w:lang w:val="de-DE"/>
        </w:rPr>
        <w:t>3. Der Artikel wird durch einen Absatz mit folgendem Wortlaut ergänzt:</w:t>
      </w:r>
    </w:p>
    <w:p w14:paraId="035C6434" w14:textId="77777777" w:rsidR="003C7957" w:rsidRPr="003C7957" w:rsidRDefault="003C7957" w:rsidP="003A6230">
      <w:pPr>
        <w:ind w:firstLine="708"/>
        <w:jc w:val="both"/>
        <w:rPr>
          <w:lang w:val="de-DE"/>
        </w:rPr>
      </w:pPr>
    </w:p>
    <w:p w14:paraId="0A7CDB36" w14:textId="77777777" w:rsidR="003C7957" w:rsidRPr="003C7957" w:rsidRDefault="003C7957" w:rsidP="003A6230">
      <w:pPr>
        <w:ind w:firstLine="708"/>
        <w:jc w:val="both"/>
        <w:rPr>
          <w:lang w:val="de-DE"/>
        </w:rPr>
      </w:pPr>
      <w:r w:rsidRPr="003C7957">
        <w:rPr>
          <w:lang w:val="de-DE"/>
        </w:rPr>
        <w:t>"Die Agentur hat das Recht, die als Beitrag zur materiellen Hilfe zu entrichtenden Beträge unmittelbar beim Bewohner zurückzufordern. Wird der Bewohner in einer von einem Partner verwalteten Aufnahmestruktur untergebracht, so erhält die Agentur die Mitwirkung des Partners, sofern dies erforderlich ist."</w:t>
      </w:r>
    </w:p>
    <w:p w14:paraId="72F2628F" w14:textId="77777777" w:rsidR="003C7957" w:rsidRPr="003C7957" w:rsidRDefault="003C7957" w:rsidP="003A6230">
      <w:pPr>
        <w:ind w:firstLine="708"/>
        <w:jc w:val="both"/>
        <w:rPr>
          <w:lang w:val="de-DE"/>
        </w:rPr>
      </w:pPr>
    </w:p>
    <w:p w14:paraId="57BBEDC7" w14:textId="77777777" w:rsidR="003C7957" w:rsidRPr="003C7957" w:rsidRDefault="003C7957" w:rsidP="003A6230">
      <w:pPr>
        <w:ind w:firstLine="708"/>
        <w:jc w:val="both"/>
        <w:rPr>
          <w:lang w:val="de-DE"/>
        </w:rPr>
      </w:pPr>
    </w:p>
    <w:p w14:paraId="5F9DBF70" w14:textId="77777777" w:rsidR="003C7957" w:rsidRPr="003C7957" w:rsidRDefault="003C7957">
      <w:pPr>
        <w:rPr>
          <w:b/>
          <w:bCs/>
          <w:lang w:val="de-DE"/>
        </w:rPr>
      </w:pPr>
      <w:r w:rsidRPr="003C7957">
        <w:rPr>
          <w:b/>
          <w:bCs/>
          <w:lang w:val="de-DE"/>
        </w:rPr>
        <w:br w:type="page"/>
      </w:r>
    </w:p>
    <w:p w14:paraId="41C604DA" w14:textId="77777777" w:rsidR="003C7957" w:rsidRPr="003C7957" w:rsidRDefault="003C7957" w:rsidP="003A6230">
      <w:pPr>
        <w:ind w:firstLine="708"/>
        <w:jc w:val="both"/>
        <w:rPr>
          <w:lang w:val="de-DE"/>
        </w:rPr>
      </w:pPr>
      <w:r w:rsidRPr="003C7957">
        <w:rPr>
          <w:b/>
          <w:bCs/>
          <w:lang w:val="de-DE"/>
        </w:rPr>
        <w:lastRenderedPageBreak/>
        <w:t>Art. 3</w:t>
      </w:r>
      <w:r w:rsidRPr="003C7957">
        <w:rPr>
          <w:b/>
          <w:lang w:val="de-DE"/>
        </w:rPr>
        <w:t xml:space="preserve"> </w:t>
      </w:r>
      <w:r w:rsidRPr="003C7957">
        <w:rPr>
          <w:b/>
          <w:bCs/>
          <w:lang w:val="de-DE"/>
        </w:rPr>
        <w:t>-</w:t>
      </w:r>
      <w:r w:rsidRPr="003C7957">
        <w:rPr>
          <w:b/>
          <w:lang w:val="de-DE"/>
        </w:rPr>
        <w:t xml:space="preserve"> </w:t>
      </w:r>
      <w:r w:rsidRPr="003C7957">
        <w:rPr>
          <w:lang w:val="de-DE"/>
        </w:rPr>
        <w:t>In Buch III Titel I Kapitel 1/1 desselben Gesetzes wird ein Artikel 35/3 mit folgendem Wortlaut eingefügt:</w:t>
      </w:r>
    </w:p>
    <w:p w14:paraId="64B4FEE0" w14:textId="77777777" w:rsidR="003C7957" w:rsidRPr="003C7957" w:rsidRDefault="003C7957" w:rsidP="003A6230">
      <w:pPr>
        <w:ind w:firstLine="708"/>
        <w:jc w:val="both"/>
        <w:rPr>
          <w:lang w:val="de-DE"/>
        </w:rPr>
      </w:pPr>
    </w:p>
    <w:p w14:paraId="0EA2D5DB" w14:textId="77777777" w:rsidR="003C7957" w:rsidRPr="003C7957" w:rsidRDefault="003C7957" w:rsidP="003A6230">
      <w:pPr>
        <w:ind w:firstLine="708"/>
        <w:jc w:val="both"/>
        <w:rPr>
          <w:lang w:val="de-DE"/>
        </w:rPr>
      </w:pPr>
      <w:r w:rsidRPr="003C7957">
        <w:rPr>
          <w:lang w:val="de-DE"/>
        </w:rPr>
        <w:t>"Art. 35/3 - In Anwendung des vorliegenden Kapitels werden personenbezogene Daten gesammelt, um die Berufseinkünfte von Personen zu überprüfen, die aufgrund des vorliegenden Gesetzes in einer kollektiven oder individuellen Aufnahmestruktur untergebracht werden. Diese Daten werden bei den betreffenden Personen und den zuständigen Einrichtungen für soziale Sicherheit erhoben. Diese Daten werden unter der Verantwortung der Agentur nur von deren bevollmächtigten Personalmitgliedern oder von bevollmächtigten Personalmitgliedern eines Partners verarbeitet, mit dem die Agentur ein Abkommen auf der Grundlage von Artikel 62 geschlossen hat, und zwar im Hinblick auf die Anwendung der Bestimmungen des vorliegenden Kapitels.</w:t>
      </w:r>
    </w:p>
    <w:p w14:paraId="17F2FD6A" w14:textId="77777777" w:rsidR="003C7957" w:rsidRPr="003C7957" w:rsidRDefault="003C7957" w:rsidP="003A6230">
      <w:pPr>
        <w:ind w:firstLine="708"/>
        <w:jc w:val="both"/>
        <w:rPr>
          <w:lang w:val="de-DE"/>
        </w:rPr>
      </w:pPr>
    </w:p>
    <w:p w14:paraId="5FF09097" w14:textId="77777777" w:rsidR="003C7957" w:rsidRPr="003C7957" w:rsidRDefault="003C7957" w:rsidP="003A6230">
      <w:pPr>
        <w:ind w:firstLine="708"/>
        <w:jc w:val="both"/>
        <w:rPr>
          <w:lang w:val="de-DE"/>
        </w:rPr>
      </w:pPr>
      <w:r w:rsidRPr="003C7957">
        <w:rPr>
          <w:lang w:val="de-DE"/>
        </w:rPr>
        <w:t>Für jede betreffende Person werden nur folgende personenbezogene Daten, die aus der Datenbank mit Informationen aus der vierteljährlichen multifunktionalen Erklärung (</w:t>
      </w:r>
      <w:proofErr w:type="spellStart"/>
      <w:r w:rsidRPr="003C7957">
        <w:rPr>
          <w:lang w:val="de-DE"/>
        </w:rPr>
        <w:t>DmfA</w:t>
      </w:r>
      <w:proofErr w:type="spellEnd"/>
      <w:r w:rsidRPr="003C7957">
        <w:rPr>
          <w:lang w:val="de-DE"/>
        </w:rPr>
        <w:t>) und der unmittelbaren Beschäftigungsmeldung (DIMONA) des Arbeitgebers an das Landesamt für soziale Sicherheit (LASS) stammen, sowie relevante personenbezogene Daten aus der Zentralen Datenbank der sozialen Sicherheit (ZDSS), dem Landesamt für Arbeitsbeschaffung (LAAB) oder dem Landesinstitut der Sozialversicherungen für Selbständige (LISVS) verarbeitet:</w:t>
      </w:r>
    </w:p>
    <w:p w14:paraId="2AE7DCD4" w14:textId="77777777" w:rsidR="003C7957" w:rsidRPr="003C7957" w:rsidRDefault="003C7957" w:rsidP="003A6230">
      <w:pPr>
        <w:ind w:firstLine="708"/>
        <w:jc w:val="both"/>
        <w:rPr>
          <w:lang w:val="de-DE"/>
        </w:rPr>
      </w:pPr>
    </w:p>
    <w:p w14:paraId="1C0F810B" w14:textId="77777777" w:rsidR="003C7957" w:rsidRPr="003C7957" w:rsidRDefault="003C7957" w:rsidP="003A6230">
      <w:pPr>
        <w:ind w:firstLine="708"/>
        <w:jc w:val="both"/>
        <w:rPr>
          <w:lang w:val="de-DE"/>
        </w:rPr>
      </w:pPr>
      <w:r w:rsidRPr="003C7957">
        <w:rPr>
          <w:lang w:val="de-DE"/>
        </w:rPr>
        <w:t>1. Erkennungsdaten: Name, Vorname, Nationalregisternummer oder Erkennungsnummer der sozialen Sicherheit,</w:t>
      </w:r>
    </w:p>
    <w:p w14:paraId="19D6362D" w14:textId="77777777" w:rsidR="003C7957" w:rsidRPr="003C7957" w:rsidRDefault="003C7957" w:rsidP="003A6230">
      <w:pPr>
        <w:ind w:firstLine="708"/>
        <w:jc w:val="both"/>
        <w:rPr>
          <w:lang w:val="de-DE"/>
        </w:rPr>
      </w:pPr>
    </w:p>
    <w:p w14:paraId="49E91225" w14:textId="77777777" w:rsidR="003C7957" w:rsidRPr="003C7957" w:rsidRDefault="003C7957" w:rsidP="003A6230">
      <w:pPr>
        <w:ind w:firstLine="708"/>
        <w:jc w:val="both"/>
        <w:rPr>
          <w:lang w:val="de-DE"/>
        </w:rPr>
      </w:pPr>
      <w:r w:rsidRPr="003C7957">
        <w:rPr>
          <w:lang w:val="de-DE"/>
        </w:rPr>
        <w:t>2. Eintragungsnummer beim LASS und Unternehmensnummer des Arbeitgebers,</w:t>
      </w:r>
    </w:p>
    <w:p w14:paraId="0D69FF52" w14:textId="77777777" w:rsidR="003C7957" w:rsidRPr="003C7957" w:rsidRDefault="003C7957" w:rsidP="003A6230">
      <w:pPr>
        <w:ind w:firstLine="708"/>
        <w:jc w:val="both"/>
        <w:rPr>
          <w:lang w:val="de-DE"/>
        </w:rPr>
      </w:pPr>
    </w:p>
    <w:p w14:paraId="36749327" w14:textId="77777777" w:rsidR="003C7957" w:rsidRPr="003C7957" w:rsidRDefault="003C7957" w:rsidP="003A6230">
      <w:pPr>
        <w:ind w:firstLine="708"/>
        <w:jc w:val="both"/>
        <w:rPr>
          <w:lang w:val="de-DE"/>
        </w:rPr>
      </w:pPr>
      <w:r w:rsidRPr="003C7957">
        <w:rPr>
          <w:lang w:val="de-DE"/>
        </w:rPr>
        <w:t>3. Jahr und Quartal der Erklärung des Arbeitgebers,</w:t>
      </w:r>
    </w:p>
    <w:p w14:paraId="313E1902" w14:textId="77777777" w:rsidR="003C7957" w:rsidRPr="003C7957" w:rsidRDefault="003C7957" w:rsidP="003A6230">
      <w:pPr>
        <w:ind w:firstLine="708"/>
        <w:jc w:val="both"/>
        <w:rPr>
          <w:lang w:val="de-DE"/>
        </w:rPr>
      </w:pPr>
    </w:p>
    <w:p w14:paraId="36523366" w14:textId="77777777" w:rsidR="003C7957" w:rsidRPr="003C7957" w:rsidRDefault="003C7957" w:rsidP="003A6230">
      <w:pPr>
        <w:ind w:firstLine="708"/>
        <w:jc w:val="both"/>
        <w:rPr>
          <w:lang w:val="de-DE"/>
        </w:rPr>
      </w:pPr>
      <w:r w:rsidRPr="003C7957">
        <w:rPr>
          <w:lang w:val="de-DE"/>
        </w:rPr>
        <w:t>4. Zeitraum der Beschäftigung,</w:t>
      </w:r>
    </w:p>
    <w:p w14:paraId="0A8AA973" w14:textId="77777777" w:rsidR="003C7957" w:rsidRPr="003C7957" w:rsidRDefault="003C7957" w:rsidP="003A6230">
      <w:pPr>
        <w:ind w:firstLine="708"/>
        <w:jc w:val="both"/>
        <w:rPr>
          <w:lang w:val="de-DE"/>
        </w:rPr>
      </w:pPr>
    </w:p>
    <w:p w14:paraId="049348A5" w14:textId="77777777" w:rsidR="003C7957" w:rsidRPr="003C7957" w:rsidRDefault="003C7957" w:rsidP="003A6230">
      <w:pPr>
        <w:ind w:firstLine="708"/>
        <w:jc w:val="both"/>
        <w:rPr>
          <w:lang w:val="de-DE"/>
        </w:rPr>
      </w:pPr>
      <w:r w:rsidRPr="003C7957">
        <w:rPr>
          <w:lang w:val="de-DE"/>
        </w:rPr>
        <w:t>5. Anzahl Tage pro Woche der Arbeitsregelung,</w:t>
      </w:r>
    </w:p>
    <w:p w14:paraId="21568755" w14:textId="77777777" w:rsidR="003C7957" w:rsidRPr="003C7957" w:rsidRDefault="003C7957" w:rsidP="003A6230">
      <w:pPr>
        <w:ind w:firstLine="708"/>
        <w:jc w:val="both"/>
        <w:rPr>
          <w:lang w:val="de-DE"/>
        </w:rPr>
      </w:pPr>
    </w:p>
    <w:p w14:paraId="0F9293DC" w14:textId="77777777" w:rsidR="003C7957" w:rsidRPr="003C7957" w:rsidRDefault="003C7957" w:rsidP="003A6230">
      <w:pPr>
        <w:ind w:firstLine="708"/>
        <w:jc w:val="both"/>
        <w:rPr>
          <w:lang w:val="de-DE"/>
        </w:rPr>
      </w:pPr>
      <w:r w:rsidRPr="003C7957">
        <w:rPr>
          <w:lang w:val="de-DE"/>
        </w:rPr>
        <w:t>6. durchschnittliche Anzahl Stunden pro Woche des Arbeitnehmers,</w:t>
      </w:r>
    </w:p>
    <w:p w14:paraId="053F1972" w14:textId="77777777" w:rsidR="003C7957" w:rsidRPr="003C7957" w:rsidRDefault="003C7957" w:rsidP="003A6230">
      <w:pPr>
        <w:ind w:firstLine="708"/>
        <w:jc w:val="both"/>
        <w:rPr>
          <w:lang w:val="de-DE"/>
        </w:rPr>
      </w:pPr>
    </w:p>
    <w:p w14:paraId="60BFD891" w14:textId="77777777" w:rsidR="003C7957" w:rsidRPr="003C7957" w:rsidRDefault="003C7957" w:rsidP="003A6230">
      <w:pPr>
        <w:ind w:firstLine="708"/>
        <w:jc w:val="both"/>
        <w:rPr>
          <w:lang w:val="de-DE"/>
        </w:rPr>
      </w:pPr>
      <w:r w:rsidRPr="003C7957">
        <w:rPr>
          <w:lang w:val="de-DE"/>
        </w:rPr>
        <w:t>7. durchschnittliche Anzahl Stunden pro Woche der Referenzperson,</w:t>
      </w:r>
    </w:p>
    <w:p w14:paraId="3AE42EAF" w14:textId="77777777" w:rsidR="003C7957" w:rsidRPr="003C7957" w:rsidRDefault="003C7957" w:rsidP="003A6230">
      <w:pPr>
        <w:ind w:firstLine="708"/>
        <w:jc w:val="both"/>
        <w:rPr>
          <w:lang w:val="de-DE"/>
        </w:rPr>
      </w:pPr>
    </w:p>
    <w:p w14:paraId="5EDFBAA7" w14:textId="77777777" w:rsidR="003C7957" w:rsidRPr="003C7957" w:rsidRDefault="003C7957" w:rsidP="003A6230">
      <w:pPr>
        <w:ind w:firstLine="708"/>
        <w:jc w:val="both"/>
        <w:rPr>
          <w:lang w:val="de-DE"/>
        </w:rPr>
      </w:pPr>
      <w:r w:rsidRPr="003C7957">
        <w:rPr>
          <w:lang w:val="de-DE"/>
        </w:rPr>
        <w:t>8. Typ des Arbeitsvertrags,</w:t>
      </w:r>
    </w:p>
    <w:p w14:paraId="480872A8" w14:textId="77777777" w:rsidR="003C7957" w:rsidRPr="003C7957" w:rsidRDefault="003C7957" w:rsidP="003A6230">
      <w:pPr>
        <w:ind w:firstLine="708"/>
        <w:jc w:val="both"/>
        <w:rPr>
          <w:lang w:val="de-DE"/>
        </w:rPr>
      </w:pPr>
    </w:p>
    <w:p w14:paraId="072376A5" w14:textId="77777777" w:rsidR="003C7957" w:rsidRPr="003C7957" w:rsidRDefault="003C7957" w:rsidP="003A6230">
      <w:pPr>
        <w:ind w:firstLine="708"/>
        <w:jc w:val="both"/>
        <w:rPr>
          <w:lang w:val="de-DE"/>
        </w:rPr>
      </w:pPr>
      <w:r w:rsidRPr="003C7957">
        <w:rPr>
          <w:lang w:val="de-DE"/>
        </w:rPr>
        <w:t>9. Nummer der Leistungszeile,</w:t>
      </w:r>
    </w:p>
    <w:p w14:paraId="768B42B9" w14:textId="77777777" w:rsidR="003C7957" w:rsidRPr="003C7957" w:rsidRDefault="003C7957" w:rsidP="003A6230">
      <w:pPr>
        <w:ind w:firstLine="708"/>
        <w:jc w:val="both"/>
        <w:rPr>
          <w:lang w:val="de-DE"/>
        </w:rPr>
      </w:pPr>
    </w:p>
    <w:p w14:paraId="578BA88B" w14:textId="77777777" w:rsidR="003C7957" w:rsidRPr="003C7957" w:rsidRDefault="003C7957" w:rsidP="003A6230">
      <w:pPr>
        <w:ind w:firstLine="708"/>
        <w:jc w:val="both"/>
        <w:rPr>
          <w:lang w:val="de-DE"/>
        </w:rPr>
      </w:pPr>
      <w:r w:rsidRPr="003C7957">
        <w:rPr>
          <w:lang w:val="de-DE"/>
        </w:rPr>
        <w:t>10. Leistungscode,</w:t>
      </w:r>
    </w:p>
    <w:p w14:paraId="23CDC7B8" w14:textId="77777777" w:rsidR="003C7957" w:rsidRPr="003C7957" w:rsidRDefault="003C7957" w:rsidP="003A6230">
      <w:pPr>
        <w:ind w:firstLine="708"/>
        <w:jc w:val="both"/>
        <w:rPr>
          <w:lang w:val="de-DE"/>
        </w:rPr>
      </w:pPr>
    </w:p>
    <w:p w14:paraId="2873B4EA" w14:textId="77777777" w:rsidR="003C7957" w:rsidRPr="003C7957" w:rsidRDefault="003C7957" w:rsidP="003A6230">
      <w:pPr>
        <w:ind w:firstLine="708"/>
        <w:jc w:val="both"/>
        <w:rPr>
          <w:lang w:val="de-DE"/>
        </w:rPr>
      </w:pPr>
      <w:r w:rsidRPr="003C7957">
        <w:rPr>
          <w:lang w:val="de-DE"/>
        </w:rPr>
        <w:t>11. Anzahl Tage/Stunden der Leistung,</w:t>
      </w:r>
    </w:p>
    <w:p w14:paraId="79F02B07" w14:textId="77777777" w:rsidR="003C7957" w:rsidRPr="003C7957" w:rsidRDefault="003C7957" w:rsidP="003A6230">
      <w:pPr>
        <w:ind w:firstLine="708"/>
        <w:jc w:val="both"/>
        <w:rPr>
          <w:lang w:val="de-DE"/>
        </w:rPr>
      </w:pPr>
    </w:p>
    <w:p w14:paraId="0DAFAA53" w14:textId="77777777" w:rsidR="003C7957" w:rsidRPr="003C7957" w:rsidRDefault="003C7957" w:rsidP="003A6230">
      <w:pPr>
        <w:ind w:firstLine="708"/>
        <w:jc w:val="both"/>
        <w:rPr>
          <w:lang w:val="de-DE"/>
        </w:rPr>
      </w:pPr>
      <w:r w:rsidRPr="003C7957">
        <w:rPr>
          <w:lang w:val="de-DE"/>
        </w:rPr>
        <w:t>12. Nummer der Entlohnungszeile,</w:t>
      </w:r>
    </w:p>
    <w:p w14:paraId="2725F285" w14:textId="77777777" w:rsidR="003C7957" w:rsidRPr="003C7957" w:rsidRDefault="003C7957" w:rsidP="003A6230">
      <w:pPr>
        <w:ind w:firstLine="708"/>
        <w:jc w:val="both"/>
        <w:rPr>
          <w:lang w:val="de-DE"/>
        </w:rPr>
      </w:pPr>
    </w:p>
    <w:p w14:paraId="75D58CEA" w14:textId="77777777" w:rsidR="003C7957" w:rsidRPr="003C7957" w:rsidRDefault="003C7957" w:rsidP="003A6230">
      <w:pPr>
        <w:ind w:firstLine="708"/>
        <w:jc w:val="both"/>
        <w:rPr>
          <w:lang w:val="de-DE"/>
        </w:rPr>
      </w:pPr>
      <w:r w:rsidRPr="003C7957">
        <w:rPr>
          <w:lang w:val="de-DE"/>
        </w:rPr>
        <w:t>13. Entlohnungscode,</w:t>
      </w:r>
    </w:p>
    <w:p w14:paraId="1C8BDA7B" w14:textId="77777777" w:rsidR="003C7957" w:rsidRPr="003C7957" w:rsidRDefault="003C7957" w:rsidP="003A6230">
      <w:pPr>
        <w:ind w:firstLine="708"/>
        <w:jc w:val="both"/>
        <w:rPr>
          <w:lang w:val="de-DE"/>
        </w:rPr>
      </w:pPr>
    </w:p>
    <w:p w14:paraId="3C4962B2" w14:textId="77777777" w:rsidR="003C7957" w:rsidRPr="003C7957" w:rsidRDefault="003C7957" w:rsidP="003A6230">
      <w:pPr>
        <w:ind w:firstLine="708"/>
        <w:jc w:val="both"/>
        <w:rPr>
          <w:lang w:val="de-DE"/>
        </w:rPr>
      </w:pPr>
      <w:r w:rsidRPr="003C7957">
        <w:rPr>
          <w:lang w:val="de-DE"/>
        </w:rPr>
        <w:t>14. Betrag der Entlohnung,</w:t>
      </w:r>
    </w:p>
    <w:p w14:paraId="665C217A" w14:textId="77777777" w:rsidR="003C7957" w:rsidRPr="003C7957" w:rsidRDefault="003C7957" w:rsidP="003A6230">
      <w:pPr>
        <w:ind w:firstLine="708"/>
        <w:jc w:val="both"/>
        <w:rPr>
          <w:lang w:val="de-DE"/>
        </w:rPr>
      </w:pPr>
    </w:p>
    <w:p w14:paraId="777D24DA" w14:textId="77777777" w:rsidR="003C7957" w:rsidRPr="003C7957" w:rsidRDefault="003C7957" w:rsidP="003A6230">
      <w:pPr>
        <w:ind w:firstLine="708"/>
        <w:jc w:val="both"/>
        <w:rPr>
          <w:lang w:val="de-DE"/>
        </w:rPr>
      </w:pPr>
      <w:r w:rsidRPr="003C7957">
        <w:rPr>
          <w:lang w:val="de-DE"/>
        </w:rPr>
        <w:lastRenderedPageBreak/>
        <w:t>15. Daten und Beträge in Bezug auf die verschiedenen Regelungen der (zeitweiligen) Arbeitslosigkeit,</w:t>
      </w:r>
    </w:p>
    <w:p w14:paraId="16FBAFBE" w14:textId="77777777" w:rsidR="003C7957" w:rsidRPr="003C7957" w:rsidRDefault="003C7957" w:rsidP="003A6230">
      <w:pPr>
        <w:ind w:firstLine="708"/>
        <w:jc w:val="both"/>
        <w:rPr>
          <w:lang w:val="de-DE"/>
        </w:rPr>
      </w:pPr>
    </w:p>
    <w:p w14:paraId="5091B8E8" w14:textId="77777777" w:rsidR="003C7957" w:rsidRPr="003C7957" w:rsidRDefault="003C7957" w:rsidP="003A6230">
      <w:pPr>
        <w:ind w:firstLine="708"/>
        <w:jc w:val="both"/>
        <w:rPr>
          <w:lang w:val="de-DE"/>
        </w:rPr>
      </w:pPr>
      <w:r w:rsidRPr="003C7957">
        <w:rPr>
          <w:lang w:val="de-DE"/>
        </w:rPr>
        <w:t>16. Statut und tatsächliches Einkommen des Selbständigen.</w:t>
      </w:r>
    </w:p>
    <w:p w14:paraId="016F6E8F" w14:textId="77777777" w:rsidR="003C7957" w:rsidRPr="003C7957" w:rsidRDefault="003C7957" w:rsidP="003A6230">
      <w:pPr>
        <w:ind w:firstLine="708"/>
        <w:jc w:val="both"/>
        <w:rPr>
          <w:lang w:val="de-DE"/>
        </w:rPr>
      </w:pPr>
    </w:p>
    <w:p w14:paraId="2AF101FF" w14:textId="77777777" w:rsidR="003C7957" w:rsidRPr="003C7957" w:rsidRDefault="003C7957" w:rsidP="003A6230">
      <w:pPr>
        <w:ind w:firstLine="708"/>
        <w:jc w:val="both"/>
        <w:rPr>
          <w:lang w:val="de-DE"/>
        </w:rPr>
      </w:pPr>
      <w:r w:rsidRPr="003C7957">
        <w:rPr>
          <w:lang w:val="de-DE"/>
        </w:rPr>
        <w:t>Die Aufbewahrungsfrist für diese Daten wird wie folgt bestimmt:</w:t>
      </w:r>
    </w:p>
    <w:p w14:paraId="7AE66741" w14:textId="77777777" w:rsidR="003C7957" w:rsidRPr="003C7957" w:rsidRDefault="003C7957" w:rsidP="003A6230">
      <w:pPr>
        <w:ind w:firstLine="708"/>
        <w:jc w:val="both"/>
        <w:rPr>
          <w:lang w:val="de-DE"/>
        </w:rPr>
      </w:pPr>
    </w:p>
    <w:p w14:paraId="7414293A" w14:textId="77777777" w:rsidR="003C7957" w:rsidRPr="003C7957" w:rsidRDefault="003C7957" w:rsidP="003A6230">
      <w:pPr>
        <w:ind w:firstLine="708"/>
        <w:jc w:val="both"/>
        <w:rPr>
          <w:lang w:val="de-DE"/>
        </w:rPr>
      </w:pPr>
      <w:r w:rsidRPr="003C7957">
        <w:rPr>
          <w:lang w:val="de-DE"/>
        </w:rPr>
        <w:t>1. Personenbezogene Daten von Asylsuchenden, deren obligatorischer Eintragungsort aufgehoben wird, werden während zwölf Monaten in einer Tabelle aufbewahrt.</w:t>
      </w:r>
    </w:p>
    <w:p w14:paraId="447E7B00" w14:textId="77777777" w:rsidR="003C7957" w:rsidRPr="003C7957" w:rsidRDefault="003C7957" w:rsidP="003A6230">
      <w:pPr>
        <w:ind w:firstLine="708"/>
        <w:jc w:val="both"/>
        <w:rPr>
          <w:lang w:val="de-DE"/>
        </w:rPr>
      </w:pPr>
    </w:p>
    <w:p w14:paraId="43417C40" w14:textId="77777777" w:rsidR="003C7957" w:rsidRPr="003C7957" w:rsidRDefault="003C7957" w:rsidP="003A6230">
      <w:pPr>
        <w:ind w:firstLine="708"/>
        <w:jc w:val="both"/>
        <w:rPr>
          <w:lang w:val="de-DE"/>
        </w:rPr>
      </w:pPr>
      <w:r w:rsidRPr="003C7957">
        <w:rPr>
          <w:lang w:val="de-DE"/>
        </w:rPr>
        <w:t>2. In Absatz 2 Nr. 1 bis 4, 8, 11 und 14 bis 16 erwähnte Daten werden jedoch während zehn Jahren ab Einstellung der materiellen Hilfe oder einer gerichtlichen Entscheidung anhand einer separaten Personalakte aufbewahrt, die im Fall einer eventuellen oder künftigen gerichtlichen Streitsache als Beweismittel dienen kann.</w:t>
      </w:r>
    </w:p>
    <w:p w14:paraId="42488781" w14:textId="77777777" w:rsidR="003C7957" w:rsidRPr="003C7957" w:rsidRDefault="003C7957" w:rsidP="003A6230">
      <w:pPr>
        <w:ind w:firstLine="708"/>
        <w:jc w:val="both"/>
        <w:rPr>
          <w:lang w:val="de-DE"/>
        </w:rPr>
      </w:pPr>
    </w:p>
    <w:p w14:paraId="73833B0C" w14:textId="77777777" w:rsidR="003C7957" w:rsidRPr="003C7957" w:rsidRDefault="003C7957" w:rsidP="003A6230">
      <w:pPr>
        <w:ind w:firstLine="708"/>
        <w:jc w:val="both"/>
        <w:rPr>
          <w:lang w:val="de-DE"/>
        </w:rPr>
      </w:pPr>
      <w:r w:rsidRPr="003C7957">
        <w:rPr>
          <w:lang w:val="de-DE"/>
        </w:rPr>
        <w:t>3. Personenbezogene Daten von Asylsuchenden, deren obligatorischer Eintragungsort nicht aufgehoben wird, von denen jedoch ein Beitrag zur materiellen Hilfe verlangt werden kann, werden während zwölf Monaten aufbewahrt.</w:t>
      </w:r>
    </w:p>
    <w:p w14:paraId="0C7D3DBD" w14:textId="77777777" w:rsidR="003C7957" w:rsidRPr="003C7957" w:rsidRDefault="003C7957" w:rsidP="003A6230">
      <w:pPr>
        <w:ind w:firstLine="708"/>
        <w:jc w:val="both"/>
        <w:rPr>
          <w:lang w:val="de-DE"/>
        </w:rPr>
      </w:pPr>
    </w:p>
    <w:p w14:paraId="3BB6313C" w14:textId="77777777" w:rsidR="003C7957" w:rsidRPr="003C7957" w:rsidRDefault="003C7957" w:rsidP="003A6230">
      <w:pPr>
        <w:ind w:firstLine="708"/>
        <w:jc w:val="both"/>
        <w:rPr>
          <w:lang w:val="de-DE"/>
        </w:rPr>
      </w:pPr>
      <w:r w:rsidRPr="003C7957">
        <w:rPr>
          <w:lang w:val="de-DE"/>
        </w:rPr>
        <w:t>Diese Daten werden nach Ablauf der vorerwähnten Fristen vernichtet.</w:t>
      </w:r>
    </w:p>
    <w:p w14:paraId="578B9FC4" w14:textId="77777777" w:rsidR="003C7957" w:rsidRPr="003C7957" w:rsidRDefault="003C7957" w:rsidP="003A6230">
      <w:pPr>
        <w:ind w:firstLine="708"/>
        <w:jc w:val="both"/>
        <w:rPr>
          <w:lang w:val="de-DE"/>
        </w:rPr>
      </w:pPr>
    </w:p>
    <w:p w14:paraId="227CFB4C" w14:textId="77777777" w:rsidR="003C7957" w:rsidRPr="003C7957" w:rsidRDefault="003C7957" w:rsidP="003A6230">
      <w:pPr>
        <w:ind w:firstLine="708"/>
        <w:jc w:val="both"/>
        <w:rPr>
          <w:lang w:val="de-DE"/>
        </w:rPr>
      </w:pPr>
      <w:r w:rsidRPr="003C7957">
        <w:rPr>
          <w:lang w:val="de-DE"/>
        </w:rPr>
        <w:t>Der König legt durch einen im Ministerrat beratenen Erlass die Modalitäten für die Verarbeitung der in vorliegendem Artikel erwähnten Daten fest."</w:t>
      </w:r>
    </w:p>
    <w:p w14:paraId="2FC144F6" w14:textId="77777777" w:rsidR="003C7957" w:rsidRPr="003C7957" w:rsidRDefault="003C7957" w:rsidP="003A6230">
      <w:pPr>
        <w:ind w:firstLine="708"/>
        <w:jc w:val="both"/>
        <w:rPr>
          <w:lang w:val="de-DE"/>
        </w:rPr>
      </w:pPr>
    </w:p>
    <w:p w14:paraId="247F6D9B" w14:textId="77777777" w:rsidR="003C7957" w:rsidRPr="003C7957" w:rsidRDefault="003C7957" w:rsidP="003A6230">
      <w:pPr>
        <w:ind w:firstLine="708"/>
        <w:jc w:val="both"/>
        <w:rPr>
          <w:lang w:val="de-DE"/>
        </w:rPr>
      </w:pPr>
    </w:p>
    <w:p w14:paraId="479C9DCA" w14:textId="77777777" w:rsidR="003C7957" w:rsidRPr="003C7957" w:rsidRDefault="003C7957" w:rsidP="003A6230">
      <w:pPr>
        <w:ind w:firstLine="708"/>
        <w:jc w:val="both"/>
        <w:rPr>
          <w:i/>
          <w:iCs/>
          <w:lang w:val="de-DE"/>
        </w:rPr>
      </w:pPr>
      <w:r w:rsidRPr="003C7957">
        <w:rPr>
          <w:lang w:val="de-DE"/>
        </w:rPr>
        <w:t xml:space="preserve">Wir fertigen das vorliegende Gesetz aus und ordnen an, dass es mit dem Staatssiegel versehen und durch das </w:t>
      </w:r>
      <w:r w:rsidRPr="003C7957">
        <w:rPr>
          <w:i/>
          <w:lang w:val="de-DE"/>
        </w:rPr>
        <w:t>Belgische Staatsblatt</w:t>
      </w:r>
      <w:r w:rsidRPr="003C7957">
        <w:rPr>
          <w:lang w:val="de-DE"/>
        </w:rPr>
        <w:t xml:space="preserve"> veröffentlicht wird.</w:t>
      </w:r>
    </w:p>
    <w:p w14:paraId="5E5E16FD" w14:textId="77777777" w:rsidR="003C7957" w:rsidRPr="003C7957" w:rsidRDefault="003C7957" w:rsidP="003A6230">
      <w:pPr>
        <w:ind w:firstLine="708"/>
        <w:jc w:val="both"/>
        <w:rPr>
          <w:i/>
          <w:iCs/>
          <w:lang w:val="de-DE"/>
        </w:rPr>
      </w:pPr>
    </w:p>
    <w:p w14:paraId="5AA4C21F" w14:textId="77777777" w:rsidR="003C7957" w:rsidRPr="003C7957" w:rsidRDefault="003C7957" w:rsidP="003A6230">
      <w:pPr>
        <w:ind w:firstLine="708"/>
        <w:jc w:val="both"/>
        <w:rPr>
          <w:i/>
          <w:iCs/>
          <w:lang w:val="de-DE"/>
        </w:rPr>
      </w:pPr>
    </w:p>
    <w:p w14:paraId="7DB813C6" w14:textId="77777777" w:rsidR="003C7957" w:rsidRPr="003C7957" w:rsidRDefault="003C7957" w:rsidP="003A6230">
      <w:pPr>
        <w:ind w:firstLine="708"/>
        <w:jc w:val="both"/>
        <w:rPr>
          <w:lang w:val="de-DE"/>
        </w:rPr>
      </w:pPr>
      <w:r w:rsidRPr="003C7957">
        <w:rPr>
          <w:lang w:val="de-DE"/>
        </w:rPr>
        <w:t>Gegeben zu Brüssel, den 25. Mai 2024</w:t>
      </w:r>
    </w:p>
    <w:p w14:paraId="19DB7E14" w14:textId="77777777" w:rsidR="003C7957" w:rsidRPr="003C7957" w:rsidRDefault="003C7957" w:rsidP="003A6230">
      <w:pPr>
        <w:ind w:firstLine="708"/>
        <w:jc w:val="both"/>
        <w:rPr>
          <w:lang w:val="de-DE"/>
        </w:rPr>
      </w:pPr>
    </w:p>
    <w:p w14:paraId="14809584" w14:textId="77777777" w:rsidR="003C7957" w:rsidRPr="003C7957" w:rsidRDefault="003C7957" w:rsidP="003A6230">
      <w:pPr>
        <w:ind w:firstLine="708"/>
        <w:jc w:val="both"/>
        <w:rPr>
          <w:lang w:val="de-DE"/>
        </w:rPr>
      </w:pPr>
    </w:p>
    <w:p w14:paraId="23F4B109" w14:textId="77777777" w:rsidR="003C7957" w:rsidRPr="003C7957" w:rsidRDefault="003C7957" w:rsidP="003A6230">
      <w:pPr>
        <w:jc w:val="center"/>
        <w:rPr>
          <w:lang w:val="de-DE"/>
        </w:rPr>
      </w:pPr>
      <w:r w:rsidRPr="003C7957">
        <w:rPr>
          <w:lang w:val="de-DE"/>
        </w:rPr>
        <w:t>PHILIPPE</w:t>
      </w:r>
    </w:p>
    <w:p w14:paraId="7D387611" w14:textId="77777777" w:rsidR="003C7957" w:rsidRPr="003C7957" w:rsidRDefault="003C7957" w:rsidP="003A6230">
      <w:pPr>
        <w:jc w:val="center"/>
        <w:rPr>
          <w:lang w:val="de-DE"/>
        </w:rPr>
      </w:pPr>
    </w:p>
    <w:p w14:paraId="7A16552C" w14:textId="77777777" w:rsidR="003C7957" w:rsidRPr="003C7957" w:rsidRDefault="003C7957" w:rsidP="003A6230">
      <w:pPr>
        <w:jc w:val="center"/>
        <w:rPr>
          <w:lang w:val="de-DE"/>
        </w:rPr>
      </w:pPr>
      <w:r w:rsidRPr="003C7957">
        <w:rPr>
          <w:lang w:val="de-DE"/>
        </w:rPr>
        <w:t>Von Königs wegen:</w:t>
      </w:r>
    </w:p>
    <w:p w14:paraId="45CE6182" w14:textId="77777777" w:rsidR="003C7957" w:rsidRPr="003C7957" w:rsidRDefault="003C7957" w:rsidP="003A6230">
      <w:pPr>
        <w:jc w:val="center"/>
        <w:rPr>
          <w:lang w:val="de-DE"/>
        </w:rPr>
      </w:pPr>
    </w:p>
    <w:p w14:paraId="197FA10E" w14:textId="77777777" w:rsidR="003C7957" w:rsidRPr="003C7957" w:rsidRDefault="003C7957" w:rsidP="003A6230">
      <w:pPr>
        <w:jc w:val="center"/>
        <w:rPr>
          <w:lang w:val="de-DE"/>
        </w:rPr>
      </w:pPr>
      <w:r w:rsidRPr="003C7957">
        <w:rPr>
          <w:lang w:val="de-DE"/>
        </w:rPr>
        <w:t>Die Ministerin des Innern, der Institutionellen Reformen und der Demokratischen Erneuerung,</w:t>
      </w:r>
    </w:p>
    <w:p w14:paraId="50524DFB" w14:textId="77777777" w:rsidR="003C7957" w:rsidRPr="003C7957" w:rsidRDefault="003C7957" w:rsidP="003A6230">
      <w:pPr>
        <w:jc w:val="center"/>
        <w:rPr>
          <w:lang w:val="de-DE"/>
        </w:rPr>
      </w:pPr>
      <w:r w:rsidRPr="003C7957">
        <w:rPr>
          <w:lang w:val="de-DE"/>
        </w:rPr>
        <w:t>A. VERLINDEN</w:t>
      </w:r>
    </w:p>
    <w:p w14:paraId="0086835C" w14:textId="77777777" w:rsidR="003C7957" w:rsidRPr="003C7957" w:rsidRDefault="003C7957" w:rsidP="003A6230">
      <w:pPr>
        <w:jc w:val="center"/>
        <w:rPr>
          <w:lang w:val="de-DE"/>
        </w:rPr>
      </w:pPr>
    </w:p>
    <w:p w14:paraId="436A067C" w14:textId="77777777" w:rsidR="003C7957" w:rsidRPr="003C7957" w:rsidRDefault="003C7957" w:rsidP="003A6230">
      <w:pPr>
        <w:jc w:val="center"/>
        <w:rPr>
          <w:lang w:val="de-DE"/>
        </w:rPr>
      </w:pPr>
      <w:r w:rsidRPr="003C7957">
        <w:rPr>
          <w:lang w:val="de-DE"/>
        </w:rPr>
        <w:t>Die Staatssekretärin für Asyl und Migration</w:t>
      </w:r>
    </w:p>
    <w:p w14:paraId="5587A760" w14:textId="77777777" w:rsidR="003C7957" w:rsidRPr="003C7957" w:rsidRDefault="003C7957" w:rsidP="003A6230">
      <w:pPr>
        <w:jc w:val="center"/>
        <w:rPr>
          <w:lang w:val="de-DE"/>
        </w:rPr>
      </w:pPr>
      <w:r w:rsidRPr="003C7957">
        <w:rPr>
          <w:lang w:val="de-DE"/>
        </w:rPr>
        <w:t>N. DE MOOR</w:t>
      </w:r>
    </w:p>
    <w:p w14:paraId="502CFB7F" w14:textId="77777777" w:rsidR="003C7957" w:rsidRPr="003C7957" w:rsidRDefault="003C7957" w:rsidP="003A6230">
      <w:pPr>
        <w:jc w:val="center"/>
        <w:rPr>
          <w:lang w:val="de-DE"/>
        </w:rPr>
      </w:pPr>
    </w:p>
    <w:p w14:paraId="68B90702" w14:textId="77777777" w:rsidR="003C7957" w:rsidRPr="003C7957" w:rsidRDefault="003C7957" w:rsidP="003A6230">
      <w:pPr>
        <w:jc w:val="center"/>
        <w:rPr>
          <w:lang w:val="de-DE"/>
        </w:rPr>
      </w:pPr>
      <w:r w:rsidRPr="003C7957">
        <w:rPr>
          <w:lang w:val="de-DE"/>
        </w:rPr>
        <w:t>Mit dem Staatssiegel versehen:</w:t>
      </w:r>
    </w:p>
    <w:p w14:paraId="1D4EC9B2" w14:textId="77777777" w:rsidR="003C7957" w:rsidRPr="003C7957" w:rsidRDefault="003C7957" w:rsidP="003A6230">
      <w:pPr>
        <w:jc w:val="center"/>
        <w:rPr>
          <w:lang w:val="de-DE"/>
        </w:rPr>
      </w:pPr>
    </w:p>
    <w:p w14:paraId="729C6FB4" w14:textId="77777777" w:rsidR="003C7957" w:rsidRPr="003C7957" w:rsidRDefault="003C7957" w:rsidP="003A6230">
      <w:pPr>
        <w:jc w:val="center"/>
        <w:rPr>
          <w:lang w:val="de-DE"/>
        </w:rPr>
      </w:pPr>
      <w:r w:rsidRPr="003C7957">
        <w:rPr>
          <w:lang w:val="de-DE"/>
        </w:rPr>
        <w:t>Der Minister der Justiz</w:t>
      </w:r>
    </w:p>
    <w:p w14:paraId="76763583" w14:textId="77777777" w:rsidR="003C7957" w:rsidRPr="003C7957" w:rsidRDefault="003C7957" w:rsidP="003A6230">
      <w:pPr>
        <w:jc w:val="center"/>
        <w:rPr>
          <w:lang w:val="de-DE"/>
        </w:rPr>
      </w:pPr>
      <w:r w:rsidRPr="003C7957">
        <w:rPr>
          <w:lang w:val="de-DE"/>
        </w:rPr>
        <w:t>P. VAN TIGCHELT</w:t>
      </w:r>
    </w:p>
    <w:p w14:paraId="6A4A89D1" w14:textId="77777777" w:rsidR="00233F36" w:rsidRPr="003C7957" w:rsidRDefault="00233F36" w:rsidP="00E1687C">
      <w:pPr>
        <w:jc w:val="both"/>
        <w:rPr>
          <w:lang w:val="de-DE"/>
        </w:rPr>
      </w:pPr>
    </w:p>
    <w:sectPr w:rsidR="00233F36" w:rsidRPr="003C7957" w:rsidSect="003C795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23662969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C7957"/>
    <w:rsid w:val="004F0197"/>
    <w:rsid w:val="0051470C"/>
    <w:rsid w:val="005A1706"/>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E44D70"/>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93249"/>
  <w15:docId w15:val="{D29E29D5-F639-4433-A2CC-562BC81A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957"/>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851</Words>
  <Characters>4681</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2026-05-12T08:03:00Z</dcterms:created>
  <dcterms:modified xsi:type="dcterms:W3CDTF">2026-05-12T08:06:00Z</dcterms:modified>
</cp:coreProperties>
</file>