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79CC" w14:textId="77777777" w:rsidR="000825CA" w:rsidRPr="000825CA" w:rsidRDefault="000825CA" w:rsidP="000825CA">
      <w:pPr>
        <w:jc w:val="both"/>
        <w:rPr>
          <w:b/>
          <w:lang w:val="de-DE"/>
        </w:rPr>
      </w:pPr>
      <w:r w:rsidRPr="000825CA">
        <w:rPr>
          <w:b/>
          <w:lang w:val="de-DE"/>
        </w:rPr>
        <w:t>3. MAI 2024 - Gesetz zur Abänderung des Gesetzes vom 20. Februar 1939 über den Schutz des Architektentitels und -berufs und des Gesetzes vom 26. Juni 1963 zur Einsetzung einer Architektenkammer</w:t>
      </w:r>
    </w:p>
    <w:p w14:paraId="2D5B63E2" w14:textId="77777777" w:rsidR="00233F36" w:rsidRPr="000825CA" w:rsidRDefault="00233F36" w:rsidP="00127CA8">
      <w:pPr>
        <w:jc w:val="both"/>
        <w:rPr>
          <w:lang w:val="de-DE"/>
        </w:rPr>
      </w:pPr>
    </w:p>
    <w:p w14:paraId="26139791" w14:textId="77777777" w:rsidR="00233F36" w:rsidRPr="000825CA" w:rsidRDefault="00233F36">
      <w:pPr>
        <w:rPr>
          <w:lang w:val="de-DE"/>
        </w:rPr>
      </w:pPr>
    </w:p>
    <w:p w14:paraId="58AA4D92" w14:textId="1CFBBBD1" w:rsidR="00233F36" w:rsidRPr="000825CA" w:rsidRDefault="00233F36" w:rsidP="000F5F44">
      <w:pPr>
        <w:jc w:val="center"/>
        <w:rPr>
          <w:i/>
          <w:lang w:val="de-DE"/>
        </w:rPr>
      </w:pPr>
      <w:r w:rsidRPr="000825CA">
        <w:rPr>
          <w:lang w:val="de-DE"/>
        </w:rPr>
        <w:t>(</w:t>
      </w:r>
      <w:r w:rsidRPr="000825CA">
        <w:rPr>
          <w:i/>
          <w:lang w:val="de-DE"/>
        </w:rPr>
        <w:t xml:space="preserve">Belgisches Staatsblatt </w:t>
      </w:r>
      <w:r w:rsidRPr="000825CA">
        <w:rPr>
          <w:lang w:val="de-DE"/>
        </w:rPr>
        <w:t xml:space="preserve">vom </w:t>
      </w:r>
      <w:r w:rsidR="000825CA" w:rsidRPr="000825CA">
        <w:rPr>
          <w:lang w:val="de-DE"/>
        </w:rPr>
        <w:t>9. Oktober 2025</w:t>
      </w:r>
      <w:r w:rsidRPr="000825CA">
        <w:rPr>
          <w:lang w:val="de-DE"/>
        </w:rPr>
        <w:t>)</w:t>
      </w:r>
    </w:p>
    <w:p w14:paraId="186EC736" w14:textId="77777777" w:rsidR="00233F36" w:rsidRPr="000825CA" w:rsidRDefault="00233F36" w:rsidP="000F5F44">
      <w:pPr>
        <w:jc w:val="center"/>
        <w:rPr>
          <w:lang w:val="de-DE"/>
        </w:rPr>
      </w:pPr>
    </w:p>
    <w:p w14:paraId="6CDD2F0B" w14:textId="77777777" w:rsidR="00233F36" w:rsidRPr="000825CA" w:rsidRDefault="00233F36" w:rsidP="00CA081B">
      <w:pPr>
        <w:jc w:val="center"/>
        <w:rPr>
          <w:lang w:val="de-DE"/>
        </w:rPr>
      </w:pPr>
    </w:p>
    <w:p w14:paraId="7C629D52" w14:textId="77777777" w:rsidR="00233F36" w:rsidRPr="000825CA" w:rsidRDefault="00233F36" w:rsidP="00CA081B">
      <w:pPr>
        <w:jc w:val="both"/>
        <w:rPr>
          <w:lang w:val="de-DE"/>
        </w:rPr>
      </w:pPr>
      <w:r w:rsidRPr="000825CA">
        <w:rPr>
          <w:lang w:val="de-DE"/>
        </w:rPr>
        <w:t>Diese deutsche Übersetzung ist von der Zentralen Dienststelle für Deutsche Übersetzungen in Malmedy erstellt worden.</w:t>
      </w:r>
    </w:p>
    <w:p w14:paraId="6E3A5B61" w14:textId="77777777" w:rsidR="00E1687C" w:rsidRPr="000825CA" w:rsidRDefault="00E1687C" w:rsidP="00CA081B">
      <w:pPr>
        <w:jc w:val="both"/>
        <w:rPr>
          <w:lang w:val="de-DE"/>
        </w:rPr>
      </w:pPr>
    </w:p>
    <w:p w14:paraId="4FD09D89" w14:textId="77777777" w:rsidR="00E1687C" w:rsidRPr="000825CA" w:rsidRDefault="00E1687C" w:rsidP="00CA081B">
      <w:pPr>
        <w:jc w:val="both"/>
        <w:rPr>
          <w:lang w:val="de-DE"/>
        </w:rPr>
      </w:pPr>
    </w:p>
    <w:p w14:paraId="11387002" w14:textId="77777777" w:rsidR="00233F36" w:rsidRPr="000825CA" w:rsidRDefault="00233F36" w:rsidP="006F4381">
      <w:pPr>
        <w:jc w:val="both"/>
        <w:rPr>
          <w:lang w:val="de-DE"/>
        </w:rPr>
        <w:sectPr w:rsidR="00233F36" w:rsidRPr="000825CA" w:rsidSect="000825CA">
          <w:pgSz w:w="11906" w:h="16838" w:code="9"/>
          <w:pgMar w:top="1417" w:right="1417" w:bottom="1417" w:left="1417" w:header="709" w:footer="709" w:gutter="0"/>
          <w:cols w:space="708"/>
          <w:vAlign w:val="center"/>
          <w:docGrid w:linePitch="360"/>
        </w:sectPr>
      </w:pPr>
    </w:p>
    <w:p w14:paraId="32A0F941" w14:textId="77777777" w:rsidR="000825CA" w:rsidRPr="000825CA" w:rsidRDefault="000825CA" w:rsidP="0003008B">
      <w:pPr>
        <w:jc w:val="center"/>
        <w:rPr>
          <w:b/>
          <w:lang w:val="de-DE"/>
        </w:rPr>
      </w:pPr>
      <w:r w:rsidRPr="000825CA">
        <w:rPr>
          <w:b/>
          <w:lang w:val="de-DE"/>
        </w:rPr>
        <w:lastRenderedPageBreak/>
        <w:t>FÖDERALER ÖFFENTLICHER DIENST WIRTSCHAFT, KMB, MITTELSTAND UND ENERGIE</w:t>
      </w:r>
    </w:p>
    <w:p w14:paraId="648710CC" w14:textId="77777777" w:rsidR="000825CA" w:rsidRPr="000825CA" w:rsidRDefault="000825CA" w:rsidP="0003008B">
      <w:pPr>
        <w:rPr>
          <w:lang w:val="de-DE"/>
        </w:rPr>
      </w:pPr>
    </w:p>
    <w:p w14:paraId="2C9C4850" w14:textId="77777777" w:rsidR="000825CA" w:rsidRPr="000825CA" w:rsidRDefault="000825CA" w:rsidP="0003008B">
      <w:pPr>
        <w:rPr>
          <w:lang w:val="de-DE"/>
        </w:rPr>
      </w:pPr>
    </w:p>
    <w:p w14:paraId="028EF59D" w14:textId="77777777" w:rsidR="000825CA" w:rsidRPr="000825CA" w:rsidRDefault="000825CA" w:rsidP="000825CA">
      <w:pPr>
        <w:jc w:val="both"/>
        <w:rPr>
          <w:b/>
          <w:lang w:val="de-DE"/>
        </w:rPr>
      </w:pPr>
      <w:r w:rsidRPr="000825CA">
        <w:rPr>
          <w:b/>
          <w:lang w:val="de-DE"/>
        </w:rPr>
        <w:t>3. MAI 2024 - Gesetz zur Abänderung des Gesetzes vom 20. Februar 1939 über den Schutz des Architektentitels und -berufs und des Gesetzes vom 26. Juni 1963 zur Einsetzung einer Architektenkammer</w:t>
      </w:r>
    </w:p>
    <w:p w14:paraId="417145A0" w14:textId="77777777" w:rsidR="000825CA" w:rsidRPr="000825CA" w:rsidRDefault="000825CA" w:rsidP="000825CA">
      <w:pPr>
        <w:jc w:val="both"/>
        <w:rPr>
          <w:lang w:val="de-DE"/>
        </w:rPr>
      </w:pPr>
    </w:p>
    <w:p w14:paraId="3188F0CE" w14:textId="77777777" w:rsidR="000825CA" w:rsidRPr="000825CA" w:rsidRDefault="000825CA" w:rsidP="000825CA">
      <w:pPr>
        <w:jc w:val="both"/>
        <w:rPr>
          <w:lang w:val="de-DE"/>
        </w:rPr>
      </w:pPr>
    </w:p>
    <w:p w14:paraId="6D8AEBF8" w14:textId="77777777" w:rsidR="000825CA" w:rsidRPr="000825CA" w:rsidRDefault="000825CA" w:rsidP="000825CA">
      <w:pPr>
        <w:ind w:left="1416" w:firstLine="708"/>
        <w:jc w:val="both"/>
        <w:rPr>
          <w:lang w:val="de-DE"/>
        </w:rPr>
      </w:pPr>
      <w:r w:rsidRPr="000825CA">
        <w:rPr>
          <w:lang w:val="de-DE"/>
        </w:rPr>
        <w:t>PHILIPPE, König der Belgier</w:t>
      </w:r>
    </w:p>
    <w:p w14:paraId="058B80D5" w14:textId="77777777" w:rsidR="000825CA" w:rsidRPr="000825CA" w:rsidRDefault="000825CA" w:rsidP="000825CA">
      <w:pPr>
        <w:ind w:left="1416" w:firstLine="708"/>
        <w:jc w:val="both"/>
        <w:rPr>
          <w:lang w:val="de-DE"/>
        </w:rPr>
      </w:pPr>
    </w:p>
    <w:p w14:paraId="53DA290B" w14:textId="77777777" w:rsidR="000825CA" w:rsidRPr="000825CA" w:rsidRDefault="000825CA" w:rsidP="000825CA">
      <w:pPr>
        <w:ind w:left="708" w:firstLine="708"/>
        <w:jc w:val="both"/>
        <w:rPr>
          <w:lang w:val="de-DE"/>
        </w:rPr>
      </w:pPr>
      <w:r w:rsidRPr="000825CA">
        <w:rPr>
          <w:lang w:val="de-DE"/>
        </w:rPr>
        <w:t>Allen Gegenwärtigen und Zukünftigen, Unser Gruß!</w:t>
      </w:r>
    </w:p>
    <w:p w14:paraId="736577A4" w14:textId="77777777" w:rsidR="000825CA" w:rsidRPr="000825CA" w:rsidRDefault="000825CA" w:rsidP="000825CA">
      <w:pPr>
        <w:ind w:left="708" w:firstLine="708"/>
        <w:jc w:val="both"/>
        <w:rPr>
          <w:lang w:val="de-DE"/>
        </w:rPr>
      </w:pPr>
    </w:p>
    <w:p w14:paraId="16ABB6F5" w14:textId="77777777" w:rsidR="000825CA" w:rsidRPr="000825CA" w:rsidRDefault="000825CA" w:rsidP="000825CA">
      <w:pPr>
        <w:ind w:left="708" w:firstLine="708"/>
        <w:jc w:val="both"/>
        <w:rPr>
          <w:lang w:val="de-DE"/>
        </w:rPr>
      </w:pPr>
    </w:p>
    <w:p w14:paraId="54968987" w14:textId="77777777" w:rsidR="000825CA" w:rsidRPr="000825CA" w:rsidRDefault="000825CA" w:rsidP="000825CA">
      <w:pPr>
        <w:ind w:firstLine="708"/>
        <w:jc w:val="both"/>
        <w:rPr>
          <w:lang w:val="de-DE"/>
        </w:rPr>
      </w:pPr>
      <w:r w:rsidRPr="000825CA">
        <w:rPr>
          <w:lang w:val="de-DE"/>
        </w:rPr>
        <w:t>Die Abgeordnetenkammer hat das Folgende angenommen und Wir sanktionieren es:</w:t>
      </w:r>
    </w:p>
    <w:p w14:paraId="2E26E68C" w14:textId="77777777" w:rsidR="000825CA" w:rsidRPr="000825CA" w:rsidRDefault="000825CA" w:rsidP="000825CA">
      <w:pPr>
        <w:ind w:firstLine="708"/>
        <w:jc w:val="both"/>
        <w:rPr>
          <w:lang w:val="de-DE"/>
        </w:rPr>
      </w:pPr>
    </w:p>
    <w:p w14:paraId="25674EEB" w14:textId="77777777" w:rsidR="000825CA" w:rsidRPr="000825CA" w:rsidRDefault="000825CA" w:rsidP="000825CA">
      <w:pPr>
        <w:ind w:firstLine="708"/>
        <w:jc w:val="both"/>
        <w:rPr>
          <w:lang w:val="de-DE"/>
        </w:rPr>
      </w:pPr>
    </w:p>
    <w:p w14:paraId="074B60D8" w14:textId="77777777" w:rsidR="000825CA" w:rsidRPr="000825CA" w:rsidRDefault="000825CA" w:rsidP="0003008B">
      <w:pPr>
        <w:jc w:val="center"/>
        <w:rPr>
          <w:i/>
          <w:lang w:val="de-DE"/>
        </w:rPr>
      </w:pPr>
      <w:r w:rsidRPr="000825CA">
        <w:rPr>
          <w:lang w:val="de-DE"/>
        </w:rPr>
        <w:t>KAPITEL 1 - </w:t>
      </w:r>
      <w:r w:rsidRPr="000825CA">
        <w:rPr>
          <w:i/>
          <w:lang w:val="de-DE"/>
        </w:rPr>
        <w:t>Allgemeine Bestimmung</w:t>
      </w:r>
    </w:p>
    <w:p w14:paraId="71CEFF47" w14:textId="77777777" w:rsidR="000825CA" w:rsidRPr="000825CA" w:rsidRDefault="000825CA" w:rsidP="0003008B">
      <w:pPr>
        <w:jc w:val="center"/>
        <w:rPr>
          <w:i/>
          <w:lang w:val="de-DE"/>
        </w:rPr>
      </w:pPr>
    </w:p>
    <w:p w14:paraId="2D244B91" w14:textId="77777777" w:rsidR="000825CA" w:rsidRPr="000825CA" w:rsidRDefault="000825CA" w:rsidP="0003008B">
      <w:pPr>
        <w:jc w:val="center"/>
        <w:rPr>
          <w:lang w:val="de-DE"/>
        </w:rPr>
      </w:pPr>
    </w:p>
    <w:p w14:paraId="6473CE6B" w14:textId="77777777" w:rsidR="000825CA" w:rsidRPr="000825CA" w:rsidRDefault="000825CA" w:rsidP="000825CA">
      <w:pPr>
        <w:ind w:firstLine="708"/>
        <w:jc w:val="both"/>
        <w:rPr>
          <w:lang w:val="de-DE"/>
        </w:rPr>
      </w:pPr>
      <w:r w:rsidRPr="000825CA">
        <w:rPr>
          <w:b/>
          <w:lang w:val="de-DE"/>
        </w:rPr>
        <w:t>Artikel 1 -</w:t>
      </w:r>
      <w:r w:rsidRPr="000825CA">
        <w:rPr>
          <w:lang w:val="de-DE"/>
        </w:rPr>
        <w:t xml:space="preserve"> Vorliegendes Gesetz regelt eine in Artikel 74 der Verfassung erwähnte Angelegenheit.</w:t>
      </w:r>
    </w:p>
    <w:p w14:paraId="49C2C96B" w14:textId="77777777" w:rsidR="000825CA" w:rsidRPr="000825CA" w:rsidRDefault="000825CA" w:rsidP="0003008B">
      <w:pPr>
        <w:ind w:firstLine="708"/>
        <w:rPr>
          <w:lang w:val="de-DE"/>
        </w:rPr>
      </w:pPr>
    </w:p>
    <w:p w14:paraId="50B5F2F3" w14:textId="77777777" w:rsidR="000825CA" w:rsidRPr="000825CA" w:rsidRDefault="000825CA" w:rsidP="0003008B">
      <w:pPr>
        <w:ind w:firstLine="708"/>
        <w:rPr>
          <w:lang w:val="de-DE"/>
        </w:rPr>
      </w:pPr>
    </w:p>
    <w:p w14:paraId="6F362F63" w14:textId="77777777" w:rsidR="000825CA" w:rsidRPr="000825CA" w:rsidRDefault="000825CA" w:rsidP="0003008B">
      <w:pPr>
        <w:jc w:val="center"/>
        <w:rPr>
          <w:i/>
          <w:lang w:val="de-DE"/>
        </w:rPr>
      </w:pPr>
      <w:r w:rsidRPr="000825CA">
        <w:rPr>
          <w:lang w:val="de-DE"/>
        </w:rPr>
        <w:t xml:space="preserve">KAPITEL 2 - </w:t>
      </w:r>
      <w:r w:rsidRPr="000825CA">
        <w:rPr>
          <w:i/>
          <w:lang w:val="de-DE"/>
        </w:rPr>
        <w:t>Abänderungen des Gesetzes vom 20. Februar 1939 über den Schutz des Architektentitels und -berufs</w:t>
      </w:r>
    </w:p>
    <w:p w14:paraId="0CC4E460" w14:textId="77777777" w:rsidR="000825CA" w:rsidRPr="000825CA" w:rsidRDefault="000825CA" w:rsidP="0003008B">
      <w:pPr>
        <w:jc w:val="center"/>
        <w:rPr>
          <w:i/>
          <w:lang w:val="de-DE"/>
        </w:rPr>
      </w:pPr>
    </w:p>
    <w:p w14:paraId="7879F0A4" w14:textId="77777777" w:rsidR="000825CA" w:rsidRPr="000825CA" w:rsidRDefault="000825CA" w:rsidP="0003008B">
      <w:pPr>
        <w:jc w:val="center"/>
        <w:rPr>
          <w:lang w:val="de-DE"/>
        </w:rPr>
      </w:pPr>
    </w:p>
    <w:p w14:paraId="7911C580" w14:textId="77777777" w:rsidR="000825CA" w:rsidRPr="000825CA" w:rsidRDefault="000825CA" w:rsidP="000825CA">
      <w:pPr>
        <w:ind w:firstLine="708"/>
        <w:jc w:val="both"/>
        <w:rPr>
          <w:lang w:val="de-DE"/>
        </w:rPr>
      </w:pPr>
      <w:r w:rsidRPr="000825CA">
        <w:rPr>
          <w:b/>
          <w:bCs/>
          <w:lang w:val="de-DE"/>
        </w:rPr>
        <w:t>Art. 2 </w:t>
      </w:r>
      <w:r w:rsidRPr="000825CA">
        <w:rPr>
          <w:b/>
          <w:lang w:val="de-DE"/>
        </w:rPr>
        <w:t>-</w:t>
      </w:r>
      <w:r w:rsidRPr="000825CA">
        <w:rPr>
          <w:lang w:val="de-DE"/>
        </w:rPr>
        <w:t xml:space="preserve"> Artikel 2 des Gesetzes vom 20. Februar 1939 über den Schutz des Architektentitels und -berufs, wieder aufgenommen durch das Gesetz vom 15. Februar 2006 und zuletzt abgeändert durch das Gesetz vom 9. Mai 2019, wird wie folgt abgeändert:</w:t>
      </w:r>
    </w:p>
    <w:p w14:paraId="39D2BE81" w14:textId="77777777" w:rsidR="000825CA" w:rsidRPr="000825CA" w:rsidRDefault="000825CA" w:rsidP="000825CA">
      <w:pPr>
        <w:ind w:firstLine="708"/>
        <w:jc w:val="both"/>
        <w:rPr>
          <w:lang w:val="de-DE"/>
        </w:rPr>
      </w:pPr>
    </w:p>
    <w:p w14:paraId="64E33034" w14:textId="77777777" w:rsidR="000825CA" w:rsidRPr="000825CA" w:rsidRDefault="000825CA" w:rsidP="000825CA">
      <w:pPr>
        <w:ind w:firstLine="708"/>
        <w:jc w:val="both"/>
        <w:rPr>
          <w:lang w:val="de-DE"/>
        </w:rPr>
      </w:pPr>
      <w:r w:rsidRPr="000825CA">
        <w:rPr>
          <w:lang w:val="de-DE"/>
        </w:rPr>
        <w:t>1. Paragraph 2 wird wie folgt ersetzt:</w:t>
      </w:r>
    </w:p>
    <w:p w14:paraId="7ABD36D2" w14:textId="77777777" w:rsidR="000825CA" w:rsidRPr="000825CA" w:rsidRDefault="000825CA" w:rsidP="000825CA">
      <w:pPr>
        <w:ind w:firstLine="708"/>
        <w:jc w:val="both"/>
        <w:rPr>
          <w:lang w:val="de-DE"/>
        </w:rPr>
      </w:pPr>
    </w:p>
    <w:p w14:paraId="47ED00C3" w14:textId="77777777" w:rsidR="000825CA" w:rsidRPr="000825CA" w:rsidRDefault="000825CA" w:rsidP="000825CA">
      <w:pPr>
        <w:ind w:firstLine="708"/>
        <w:jc w:val="both"/>
        <w:rPr>
          <w:lang w:val="de-DE"/>
        </w:rPr>
      </w:pPr>
      <w:r w:rsidRPr="000825CA">
        <w:rPr>
          <w:lang w:val="de-DE"/>
        </w:rPr>
        <w:t>"§ 2 ­ Eine juristische Person mit Rechtspersönlichkeit darf den Architektenberuf ausüben, sofern sie folgende Bedingungen erfüllt:</w:t>
      </w:r>
    </w:p>
    <w:p w14:paraId="6A431706" w14:textId="77777777" w:rsidR="000825CA" w:rsidRPr="000825CA" w:rsidRDefault="000825CA" w:rsidP="000825CA">
      <w:pPr>
        <w:ind w:firstLine="708"/>
        <w:jc w:val="both"/>
        <w:rPr>
          <w:lang w:val="de-DE"/>
        </w:rPr>
      </w:pPr>
    </w:p>
    <w:p w14:paraId="2AD72762" w14:textId="77777777" w:rsidR="000825CA" w:rsidRPr="000825CA" w:rsidRDefault="000825CA" w:rsidP="000825CA">
      <w:pPr>
        <w:ind w:firstLine="708"/>
        <w:jc w:val="both"/>
        <w:rPr>
          <w:lang w:val="de-DE"/>
        </w:rPr>
      </w:pPr>
      <w:r w:rsidRPr="000825CA">
        <w:rPr>
          <w:lang w:val="de-DE"/>
        </w:rPr>
        <w:t>1. Mehr als fünfzig Prozent aller Mitglieder des Verwaltungsorgans, die im Namen und für Rechnung der juristischen Person auftreten, sind natürliche Personen, die ermächtigt sind, den Architektenberuf auszuüben, und in einem Verzeichnis der Architektenkammer oder in einer Praktikantenliste eingetragen sind, und/oder juristische Personen, die ermächtigt sind, den Architektenberuf auszuüben, und in einem Verzeichnis der Architektenkammer eingetragen sind und deren ständiger Vertreter im Sinne von Artikel 2:55 des Gesetzbuches der Gesellschaften und Vereinigungen selbst ermächtigt ist, den Architektenberuf auszuüben, und in einem Verzeichnis der Architektenkammer oder in einer Praktikantenliste eingetragen ist; kein Mitglied des Verwaltungsorgans ist Bauunternehmer für öffentliche oder private Arbeiten oder beamteter Architekt.</w:t>
      </w:r>
    </w:p>
    <w:p w14:paraId="1B0EAB27" w14:textId="77777777" w:rsidR="000825CA" w:rsidRPr="000825CA" w:rsidRDefault="000825CA" w:rsidP="000825CA">
      <w:pPr>
        <w:ind w:firstLine="708"/>
        <w:jc w:val="both"/>
        <w:rPr>
          <w:lang w:val="de-DE"/>
        </w:rPr>
      </w:pPr>
    </w:p>
    <w:p w14:paraId="1CC8B4C3" w14:textId="77777777" w:rsidR="000825CA" w:rsidRPr="000825CA" w:rsidRDefault="000825CA" w:rsidP="000825CA">
      <w:pPr>
        <w:ind w:firstLine="708"/>
        <w:jc w:val="both"/>
        <w:rPr>
          <w:lang w:val="de-DE"/>
        </w:rPr>
      </w:pPr>
      <w:r w:rsidRPr="000825CA">
        <w:rPr>
          <w:lang w:val="de-DE"/>
        </w:rPr>
        <w:t xml:space="preserve">2. Gemäß dem Gesetzbuch der Gesellschaften und Vereinigungen sind in ihrem Gegenstand die Dienstleistungen angegeben, die zur Ausübung des Architektenberufs gehören, </w:t>
      </w:r>
      <w:r w:rsidRPr="000825CA">
        <w:rPr>
          <w:lang w:val="de-DE"/>
        </w:rPr>
        <w:lastRenderedPageBreak/>
        <w:t>und gegebenenfalls andere Tätigkeiten, die ausgeübt werden dürfen; diese dürfen nicht mit der Ausübung des Architektenberufs unvereinbar sein.</w:t>
      </w:r>
    </w:p>
    <w:p w14:paraId="5ACB5C27" w14:textId="77777777" w:rsidR="000825CA" w:rsidRPr="000825CA" w:rsidRDefault="000825CA" w:rsidP="000825CA">
      <w:pPr>
        <w:ind w:firstLine="708"/>
        <w:jc w:val="both"/>
        <w:rPr>
          <w:lang w:val="de-DE"/>
        </w:rPr>
      </w:pPr>
    </w:p>
    <w:p w14:paraId="469B30AA" w14:textId="77777777" w:rsidR="000825CA" w:rsidRPr="000825CA" w:rsidRDefault="000825CA" w:rsidP="000825CA">
      <w:pPr>
        <w:ind w:firstLine="708"/>
        <w:jc w:val="both"/>
        <w:rPr>
          <w:lang w:val="de-DE"/>
        </w:rPr>
      </w:pPr>
      <w:r w:rsidRPr="000825CA">
        <w:rPr>
          <w:lang w:val="de-DE"/>
        </w:rPr>
        <w:t>3. Mehr als fünfzig Prozent der Anteile beziehungsweise Aktien und der Stimmrechte werden von natürlichen Personen gehalten, die ermächtigt sind, den Architektenberuf auszuüben, und in einem Verzeichnis der Architektenkammer oder in einer Praktikantenliste eingetragen sind, und/oder von juristischen Personen, die ermächtigt sind, den Architektenberuf auszuüben, und in einem Verzeichnis der Architektenkammer eingetragen sind; die Anteile beziehungsweise Aktien können von natürlichen oder juristischen Personen gehalten werden, die beim Rat der Architektenkammer gemeldet sind, mit Ausnahme von Bauunternehmern für öffentliche oder private Arbeiten und beamteten Architekten.</w:t>
      </w:r>
    </w:p>
    <w:p w14:paraId="4AA6C432" w14:textId="77777777" w:rsidR="000825CA" w:rsidRPr="000825CA" w:rsidRDefault="000825CA" w:rsidP="000825CA">
      <w:pPr>
        <w:ind w:firstLine="708"/>
        <w:jc w:val="both"/>
        <w:rPr>
          <w:lang w:val="de-DE"/>
        </w:rPr>
      </w:pPr>
    </w:p>
    <w:p w14:paraId="7AC19537" w14:textId="77777777" w:rsidR="000825CA" w:rsidRPr="000825CA" w:rsidRDefault="000825CA" w:rsidP="000825CA">
      <w:pPr>
        <w:ind w:firstLine="708"/>
        <w:jc w:val="both"/>
        <w:rPr>
          <w:lang w:val="de-DE"/>
        </w:rPr>
      </w:pPr>
      <w:r w:rsidRPr="000825CA">
        <w:rPr>
          <w:lang w:val="de-DE"/>
        </w:rPr>
        <w:t>4. Die juristische Person hält keine Beteiligungen an anderen Gesellschaften und/oder juristischen Personen, deren Gegenstand und/oder Tätigkeiten mit dem Architektenberuf unvereinbar sind.</w:t>
      </w:r>
    </w:p>
    <w:p w14:paraId="6F866420" w14:textId="77777777" w:rsidR="000825CA" w:rsidRPr="000825CA" w:rsidRDefault="000825CA" w:rsidP="000825CA">
      <w:pPr>
        <w:ind w:firstLine="708"/>
        <w:jc w:val="both"/>
        <w:rPr>
          <w:lang w:val="de-DE"/>
        </w:rPr>
      </w:pPr>
    </w:p>
    <w:p w14:paraId="11BC174A" w14:textId="77777777" w:rsidR="000825CA" w:rsidRPr="000825CA" w:rsidRDefault="000825CA" w:rsidP="000825CA">
      <w:pPr>
        <w:ind w:firstLine="708"/>
        <w:jc w:val="both"/>
        <w:rPr>
          <w:lang w:val="de-DE"/>
        </w:rPr>
      </w:pPr>
      <w:r w:rsidRPr="000825CA">
        <w:rPr>
          <w:lang w:val="de-DE"/>
        </w:rPr>
        <w:t>5. Die juristische Person ist in einem Verzeichnis der Architektenkammer eingetragen.</w:t>
      </w:r>
    </w:p>
    <w:p w14:paraId="77D62881" w14:textId="77777777" w:rsidR="000825CA" w:rsidRPr="000825CA" w:rsidRDefault="000825CA" w:rsidP="000825CA">
      <w:pPr>
        <w:ind w:firstLine="708"/>
        <w:jc w:val="both"/>
        <w:rPr>
          <w:lang w:val="de-DE"/>
        </w:rPr>
      </w:pPr>
    </w:p>
    <w:p w14:paraId="6DDCC6A9" w14:textId="77777777" w:rsidR="000825CA" w:rsidRPr="000825CA" w:rsidRDefault="000825CA" w:rsidP="000825CA">
      <w:pPr>
        <w:ind w:firstLine="708"/>
        <w:jc w:val="both"/>
        <w:rPr>
          <w:lang w:val="de-DE"/>
        </w:rPr>
      </w:pPr>
      <w:r w:rsidRPr="000825CA">
        <w:rPr>
          <w:lang w:val="de-DE"/>
        </w:rPr>
        <w:t>Wenn die juristische Person aufgrund des Todes einer in Absatz 1 Nummer 1 oder 3 erwähnten natürlichen Person nicht mehr die für die Ausübung des Architektenberufs erforderlichen Bedingungen erfüllt, aber mindestens eine der in Absatz 1 Nr. 1 oder 3 erwähnten natürlichen Personen zur Ausübung des Architektenberufs ermächtigt und in einem Verzeichnis der Architektenkammer oder in einer Praktikantenliste eingetragen ist oder ein selbständiger Architekt, der zur Ausübung des Architektenberufs ermächtigt und in einem Verzeichnis der Architektenkammer oder in einer Praktikantenliste eingetragen ist, Handlungen ausführt, die Teil des Berufs sind, verfügt diese juristische Person über eine Frist von sechs Monaten, um diesen Bedingungen erneut gerecht zu werden. Während dieser Frist darf die juristische Person den Architektenberuf weiterhin ausüben.</w:t>
      </w:r>
    </w:p>
    <w:p w14:paraId="49BE2D84" w14:textId="77777777" w:rsidR="000825CA" w:rsidRPr="000825CA" w:rsidRDefault="000825CA" w:rsidP="000825CA">
      <w:pPr>
        <w:ind w:firstLine="708"/>
        <w:jc w:val="both"/>
        <w:rPr>
          <w:lang w:val="de-DE"/>
        </w:rPr>
      </w:pPr>
    </w:p>
    <w:p w14:paraId="1FE4FEFE" w14:textId="77777777" w:rsidR="000825CA" w:rsidRPr="000825CA" w:rsidRDefault="000825CA" w:rsidP="000825CA">
      <w:pPr>
        <w:ind w:firstLine="708"/>
        <w:jc w:val="both"/>
        <w:rPr>
          <w:lang w:val="de-DE"/>
        </w:rPr>
      </w:pPr>
      <w:r w:rsidRPr="000825CA">
        <w:rPr>
          <w:lang w:val="de-DE"/>
        </w:rPr>
        <w:t>Unbeschadet von Absatz 2 entzieht der Rat der Architektenkammer der juristischen Person die Ermächtigung zur Ausübung des Architektenberufs, wenn diese die Bedingungen für die Ausübung des Architektenberufs nicht mehr erfüllt. Der Entzug der Ermächtigung zur Ausübung des Architektenberufs hat die Streichung aus dem Verzeichnis der Architektenkammer zur Folge."</w:t>
      </w:r>
    </w:p>
    <w:p w14:paraId="2F17082D" w14:textId="77777777" w:rsidR="000825CA" w:rsidRPr="000825CA" w:rsidRDefault="000825CA" w:rsidP="000825CA">
      <w:pPr>
        <w:ind w:firstLine="708"/>
        <w:jc w:val="both"/>
        <w:rPr>
          <w:lang w:val="de-DE"/>
        </w:rPr>
      </w:pPr>
    </w:p>
    <w:p w14:paraId="21A17F24" w14:textId="77777777" w:rsidR="000825CA" w:rsidRPr="000825CA" w:rsidRDefault="000825CA" w:rsidP="000825CA">
      <w:pPr>
        <w:ind w:firstLine="708"/>
        <w:jc w:val="both"/>
        <w:rPr>
          <w:lang w:val="de-DE"/>
        </w:rPr>
      </w:pPr>
      <w:r w:rsidRPr="000825CA">
        <w:rPr>
          <w:lang w:val="de-DE"/>
        </w:rPr>
        <w:t>2. Paragraph 3 wird wie folgt ersetzt:</w:t>
      </w:r>
    </w:p>
    <w:p w14:paraId="4B9744EB" w14:textId="77777777" w:rsidR="000825CA" w:rsidRPr="000825CA" w:rsidRDefault="000825CA" w:rsidP="000825CA">
      <w:pPr>
        <w:jc w:val="both"/>
        <w:rPr>
          <w:lang w:val="de-DE"/>
        </w:rPr>
      </w:pPr>
    </w:p>
    <w:p w14:paraId="053BD819" w14:textId="77777777" w:rsidR="000825CA" w:rsidRPr="000825CA" w:rsidRDefault="000825CA" w:rsidP="000825CA">
      <w:pPr>
        <w:ind w:firstLine="708"/>
        <w:jc w:val="both"/>
        <w:rPr>
          <w:lang w:val="de-DE"/>
        </w:rPr>
      </w:pPr>
      <w:r w:rsidRPr="000825CA">
        <w:rPr>
          <w:lang w:val="de-DE"/>
        </w:rPr>
        <w:t>"§ 3 - Unter den Mitgliedern des Verwaltungsorgans der juristischen Person dürfen für die Anwendung des vorliegenden Gesetzes nur in § 2 Absatz 1 Nr. 1 erwähnte Personen im Rahmen ihres Mandats Verwaltungshandlungen vornehmen, die unmittelbar mit der Ausübung des Architektenberufs zusammenhängen, oder die juristische Person bei Rechtshandlungen vertreten, die die Ausübung des Architektenberufs betreffen.</w:t>
      </w:r>
    </w:p>
    <w:p w14:paraId="63DDD9B2" w14:textId="77777777" w:rsidR="000825CA" w:rsidRPr="000825CA" w:rsidRDefault="000825CA" w:rsidP="000825CA">
      <w:pPr>
        <w:jc w:val="both"/>
        <w:rPr>
          <w:lang w:val="de-DE"/>
        </w:rPr>
      </w:pPr>
    </w:p>
    <w:p w14:paraId="50F57EB8" w14:textId="77777777" w:rsidR="000825CA" w:rsidRPr="000825CA" w:rsidRDefault="000825CA" w:rsidP="000825CA">
      <w:pPr>
        <w:ind w:firstLine="708"/>
        <w:jc w:val="both"/>
        <w:rPr>
          <w:lang w:val="de-DE"/>
        </w:rPr>
      </w:pPr>
      <w:r w:rsidRPr="000825CA">
        <w:rPr>
          <w:lang w:val="de-DE"/>
        </w:rPr>
        <w:t>Unbeschadet der Verpflichtung der juristischen Person, die Regeln im Bereich der Berufspflichten einzuhalten, unterliegen diese Personen bei der Ausübung dieser Handlungen ebenfalls den Regeln im Bereich der Berufspflichten."</w:t>
      </w:r>
    </w:p>
    <w:p w14:paraId="750B38C0" w14:textId="77777777" w:rsidR="000825CA" w:rsidRPr="000825CA" w:rsidRDefault="000825CA" w:rsidP="000825CA">
      <w:pPr>
        <w:ind w:firstLine="708"/>
        <w:jc w:val="both"/>
        <w:rPr>
          <w:lang w:val="de-DE"/>
        </w:rPr>
      </w:pPr>
    </w:p>
    <w:p w14:paraId="249AED6D" w14:textId="77777777" w:rsidR="000825CA" w:rsidRDefault="000825CA">
      <w:pPr>
        <w:rPr>
          <w:b/>
          <w:bCs/>
          <w:lang w:val="de-DE"/>
        </w:rPr>
      </w:pPr>
      <w:r>
        <w:rPr>
          <w:b/>
          <w:bCs/>
          <w:lang w:val="de-DE"/>
        </w:rPr>
        <w:br w:type="page"/>
      </w:r>
    </w:p>
    <w:p w14:paraId="4A8D0AC5" w14:textId="0061021E" w:rsidR="000825CA" w:rsidRPr="000825CA" w:rsidRDefault="000825CA" w:rsidP="000825CA">
      <w:pPr>
        <w:ind w:firstLine="708"/>
        <w:jc w:val="both"/>
        <w:rPr>
          <w:lang w:val="de-DE"/>
        </w:rPr>
      </w:pPr>
      <w:r w:rsidRPr="000825CA">
        <w:rPr>
          <w:b/>
          <w:bCs/>
          <w:lang w:val="de-DE"/>
        </w:rPr>
        <w:lastRenderedPageBreak/>
        <w:t>Art. 3 </w:t>
      </w:r>
      <w:r w:rsidRPr="000825CA">
        <w:rPr>
          <w:b/>
          <w:lang w:val="de-DE"/>
        </w:rPr>
        <w:t>-</w:t>
      </w:r>
      <w:r w:rsidRPr="000825CA">
        <w:rPr>
          <w:lang w:val="de-DE"/>
        </w:rPr>
        <w:t xml:space="preserve"> In dasselbe Gesetz wird ein Artikel 6/1 mit folgendem Wortlaut eingefügt:</w:t>
      </w:r>
    </w:p>
    <w:p w14:paraId="1FE30C7F" w14:textId="77777777" w:rsidR="000825CA" w:rsidRPr="000825CA" w:rsidRDefault="000825CA" w:rsidP="000825CA">
      <w:pPr>
        <w:ind w:firstLine="708"/>
        <w:jc w:val="both"/>
        <w:rPr>
          <w:lang w:val="de-DE"/>
        </w:rPr>
      </w:pPr>
    </w:p>
    <w:p w14:paraId="64633150" w14:textId="77777777" w:rsidR="000825CA" w:rsidRPr="000825CA" w:rsidRDefault="000825CA" w:rsidP="000825CA">
      <w:pPr>
        <w:ind w:firstLine="708"/>
        <w:jc w:val="both"/>
        <w:rPr>
          <w:lang w:val="de-DE"/>
        </w:rPr>
      </w:pPr>
      <w:r w:rsidRPr="000825CA">
        <w:rPr>
          <w:lang w:val="de-DE"/>
        </w:rPr>
        <w:t>"Art. 6/1 - § 1 ­ Jeder Architekt, der die in Artikel 2 Nr. 5 und 7 des Gesetzes vom 11. Februar 2013 zur Regelung des Berufs des Immobilienmaklers erwähnten Immobilienmaklertätigkeiten ausübt, macht einen Unterschied zwischen seinen eigenen Geldern und den Geldern Dritter.</w:t>
      </w:r>
    </w:p>
    <w:p w14:paraId="4C67A759" w14:textId="77777777" w:rsidR="000825CA" w:rsidRPr="000825CA" w:rsidRDefault="000825CA" w:rsidP="000825CA">
      <w:pPr>
        <w:ind w:firstLine="708"/>
        <w:jc w:val="both"/>
        <w:rPr>
          <w:lang w:val="de-DE"/>
        </w:rPr>
      </w:pPr>
    </w:p>
    <w:p w14:paraId="3F8BE0A4" w14:textId="77777777" w:rsidR="000825CA" w:rsidRPr="000825CA" w:rsidRDefault="000825CA" w:rsidP="000825CA">
      <w:pPr>
        <w:ind w:firstLine="708"/>
        <w:jc w:val="both"/>
        <w:rPr>
          <w:lang w:val="de-DE"/>
        </w:rPr>
      </w:pPr>
      <w:r w:rsidRPr="000825CA">
        <w:rPr>
          <w:lang w:val="de-DE"/>
        </w:rPr>
        <w:t>Die Gelder, die Architekten bei der Ausübung des Immobilienmaklerberufs zu Gunsten von Kunden oder Dritten erhalten, werden auf ein oder mehrere Konten eingezahlt, die auf ihren Namen oder auf den Namen ihrer Gesellschaft mit Vermerk ihrer jeweiligen Eigenschaft eröffnet werden. Dieses Konto beziehungsweise diese Konten werden gemäß den vom Berufsinstitut für Immobilienmakler festzulegenden Regeln für Architekten, die ebenfalls beim Berufsinstituts für Immobilienmakler eingetragen sind, eröffnet, in Anwendung von Artikel 34 der vom Nationalen Rat der Architektenkammer festgelegten Ordnung der Berufspflichten, die durch den Königlichen Erlass vom 16. November 2022 gebilligt worden ist, oder von der Architektenkammer für Architekten, die aufgrund desselben Artikels 34 nur bei der Architektenkammer eingetragen sind.</w:t>
      </w:r>
    </w:p>
    <w:p w14:paraId="7435CF36" w14:textId="77777777" w:rsidR="000825CA" w:rsidRPr="000825CA" w:rsidRDefault="000825CA" w:rsidP="000825CA">
      <w:pPr>
        <w:ind w:firstLine="708"/>
        <w:jc w:val="both"/>
        <w:rPr>
          <w:lang w:val="de-DE"/>
        </w:rPr>
      </w:pPr>
    </w:p>
    <w:p w14:paraId="4F5B5070" w14:textId="77777777" w:rsidR="000825CA" w:rsidRPr="000825CA" w:rsidRDefault="000825CA" w:rsidP="000825CA">
      <w:pPr>
        <w:ind w:firstLine="708"/>
        <w:jc w:val="both"/>
        <w:rPr>
          <w:lang w:val="de-DE"/>
        </w:rPr>
      </w:pPr>
      <w:r w:rsidRPr="000825CA">
        <w:rPr>
          <w:lang w:val="de-DE"/>
        </w:rPr>
        <w:t>Der Architekt, der den Immobilienmaklerberuf ausübt, verwaltet die Gelder von Kunden und Dritten über das in Absatz 2 erwähnte Konto. Er ersucht seine Kunden und Dritte immer, Gelder ausschließlich auf dieses Konto einzuzahlen.</w:t>
      </w:r>
    </w:p>
    <w:p w14:paraId="7D29C268" w14:textId="77777777" w:rsidR="000825CA" w:rsidRPr="000825CA" w:rsidRDefault="000825CA" w:rsidP="000825CA">
      <w:pPr>
        <w:ind w:firstLine="708"/>
        <w:jc w:val="both"/>
        <w:rPr>
          <w:lang w:val="de-DE"/>
        </w:rPr>
      </w:pPr>
    </w:p>
    <w:p w14:paraId="46141B4C" w14:textId="77777777" w:rsidR="000825CA" w:rsidRPr="000825CA" w:rsidRDefault="000825CA" w:rsidP="000825CA">
      <w:pPr>
        <w:ind w:firstLine="708"/>
        <w:jc w:val="both"/>
        <w:rPr>
          <w:lang w:val="de-DE"/>
        </w:rPr>
      </w:pPr>
      <w:r w:rsidRPr="000825CA">
        <w:rPr>
          <w:lang w:val="de-DE"/>
        </w:rPr>
        <w:t>Das in Absatz 2 erwähnte Konto wird ausschließlich vom Architekten, der den Immobilienmaklerberuf ausübt, verwaltet, unbeschadet der ergänzenden Regeln hinsichtlich der Verwaltung von Geldern von Kunden oder Dritten, die je nach Fall gemäß der in Absatz 2 vorgesehenen Zuständigkeitsverteilung vom Berufsinstitut für Immobilienmakler oder von der Architektenkammer festgelegt werden.</w:t>
      </w:r>
    </w:p>
    <w:p w14:paraId="0C6814D8" w14:textId="77777777" w:rsidR="000825CA" w:rsidRPr="000825CA" w:rsidRDefault="000825CA" w:rsidP="000825CA">
      <w:pPr>
        <w:jc w:val="both"/>
        <w:rPr>
          <w:lang w:val="de-DE"/>
        </w:rPr>
      </w:pPr>
    </w:p>
    <w:p w14:paraId="0FF45AF8" w14:textId="77777777" w:rsidR="000825CA" w:rsidRPr="000825CA" w:rsidRDefault="000825CA" w:rsidP="000825CA">
      <w:pPr>
        <w:ind w:firstLine="708"/>
        <w:jc w:val="both"/>
        <w:rPr>
          <w:lang w:val="de-DE"/>
        </w:rPr>
      </w:pPr>
      <w:r w:rsidRPr="000825CA">
        <w:rPr>
          <w:lang w:val="de-DE"/>
        </w:rPr>
        <w:t>§ 2 ­ Die in § 1 erwähnten Konten umfassen Sammelanderkonten und Einzelanderkonten.</w:t>
      </w:r>
    </w:p>
    <w:p w14:paraId="2C528DEC" w14:textId="77777777" w:rsidR="000825CA" w:rsidRPr="000825CA" w:rsidRDefault="000825CA" w:rsidP="000825CA">
      <w:pPr>
        <w:ind w:firstLine="708"/>
        <w:jc w:val="both"/>
        <w:rPr>
          <w:lang w:val="de-DE"/>
        </w:rPr>
      </w:pPr>
    </w:p>
    <w:p w14:paraId="761B688E" w14:textId="77777777" w:rsidR="000825CA" w:rsidRPr="000825CA" w:rsidRDefault="000825CA" w:rsidP="000825CA">
      <w:pPr>
        <w:ind w:firstLine="708"/>
        <w:jc w:val="both"/>
        <w:rPr>
          <w:lang w:val="de-DE"/>
        </w:rPr>
      </w:pPr>
      <w:r w:rsidRPr="000825CA">
        <w:rPr>
          <w:lang w:val="de-DE"/>
        </w:rPr>
        <w:t>Ein Sammelanderkonto ist ein globales Konto, auf dem Gelder erhalten oder verwaltet werden, die an Kunden oder Dritte übertragen werden müssen.</w:t>
      </w:r>
    </w:p>
    <w:p w14:paraId="1486F6EA" w14:textId="77777777" w:rsidR="000825CA" w:rsidRPr="000825CA" w:rsidRDefault="000825CA" w:rsidP="000825CA">
      <w:pPr>
        <w:ind w:firstLine="708"/>
        <w:jc w:val="both"/>
        <w:rPr>
          <w:lang w:val="de-DE"/>
        </w:rPr>
      </w:pPr>
    </w:p>
    <w:p w14:paraId="18BB3512" w14:textId="77777777" w:rsidR="000825CA" w:rsidRPr="000825CA" w:rsidRDefault="000825CA" w:rsidP="000825CA">
      <w:pPr>
        <w:ind w:firstLine="708"/>
        <w:jc w:val="both"/>
        <w:rPr>
          <w:lang w:val="de-DE"/>
        </w:rPr>
      </w:pPr>
      <w:r w:rsidRPr="000825CA">
        <w:rPr>
          <w:lang w:val="de-DE"/>
        </w:rPr>
        <w:t>Ein Einzelanderkonto ist ein individualisiertes Konto, das im Rahmen einer bestimmten Akte oder für einen bestimmten Kunden eröffnet wird.</w:t>
      </w:r>
    </w:p>
    <w:p w14:paraId="60EFA0A5" w14:textId="77777777" w:rsidR="000825CA" w:rsidRPr="000825CA" w:rsidRDefault="000825CA" w:rsidP="000825CA">
      <w:pPr>
        <w:ind w:firstLine="708"/>
        <w:jc w:val="both"/>
        <w:rPr>
          <w:lang w:val="de-DE"/>
        </w:rPr>
      </w:pPr>
    </w:p>
    <w:p w14:paraId="63F2C11E" w14:textId="77777777" w:rsidR="000825CA" w:rsidRPr="000825CA" w:rsidRDefault="000825CA" w:rsidP="000825CA">
      <w:pPr>
        <w:ind w:firstLine="708"/>
        <w:jc w:val="both"/>
        <w:rPr>
          <w:lang w:val="de-DE"/>
        </w:rPr>
      </w:pPr>
      <w:r w:rsidRPr="000825CA">
        <w:rPr>
          <w:lang w:val="de-DE"/>
        </w:rPr>
        <w:t>§ 3 - Das Sammelanderkonto und das Einzelanderkonto sind Konten, die bei einer von der Belgischen Nationalbank auf der Grundlage des Gesetzes vom 25. März 2014 über den Status und die Kontrolle der Kreditinstitute zugelassenen Einrichtung oder bei der Hinterlegungs- und Konsignationskasse eröffnet werden und mindestens folgende Bedingungen erfüllen:</w:t>
      </w:r>
    </w:p>
    <w:p w14:paraId="72E77A4E" w14:textId="77777777" w:rsidR="000825CA" w:rsidRPr="000825CA" w:rsidRDefault="000825CA" w:rsidP="000825CA">
      <w:pPr>
        <w:ind w:firstLine="708"/>
        <w:jc w:val="both"/>
        <w:rPr>
          <w:lang w:val="de-DE"/>
        </w:rPr>
      </w:pPr>
    </w:p>
    <w:p w14:paraId="354BFD72" w14:textId="77777777" w:rsidR="000825CA" w:rsidRPr="000825CA" w:rsidRDefault="000825CA" w:rsidP="000825CA">
      <w:pPr>
        <w:ind w:firstLine="708"/>
        <w:jc w:val="both"/>
        <w:rPr>
          <w:lang w:val="de-DE"/>
        </w:rPr>
      </w:pPr>
      <w:r w:rsidRPr="000825CA">
        <w:rPr>
          <w:lang w:val="de-DE"/>
        </w:rPr>
        <w:t>1. Sammelanderkonten und Einzelanderkonten dürfen niemals einen Debetsaldo aufweisen.</w:t>
      </w:r>
    </w:p>
    <w:p w14:paraId="3F46C2AD" w14:textId="77777777" w:rsidR="000825CA" w:rsidRPr="000825CA" w:rsidRDefault="000825CA" w:rsidP="000825CA">
      <w:pPr>
        <w:ind w:firstLine="708"/>
        <w:jc w:val="both"/>
        <w:rPr>
          <w:lang w:val="de-DE"/>
        </w:rPr>
      </w:pPr>
    </w:p>
    <w:p w14:paraId="18A72C89" w14:textId="77777777" w:rsidR="000825CA" w:rsidRPr="000825CA" w:rsidRDefault="000825CA" w:rsidP="000825CA">
      <w:pPr>
        <w:ind w:firstLine="708"/>
        <w:jc w:val="both"/>
        <w:rPr>
          <w:lang w:val="de-DE"/>
        </w:rPr>
      </w:pPr>
      <w:r w:rsidRPr="000825CA">
        <w:rPr>
          <w:lang w:val="de-DE"/>
        </w:rPr>
        <w:t>2. Auf Sammelanderkonten oder Einzelanderkonten darf keinerlei Form von Kredit gewährt werden; diese Konten dürfen niemals als Sicherheit dienen.</w:t>
      </w:r>
    </w:p>
    <w:p w14:paraId="60643465" w14:textId="77777777" w:rsidR="000825CA" w:rsidRPr="000825CA" w:rsidRDefault="000825CA" w:rsidP="000825CA">
      <w:pPr>
        <w:ind w:firstLine="708"/>
        <w:jc w:val="both"/>
        <w:rPr>
          <w:lang w:val="de-DE"/>
        </w:rPr>
      </w:pPr>
    </w:p>
    <w:p w14:paraId="7F3B0278" w14:textId="77777777" w:rsidR="000825CA" w:rsidRPr="000825CA" w:rsidRDefault="000825CA" w:rsidP="000825CA">
      <w:pPr>
        <w:ind w:firstLine="708"/>
        <w:jc w:val="both"/>
        <w:rPr>
          <w:lang w:val="de-DE"/>
        </w:rPr>
      </w:pPr>
      <w:r w:rsidRPr="000825CA">
        <w:rPr>
          <w:lang w:val="de-DE"/>
        </w:rPr>
        <w:lastRenderedPageBreak/>
        <w:t>3. Es darf keinerlei Aufrechnung, Zusammenlegung oder Vereinheitlichung zwischen dem Sammelanderkonto, dem Einzelanderkonto und anderen Bankkonten geben; auf diese Konten dürfen keine Nettingvereinbarungen angewandt werden.</w:t>
      </w:r>
    </w:p>
    <w:p w14:paraId="15DAB87F" w14:textId="77777777" w:rsidR="000825CA" w:rsidRPr="000825CA" w:rsidRDefault="000825CA" w:rsidP="000825CA">
      <w:pPr>
        <w:ind w:firstLine="708"/>
        <w:jc w:val="both"/>
        <w:rPr>
          <w:lang w:val="de-DE"/>
        </w:rPr>
      </w:pPr>
    </w:p>
    <w:p w14:paraId="02E4A034" w14:textId="77777777" w:rsidR="000825CA" w:rsidRPr="000825CA" w:rsidRDefault="000825CA" w:rsidP="000825CA">
      <w:pPr>
        <w:ind w:firstLine="708"/>
        <w:jc w:val="both"/>
        <w:rPr>
          <w:lang w:val="de-DE"/>
        </w:rPr>
      </w:pPr>
      <w:r w:rsidRPr="000825CA">
        <w:rPr>
          <w:lang w:val="de-DE"/>
        </w:rPr>
        <w:t>Je nach Fall kann gemäß der in § 1 Absatz 2 vorgesehenen Zuständigkeitsverteilung das Berufsinstitut für Immobilienmakler oder die Architektenkammer ergänzende Regeln für die Verwaltung von Geldern von Kunden oder Dritten festlegen.</w:t>
      </w:r>
    </w:p>
    <w:p w14:paraId="17E2A9FC" w14:textId="77777777" w:rsidR="000825CA" w:rsidRPr="000825CA" w:rsidRDefault="000825CA" w:rsidP="000825CA">
      <w:pPr>
        <w:ind w:firstLine="708"/>
        <w:jc w:val="both"/>
        <w:rPr>
          <w:lang w:val="de-DE"/>
        </w:rPr>
      </w:pPr>
    </w:p>
    <w:p w14:paraId="6D9FD9C6" w14:textId="77777777" w:rsidR="000825CA" w:rsidRPr="000825CA" w:rsidRDefault="000825CA" w:rsidP="000825CA">
      <w:pPr>
        <w:ind w:firstLine="708"/>
        <w:jc w:val="both"/>
        <w:rPr>
          <w:lang w:val="de-DE"/>
        </w:rPr>
      </w:pPr>
      <w:r w:rsidRPr="000825CA">
        <w:rPr>
          <w:lang w:val="de-DE"/>
        </w:rPr>
        <w:t>§ 4 - Vorbehaltlich außergewöhnlicher Umstände oder - was den Architekten betrifft, der den Beruf des Immobilienmakler-Gutsverwalters ausübt - außer bei gegenteiliger Vereinbarung, überträgt der Architekt, der den Immobilienmaklerberuf ausübt, die auf seinem Sammelanderkonto erhaltenen Gelder schnellstmöglich an den Berechtigten.</w:t>
      </w:r>
    </w:p>
    <w:p w14:paraId="28727EBC" w14:textId="77777777" w:rsidR="000825CA" w:rsidRPr="000825CA" w:rsidRDefault="000825CA" w:rsidP="000825CA">
      <w:pPr>
        <w:ind w:firstLine="708"/>
        <w:jc w:val="both"/>
        <w:rPr>
          <w:lang w:val="de-DE"/>
        </w:rPr>
      </w:pPr>
    </w:p>
    <w:p w14:paraId="4B74CB3D" w14:textId="77777777" w:rsidR="000825CA" w:rsidRPr="000825CA" w:rsidRDefault="000825CA" w:rsidP="000825CA">
      <w:pPr>
        <w:ind w:firstLine="708"/>
        <w:jc w:val="both"/>
        <w:rPr>
          <w:lang w:val="de-DE"/>
        </w:rPr>
      </w:pPr>
      <w:r w:rsidRPr="000825CA">
        <w:rPr>
          <w:lang w:val="de-DE"/>
        </w:rPr>
        <w:t>Wenn der Architekt, der den Immobilienmaklerberuf ausübt, die Gelder aus rechtmäßigen Gründen nicht binnen vier Monaten, nachdem er sie erhalten hat, an den Berechtigten übertragen kann, zahlt er sie auf ein Einzelanderkonto ein.</w:t>
      </w:r>
    </w:p>
    <w:p w14:paraId="5AA5ADF0" w14:textId="77777777" w:rsidR="000825CA" w:rsidRPr="000825CA" w:rsidRDefault="000825CA" w:rsidP="000825CA">
      <w:pPr>
        <w:ind w:firstLine="708"/>
        <w:jc w:val="both"/>
        <w:rPr>
          <w:lang w:val="de-DE"/>
        </w:rPr>
      </w:pPr>
    </w:p>
    <w:p w14:paraId="210EB4AB" w14:textId="77777777" w:rsidR="000825CA" w:rsidRPr="000825CA" w:rsidRDefault="000825CA" w:rsidP="000825CA">
      <w:pPr>
        <w:ind w:firstLine="708"/>
        <w:jc w:val="both"/>
        <w:rPr>
          <w:lang w:val="de-DE"/>
        </w:rPr>
      </w:pPr>
      <w:r w:rsidRPr="000825CA">
        <w:rPr>
          <w:lang w:val="de-DE"/>
        </w:rPr>
        <w:t>Unbeschadet der Anwendung zwingender Rechtsvorschriften ist Absatz 2 nicht anwendbar, wenn der Gesamtbetrag der Gelder, die für Rechnung ein und derselben Person oder anlässlich ein und derselben Verrichtung oder pro Akte eingehen, 2.500 EUR nicht übersteigt. Der König kann diesen Betrag unter Berücksichtigung der Wirtschaftslage alle zwei Jahre anpassen. Diese Anpassung tritt am 1. Januar des Jahres nach Veröffentlichung des Anpassungserlasses in Kraft.</w:t>
      </w:r>
    </w:p>
    <w:p w14:paraId="4C35CDDA" w14:textId="77777777" w:rsidR="000825CA" w:rsidRPr="000825CA" w:rsidRDefault="000825CA" w:rsidP="000825CA">
      <w:pPr>
        <w:ind w:firstLine="708"/>
        <w:jc w:val="both"/>
        <w:rPr>
          <w:lang w:val="de-DE"/>
        </w:rPr>
      </w:pPr>
    </w:p>
    <w:p w14:paraId="4726F3D8" w14:textId="77777777" w:rsidR="000825CA" w:rsidRPr="000825CA" w:rsidRDefault="000825CA" w:rsidP="000825CA">
      <w:pPr>
        <w:ind w:firstLine="708"/>
        <w:jc w:val="both"/>
        <w:rPr>
          <w:lang w:val="de-DE"/>
        </w:rPr>
      </w:pPr>
      <w:r w:rsidRPr="000825CA">
        <w:rPr>
          <w:lang w:val="de-DE"/>
        </w:rPr>
        <w:t>§ 5 - Der König kann die Modalitäten in Bezug auf die Verwaltung, Kontrolle und Überwachung der in § 2 erwähnten Konten und in Bezug auf den Zugang zu diesen Konten festlegen.</w:t>
      </w:r>
    </w:p>
    <w:p w14:paraId="3C658288" w14:textId="77777777" w:rsidR="000825CA" w:rsidRPr="000825CA" w:rsidRDefault="000825CA" w:rsidP="000825CA">
      <w:pPr>
        <w:ind w:firstLine="708"/>
        <w:jc w:val="both"/>
        <w:rPr>
          <w:lang w:val="de-DE"/>
        </w:rPr>
      </w:pPr>
    </w:p>
    <w:p w14:paraId="1D4D65D0" w14:textId="77777777" w:rsidR="000825CA" w:rsidRPr="000825CA" w:rsidRDefault="000825CA" w:rsidP="000825CA">
      <w:pPr>
        <w:ind w:firstLine="708"/>
        <w:jc w:val="both"/>
        <w:rPr>
          <w:lang w:val="de-DE"/>
        </w:rPr>
      </w:pPr>
      <w:r w:rsidRPr="000825CA">
        <w:rPr>
          <w:lang w:val="de-DE"/>
        </w:rPr>
        <w:t>Je nach Fall wird gemäß der in § 1 Absatz 2 festgelegten Zuständigkeitsverteilung vom Berufsinstitut für Immobilienmakler oder von der Architektenkammer eine Kontrollregelung eingeführt und organisiert, in der mindestens festgelegt wird, von wem, worüber, wann und wie eine Kontrolle über die Einhaltung der Paragraphen 1 bis 4 in Bezug auf Einzelanderkonten und Sammelanderkonten mit Ausnahme der im Rahmen eines gerichtlichen Mandats verwalteten Konten ausgeübt wird. Diese Kontrollregelung bestimmt insbesondere die Sanktionen und Maßnahmen, die bei Verstößen ergriffen werden können. Sie beeinträchtigt nicht andere Gesetzesbestimmungen, die eine Kontrolle der Gelder vorsehen, die auf den in § 2 erwähnten Konten eingegangen sind.</w:t>
      </w:r>
    </w:p>
    <w:p w14:paraId="3D479E33" w14:textId="77777777" w:rsidR="000825CA" w:rsidRPr="000825CA" w:rsidRDefault="000825CA" w:rsidP="000825CA">
      <w:pPr>
        <w:ind w:firstLine="708"/>
        <w:jc w:val="both"/>
        <w:rPr>
          <w:lang w:val="de-DE"/>
        </w:rPr>
      </w:pPr>
    </w:p>
    <w:p w14:paraId="7F8CE8DC" w14:textId="77777777" w:rsidR="000825CA" w:rsidRPr="000825CA" w:rsidRDefault="000825CA" w:rsidP="000825CA">
      <w:pPr>
        <w:ind w:firstLine="708"/>
        <w:jc w:val="both"/>
        <w:rPr>
          <w:lang w:val="de-DE"/>
        </w:rPr>
      </w:pPr>
      <w:r w:rsidRPr="000825CA">
        <w:rPr>
          <w:lang w:val="de-DE"/>
        </w:rPr>
        <w:t>§ 6 - Alle Summen - ungeachtet ihrer Höhe -, die vom Berechtigten binnen zwei Jahren nach Schließung der Akte, in deren Rahmen der Architekt, der den Immobilienmaklerberuf ausübt, diese Summen erhalten hat, nicht eingefordert worden sind oder ihm binnen dieser Frist nicht entrichtet worden sind, werden vom Architekten, der den Immobilienmaklerberuf ausübt, bei der Hinterlegungs- und Konsignationskasse eingezahlt. Die Frist wird ausgesetzt, solange diese Summen Gegenstand eines Gerichtsverfahrens sind.</w:t>
      </w:r>
    </w:p>
    <w:p w14:paraId="10B01245" w14:textId="77777777" w:rsidR="000825CA" w:rsidRPr="000825CA" w:rsidRDefault="000825CA" w:rsidP="000825CA">
      <w:pPr>
        <w:jc w:val="both"/>
        <w:rPr>
          <w:lang w:val="de-DE"/>
        </w:rPr>
      </w:pPr>
    </w:p>
    <w:p w14:paraId="4DB9AD58" w14:textId="77777777" w:rsidR="000825CA" w:rsidRPr="000825CA" w:rsidRDefault="000825CA" w:rsidP="000825CA">
      <w:pPr>
        <w:ind w:firstLine="708"/>
        <w:jc w:val="both"/>
        <w:rPr>
          <w:lang w:val="de-DE"/>
        </w:rPr>
      </w:pPr>
      <w:r w:rsidRPr="000825CA">
        <w:rPr>
          <w:lang w:val="de-DE"/>
        </w:rPr>
        <w:t xml:space="preserve">Die in Absatz 1 erwähnten Depositen werden auf den Namen des Berechtigten beziehungsweise der Berechtigten eingetragen, die vom Architekten, der den Immobilienmaklerberuf ausübt, bestimmt werden. Die Hinterlegungs- und Konsignationskasse hält die Depositen bis zum Ablauf der in Artikel 22 des Gesetzes vom 11. Juli 2018 über die </w:t>
      </w:r>
      <w:r w:rsidRPr="000825CA">
        <w:rPr>
          <w:lang w:val="de-DE"/>
        </w:rPr>
        <w:lastRenderedPageBreak/>
        <w:t>Hinterlegungs- und Konsignationskasse erwähnten Frist zur Verfügung des Berichtigten beziehungsweise der Berechtigten."</w:t>
      </w:r>
    </w:p>
    <w:p w14:paraId="673BDF5C" w14:textId="77777777" w:rsidR="000825CA" w:rsidRPr="000825CA" w:rsidRDefault="000825CA" w:rsidP="000825CA">
      <w:pPr>
        <w:ind w:firstLine="708"/>
        <w:jc w:val="both"/>
        <w:rPr>
          <w:lang w:val="de-DE"/>
        </w:rPr>
      </w:pPr>
    </w:p>
    <w:p w14:paraId="3774DD1B" w14:textId="1953237C" w:rsidR="000825CA" w:rsidRDefault="000825CA">
      <w:pPr>
        <w:rPr>
          <w:lang w:val="de-DE"/>
        </w:rPr>
      </w:pPr>
    </w:p>
    <w:p w14:paraId="0D166D6F" w14:textId="66932EBC" w:rsidR="000825CA" w:rsidRPr="000825CA" w:rsidRDefault="000825CA" w:rsidP="00055A8D">
      <w:pPr>
        <w:jc w:val="center"/>
        <w:rPr>
          <w:i/>
          <w:lang w:val="de-DE"/>
        </w:rPr>
      </w:pPr>
      <w:r w:rsidRPr="000825CA">
        <w:rPr>
          <w:lang w:val="de-DE"/>
        </w:rPr>
        <w:t xml:space="preserve">KAPITEL 3 - </w:t>
      </w:r>
      <w:r w:rsidRPr="000825CA">
        <w:rPr>
          <w:i/>
          <w:lang w:val="de-DE"/>
        </w:rPr>
        <w:t>Abänderung des Gesetzes vom 26. Juni 1963 zur Einsetzung einer Architektenkammer</w:t>
      </w:r>
    </w:p>
    <w:p w14:paraId="3070F864" w14:textId="77777777" w:rsidR="000825CA" w:rsidRPr="000825CA" w:rsidRDefault="000825CA" w:rsidP="00055A8D">
      <w:pPr>
        <w:jc w:val="center"/>
        <w:rPr>
          <w:i/>
          <w:lang w:val="de-DE"/>
        </w:rPr>
      </w:pPr>
    </w:p>
    <w:p w14:paraId="78F5EF96" w14:textId="77777777" w:rsidR="000825CA" w:rsidRPr="000825CA" w:rsidRDefault="000825CA" w:rsidP="00055A8D">
      <w:pPr>
        <w:jc w:val="center"/>
        <w:rPr>
          <w:lang w:val="de-DE"/>
        </w:rPr>
      </w:pPr>
    </w:p>
    <w:p w14:paraId="0DF556D7" w14:textId="77777777" w:rsidR="000825CA" w:rsidRPr="000825CA" w:rsidRDefault="000825CA" w:rsidP="000825CA">
      <w:pPr>
        <w:ind w:firstLine="708"/>
        <w:jc w:val="both"/>
        <w:rPr>
          <w:lang w:val="de-DE"/>
        </w:rPr>
      </w:pPr>
      <w:r w:rsidRPr="000825CA">
        <w:rPr>
          <w:b/>
          <w:bCs/>
          <w:lang w:val="de-DE"/>
        </w:rPr>
        <w:t>Art. 4 </w:t>
      </w:r>
      <w:r w:rsidRPr="000825CA">
        <w:rPr>
          <w:b/>
          <w:lang w:val="de-DE"/>
        </w:rPr>
        <w:t>-</w:t>
      </w:r>
      <w:r w:rsidRPr="000825CA">
        <w:rPr>
          <w:lang w:val="de-DE"/>
        </w:rPr>
        <w:t xml:space="preserve"> Artikel 8 § 2 Absatz 3 Nr. 2 des Gesetzes vom 26. Juni 1963 zur Einsetzung einer Architektenkammer, zuletzt abgeändert durch das Gesetz vom 29. August 2021, wird wie folgt abgeändert:</w:t>
      </w:r>
    </w:p>
    <w:p w14:paraId="181127A3" w14:textId="77777777" w:rsidR="000825CA" w:rsidRPr="000825CA" w:rsidRDefault="000825CA" w:rsidP="000825CA">
      <w:pPr>
        <w:ind w:firstLine="708"/>
        <w:jc w:val="both"/>
        <w:rPr>
          <w:lang w:val="de-DE"/>
        </w:rPr>
      </w:pPr>
    </w:p>
    <w:p w14:paraId="652A4E29" w14:textId="77777777" w:rsidR="000825CA" w:rsidRPr="000825CA" w:rsidRDefault="000825CA" w:rsidP="000825CA">
      <w:pPr>
        <w:ind w:firstLine="708"/>
        <w:jc w:val="both"/>
        <w:rPr>
          <w:lang w:val="de-DE"/>
        </w:rPr>
      </w:pPr>
      <w:r w:rsidRPr="000825CA">
        <w:rPr>
          <w:lang w:val="de-DE"/>
        </w:rPr>
        <w:t>1. Die Wörter "bis 2/3" werden durch die Wörter "bis 3" ersetzt.</w:t>
      </w:r>
    </w:p>
    <w:p w14:paraId="230572B5" w14:textId="77777777" w:rsidR="000825CA" w:rsidRPr="000825CA" w:rsidRDefault="000825CA" w:rsidP="000825CA">
      <w:pPr>
        <w:ind w:firstLine="708"/>
        <w:jc w:val="both"/>
        <w:rPr>
          <w:lang w:val="de-DE"/>
        </w:rPr>
      </w:pPr>
    </w:p>
    <w:p w14:paraId="230E4E3E" w14:textId="77777777" w:rsidR="000825CA" w:rsidRPr="000825CA" w:rsidRDefault="000825CA" w:rsidP="000825CA">
      <w:pPr>
        <w:ind w:firstLine="708"/>
        <w:jc w:val="both"/>
        <w:rPr>
          <w:lang w:val="de-DE"/>
        </w:rPr>
      </w:pPr>
      <w:r w:rsidRPr="000825CA">
        <w:rPr>
          <w:lang w:val="de-DE"/>
        </w:rPr>
        <w:t>2. Die Bestimmung wird durch die Wörter "oder eine Bescheinigung aus der hervorgeht, dass der Begünstigte eine andere in Artikel 9 § 2 Buchstabe </w:t>
      </w:r>
      <w:r w:rsidRPr="000825CA">
        <w:rPr>
          <w:i/>
          <w:iCs/>
          <w:lang w:val="de-DE"/>
        </w:rPr>
        <w:t>c)</w:t>
      </w:r>
      <w:r w:rsidRPr="000825CA">
        <w:rPr>
          <w:lang w:val="de-DE"/>
        </w:rPr>
        <w:t xml:space="preserve"> des Gesetzes vom 12. Februar 2008 zur Einführung eines allgemeinen Rahmens für die Anerkennung von EU-Berufsqualifikationen erwähnte Berufsqualifikation besitzt," ergänzt.</w:t>
      </w:r>
    </w:p>
    <w:p w14:paraId="76DC54BF" w14:textId="77777777" w:rsidR="000825CA" w:rsidRPr="000825CA" w:rsidRDefault="000825CA" w:rsidP="000825CA">
      <w:pPr>
        <w:ind w:firstLine="708"/>
        <w:jc w:val="both"/>
        <w:rPr>
          <w:lang w:val="de-DE"/>
        </w:rPr>
      </w:pPr>
    </w:p>
    <w:p w14:paraId="7DAC1460" w14:textId="77777777" w:rsidR="000825CA" w:rsidRPr="000825CA" w:rsidRDefault="000825CA" w:rsidP="000825CA">
      <w:pPr>
        <w:ind w:firstLine="708"/>
        <w:jc w:val="both"/>
        <w:rPr>
          <w:lang w:val="de-DE"/>
        </w:rPr>
      </w:pPr>
    </w:p>
    <w:p w14:paraId="4D96A3C8" w14:textId="77777777" w:rsidR="000825CA" w:rsidRPr="000825CA" w:rsidRDefault="000825CA" w:rsidP="000825CA">
      <w:pPr>
        <w:ind w:firstLine="708"/>
        <w:jc w:val="both"/>
        <w:rPr>
          <w:lang w:val="de-DE"/>
        </w:rPr>
      </w:pPr>
      <w:r w:rsidRPr="000825CA">
        <w:rPr>
          <w:lang w:val="de-DE"/>
        </w:rPr>
        <w:t xml:space="preserve">Wir fertigen das vorliegende Gesetz aus und ordnen an, dass es mit dem Staatssiegel versehen und durch das </w:t>
      </w:r>
      <w:r w:rsidRPr="000825CA">
        <w:rPr>
          <w:i/>
          <w:iCs/>
          <w:lang w:val="de-DE"/>
        </w:rPr>
        <w:t>Belgische Staatsblatt</w:t>
      </w:r>
      <w:r w:rsidRPr="000825CA">
        <w:rPr>
          <w:lang w:val="de-DE"/>
        </w:rPr>
        <w:t xml:space="preserve"> veröffentlicht wird.</w:t>
      </w:r>
    </w:p>
    <w:p w14:paraId="271601B4" w14:textId="77777777" w:rsidR="000825CA" w:rsidRPr="000825CA" w:rsidRDefault="000825CA" w:rsidP="000825CA">
      <w:pPr>
        <w:ind w:firstLine="708"/>
        <w:jc w:val="both"/>
        <w:rPr>
          <w:lang w:val="de-DE"/>
        </w:rPr>
      </w:pPr>
    </w:p>
    <w:p w14:paraId="124C2C43" w14:textId="77777777" w:rsidR="000825CA" w:rsidRPr="000825CA" w:rsidRDefault="000825CA" w:rsidP="000825CA">
      <w:pPr>
        <w:ind w:firstLine="708"/>
        <w:jc w:val="both"/>
        <w:rPr>
          <w:lang w:val="de-DE"/>
        </w:rPr>
      </w:pPr>
    </w:p>
    <w:p w14:paraId="0F4ABFF7" w14:textId="77777777" w:rsidR="000825CA" w:rsidRPr="000825CA" w:rsidRDefault="000825CA" w:rsidP="000825CA">
      <w:pPr>
        <w:ind w:firstLine="708"/>
        <w:jc w:val="both"/>
        <w:rPr>
          <w:lang w:val="de-DE"/>
        </w:rPr>
      </w:pPr>
      <w:r w:rsidRPr="000825CA">
        <w:rPr>
          <w:lang w:val="de-DE"/>
        </w:rPr>
        <w:t>Gegeben zu Brüssel, den 3. Mai 2024</w:t>
      </w:r>
    </w:p>
    <w:p w14:paraId="41B30DFE" w14:textId="77777777" w:rsidR="000825CA" w:rsidRPr="000825CA" w:rsidRDefault="000825CA" w:rsidP="00055A8D">
      <w:pPr>
        <w:ind w:firstLine="708"/>
        <w:rPr>
          <w:lang w:val="de-DE"/>
        </w:rPr>
      </w:pPr>
    </w:p>
    <w:p w14:paraId="0D2CAA02" w14:textId="77777777" w:rsidR="000825CA" w:rsidRPr="000825CA" w:rsidRDefault="000825CA" w:rsidP="00055A8D">
      <w:pPr>
        <w:ind w:firstLine="708"/>
        <w:rPr>
          <w:lang w:val="de-DE"/>
        </w:rPr>
      </w:pPr>
    </w:p>
    <w:p w14:paraId="0582D550" w14:textId="77777777" w:rsidR="000825CA" w:rsidRPr="000825CA" w:rsidRDefault="000825CA" w:rsidP="00055A8D">
      <w:pPr>
        <w:jc w:val="center"/>
        <w:rPr>
          <w:lang w:val="de-DE"/>
        </w:rPr>
      </w:pPr>
      <w:r w:rsidRPr="000825CA">
        <w:rPr>
          <w:lang w:val="de-DE"/>
        </w:rPr>
        <w:t>PHILIPPE</w:t>
      </w:r>
    </w:p>
    <w:p w14:paraId="073E1597" w14:textId="77777777" w:rsidR="000825CA" w:rsidRPr="000825CA" w:rsidRDefault="000825CA" w:rsidP="00055A8D">
      <w:pPr>
        <w:jc w:val="center"/>
        <w:rPr>
          <w:lang w:val="de-DE"/>
        </w:rPr>
      </w:pPr>
    </w:p>
    <w:p w14:paraId="73CEE5D1" w14:textId="77777777" w:rsidR="000825CA" w:rsidRPr="000825CA" w:rsidRDefault="000825CA" w:rsidP="00055A8D">
      <w:pPr>
        <w:jc w:val="center"/>
        <w:rPr>
          <w:lang w:val="de-DE"/>
        </w:rPr>
      </w:pPr>
      <w:r w:rsidRPr="000825CA">
        <w:rPr>
          <w:lang w:val="de-DE"/>
        </w:rPr>
        <w:t>Von Königs wegen:</w:t>
      </w:r>
    </w:p>
    <w:p w14:paraId="63538A52" w14:textId="77777777" w:rsidR="000825CA" w:rsidRPr="000825CA" w:rsidRDefault="000825CA" w:rsidP="00055A8D">
      <w:pPr>
        <w:jc w:val="center"/>
        <w:rPr>
          <w:lang w:val="de-DE"/>
        </w:rPr>
      </w:pPr>
    </w:p>
    <w:p w14:paraId="16EE4E53" w14:textId="77777777" w:rsidR="000825CA" w:rsidRPr="000825CA" w:rsidRDefault="000825CA" w:rsidP="00055A8D">
      <w:pPr>
        <w:jc w:val="center"/>
        <w:rPr>
          <w:lang w:val="de-DE"/>
        </w:rPr>
      </w:pPr>
      <w:r w:rsidRPr="000825CA">
        <w:rPr>
          <w:lang w:val="de-DE"/>
        </w:rPr>
        <w:t>Der Minister der Selbständigen</w:t>
      </w:r>
    </w:p>
    <w:p w14:paraId="4F3F7428" w14:textId="77777777" w:rsidR="000825CA" w:rsidRPr="000825CA" w:rsidRDefault="000825CA" w:rsidP="00055A8D">
      <w:pPr>
        <w:jc w:val="center"/>
        <w:rPr>
          <w:lang w:val="de-DE"/>
        </w:rPr>
      </w:pPr>
    </w:p>
    <w:p w14:paraId="5058109A" w14:textId="77777777" w:rsidR="000825CA" w:rsidRPr="000825CA" w:rsidRDefault="000825CA" w:rsidP="00055A8D">
      <w:pPr>
        <w:jc w:val="center"/>
        <w:rPr>
          <w:lang w:val="de-DE"/>
        </w:rPr>
      </w:pPr>
      <w:r w:rsidRPr="000825CA">
        <w:rPr>
          <w:lang w:val="de-DE"/>
        </w:rPr>
        <w:t>Der Minister des Mittelstands</w:t>
      </w:r>
    </w:p>
    <w:p w14:paraId="5D81B744" w14:textId="77777777" w:rsidR="000825CA" w:rsidRPr="000825CA" w:rsidRDefault="000825CA" w:rsidP="00055A8D">
      <w:pPr>
        <w:jc w:val="center"/>
        <w:rPr>
          <w:lang w:val="de-DE"/>
        </w:rPr>
      </w:pPr>
    </w:p>
    <w:p w14:paraId="546084F1" w14:textId="77777777" w:rsidR="000825CA" w:rsidRPr="000825CA" w:rsidRDefault="000825CA" w:rsidP="00055A8D">
      <w:pPr>
        <w:jc w:val="center"/>
        <w:rPr>
          <w:lang w:val="de-DE"/>
        </w:rPr>
      </w:pPr>
      <w:r w:rsidRPr="000825CA">
        <w:rPr>
          <w:lang w:val="de-DE"/>
        </w:rPr>
        <w:t>Der Minister der KMB</w:t>
      </w:r>
    </w:p>
    <w:p w14:paraId="15D8F835" w14:textId="77777777" w:rsidR="000825CA" w:rsidRPr="000825CA" w:rsidRDefault="000825CA" w:rsidP="00055A8D">
      <w:pPr>
        <w:jc w:val="center"/>
        <w:rPr>
          <w:lang w:val="de-DE"/>
        </w:rPr>
      </w:pPr>
    </w:p>
    <w:p w14:paraId="3FB6B6E3" w14:textId="77777777" w:rsidR="000825CA" w:rsidRPr="000825CA" w:rsidRDefault="000825CA" w:rsidP="00055A8D">
      <w:pPr>
        <w:jc w:val="center"/>
        <w:rPr>
          <w:lang w:val="de-DE"/>
        </w:rPr>
      </w:pPr>
      <w:r w:rsidRPr="000825CA">
        <w:rPr>
          <w:lang w:val="de-DE"/>
        </w:rPr>
        <w:t>Der Minister des Mittelstands und der Selbständigen</w:t>
      </w:r>
    </w:p>
    <w:p w14:paraId="5F92EDB1" w14:textId="77777777" w:rsidR="000825CA" w:rsidRPr="000825CA" w:rsidRDefault="000825CA" w:rsidP="00055A8D">
      <w:pPr>
        <w:jc w:val="center"/>
        <w:rPr>
          <w:lang w:val="de-DE"/>
        </w:rPr>
      </w:pPr>
    </w:p>
    <w:p w14:paraId="22B5873A" w14:textId="77777777" w:rsidR="000825CA" w:rsidRPr="000825CA" w:rsidRDefault="000825CA" w:rsidP="00055A8D">
      <w:pPr>
        <w:jc w:val="center"/>
        <w:rPr>
          <w:lang w:val="de-DE"/>
        </w:rPr>
      </w:pPr>
      <w:r w:rsidRPr="000825CA">
        <w:rPr>
          <w:lang w:val="de-DE"/>
        </w:rPr>
        <w:t>Der Minister der Institutionellen Reformen</w:t>
      </w:r>
    </w:p>
    <w:p w14:paraId="29119370" w14:textId="77777777" w:rsidR="000825CA" w:rsidRPr="000825CA" w:rsidRDefault="000825CA" w:rsidP="00055A8D">
      <w:pPr>
        <w:jc w:val="center"/>
        <w:rPr>
          <w:lang w:val="de-DE"/>
        </w:rPr>
      </w:pPr>
    </w:p>
    <w:p w14:paraId="22520196" w14:textId="77777777" w:rsidR="000825CA" w:rsidRPr="000825CA" w:rsidRDefault="000825CA" w:rsidP="00055A8D">
      <w:pPr>
        <w:jc w:val="center"/>
        <w:rPr>
          <w:lang w:val="de-DE"/>
        </w:rPr>
      </w:pPr>
      <w:r w:rsidRPr="000825CA">
        <w:rPr>
          <w:lang w:val="de-DE"/>
        </w:rPr>
        <w:t>Der Minister der Demokratischen Erneuerung</w:t>
      </w:r>
    </w:p>
    <w:p w14:paraId="3F139F6C" w14:textId="77777777" w:rsidR="000825CA" w:rsidRPr="000825CA" w:rsidRDefault="000825CA" w:rsidP="00055A8D">
      <w:pPr>
        <w:jc w:val="center"/>
        <w:rPr>
          <w:lang w:val="de-DE"/>
        </w:rPr>
      </w:pPr>
      <w:r w:rsidRPr="000825CA">
        <w:rPr>
          <w:lang w:val="de-DE"/>
        </w:rPr>
        <w:t>D. CLARINVAL</w:t>
      </w:r>
    </w:p>
    <w:p w14:paraId="6ED7DA75" w14:textId="77777777" w:rsidR="000825CA" w:rsidRPr="000825CA" w:rsidRDefault="000825CA" w:rsidP="00055A8D">
      <w:pPr>
        <w:jc w:val="center"/>
        <w:rPr>
          <w:lang w:val="de-DE"/>
        </w:rPr>
      </w:pPr>
    </w:p>
    <w:p w14:paraId="69E4ADBE" w14:textId="77777777" w:rsidR="000825CA" w:rsidRPr="000825CA" w:rsidRDefault="000825CA" w:rsidP="00055A8D">
      <w:pPr>
        <w:jc w:val="center"/>
        <w:rPr>
          <w:lang w:val="de-DE"/>
        </w:rPr>
      </w:pPr>
      <w:r w:rsidRPr="000825CA">
        <w:rPr>
          <w:lang w:val="de-DE"/>
        </w:rPr>
        <w:t>Mit dem Staatssiegel versehen:</w:t>
      </w:r>
    </w:p>
    <w:p w14:paraId="04EA39F4" w14:textId="77777777" w:rsidR="000825CA" w:rsidRPr="000825CA" w:rsidRDefault="000825CA" w:rsidP="00055A8D">
      <w:pPr>
        <w:jc w:val="center"/>
        <w:rPr>
          <w:lang w:val="de-DE"/>
        </w:rPr>
      </w:pPr>
    </w:p>
    <w:p w14:paraId="28BDF6A5" w14:textId="77777777" w:rsidR="000825CA" w:rsidRPr="000825CA" w:rsidRDefault="000825CA" w:rsidP="00055A8D">
      <w:pPr>
        <w:jc w:val="center"/>
        <w:rPr>
          <w:lang w:val="de-DE"/>
        </w:rPr>
      </w:pPr>
      <w:r w:rsidRPr="000825CA">
        <w:rPr>
          <w:lang w:val="de-DE"/>
        </w:rPr>
        <w:t>Der Minister der Justiz</w:t>
      </w:r>
    </w:p>
    <w:p w14:paraId="1AABE9D7" w14:textId="77777777" w:rsidR="000825CA" w:rsidRPr="000825CA" w:rsidRDefault="000825CA" w:rsidP="00055A8D">
      <w:pPr>
        <w:jc w:val="center"/>
        <w:rPr>
          <w:lang w:val="de-DE"/>
        </w:rPr>
      </w:pPr>
      <w:r w:rsidRPr="000825CA">
        <w:rPr>
          <w:lang w:val="de-DE"/>
        </w:rPr>
        <w:t>P. VAN TIGCHELT</w:t>
      </w:r>
    </w:p>
    <w:p w14:paraId="3D2DAB08" w14:textId="77777777" w:rsidR="00233F36" w:rsidRPr="000825CA" w:rsidRDefault="00233F36" w:rsidP="00E1687C">
      <w:pPr>
        <w:jc w:val="both"/>
        <w:rPr>
          <w:lang w:val="de-DE"/>
        </w:rPr>
      </w:pPr>
    </w:p>
    <w:sectPr w:rsidR="00233F36" w:rsidRPr="000825CA" w:rsidSect="000825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30693396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25CA"/>
    <w:rsid w:val="0008442B"/>
    <w:rsid w:val="0008689C"/>
    <w:rsid w:val="000A562A"/>
    <w:rsid w:val="000F40A2"/>
    <w:rsid w:val="000F5F44"/>
    <w:rsid w:val="00127CA8"/>
    <w:rsid w:val="001D5744"/>
    <w:rsid w:val="00217221"/>
    <w:rsid w:val="00233F36"/>
    <w:rsid w:val="00266D2A"/>
    <w:rsid w:val="00281D66"/>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04CD"/>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C08B1"/>
  <w15:docId w15:val="{BA53BB1E-324A-4741-92F4-3A4D64EB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5C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1739</Words>
  <Characters>11042</Characters>
  <Application>Microsoft Office Word</Application>
  <DocSecurity>0</DocSecurity>
  <Lines>92</Lines>
  <Paragraphs>25</Paragraphs>
  <ScaleCrop>false</ScaleCrop>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2025-10-16T10:07:00Z</cp:lastPrinted>
  <dcterms:created xsi:type="dcterms:W3CDTF">2025-10-16T09:59:00Z</dcterms:created>
  <dcterms:modified xsi:type="dcterms:W3CDTF">2025-10-16T10:07:00Z</dcterms:modified>
</cp:coreProperties>
</file>