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5D3D8" w14:textId="77777777" w:rsidR="006119F0" w:rsidRPr="006119F0" w:rsidRDefault="006119F0" w:rsidP="006119F0">
      <w:pPr>
        <w:jc w:val="center"/>
        <w:rPr>
          <w:b/>
          <w:lang w:val="de-DE"/>
        </w:rPr>
      </w:pPr>
      <w:r w:rsidRPr="006119F0">
        <w:rPr>
          <w:b/>
          <w:lang w:val="de-DE"/>
        </w:rPr>
        <w:t xml:space="preserve">17.  MÄRZ 2024 - Gesetz zur Förderung der Reparierbarkeit und Haltbarkeit von Waren </w:t>
      </w:r>
    </w:p>
    <w:p w14:paraId="3EFF58C1" w14:textId="77777777" w:rsidR="00233F36" w:rsidRPr="006119F0" w:rsidRDefault="00233F36" w:rsidP="00127CA8">
      <w:pPr>
        <w:jc w:val="both"/>
        <w:rPr>
          <w:lang w:val="de-DE"/>
        </w:rPr>
      </w:pPr>
    </w:p>
    <w:p w14:paraId="64FCB8B5" w14:textId="77777777" w:rsidR="00233F36" w:rsidRPr="006119F0" w:rsidRDefault="00233F36">
      <w:pPr>
        <w:rPr>
          <w:lang w:val="de-DE"/>
        </w:rPr>
      </w:pPr>
    </w:p>
    <w:p w14:paraId="4E46D45D" w14:textId="780BD5FB" w:rsidR="00233F36" w:rsidRPr="006119F0" w:rsidRDefault="00233F36" w:rsidP="000F5F44">
      <w:pPr>
        <w:jc w:val="center"/>
        <w:rPr>
          <w:i/>
          <w:lang w:val="de-DE"/>
        </w:rPr>
      </w:pPr>
      <w:r w:rsidRPr="006119F0">
        <w:rPr>
          <w:lang w:val="de-DE"/>
        </w:rPr>
        <w:t>(</w:t>
      </w:r>
      <w:r w:rsidRPr="006119F0">
        <w:rPr>
          <w:i/>
          <w:lang w:val="de-DE"/>
        </w:rPr>
        <w:t xml:space="preserve">Belgisches Staatsblatt </w:t>
      </w:r>
      <w:r w:rsidRPr="006119F0">
        <w:rPr>
          <w:lang w:val="de-DE"/>
        </w:rPr>
        <w:t xml:space="preserve">vom </w:t>
      </w:r>
      <w:r w:rsidR="006119F0" w:rsidRPr="006119F0">
        <w:rPr>
          <w:lang w:val="de-DE"/>
        </w:rPr>
        <w:t>2. Oktober 2025</w:t>
      </w:r>
      <w:r w:rsidRPr="006119F0">
        <w:rPr>
          <w:lang w:val="de-DE"/>
        </w:rPr>
        <w:t>)</w:t>
      </w:r>
    </w:p>
    <w:p w14:paraId="0E4DE11C" w14:textId="77777777" w:rsidR="00233F36" w:rsidRPr="006119F0" w:rsidRDefault="00233F36" w:rsidP="000F5F44">
      <w:pPr>
        <w:jc w:val="center"/>
        <w:rPr>
          <w:lang w:val="de-DE"/>
        </w:rPr>
      </w:pPr>
    </w:p>
    <w:p w14:paraId="5CC1A32C" w14:textId="77777777" w:rsidR="00233F36" w:rsidRPr="006119F0" w:rsidRDefault="00233F36" w:rsidP="00CA081B">
      <w:pPr>
        <w:jc w:val="center"/>
        <w:rPr>
          <w:lang w:val="de-DE"/>
        </w:rPr>
      </w:pPr>
    </w:p>
    <w:p w14:paraId="0B9DAB13" w14:textId="77777777" w:rsidR="00233F36" w:rsidRPr="006119F0" w:rsidRDefault="00233F36" w:rsidP="00CA081B">
      <w:pPr>
        <w:jc w:val="both"/>
        <w:rPr>
          <w:lang w:val="de-DE"/>
        </w:rPr>
      </w:pPr>
      <w:r w:rsidRPr="006119F0">
        <w:rPr>
          <w:lang w:val="de-DE"/>
        </w:rPr>
        <w:t>Diese deutsche Übersetzung ist von der Zentralen Dienststelle für Deutsche Übersetzungen in Malmedy erstellt worden.</w:t>
      </w:r>
    </w:p>
    <w:p w14:paraId="3AB8B472" w14:textId="77777777" w:rsidR="00E1687C" w:rsidRPr="006119F0" w:rsidRDefault="00E1687C" w:rsidP="00CA081B">
      <w:pPr>
        <w:jc w:val="both"/>
        <w:rPr>
          <w:lang w:val="de-DE"/>
        </w:rPr>
      </w:pPr>
    </w:p>
    <w:p w14:paraId="5AEF4A43" w14:textId="77777777" w:rsidR="00E1687C" w:rsidRPr="006119F0" w:rsidRDefault="00E1687C" w:rsidP="00CA081B">
      <w:pPr>
        <w:jc w:val="both"/>
        <w:rPr>
          <w:lang w:val="de-DE"/>
        </w:rPr>
      </w:pPr>
    </w:p>
    <w:p w14:paraId="2900C5CE" w14:textId="77777777" w:rsidR="00233F36" w:rsidRPr="006119F0" w:rsidRDefault="00233F36" w:rsidP="006F4381">
      <w:pPr>
        <w:jc w:val="both"/>
        <w:rPr>
          <w:lang w:val="de-DE"/>
        </w:rPr>
        <w:sectPr w:rsidR="00233F36" w:rsidRPr="006119F0" w:rsidSect="0051470C">
          <w:pgSz w:w="11906" w:h="16838" w:code="9"/>
          <w:pgMar w:top="1418" w:right="1418" w:bottom="1418" w:left="1418" w:header="709" w:footer="709" w:gutter="0"/>
          <w:cols w:space="708"/>
          <w:vAlign w:val="center"/>
          <w:docGrid w:linePitch="360"/>
        </w:sectPr>
      </w:pPr>
    </w:p>
    <w:p w14:paraId="440667EE" w14:textId="77777777" w:rsidR="006119F0" w:rsidRPr="006119F0" w:rsidRDefault="006119F0" w:rsidP="000669BB">
      <w:pPr>
        <w:jc w:val="center"/>
        <w:rPr>
          <w:b/>
          <w:lang w:val="de-DE"/>
        </w:rPr>
      </w:pPr>
      <w:r w:rsidRPr="006119F0">
        <w:rPr>
          <w:b/>
          <w:lang w:val="de-DE"/>
        </w:rPr>
        <w:lastRenderedPageBreak/>
        <w:t>FÖDERALER ÖFFENTLICHER DIENST JUSTIZ</w:t>
      </w:r>
    </w:p>
    <w:p w14:paraId="44CDFF7C" w14:textId="77777777" w:rsidR="006119F0" w:rsidRPr="006119F0" w:rsidRDefault="006119F0" w:rsidP="000669BB">
      <w:pPr>
        <w:rPr>
          <w:lang w:val="de-DE"/>
        </w:rPr>
      </w:pPr>
      <w:r w:rsidRPr="006119F0">
        <w:rPr>
          <w:lang w:val="de-DE"/>
        </w:rPr>
        <w:br/>
      </w:r>
    </w:p>
    <w:p w14:paraId="2DCF12B6" w14:textId="77777777" w:rsidR="006119F0" w:rsidRPr="006119F0" w:rsidRDefault="006119F0" w:rsidP="00237156">
      <w:pPr>
        <w:jc w:val="center"/>
        <w:rPr>
          <w:b/>
          <w:lang w:val="de-DE"/>
        </w:rPr>
      </w:pPr>
      <w:r w:rsidRPr="006119F0">
        <w:rPr>
          <w:b/>
          <w:lang w:val="de-DE"/>
        </w:rPr>
        <w:t xml:space="preserve">17.  MÄRZ 2024 - Gesetz zur Förderung der Reparierbarkeit und Haltbarkeit von Waren </w:t>
      </w:r>
    </w:p>
    <w:p w14:paraId="7C0DA1B6" w14:textId="77777777" w:rsidR="006119F0" w:rsidRPr="006119F0" w:rsidRDefault="006119F0" w:rsidP="00237156">
      <w:pPr>
        <w:jc w:val="center"/>
        <w:rPr>
          <w:b/>
          <w:lang w:val="de-DE"/>
        </w:rPr>
      </w:pPr>
    </w:p>
    <w:p w14:paraId="3201BBE7" w14:textId="77777777" w:rsidR="006119F0" w:rsidRPr="006119F0" w:rsidRDefault="006119F0" w:rsidP="006119F0">
      <w:pPr>
        <w:jc w:val="both"/>
        <w:rPr>
          <w:b/>
          <w:lang w:val="de-DE"/>
        </w:rPr>
      </w:pPr>
    </w:p>
    <w:p w14:paraId="07925F45" w14:textId="77777777" w:rsidR="006119F0" w:rsidRPr="006119F0" w:rsidRDefault="006119F0" w:rsidP="006119F0">
      <w:pPr>
        <w:ind w:left="1416" w:firstLine="708"/>
        <w:jc w:val="both"/>
        <w:rPr>
          <w:lang w:val="de-DE"/>
        </w:rPr>
      </w:pPr>
      <w:r w:rsidRPr="006119F0">
        <w:rPr>
          <w:lang w:val="de-DE"/>
        </w:rPr>
        <w:t>PHILIPPE, König der Belgier,</w:t>
      </w:r>
    </w:p>
    <w:p w14:paraId="155D7F15" w14:textId="77777777" w:rsidR="006119F0" w:rsidRPr="006119F0" w:rsidRDefault="006119F0" w:rsidP="006119F0">
      <w:pPr>
        <w:ind w:left="1416" w:firstLine="708"/>
        <w:jc w:val="both"/>
        <w:rPr>
          <w:lang w:val="de-DE"/>
        </w:rPr>
      </w:pPr>
    </w:p>
    <w:p w14:paraId="3EE11821" w14:textId="77777777" w:rsidR="006119F0" w:rsidRPr="006119F0" w:rsidRDefault="006119F0" w:rsidP="006119F0">
      <w:pPr>
        <w:ind w:left="708" w:firstLine="708"/>
        <w:jc w:val="both"/>
        <w:rPr>
          <w:lang w:val="de-DE"/>
        </w:rPr>
      </w:pPr>
      <w:r w:rsidRPr="006119F0">
        <w:rPr>
          <w:lang w:val="de-DE"/>
        </w:rPr>
        <w:t>Allen Gegenwärtigen und Zukünftigen, Unser Gruß!</w:t>
      </w:r>
    </w:p>
    <w:p w14:paraId="5C67791C" w14:textId="77777777" w:rsidR="006119F0" w:rsidRPr="006119F0" w:rsidRDefault="006119F0" w:rsidP="006119F0">
      <w:pPr>
        <w:ind w:left="708" w:firstLine="708"/>
        <w:jc w:val="both"/>
        <w:rPr>
          <w:lang w:val="de-DE"/>
        </w:rPr>
      </w:pPr>
    </w:p>
    <w:p w14:paraId="089E202F" w14:textId="77777777" w:rsidR="006119F0" w:rsidRPr="006119F0" w:rsidRDefault="006119F0" w:rsidP="006119F0">
      <w:pPr>
        <w:ind w:left="708" w:firstLine="708"/>
        <w:jc w:val="both"/>
        <w:rPr>
          <w:lang w:val="de-DE"/>
        </w:rPr>
      </w:pPr>
    </w:p>
    <w:p w14:paraId="35456BF7" w14:textId="77777777" w:rsidR="006119F0" w:rsidRPr="006119F0" w:rsidRDefault="006119F0" w:rsidP="006119F0">
      <w:pPr>
        <w:ind w:firstLine="708"/>
        <w:jc w:val="both"/>
        <w:rPr>
          <w:lang w:val="de-DE"/>
        </w:rPr>
      </w:pPr>
      <w:r w:rsidRPr="006119F0">
        <w:rPr>
          <w:lang w:val="de-DE"/>
        </w:rPr>
        <w:t>Die Abgeordnetenkammer hat das Folgende angenommen und Wir sanktionieren es:</w:t>
      </w:r>
    </w:p>
    <w:p w14:paraId="434BA1BF" w14:textId="77777777" w:rsidR="006119F0" w:rsidRPr="006119F0" w:rsidRDefault="006119F0" w:rsidP="006119F0">
      <w:pPr>
        <w:ind w:firstLine="708"/>
        <w:jc w:val="both"/>
        <w:rPr>
          <w:lang w:val="de-DE"/>
        </w:rPr>
      </w:pPr>
    </w:p>
    <w:p w14:paraId="4788ED02" w14:textId="77777777" w:rsidR="006119F0" w:rsidRPr="006119F0" w:rsidRDefault="006119F0" w:rsidP="00237156">
      <w:pPr>
        <w:ind w:firstLine="708"/>
        <w:rPr>
          <w:lang w:val="de-DE"/>
        </w:rPr>
      </w:pPr>
    </w:p>
    <w:p w14:paraId="6AF950A6" w14:textId="77777777" w:rsidR="006119F0" w:rsidRPr="006119F0" w:rsidRDefault="006119F0" w:rsidP="00237156">
      <w:pPr>
        <w:jc w:val="center"/>
        <w:rPr>
          <w:i/>
          <w:lang w:val="de-DE"/>
        </w:rPr>
      </w:pPr>
      <w:r w:rsidRPr="006119F0">
        <w:rPr>
          <w:lang w:val="de-DE"/>
        </w:rPr>
        <w:t xml:space="preserve">KAPITEL 1 - </w:t>
      </w:r>
      <w:r w:rsidRPr="006119F0">
        <w:rPr>
          <w:i/>
          <w:lang w:val="de-DE"/>
        </w:rPr>
        <w:t>Einleitende Bestimmungen</w:t>
      </w:r>
    </w:p>
    <w:p w14:paraId="7997D1DC" w14:textId="77777777" w:rsidR="006119F0" w:rsidRPr="006119F0" w:rsidRDefault="006119F0" w:rsidP="00237156">
      <w:pPr>
        <w:jc w:val="center"/>
        <w:rPr>
          <w:i/>
          <w:lang w:val="de-DE"/>
        </w:rPr>
      </w:pPr>
    </w:p>
    <w:p w14:paraId="505AD1F1" w14:textId="77777777" w:rsidR="006119F0" w:rsidRPr="006119F0" w:rsidRDefault="006119F0" w:rsidP="00237156">
      <w:pPr>
        <w:jc w:val="center"/>
        <w:rPr>
          <w:lang w:val="de-DE"/>
        </w:rPr>
      </w:pPr>
    </w:p>
    <w:p w14:paraId="4734EF7B" w14:textId="77777777" w:rsidR="006119F0" w:rsidRPr="006119F0" w:rsidRDefault="006119F0" w:rsidP="006119F0">
      <w:pPr>
        <w:ind w:firstLine="708"/>
        <w:jc w:val="both"/>
        <w:rPr>
          <w:lang w:val="de-DE"/>
        </w:rPr>
      </w:pPr>
      <w:r w:rsidRPr="006119F0">
        <w:rPr>
          <w:b/>
          <w:lang w:val="de-DE"/>
        </w:rPr>
        <w:t>Artikel 1 -</w:t>
      </w:r>
      <w:r w:rsidRPr="006119F0">
        <w:rPr>
          <w:lang w:val="de-DE"/>
        </w:rPr>
        <w:t xml:space="preserve"> Vorliegendes Gesetz regelt eine in Artikel 74 der Verfassung erwähnte Angelegenheit.</w:t>
      </w:r>
    </w:p>
    <w:p w14:paraId="54D40EDC" w14:textId="77777777" w:rsidR="006119F0" w:rsidRPr="006119F0" w:rsidRDefault="006119F0" w:rsidP="006119F0">
      <w:pPr>
        <w:ind w:firstLine="708"/>
        <w:jc w:val="both"/>
        <w:rPr>
          <w:lang w:val="de-DE"/>
        </w:rPr>
      </w:pPr>
    </w:p>
    <w:p w14:paraId="664AEB35" w14:textId="77777777" w:rsidR="006119F0" w:rsidRPr="006119F0" w:rsidRDefault="006119F0" w:rsidP="006119F0">
      <w:pPr>
        <w:ind w:firstLine="708"/>
        <w:jc w:val="both"/>
        <w:rPr>
          <w:lang w:val="de-DE"/>
        </w:rPr>
      </w:pPr>
    </w:p>
    <w:p w14:paraId="632E2F90" w14:textId="77777777" w:rsidR="006119F0" w:rsidRPr="006119F0" w:rsidRDefault="006119F0" w:rsidP="006119F0">
      <w:pPr>
        <w:ind w:firstLine="708"/>
        <w:jc w:val="both"/>
        <w:rPr>
          <w:lang w:val="de-DE"/>
        </w:rPr>
      </w:pPr>
      <w:r w:rsidRPr="006119F0">
        <w:rPr>
          <w:b/>
          <w:bCs/>
          <w:lang w:val="de-DE"/>
        </w:rPr>
        <w:t>Art. 2 </w:t>
      </w:r>
      <w:r w:rsidRPr="006119F0">
        <w:rPr>
          <w:b/>
          <w:lang w:val="de-DE"/>
        </w:rPr>
        <w:t>-</w:t>
      </w:r>
      <w:r w:rsidRPr="006119F0">
        <w:rPr>
          <w:lang w:val="de-DE"/>
        </w:rPr>
        <w:t xml:space="preserve"> Für die Anwendung des vorliegenden Gesetzes gelten folgende Begriffsbestimmungen:</w:t>
      </w:r>
    </w:p>
    <w:p w14:paraId="7DE382F2" w14:textId="77777777" w:rsidR="006119F0" w:rsidRPr="006119F0" w:rsidRDefault="006119F0" w:rsidP="006119F0">
      <w:pPr>
        <w:ind w:firstLine="708"/>
        <w:jc w:val="both"/>
        <w:rPr>
          <w:lang w:val="de-DE"/>
        </w:rPr>
      </w:pPr>
    </w:p>
    <w:p w14:paraId="1C2383BD" w14:textId="77777777" w:rsidR="006119F0" w:rsidRPr="006119F0" w:rsidRDefault="006119F0" w:rsidP="006119F0">
      <w:pPr>
        <w:ind w:firstLine="708"/>
        <w:jc w:val="both"/>
        <w:rPr>
          <w:lang w:val="de-DE"/>
        </w:rPr>
      </w:pPr>
      <w:r w:rsidRPr="006119F0">
        <w:rPr>
          <w:lang w:val="de-DE"/>
        </w:rPr>
        <w:t>1. Reparierbarkeitsindex: gemäß Artikel 4 des vorliegenden Gesetzes berechnete Punktzahl, die die Durchführbarkeit der Demontage und Reparatur einer Ware bewertet,</w:t>
      </w:r>
    </w:p>
    <w:p w14:paraId="1981AD06" w14:textId="77777777" w:rsidR="006119F0" w:rsidRPr="006119F0" w:rsidRDefault="006119F0" w:rsidP="006119F0">
      <w:pPr>
        <w:ind w:firstLine="708"/>
        <w:jc w:val="both"/>
        <w:rPr>
          <w:lang w:val="de-DE"/>
        </w:rPr>
      </w:pPr>
    </w:p>
    <w:p w14:paraId="1ED77DF9" w14:textId="77777777" w:rsidR="006119F0" w:rsidRPr="006119F0" w:rsidRDefault="006119F0" w:rsidP="006119F0">
      <w:pPr>
        <w:ind w:firstLine="708"/>
        <w:jc w:val="both"/>
        <w:rPr>
          <w:lang w:val="de-DE"/>
        </w:rPr>
      </w:pPr>
      <w:r w:rsidRPr="006119F0">
        <w:rPr>
          <w:lang w:val="de-DE"/>
        </w:rPr>
        <w:t>2. Haltbarkeitsindex: gemäß Artikel 5 des vorliegenden Gesetzes berechnete Punktzahl, die die Durchführbarkeit der Demontage und Reparatur einer Ware sowie deren Robustheit und Zuverlässigkeit bewertet,</w:t>
      </w:r>
    </w:p>
    <w:p w14:paraId="4C08752D" w14:textId="77777777" w:rsidR="006119F0" w:rsidRPr="006119F0" w:rsidRDefault="006119F0" w:rsidP="006119F0">
      <w:pPr>
        <w:ind w:firstLine="708"/>
        <w:jc w:val="both"/>
        <w:rPr>
          <w:lang w:val="de-DE"/>
        </w:rPr>
      </w:pPr>
    </w:p>
    <w:p w14:paraId="7B841044" w14:textId="77777777" w:rsidR="006119F0" w:rsidRPr="006119F0" w:rsidRDefault="006119F0" w:rsidP="006119F0">
      <w:pPr>
        <w:ind w:firstLine="708"/>
        <w:jc w:val="both"/>
        <w:rPr>
          <w:lang w:val="de-DE"/>
        </w:rPr>
      </w:pPr>
      <w:r w:rsidRPr="006119F0">
        <w:rPr>
          <w:lang w:val="de-DE"/>
        </w:rPr>
        <w:t>3. technische Norm: Norm in Bezug auf die technischen Merkmale einer Ware, anhand der die Punktzahl für jedes Kriterium berechnet werden kann,</w:t>
      </w:r>
    </w:p>
    <w:p w14:paraId="14710781" w14:textId="77777777" w:rsidR="006119F0" w:rsidRPr="006119F0" w:rsidRDefault="006119F0" w:rsidP="006119F0">
      <w:pPr>
        <w:ind w:firstLine="708"/>
        <w:jc w:val="both"/>
        <w:rPr>
          <w:lang w:val="de-DE"/>
        </w:rPr>
      </w:pPr>
    </w:p>
    <w:p w14:paraId="4F398AA6" w14:textId="77777777" w:rsidR="006119F0" w:rsidRPr="006119F0" w:rsidRDefault="006119F0" w:rsidP="006119F0">
      <w:pPr>
        <w:ind w:firstLine="708"/>
        <w:jc w:val="both"/>
        <w:rPr>
          <w:lang w:val="de-DE"/>
        </w:rPr>
      </w:pPr>
      <w:r w:rsidRPr="006119F0">
        <w:rPr>
          <w:lang w:val="de-DE"/>
        </w:rPr>
        <w:t>4. Wartungshandbuch: didaktisches Dokument, das die Wartung der Ware erklären und erleichtern soll,</w:t>
      </w:r>
    </w:p>
    <w:p w14:paraId="6D88D147" w14:textId="77777777" w:rsidR="006119F0" w:rsidRPr="006119F0" w:rsidRDefault="006119F0" w:rsidP="006119F0">
      <w:pPr>
        <w:ind w:firstLine="708"/>
        <w:jc w:val="both"/>
        <w:rPr>
          <w:lang w:val="de-DE"/>
        </w:rPr>
      </w:pPr>
    </w:p>
    <w:p w14:paraId="34D17BDE" w14:textId="77777777" w:rsidR="006119F0" w:rsidRPr="006119F0" w:rsidRDefault="006119F0" w:rsidP="006119F0">
      <w:pPr>
        <w:ind w:firstLine="708"/>
        <w:jc w:val="both"/>
        <w:rPr>
          <w:lang w:val="de-DE"/>
        </w:rPr>
      </w:pPr>
      <w:r w:rsidRPr="006119F0">
        <w:rPr>
          <w:lang w:val="de-DE"/>
        </w:rPr>
        <w:t>5. Reparaturhandbuch: didaktisches Dokument, das die Reparatur der Ware erklären und erleichtern soll,</w:t>
      </w:r>
    </w:p>
    <w:p w14:paraId="6389BCDA" w14:textId="77777777" w:rsidR="006119F0" w:rsidRPr="006119F0" w:rsidRDefault="006119F0" w:rsidP="006119F0">
      <w:pPr>
        <w:ind w:firstLine="708"/>
        <w:jc w:val="both"/>
        <w:rPr>
          <w:lang w:val="de-DE"/>
        </w:rPr>
      </w:pPr>
    </w:p>
    <w:p w14:paraId="361EE2CB" w14:textId="77777777" w:rsidR="006119F0" w:rsidRPr="006119F0" w:rsidRDefault="006119F0" w:rsidP="006119F0">
      <w:pPr>
        <w:ind w:firstLine="708"/>
        <w:jc w:val="both"/>
        <w:rPr>
          <w:lang w:val="de-DE"/>
        </w:rPr>
      </w:pPr>
      <w:r w:rsidRPr="006119F0">
        <w:rPr>
          <w:lang w:val="de-DE"/>
        </w:rPr>
        <w:t>6. Zuverlässigkeit der Ware: drückt die Wahrscheinlichkeit aus, dass eine Ware während eines bestimmten Zeitraums ihre vorhergesehenen Funktionen erfüllen wird,</w:t>
      </w:r>
    </w:p>
    <w:p w14:paraId="59EF594A" w14:textId="77777777" w:rsidR="006119F0" w:rsidRPr="006119F0" w:rsidRDefault="006119F0" w:rsidP="006119F0">
      <w:pPr>
        <w:ind w:firstLine="708"/>
        <w:jc w:val="both"/>
        <w:rPr>
          <w:lang w:val="de-DE"/>
        </w:rPr>
      </w:pPr>
    </w:p>
    <w:p w14:paraId="4E415A07" w14:textId="77777777" w:rsidR="006119F0" w:rsidRPr="006119F0" w:rsidRDefault="006119F0" w:rsidP="006119F0">
      <w:pPr>
        <w:ind w:firstLine="708"/>
        <w:jc w:val="both"/>
        <w:rPr>
          <w:lang w:val="de-DE"/>
        </w:rPr>
      </w:pPr>
      <w:r w:rsidRPr="006119F0">
        <w:rPr>
          <w:lang w:val="de-DE"/>
        </w:rPr>
        <w:t>7. Robustheit der Ware: drückt die Festigkeit und Widerstandsfähigkeit einer Ware aus,</w:t>
      </w:r>
    </w:p>
    <w:p w14:paraId="3C2798D5" w14:textId="77777777" w:rsidR="006119F0" w:rsidRPr="006119F0" w:rsidRDefault="006119F0" w:rsidP="006119F0">
      <w:pPr>
        <w:ind w:firstLine="708"/>
        <w:jc w:val="both"/>
        <w:rPr>
          <w:lang w:val="de-DE"/>
        </w:rPr>
      </w:pPr>
    </w:p>
    <w:p w14:paraId="561EF87F" w14:textId="77777777" w:rsidR="006119F0" w:rsidRPr="006119F0" w:rsidRDefault="006119F0" w:rsidP="006119F0">
      <w:pPr>
        <w:ind w:firstLine="708"/>
        <w:jc w:val="both"/>
        <w:rPr>
          <w:lang w:val="de-DE"/>
        </w:rPr>
      </w:pPr>
      <w:r w:rsidRPr="006119F0">
        <w:rPr>
          <w:lang w:val="de-DE"/>
        </w:rPr>
        <w:t>8. Inverkehrbringen: die erstmalige Bereitstellung einer Ware auf dem nationalen Markt im Hinblick auf ihren Vertrieb oder ihre Nutzung, ob gegen Entgelt oder kostenlos und unabhängig von der Art des Vertriebs,</w:t>
      </w:r>
    </w:p>
    <w:p w14:paraId="7D300729" w14:textId="77777777" w:rsidR="006119F0" w:rsidRPr="006119F0" w:rsidRDefault="006119F0" w:rsidP="006119F0">
      <w:pPr>
        <w:ind w:firstLine="708"/>
        <w:jc w:val="both"/>
        <w:rPr>
          <w:lang w:val="de-DE"/>
        </w:rPr>
      </w:pPr>
    </w:p>
    <w:p w14:paraId="368FA6BB" w14:textId="77777777" w:rsidR="006119F0" w:rsidRPr="006119F0" w:rsidRDefault="006119F0" w:rsidP="006119F0">
      <w:pPr>
        <w:ind w:firstLine="708"/>
        <w:jc w:val="both"/>
        <w:rPr>
          <w:lang w:val="de-DE"/>
        </w:rPr>
      </w:pPr>
      <w:r w:rsidRPr="006119F0">
        <w:rPr>
          <w:lang w:val="de-DE"/>
        </w:rPr>
        <w:lastRenderedPageBreak/>
        <w:t>9. Importeur: natürliche oder juristische Person, die eine Ware aus Mitgliedsstaaten der Europäischen Union oder aus Drittländern auf den nationalen Markt bringt,</w:t>
      </w:r>
    </w:p>
    <w:p w14:paraId="3FFC3112" w14:textId="77777777" w:rsidR="006119F0" w:rsidRPr="006119F0" w:rsidRDefault="006119F0" w:rsidP="006119F0">
      <w:pPr>
        <w:jc w:val="both"/>
        <w:rPr>
          <w:lang w:val="de-DE"/>
        </w:rPr>
      </w:pPr>
    </w:p>
    <w:p w14:paraId="48F350E9" w14:textId="77777777" w:rsidR="006119F0" w:rsidRPr="006119F0" w:rsidRDefault="006119F0" w:rsidP="006119F0">
      <w:pPr>
        <w:ind w:firstLine="708"/>
        <w:jc w:val="both"/>
        <w:rPr>
          <w:lang w:val="de-DE"/>
        </w:rPr>
      </w:pPr>
      <w:r w:rsidRPr="006119F0">
        <w:rPr>
          <w:lang w:val="de-DE"/>
        </w:rPr>
        <w:t>10. Hersteller: natürliche oder juristische Person, die eine Ware herstellt beziehungsweise entwickelt oder herstellen lässt und diese Ware unter ihrem eigenen Namen oder ihrer eigenen Marke in Verkehr bringt,</w:t>
      </w:r>
    </w:p>
    <w:p w14:paraId="3973DE86" w14:textId="77777777" w:rsidR="006119F0" w:rsidRPr="006119F0" w:rsidRDefault="006119F0" w:rsidP="006119F0">
      <w:pPr>
        <w:ind w:firstLine="708"/>
        <w:jc w:val="both"/>
        <w:rPr>
          <w:lang w:val="de-DE"/>
        </w:rPr>
      </w:pPr>
    </w:p>
    <w:p w14:paraId="2D2C9964" w14:textId="77777777" w:rsidR="006119F0" w:rsidRPr="006119F0" w:rsidRDefault="006119F0" w:rsidP="006119F0">
      <w:pPr>
        <w:ind w:firstLine="708"/>
        <w:jc w:val="both"/>
        <w:rPr>
          <w:lang w:val="de-DE"/>
        </w:rPr>
      </w:pPr>
      <w:r w:rsidRPr="006119F0">
        <w:rPr>
          <w:lang w:val="de-DE"/>
        </w:rPr>
        <w:t>11. Verkäufer: natürliche oder juristische Person, die im Rahmen einer gewerblichen Tätigkeit Verbrauchern Waren durch Verkauf, auch im Fernabsatz, auf dem Markt bereitstellt,</w:t>
      </w:r>
    </w:p>
    <w:p w14:paraId="23055B96" w14:textId="77777777" w:rsidR="006119F0" w:rsidRPr="006119F0" w:rsidRDefault="006119F0" w:rsidP="006119F0">
      <w:pPr>
        <w:ind w:firstLine="708"/>
        <w:jc w:val="both"/>
        <w:rPr>
          <w:lang w:val="de-DE"/>
        </w:rPr>
      </w:pPr>
    </w:p>
    <w:p w14:paraId="1F973D32" w14:textId="77777777" w:rsidR="006119F0" w:rsidRPr="006119F0" w:rsidRDefault="006119F0" w:rsidP="006119F0">
      <w:pPr>
        <w:ind w:firstLine="708"/>
        <w:jc w:val="both"/>
        <w:rPr>
          <w:lang w:val="de-DE"/>
        </w:rPr>
      </w:pPr>
      <w:r w:rsidRPr="006119F0">
        <w:rPr>
          <w:lang w:val="de-DE"/>
        </w:rPr>
        <w:t>12. Fernabsatz: Vertrag, der im Rahmen eines organisierten Vertriebssystems zwischen einem gewerblichen Verkäufer und einem Verbraucher ohne gleichzeitige körperliche Anwesenheit des Gewerbetreibenden und des Verkäufers geschlossen wird, wobei bis zum Vertragsabschluss ausschließlich eine oder mehrere Fernkommunikationstechniken verwendet werden,</w:t>
      </w:r>
    </w:p>
    <w:p w14:paraId="08136762" w14:textId="77777777" w:rsidR="006119F0" w:rsidRPr="006119F0" w:rsidRDefault="006119F0" w:rsidP="006119F0">
      <w:pPr>
        <w:ind w:firstLine="708"/>
        <w:jc w:val="both"/>
        <w:rPr>
          <w:lang w:val="de-DE"/>
        </w:rPr>
      </w:pPr>
    </w:p>
    <w:p w14:paraId="6B71C143" w14:textId="77777777" w:rsidR="006119F0" w:rsidRPr="006119F0" w:rsidRDefault="006119F0" w:rsidP="006119F0">
      <w:pPr>
        <w:ind w:firstLine="708"/>
        <w:jc w:val="both"/>
        <w:rPr>
          <w:lang w:val="de-DE"/>
        </w:rPr>
      </w:pPr>
      <w:r w:rsidRPr="006119F0">
        <w:rPr>
          <w:lang w:val="de-DE"/>
        </w:rPr>
        <w:t>13. Händler: Gewerbetreibender der Absatzkette oder der Dienstleistungserbringung, dessen Tätigkeit die Sicherheitseigenschaften des Produkts im Sinne von Artikel I.10 Nr. 9 des Wirtschaftsgesetzbuches nicht beeinflusst,</w:t>
      </w:r>
    </w:p>
    <w:p w14:paraId="06101D0E" w14:textId="77777777" w:rsidR="006119F0" w:rsidRPr="006119F0" w:rsidRDefault="006119F0" w:rsidP="006119F0">
      <w:pPr>
        <w:ind w:firstLine="708"/>
        <w:jc w:val="both"/>
        <w:rPr>
          <w:lang w:val="de-DE"/>
        </w:rPr>
      </w:pPr>
    </w:p>
    <w:p w14:paraId="33376359" w14:textId="77777777" w:rsidR="006119F0" w:rsidRPr="006119F0" w:rsidRDefault="006119F0" w:rsidP="006119F0">
      <w:pPr>
        <w:ind w:firstLine="708"/>
        <w:jc w:val="both"/>
        <w:rPr>
          <w:lang w:val="de-DE"/>
        </w:rPr>
      </w:pPr>
      <w:r w:rsidRPr="006119F0">
        <w:rPr>
          <w:lang w:val="de-DE"/>
        </w:rPr>
        <w:t>14. Verantwortliche für das Inverkehrbringen: Hersteller, Importeure, Händler und Verkäufer von Waren, die unter den Reparierbarkeits- und Haltbarkeitsindex fallen,</w:t>
      </w:r>
    </w:p>
    <w:p w14:paraId="6EEB2F30" w14:textId="77777777" w:rsidR="006119F0" w:rsidRPr="006119F0" w:rsidRDefault="006119F0" w:rsidP="006119F0">
      <w:pPr>
        <w:ind w:firstLine="708"/>
        <w:jc w:val="both"/>
        <w:rPr>
          <w:lang w:val="de-DE"/>
        </w:rPr>
      </w:pPr>
    </w:p>
    <w:p w14:paraId="4F7E26D1" w14:textId="77777777" w:rsidR="006119F0" w:rsidRPr="006119F0" w:rsidRDefault="006119F0" w:rsidP="006119F0">
      <w:pPr>
        <w:ind w:firstLine="708"/>
        <w:jc w:val="both"/>
        <w:rPr>
          <w:lang w:val="de-DE"/>
        </w:rPr>
      </w:pPr>
      <w:r w:rsidRPr="006119F0">
        <w:rPr>
          <w:lang w:val="de-DE"/>
        </w:rPr>
        <w:t>15. Waren: bewegliche Sachgüter gemäß Artikel I.1 Nr. 6 des Wirtschaftsgesetzbuches.</w:t>
      </w:r>
    </w:p>
    <w:p w14:paraId="35A40CCC" w14:textId="77777777" w:rsidR="006119F0" w:rsidRPr="006119F0" w:rsidRDefault="006119F0" w:rsidP="006119F0">
      <w:pPr>
        <w:ind w:firstLine="708"/>
        <w:jc w:val="both"/>
        <w:rPr>
          <w:lang w:val="de-DE"/>
        </w:rPr>
      </w:pPr>
    </w:p>
    <w:p w14:paraId="718BC506" w14:textId="77777777" w:rsidR="006119F0" w:rsidRPr="006119F0" w:rsidRDefault="006119F0" w:rsidP="006119F0">
      <w:pPr>
        <w:ind w:firstLine="708"/>
        <w:jc w:val="both"/>
        <w:rPr>
          <w:lang w:val="de-DE"/>
        </w:rPr>
      </w:pPr>
    </w:p>
    <w:p w14:paraId="1A126BFF" w14:textId="77777777" w:rsidR="006119F0" w:rsidRPr="006119F0" w:rsidRDefault="006119F0" w:rsidP="00237156">
      <w:pPr>
        <w:jc w:val="center"/>
        <w:rPr>
          <w:i/>
          <w:lang w:val="de-DE"/>
        </w:rPr>
      </w:pPr>
      <w:r w:rsidRPr="006119F0">
        <w:rPr>
          <w:lang w:val="de-DE"/>
        </w:rPr>
        <w:t xml:space="preserve">KAPITEL 2 - </w:t>
      </w:r>
      <w:r w:rsidRPr="006119F0">
        <w:rPr>
          <w:i/>
          <w:iCs/>
          <w:lang w:val="de-DE"/>
        </w:rPr>
        <w:t>Allgemeine Bestimmungen</w:t>
      </w:r>
    </w:p>
    <w:p w14:paraId="4FC5D001" w14:textId="77777777" w:rsidR="006119F0" w:rsidRPr="006119F0" w:rsidRDefault="006119F0" w:rsidP="00237156">
      <w:pPr>
        <w:jc w:val="center"/>
        <w:rPr>
          <w:lang w:val="de-DE"/>
        </w:rPr>
      </w:pPr>
    </w:p>
    <w:p w14:paraId="72C9A34E" w14:textId="77777777" w:rsidR="006119F0" w:rsidRPr="006119F0" w:rsidRDefault="006119F0" w:rsidP="00237156">
      <w:pPr>
        <w:jc w:val="center"/>
        <w:rPr>
          <w:lang w:val="de-DE"/>
        </w:rPr>
      </w:pPr>
    </w:p>
    <w:p w14:paraId="3C8AEB96" w14:textId="77777777" w:rsidR="006119F0" w:rsidRPr="006119F0" w:rsidRDefault="006119F0" w:rsidP="006119F0">
      <w:pPr>
        <w:ind w:firstLine="708"/>
        <w:jc w:val="both"/>
        <w:rPr>
          <w:lang w:val="de-DE"/>
        </w:rPr>
      </w:pPr>
      <w:r w:rsidRPr="006119F0">
        <w:rPr>
          <w:b/>
          <w:bCs/>
          <w:lang w:val="de-DE"/>
        </w:rPr>
        <w:t>Art. 3 </w:t>
      </w:r>
      <w:r w:rsidRPr="006119F0">
        <w:rPr>
          <w:b/>
          <w:lang w:val="de-DE"/>
        </w:rPr>
        <w:t>-</w:t>
      </w:r>
      <w:r w:rsidRPr="006119F0">
        <w:rPr>
          <w:lang w:val="de-DE"/>
        </w:rPr>
        <w:t xml:space="preserve"> § 1 ­ Mit vorliegendem Gesetz wird bezweckt, einer möglichst breiten Öffentlichkeit zuverlässige Informationen über die Reparierbarkeit, Haltbarkeit und die Reparaturmöglichkeiten von Waren zur Verfügung zu stellen im Hinblick auf die Begrenzung der Umweltauswirkungen dieser Waren.</w:t>
      </w:r>
    </w:p>
    <w:p w14:paraId="387CA3E6" w14:textId="77777777" w:rsidR="006119F0" w:rsidRPr="006119F0" w:rsidRDefault="006119F0" w:rsidP="006119F0">
      <w:pPr>
        <w:ind w:firstLine="708"/>
        <w:jc w:val="both"/>
        <w:rPr>
          <w:lang w:val="de-DE"/>
        </w:rPr>
      </w:pPr>
    </w:p>
    <w:p w14:paraId="20A87032" w14:textId="77777777" w:rsidR="006119F0" w:rsidRPr="006119F0" w:rsidRDefault="006119F0" w:rsidP="006119F0">
      <w:pPr>
        <w:ind w:firstLine="708"/>
        <w:jc w:val="both"/>
        <w:rPr>
          <w:lang w:val="de-DE"/>
        </w:rPr>
      </w:pPr>
      <w:r w:rsidRPr="006119F0">
        <w:rPr>
          <w:lang w:val="de-DE"/>
        </w:rPr>
        <w:t>§ 2 ­ Vorliegendes Gesetz gilt nur für Waren, die zum ersten Mal in Verkehr gebracht werden. Gebrauchte Waren sind von diesem Gesetz ausgeschlossen.</w:t>
      </w:r>
    </w:p>
    <w:p w14:paraId="78E4E622" w14:textId="77777777" w:rsidR="006119F0" w:rsidRPr="006119F0" w:rsidRDefault="006119F0" w:rsidP="00237156">
      <w:pPr>
        <w:ind w:firstLine="708"/>
        <w:rPr>
          <w:lang w:val="de-DE"/>
        </w:rPr>
      </w:pPr>
    </w:p>
    <w:p w14:paraId="005D9A7F" w14:textId="77777777" w:rsidR="006119F0" w:rsidRPr="006119F0" w:rsidRDefault="006119F0" w:rsidP="00237156">
      <w:pPr>
        <w:ind w:firstLine="708"/>
        <w:rPr>
          <w:lang w:val="de-DE"/>
        </w:rPr>
      </w:pPr>
    </w:p>
    <w:p w14:paraId="21FC9C3B" w14:textId="77777777" w:rsidR="006119F0" w:rsidRPr="006119F0" w:rsidRDefault="006119F0" w:rsidP="00237156">
      <w:pPr>
        <w:jc w:val="center"/>
        <w:rPr>
          <w:i/>
          <w:lang w:val="de-DE"/>
        </w:rPr>
      </w:pPr>
      <w:r w:rsidRPr="006119F0">
        <w:rPr>
          <w:lang w:val="de-DE"/>
        </w:rPr>
        <w:t xml:space="preserve">KAPITEL 3 - </w:t>
      </w:r>
      <w:r w:rsidRPr="006119F0">
        <w:rPr>
          <w:i/>
          <w:iCs/>
          <w:lang w:val="de-DE"/>
        </w:rPr>
        <w:t>Reparierbarkeitsindex</w:t>
      </w:r>
    </w:p>
    <w:p w14:paraId="73024FB6" w14:textId="77777777" w:rsidR="006119F0" w:rsidRPr="006119F0" w:rsidRDefault="006119F0" w:rsidP="00237156">
      <w:pPr>
        <w:jc w:val="center"/>
        <w:rPr>
          <w:i/>
          <w:lang w:val="de-DE"/>
        </w:rPr>
      </w:pPr>
    </w:p>
    <w:p w14:paraId="3AB8DDE5" w14:textId="77777777" w:rsidR="006119F0" w:rsidRPr="006119F0" w:rsidRDefault="006119F0" w:rsidP="00237156">
      <w:pPr>
        <w:jc w:val="center"/>
        <w:rPr>
          <w:lang w:val="de-DE"/>
        </w:rPr>
      </w:pPr>
    </w:p>
    <w:p w14:paraId="61257FDE" w14:textId="77777777" w:rsidR="006119F0" w:rsidRPr="006119F0" w:rsidRDefault="006119F0" w:rsidP="006119F0">
      <w:pPr>
        <w:ind w:firstLine="708"/>
        <w:jc w:val="both"/>
        <w:rPr>
          <w:lang w:val="de-DE"/>
        </w:rPr>
      </w:pPr>
      <w:r w:rsidRPr="006119F0">
        <w:rPr>
          <w:b/>
          <w:bCs/>
          <w:lang w:val="de-DE"/>
        </w:rPr>
        <w:t>Art. 4 </w:t>
      </w:r>
      <w:r w:rsidRPr="006119F0">
        <w:rPr>
          <w:b/>
          <w:lang w:val="de-DE"/>
        </w:rPr>
        <w:t>-</w:t>
      </w:r>
      <w:r w:rsidRPr="006119F0">
        <w:rPr>
          <w:lang w:val="de-DE"/>
        </w:rPr>
        <w:t xml:space="preserve"> § 1 ­ Für die in Artikel 4 § 2 erwähnten Waren wird ein Reparierbarkeitsindex erstellt, der anhand der folgenden Kriterien berechnet wird:</w:t>
      </w:r>
    </w:p>
    <w:p w14:paraId="76A75424" w14:textId="77777777" w:rsidR="006119F0" w:rsidRPr="006119F0" w:rsidRDefault="006119F0" w:rsidP="006119F0">
      <w:pPr>
        <w:ind w:firstLine="708"/>
        <w:jc w:val="both"/>
        <w:rPr>
          <w:lang w:val="de-DE"/>
        </w:rPr>
      </w:pPr>
    </w:p>
    <w:p w14:paraId="0C53E9E2" w14:textId="77777777" w:rsidR="006119F0" w:rsidRPr="006119F0" w:rsidRDefault="006119F0" w:rsidP="006119F0">
      <w:pPr>
        <w:ind w:firstLine="708"/>
        <w:jc w:val="both"/>
        <w:rPr>
          <w:lang w:val="de-DE"/>
        </w:rPr>
      </w:pPr>
      <w:r w:rsidRPr="006119F0">
        <w:rPr>
          <w:lang w:val="de-DE"/>
        </w:rPr>
        <w:t>1. eine Note auf einer Skala von 1 bis 20 hinsichtlich der Dauer der Verfügbarkeit der technischen Dokumentation und der Gebrauchs- und Wartungsdokumentation für Hersteller, Reparateure und Verbraucher,</w:t>
      </w:r>
    </w:p>
    <w:p w14:paraId="0A403FDF" w14:textId="77777777" w:rsidR="006119F0" w:rsidRPr="006119F0" w:rsidRDefault="006119F0" w:rsidP="006119F0">
      <w:pPr>
        <w:ind w:firstLine="708"/>
        <w:jc w:val="both"/>
        <w:rPr>
          <w:lang w:val="de-DE"/>
        </w:rPr>
      </w:pPr>
    </w:p>
    <w:p w14:paraId="5DDF0D66" w14:textId="77777777" w:rsidR="006119F0" w:rsidRPr="006119F0" w:rsidRDefault="006119F0" w:rsidP="006119F0">
      <w:pPr>
        <w:ind w:firstLine="708"/>
        <w:jc w:val="both"/>
        <w:rPr>
          <w:lang w:val="de-DE"/>
        </w:rPr>
      </w:pPr>
      <w:r w:rsidRPr="006119F0">
        <w:rPr>
          <w:lang w:val="de-DE"/>
        </w:rPr>
        <w:t xml:space="preserve">2. eine Note auf einer Skala von 1 bis 20 hinsichtlich der Demontierbarkeit der Ware, verstanden als die Anzahl der Demontageschritte für einen einheitlichen Zugang zu den </w:t>
      </w:r>
      <w:r w:rsidRPr="006119F0">
        <w:rPr>
          <w:lang w:val="de-DE"/>
        </w:rPr>
        <w:lastRenderedPageBreak/>
        <w:t>Einzelteilen, sowie die Merkmale der erforderlichen Werkzeuge und Befestigungselemente zwischen diesen Einzelteilen,</w:t>
      </w:r>
    </w:p>
    <w:p w14:paraId="5111F585" w14:textId="77777777" w:rsidR="006119F0" w:rsidRPr="006119F0" w:rsidRDefault="006119F0" w:rsidP="006119F0">
      <w:pPr>
        <w:ind w:firstLine="708"/>
        <w:jc w:val="both"/>
        <w:rPr>
          <w:lang w:val="de-DE"/>
        </w:rPr>
      </w:pPr>
    </w:p>
    <w:p w14:paraId="3904C5A2" w14:textId="77777777" w:rsidR="006119F0" w:rsidRPr="006119F0" w:rsidRDefault="006119F0" w:rsidP="006119F0">
      <w:pPr>
        <w:ind w:firstLine="708"/>
        <w:jc w:val="both"/>
        <w:rPr>
          <w:lang w:val="de-DE"/>
        </w:rPr>
      </w:pPr>
      <w:r w:rsidRPr="006119F0">
        <w:rPr>
          <w:lang w:val="de-DE"/>
        </w:rPr>
        <w:t>3. eine Note auf einer Skala von 1 bis 20 hinsichtlich der Dauer der Verfügbarkeit von Ersatzteilen auf dem Markt und der Lieferfristen bei Herstellern, Importeuren, Händlern von Ersatzteilen, Reparateuren und Verbrauchern,</w:t>
      </w:r>
    </w:p>
    <w:p w14:paraId="071EBB49" w14:textId="77777777" w:rsidR="006119F0" w:rsidRPr="006119F0" w:rsidRDefault="006119F0" w:rsidP="006119F0">
      <w:pPr>
        <w:ind w:firstLine="708"/>
        <w:jc w:val="both"/>
        <w:rPr>
          <w:lang w:val="de-DE"/>
        </w:rPr>
      </w:pPr>
    </w:p>
    <w:p w14:paraId="4103946B" w14:textId="77777777" w:rsidR="006119F0" w:rsidRPr="006119F0" w:rsidRDefault="006119F0" w:rsidP="006119F0">
      <w:pPr>
        <w:ind w:firstLine="708"/>
        <w:jc w:val="both"/>
        <w:rPr>
          <w:lang w:val="de-DE"/>
        </w:rPr>
      </w:pPr>
      <w:r w:rsidRPr="006119F0">
        <w:rPr>
          <w:lang w:val="de-DE"/>
        </w:rPr>
        <w:t>4. eine Note auf einer Skala von 1 bis 20 hinsichtlich des Verhältnisses zwischen dem Verkaufspreis der Ersatzteile durch den Hersteller oder Importeur und dem Verkaufspreis von Geräten durch den Hersteller oder Importeur, berechnet gemäß den durch einen Königlichen Erlass festgelegten Modalitäten. Die Preise beziehen sich auf den Preis zum Zeitpunkt der Indexberechnung,</w:t>
      </w:r>
    </w:p>
    <w:p w14:paraId="4161AFDA" w14:textId="77777777" w:rsidR="006119F0" w:rsidRPr="006119F0" w:rsidRDefault="006119F0" w:rsidP="006119F0">
      <w:pPr>
        <w:ind w:firstLine="708"/>
        <w:jc w:val="both"/>
        <w:rPr>
          <w:lang w:val="de-DE"/>
        </w:rPr>
      </w:pPr>
    </w:p>
    <w:p w14:paraId="5BA41603" w14:textId="77777777" w:rsidR="006119F0" w:rsidRPr="006119F0" w:rsidRDefault="006119F0" w:rsidP="006119F0">
      <w:pPr>
        <w:ind w:firstLine="708"/>
        <w:jc w:val="both"/>
        <w:rPr>
          <w:lang w:val="de-DE"/>
        </w:rPr>
      </w:pPr>
      <w:r w:rsidRPr="006119F0">
        <w:rPr>
          <w:lang w:val="de-DE"/>
        </w:rPr>
        <w:t>5. eine Note auf einer Skala von 1 bis 20 hinsichtlich der Kriterien, die für die Kategorien der betreffenden Waren spezifisch sind.</w:t>
      </w:r>
    </w:p>
    <w:p w14:paraId="40ED466F" w14:textId="77777777" w:rsidR="006119F0" w:rsidRPr="006119F0" w:rsidRDefault="006119F0" w:rsidP="006119F0">
      <w:pPr>
        <w:ind w:firstLine="708"/>
        <w:jc w:val="both"/>
        <w:rPr>
          <w:lang w:val="de-DE"/>
        </w:rPr>
      </w:pPr>
    </w:p>
    <w:p w14:paraId="69B3E5E4" w14:textId="77777777" w:rsidR="006119F0" w:rsidRPr="006119F0" w:rsidRDefault="006119F0" w:rsidP="006119F0">
      <w:pPr>
        <w:ind w:firstLine="708"/>
        <w:jc w:val="both"/>
        <w:rPr>
          <w:lang w:val="de-DE"/>
        </w:rPr>
      </w:pPr>
      <w:r w:rsidRPr="006119F0">
        <w:rPr>
          <w:lang w:val="de-DE"/>
        </w:rPr>
        <w:t>Der Reparierbarkeitsindex wird ermittelt, indem die fünf erzielten Noten addiert und diese Summe anschließend durch zehn geteilt wird, um eine Gesamtnote auf einer Skala von 1 bis 10 zu erhalten.</w:t>
      </w:r>
    </w:p>
    <w:p w14:paraId="3587464D" w14:textId="77777777" w:rsidR="006119F0" w:rsidRPr="006119F0" w:rsidRDefault="006119F0" w:rsidP="006119F0">
      <w:pPr>
        <w:ind w:firstLine="708"/>
        <w:jc w:val="both"/>
        <w:rPr>
          <w:lang w:val="de-DE"/>
        </w:rPr>
      </w:pPr>
    </w:p>
    <w:p w14:paraId="21A0D616" w14:textId="77777777" w:rsidR="006119F0" w:rsidRPr="006119F0" w:rsidRDefault="006119F0" w:rsidP="006119F0">
      <w:pPr>
        <w:ind w:firstLine="708"/>
        <w:jc w:val="both"/>
        <w:rPr>
          <w:lang w:val="de-DE"/>
        </w:rPr>
      </w:pPr>
      <w:r w:rsidRPr="006119F0">
        <w:rPr>
          <w:lang w:val="de-DE"/>
        </w:rPr>
        <w:t>§ 2 ­ Der König bestimmt durch einen im Ministerrat beratenen Erlass die Liste der Waren, die unter den Reparierbarkeitsindex fallen, sowie für jede Warenkategorie die technischen Normen, anhand derer die Punktzahlen für jedes der vorerwähnten Kriterien bestimmt werden können. Er bestimmt ebenfalls die Methode zur Berechnung des Gesamtreparierbarkeitsindex.</w:t>
      </w:r>
    </w:p>
    <w:p w14:paraId="3241C2DD" w14:textId="77777777" w:rsidR="006119F0" w:rsidRPr="006119F0" w:rsidRDefault="006119F0" w:rsidP="006119F0">
      <w:pPr>
        <w:ind w:firstLine="708"/>
        <w:jc w:val="both"/>
        <w:rPr>
          <w:lang w:val="de-DE"/>
        </w:rPr>
      </w:pPr>
    </w:p>
    <w:p w14:paraId="1FDD6CF5" w14:textId="77777777" w:rsidR="006119F0" w:rsidRPr="006119F0" w:rsidRDefault="006119F0" w:rsidP="006119F0">
      <w:pPr>
        <w:ind w:firstLine="708"/>
        <w:jc w:val="both"/>
        <w:rPr>
          <w:lang w:val="de-DE"/>
        </w:rPr>
      </w:pPr>
      <w:r w:rsidRPr="006119F0">
        <w:rPr>
          <w:lang w:val="de-DE"/>
        </w:rPr>
        <w:t>§ 3 ­ Der König bestimmt durch einen Königlichen Erlass die Modalitäten für die Mitteilung des Reparierbarkeitsindexes sowie das Format, in dem dieser mitgeteilt werden muss. Er bestimmt ebenfalls die Zugänglichkeit der technischen Normen und der Berechnung des Indexes.</w:t>
      </w:r>
    </w:p>
    <w:p w14:paraId="0CA9B039" w14:textId="77777777" w:rsidR="006119F0" w:rsidRPr="006119F0" w:rsidRDefault="006119F0" w:rsidP="006119F0">
      <w:pPr>
        <w:ind w:firstLine="708"/>
        <w:jc w:val="both"/>
        <w:rPr>
          <w:lang w:val="de-DE"/>
        </w:rPr>
      </w:pPr>
    </w:p>
    <w:p w14:paraId="64DA3D8B" w14:textId="77777777" w:rsidR="006119F0" w:rsidRPr="006119F0" w:rsidRDefault="006119F0" w:rsidP="00237156">
      <w:pPr>
        <w:ind w:firstLine="708"/>
        <w:rPr>
          <w:lang w:val="de-DE"/>
        </w:rPr>
      </w:pPr>
    </w:p>
    <w:p w14:paraId="2377D83C" w14:textId="77777777" w:rsidR="006119F0" w:rsidRPr="006119F0" w:rsidRDefault="006119F0" w:rsidP="00237156">
      <w:pPr>
        <w:jc w:val="center"/>
        <w:rPr>
          <w:i/>
          <w:lang w:val="de-DE"/>
        </w:rPr>
      </w:pPr>
      <w:r w:rsidRPr="006119F0">
        <w:rPr>
          <w:lang w:val="de-DE"/>
        </w:rPr>
        <w:t xml:space="preserve">KAPITEL 4 - </w:t>
      </w:r>
      <w:r w:rsidRPr="006119F0">
        <w:rPr>
          <w:i/>
          <w:iCs/>
          <w:lang w:val="de-DE"/>
        </w:rPr>
        <w:t>Haltbarkeitsindex</w:t>
      </w:r>
    </w:p>
    <w:p w14:paraId="47AF4E5D" w14:textId="77777777" w:rsidR="006119F0" w:rsidRPr="006119F0" w:rsidRDefault="006119F0" w:rsidP="00237156">
      <w:pPr>
        <w:jc w:val="center"/>
        <w:rPr>
          <w:i/>
          <w:lang w:val="de-DE"/>
        </w:rPr>
      </w:pPr>
    </w:p>
    <w:p w14:paraId="2B5E1416" w14:textId="77777777" w:rsidR="006119F0" w:rsidRPr="006119F0" w:rsidRDefault="006119F0" w:rsidP="00237156">
      <w:pPr>
        <w:jc w:val="center"/>
        <w:rPr>
          <w:lang w:val="de-DE"/>
        </w:rPr>
      </w:pPr>
    </w:p>
    <w:p w14:paraId="533562B6" w14:textId="77777777" w:rsidR="006119F0" w:rsidRPr="006119F0" w:rsidRDefault="006119F0" w:rsidP="006119F0">
      <w:pPr>
        <w:ind w:firstLine="708"/>
        <w:jc w:val="both"/>
        <w:rPr>
          <w:lang w:val="de-DE"/>
        </w:rPr>
      </w:pPr>
      <w:r w:rsidRPr="006119F0">
        <w:rPr>
          <w:b/>
          <w:bCs/>
          <w:lang w:val="de-DE"/>
        </w:rPr>
        <w:t>Art. 5 </w:t>
      </w:r>
      <w:r w:rsidRPr="006119F0">
        <w:rPr>
          <w:b/>
          <w:lang w:val="de-DE"/>
        </w:rPr>
        <w:t>-</w:t>
      </w:r>
      <w:r w:rsidRPr="006119F0">
        <w:rPr>
          <w:lang w:val="de-DE"/>
        </w:rPr>
        <w:t xml:space="preserve"> § 1 ­ Für die in Artikel 5 § 2 erwähnten Waren wird zur Ergänzung oder Ersetzung des in Artikel 4 erwähnten Reparierbarkeitsindex ein Haltbarkeitsindex erstellt, der auf der Grundlage der für jede Warenkategorie spezifischen Zuverlässigkeit und Robustheit berechnet wird.</w:t>
      </w:r>
    </w:p>
    <w:p w14:paraId="4218CE56" w14:textId="77777777" w:rsidR="006119F0" w:rsidRPr="006119F0" w:rsidRDefault="006119F0" w:rsidP="006119F0">
      <w:pPr>
        <w:ind w:firstLine="708"/>
        <w:jc w:val="both"/>
        <w:rPr>
          <w:lang w:val="de-DE"/>
        </w:rPr>
      </w:pPr>
    </w:p>
    <w:p w14:paraId="4CB09A80" w14:textId="77777777" w:rsidR="006119F0" w:rsidRPr="006119F0" w:rsidRDefault="006119F0" w:rsidP="006119F0">
      <w:pPr>
        <w:ind w:firstLine="708"/>
        <w:jc w:val="both"/>
        <w:rPr>
          <w:lang w:val="de-DE"/>
        </w:rPr>
      </w:pPr>
      <w:r w:rsidRPr="006119F0">
        <w:rPr>
          <w:lang w:val="de-DE"/>
        </w:rPr>
        <w:t>§ 2 ­ Der König bestimmt durch einen im Ministerrat beratenen Erlass die Liste der Waren, die unter den Haltbarkeitsindex fallen, sowie die technischen Normen zur Festlegung der Punktzahl und der Methode zur Berechnung des Index.</w:t>
      </w:r>
    </w:p>
    <w:p w14:paraId="2E23F180" w14:textId="77777777" w:rsidR="006119F0" w:rsidRPr="006119F0" w:rsidRDefault="006119F0" w:rsidP="006119F0">
      <w:pPr>
        <w:ind w:firstLine="708"/>
        <w:jc w:val="both"/>
        <w:rPr>
          <w:lang w:val="de-DE"/>
        </w:rPr>
      </w:pPr>
    </w:p>
    <w:p w14:paraId="33F47C8A" w14:textId="77777777" w:rsidR="006119F0" w:rsidRPr="006119F0" w:rsidRDefault="006119F0" w:rsidP="006119F0">
      <w:pPr>
        <w:ind w:firstLine="708"/>
        <w:jc w:val="both"/>
        <w:rPr>
          <w:lang w:val="de-DE"/>
        </w:rPr>
      </w:pPr>
      <w:r w:rsidRPr="006119F0">
        <w:rPr>
          <w:lang w:val="de-DE"/>
        </w:rPr>
        <w:t>§ 3 ­ Der König bestimmt durch einen Königlichen Erlass die Modalitäten für die Mitteilung des Haltbarkeitsindexes sowie das Format, in dem dieser mitgeteilt werden muss. Er bestimmt ebenfalls die Zugänglichkeit der technischen Normen und der Berechnung des Indexes.</w:t>
      </w:r>
    </w:p>
    <w:p w14:paraId="455A8716" w14:textId="77777777" w:rsidR="006119F0" w:rsidRPr="006119F0" w:rsidRDefault="006119F0" w:rsidP="006119F0">
      <w:pPr>
        <w:ind w:firstLine="708"/>
        <w:jc w:val="both"/>
        <w:rPr>
          <w:lang w:val="de-DE"/>
        </w:rPr>
      </w:pPr>
    </w:p>
    <w:p w14:paraId="3CFD1F60" w14:textId="77777777" w:rsidR="006119F0" w:rsidRPr="006119F0" w:rsidRDefault="006119F0" w:rsidP="006119F0">
      <w:pPr>
        <w:ind w:firstLine="708"/>
        <w:jc w:val="both"/>
        <w:rPr>
          <w:lang w:val="de-DE"/>
        </w:rPr>
      </w:pPr>
    </w:p>
    <w:p w14:paraId="55A96B2F" w14:textId="77777777" w:rsidR="006119F0" w:rsidRPr="006119F0" w:rsidRDefault="006119F0" w:rsidP="003702FA">
      <w:pPr>
        <w:jc w:val="center"/>
        <w:rPr>
          <w:i/>
          <w:lang w:val="de-DE"/>
        </w:rPr>
      </w:pPr>
      <w:r w:rsidRPr="006119F0">
        <w:rPr>
          <w:lang w:val="de-DE"/>
        </w:rPr>
        <w:lastRenderedPageBreak/>
        <w:t>KAPITEL 5 -</w:t>
      </w:r>
      <w:r w:rsidRPr="006119F0">
        <w:rPr>
          <w:i/>
          <w:lang w:val="de-DE"/>
        </w:rPr>
        <w:t xml:space="preserve"> Verarbeitung personenbezogener Daten</w:t>
      </w:r>
    </w:p>
    <w:p w14:paraId="5F81C496" w14:textId="77777777" w:rsidR="006119F0" w:rsidRPr="006119F0" w:rsidRDefault="006119F0" w:rsidP="003702FA">
      <w:pPr>
        <w:jc w:val="center"/>
        <w:rPr>
          <w:i/>
          <w:lang w:val="de-DE"/>
        </w:rPr>
      </w:pPr>
    </w:p>
    <w:p w14:paraId="105F9885" w14:textId="77777777" w:rsidR="006119F0" w:rsidRPr="006119F0" w:rsidRDefault="006119F0" w:rsidP="003702FA">
      <w:pPr>
        <w:jc w:val="center"/>
        <w:rPr>
          <w:lang w:val="de-DE"/>
        </w:rPr>
      </w:pPr>
    </w:p>
    <w:p w14:paraId="3E6ADA9E" w14:textId="77777777" w:rsidR="006119F0" w:rsidRPr="006119F0" w:rsidRDefault="006119F0" w:rsidP="006119F0">
      <w:pPr>
        <w:ind w:firstLine="708"/>
        <w:jc w:val="both"/>
        <w:rPr>
          <w:lang w:val="de-DE"/>
        </w:rPr>
      </w:pPr>
      <w:r w:rsidRPr="006119F0">
        <w:rPr>
          <w:b/>
          <w:bCs/>
          <w:lang w:val="de-DE"/>
        </w:rPr>
        <w:t>Art. 6 </w:t>
      </w:r>
      <w:r w:rsidRPr="006119F0">
        <w:rPr>
          <w:b/>
          <w:lang w:val="de-DE"/>
        </w:rPr>
        <w:t>-</w:t>
      </w:r>
      <w:r w:rsidRPr="006119F0">
        <w:rPr>
          <w:lang w:val="de-DE"/>
        </w:rPr>
        <w:t xml:space="preserve"> Der Föderale Öffentliche Dienst Volksgesundheit, Sicherheit der Nahrungsmittelkette und Umwelt ist der einzige öffentliche Dienst, der für die Verarbeitung personenbezogener Daten im Rahmen der Artikel 7, 8, 9 und 10 des vorliegenden Gesetzes zuständig und verantwortlich ist. Die verarbeiteten Daten betreffen den Namen und Vornamen der Vertreter von Gesellschaften oder natürlichen Personen, damit die in Artikel 8 § 1 erwähnten Beamten im Rahmen der in Artikel 8 § 2 erwähnten Kontrollen Kontakt mit ihnen aufnehmen können.</w:t>
      </w:r>
    </w:p>
    <w:p w14:paraId="2451B0FF" w14:textId="77777777" w:rsidR="006119F0" w:rsidRPr="006119F0" w:rsidRDefault="006119F0" w:rsidP="006119F0">
      <w:pPr>
        <w:ind w:firstLine="708"/>
        <w:jc w:val="both"/>
        <w:rPr>
          <w:lang w:val="de-DE"/>
        </w:rPr>
      </w:pPr>
    </w:p>
    <w:p w14:paraId="6CFFF90E" w14:textId="77777777" w:rsidR="006119F0" w:rsidRPr="006119F0" w:rsidRDefault="006119F0" w:rsidP="006119F0">
      <w:pPr>
        <w:ind w:firstLine="708"/>
        <w:jc w:val="both"/>
        <w:rPr>
          <w:lang w:val="de-DE"/>
        </w:rPr>
      </w:pPr>
      <w:r w:rsidRPr="006119F0">
        <w:rPr>
          <w:lang w:val="de-DE"/>
        </w:rPr>
        <w:t>Die maximale Aufbewahrungsfrist für verarbeitete personenbezogene Daten beträgt fünf Jahre.</w:t>
      </w:r>
    </w:p>
    <w:p w14:paraId="330286CC" w14:textId="77777777" w:rsidR="006119F0" w:rsidRPr="006119F0" w:rsidRDefault="006119F0" w:rsidP="006119F0">
      <w:pPr>
        <w:ind w:firstLine="708"/>
        <w:jc w:val="both"/>
        <w:rPr>
          <w:lang w:val="de-DE"/>
        </w:rPr>
      </w:pPr>
    </w:p>
    <w:p w14:paraId="02FA0B91" w14:textId="77777777" w:rsidR="006119F0" w:rsidRPr="006119F0" w:rsidRDefault="006119F0" w:rsidP="006119F0">
      <w:pPr>
        <w:ind w:firstLine="708"/>
        <w:jc w:val="both"/>
        <w:rPr>
          <w:lang w:val="de-DE"/>
        </w:rPr>
      </w:pPr>
    </w:p>
    <w:p w14:paraId="4D9A69C7" w14:textId="77777777" w:rsidR="006119F0" w:rsidRPr="006119F0" w:rsidRDefault="006119F0" w:rsidP="003702FA">
      <w:pPr>
        <w:jc w:val="center"/>
        <w:rPr>
          <w:i/>
          <w:lang w:val="de-DE"/>
        </w:rPr>
      </w:pPr>
      <w:r w:rsidRPr="006119F0">
        <w:rPr>
          <w:lang w:val="de-DE"/>
        </w:rPr>
        <w:t xml:space="preserve">KAPITEL 6 - </w:t>
      </w:r>
      <w:r w:rsidRPr="006119F0">
        <w:rPr>
          <w:i/>
          <w:lang w:val="de-DE"/>
        </w:rPr>
        <w:t>Haftung</w:t>
      </w:r>
    </w:p>
    <w:p w14:paraId="37D8E8AA" w14:textId="77777777" w:rsidR="006119F0" w:rsidRPr="006119F0" w:rsidRDefault="006119F0" w:rsidP="003702FA">
      <w:pPr>
        <w:jc w:val="center"/>
        <w:rPr>
          <w:i/>
          <w:lang w:val="de-DE"/>
        </w:rPr>
      </w:pPr>
    </w:p>
    <w:p w14:paraId="1762856C" w14:textId="77777777" w:rsidR="006119F0" w:rsidRPr="006119F0" w:rsidRDefault="006119F0" w:rsidP="003702FA">
      <w:pPr>
        <w:jc w:val="center"/>
        <w:rPr>
          <w:lang w:val="de-DE"/>
        </w:rPr>
      </w:pPr>
    </w:p>
    <w:p w14:paraId="39A53489" w14:textId="77777777" w:rsidR="006119F0" w:rsidRPr="006119F0" w:rsidRDefault="006119F0" w:rsidP="006119F0">
      <w:pPr>
        <w:ind w:firstLine="708"/>
        <w:jc w:val="both"/>
        <w:rPr>
          <w:lang w:val="de-DE"/>
        </w:rPr>
      </w:pPr>
      <w:r w:rsidRPr="006119F0">
        <w:rPr>
          <w:b/>
          <w:bCs/>
          <w:lang w:val="de-DE"/>
        </w:rPr>
        <w:t>Art. 7 </w:t>
      </w:r>
      <w:r w:rsidRPr="006119F0">
        <w:rPr>
          <w:b/>
          <w:lang w:val="de-DE"/>
        </w:rPr>
        <w:t>-</w:t>
      </w:r>
      <w:r w:rsidRPr="006119F0">
        <w:rPr>
          <w:lang w:val="de-DE"/>
        </w:rPr>
        <w:t xml:space="preserve"> § 1 ­ Wer als Hersteller oder Importeur die in Artikel 4 § 2 und Artikel 5 § 2 erwähnten Waren erstmals in Verkehr bringt, berechnet deren Reparierbarkeits- oder Haltbarkeitsindex und teilt diesen den Verkäufern dieser Waren gemäß Artikel 4 und 5 mit.</w:t>
      </w:r>
    </w:p>
    <w:p w14:paraId="11DD3D5F" w14:textId="77777777" w:rsidR="006119F0" w:rsidRPr="006119F0" w:rsidRDefault="006119F0" w:rsidP="006119F0">
      <w:pPr>
        <w:ind w:firstLine="708"/>
        <w:jc w:val="both"/>
        <w:rPr>
          <w:lang w:val="de-DE"/>
        </w:rPr>
      </w:pPr>
    </w:p>
    <w:p w14:paraId="6F881191" w14:textId="77777777" w:rsidR="006119F0" w:rsidRPr="006119F0" w:rsidRDefault="006119F0" w:rsidP="006119F0">
      <w:pPr>
        <w:ind w:firstLine="708"/>
        <w:jc w:val="both"/>
        <w:rPr>
          <w:lang w:val="de-DE"/>
        </w:rPr>
      </w:pPr>
      <w:r w:rsidRPr="006119F0">
        <w:rPr>
          <w:lang w:val="de-DE"/>
        </w:rPr>
        <w:t>§ 2 - Die Verkäufer und Händler der in Artikel 4 § 2 und Artikel 5 § 2 des vorliegenden Gesetzes erwähnten Waren teilen dem Verbraucher den von den Herstellern oder Importeuren mitgeteilten Reparierbarkeitsindex oder Haltbarkeitsindex mit.</w:t>
      </w:r>
    </w:p>
    <w:p w14:paraId="5216E062" w14:textId="77777777" w:rsidR="006119F0" w:rsidRPr="006119F0" w:rsidRDefault="006119F0" w:rsidP="006119F0">
      <w:pPr>
        <w:ind w:firstLine="708"/>
        <w:jc w:val="both"/>
        <w:rPr>
          <w:lang w:val="de-DE"/>
        </w:rPr>
      </w:pPr>
    </w:p>
    <w:p w14:paraId="52AB016B" w14:textId="77777777" w:rsidR="006119F0" w:rsidRPr="006119F0" w:rsidRDefault="006119F0" w:rsidP="006119F0">
      <w:pPr>
        <w:ind w:firstLine="708"/>
        <w:jc w:val="both"/>
        <w:rPr>
          <w:lang w:val="de-DE"/>
        </w:rPr>
      </w:pPr>
      <w:r w:rsidRPr="006119F0">
        <w:rPr>
          <w:lang w:val="de-DE"/>
        </w:rPr>
        <w:t>Sie können nicht für die Genauigkeit der ihnen gemäß Artikel 7 § 1 zur Verfügung gestellten Informationen haftbar gemacht werden. Sie haften nicht, wenn ihnen die in Artikel 7 § 1 erwähnten Informationen nicht zur Verfügung gestellt werden.</w:t>
      </w:r>
    </w:p>
    <w:p w14:paraId="05623C58" w14:textId="77777777" w:rsidR="006119F0" w:rsidRPr="006119F0" w:rsidRDefault="006119F0" w:rsidP="006119F0">
      <w:pPr>
        <w:ind w:firstLine="708"/>
        <w:jc w:val="both"/>
        <w:rPr>
          <w:lang w:val="de-DE"/>
        </w:rPr>
      </w:pPr>
    </w:p>
    <w:p w14:paraId="24B1A09C" w14:textId="77777777" w:rsidR="006119F0" w:rsidRPr="006119F0" w:rsidRDefault="006119F0" w:rsidP="003702FA">
      <w:pPr>
        <w:ind w:firstLine="708"/>
        <w:rPr>
          <w:lang w:val="de-DE"/>
        </w:rPr>
      </w:pPr>
    </w:p>
    <w:p w14:paraId="4D6B53B1" w14:textId="77777777" w:rsidR="006119F0" w:rsidRPr="006119F0" w:rsidRDefault="006119F0" w:rsidP="003702FA">
      <w:pPr>
        <w:jc w:val="center"/>
        <w:rPr>
          <w:i/>
          <w:lang w:val="de-DE"/>
        </w:rPr>
      </w:pPr>
      <w:r w:rsidRPr="006119F0">
        <w:rPr>
          <w:lang w:val="de-DE"/>
        </w:rPr>
        <w:t xml:space="preserve">KAPITEL 7 - </w:t>
      </w:r>
      <w:r w:rsidRPr="006119F0">
        <w:rPr>
          <w:i/>
          <w:iCs/>
          <w:lang w:val="de-DE"/>
        </w:rPr>
        <w:t>Kontrolle und Sanktionen</w:t>
      </w:r>
    </w:p>
    <w:p w14:paraId="29769108" w14:textId="77777777" w:rsidR="006119F0" w:rsidRPr="006119F0" w:rsidRDefault="006119F0" w:rsidP="003702FA">
      <w:pPr>
        <w:jc w:val="center"/>
        <w:rPr>
          <w:i/>
          <w:lang w:val="de-DE"/>
        </w:rPr>
      </w:pPr>
    </w:p>
    <w:p w14:paraId="44A6B0AE" w14:textId="77777777" w:rsidR="006119F0" w:rsidRPr="006119F0" w:rsidRDefault="006119F0" w:rsidP="003702FA">
      <w:pPr>
        <w:jc w:val="center"/>
        <w:rPr>
          <w:lang w:val="de-DE"/>
        </w:rPr>
      </w:pPr>
    </w:p>
    <w:p w14:paraId="49D4D5B5" w14:textId="77777777" w:rsidR="006119F0" w:rsidRPr="006119F0" w:rsidRDefault="006119F0" w:rsidP="006119F0">
      <w:pPr>
        <w:ind w:firstLine="708"/>
        <w:jc w:val="both"/>
        <w:rPr>
          <w:lang w:val="de-DE"/>
        </w:rPr>
      </w:pPr>
      <w:r w:rsidRPr="006119F0">
        <w:rPr>
          <w:b/>
          <w:bCs/>
          <w:lang w:val="de-DE"/>
        </w:rPr>
        <w:t>Art. 8 </w:t>
      </w:r>
      <w:r w:rsidRPr="006119F0">
        <w:rPr>
          <w:b/>
          <w:lang w:val="de-DE"/>
        </w:rPr>
        <w:t>-</w:t>
      </w:r>
      <w:r w:rsidRPr="006119F0">
        <w:rPr>
          <w:lang w:val="de-DE"/>
        </w:rPr>
        <w:t xml:space="preserve"> § 1 ­ Unbeschadet der Aufgaben der Gerichtspolizeioffiziere kontrollieren die zu diesem Zweck vom König bestellten Mitglieder des statutarischen oder Vertragspersonals des Föderalen Öffentlichen Dienstes Volksgesundheit, Sicherheit der Nahrungsmittelkette und Umwelt die Anwendung der Bestimmungen des vorliegenden Gesetzes und seiner Ausführungserlasse.</w:t>
      </w:r>
    </w:p>
    <w:p w14:paraId="05175A13" w14:textId="77777777" w:rsidR="006119F0" w:rsidRPr="006119F0" w:rsidRDefault="006119F0" w:rsidP="006119F0">
      <w:pPr>
        <w:ind w:firstLine="708"/>
        <w:jc w:val="both"/>
        <w:rPr>
          <w:lang w:val="de-DE"/>
        </w:rPr>
      </w:pPr>
    </w:p>
    <w:p w14:paraId="6BE72BCB" w14:textId="77777777" w:rsidR="006119F0" w:rsidRPr="006119F0" w:rsidRDefault="006119F0" w:rsidP="006119F0">
      <w:pPr>
        <w:ind w:firstLine="708"/>
        <w:jc w:val="both"/>
        <w:rPr>
          <w:lang w:val="de-DE"/>
        </w:rPr>
      </w:pPr>
      <w:r w:rsidRPr="006119F0">
        <w:rPr>
          <w:lang w:val="de-DE"/>
        </w:rPr>
        <w:t>Die Mitglieder des Vertragspersonals leisten vor Ausübung ihrer Funktionen den Eid vor dem für Umwelt zuständigen Minister oder seinem Beauftragten.</w:t>
      </w:r>
    </w:p>
    <w:p w14:paraId="1E8800FC" w14:textId="77777777" w:rsidR="006119F0" w:rsidRPr="006119F0" w:rsidRDefault="006119F0" w:rsidP="006119F0">
      <w:pPr>
        <w:ind w:firstLine="708"/>
        <w:jc w:val="both"/>
        <w:rPr>
          <w:lang w:val="de-DE"/>
        </w:rPr>
      </w:pPr>
    </w:p>
    <w:p w14:paraId="629A8F4C" w14:textId="77777777" w:rsidR="006119F0" w:rsidRPr="006119F0" w:rsidRDefault="006119F0" w:rsidP="006119F0">
      <w:pPr>
        <w:ind w:firstLine="708"/>
        <w:jc w:val="both"/>
        <w:rPr>
          <w:lang w:val="de-DE"/>
        </w:rPr>
      </w:pPr>
      <w:r w:rsidRPr="006119F0">
        <w:rPr>
          <w:lang w:val="de-DE"/>
        </w:rPr>
        <w:t>§ 2 - Der König legt die technischen Bestimmungen für die Kontrolle fest, unter anderem im Rahmen der Inspektion von online verkauften Waren, einschließlich der Verfahrensmodalitäten für administrative Geldbußen.</w:t>
      </w:r>
    </w:p>
    <w:p w14:paraId="5E7848F3" w14:textId="77777777" w:rsidR="006119F0" w:rsidRPr="006119F0" w:rsidRDefault="006119F0" w:rsidP="006119F0">
      <w:pPr>
        <w:ind w:firstLine="708"/>
        <w:jc w:val="both"/>
        <w:rPr>
          <w:lang w:val="de-DE"/>
        </w:rPr>
      </w:pPr>
    </w:p>
    <w:p w14:paraId="47937329" w14:textId="77777777" w:rsidR="006119F0" w:rsidRPr="006119F0" w:rsidRDefault="006119F0" w:rsidP="006119F0">
      <w:pPr>
        <w:ind w:firstLine="708"/>
        <w:jc w:val="both"/>
        <w:rPr>
          <w:lang w:val="de-DE"/>
        </w:rPr>
      </w:pPr>
    </w:p>
    <w:p w14:paraId="7EB5C069" w14:textId="77777777" w:rsidR="006119F0" w:rsidRPr="006119F0" w:rsidRDefault="006119F0" w:rsidP="006119F0">
      <w:pPr>
        <w:ind w:firstLine="708"/>
        <w:jc w:val="both"/>
        <w:rPr>
          <w:lang w:val="de-DE"/>
        </w:rPr>
      </w:pPr>
      <w:r w:rsidRPr="006119F0">
        <w:rPr>
          <w:b/>
          <w:bCs/>
          <w:lang w:val="de-DE"/>
        </w:rPr>
        <w:t>Art. 9 </w:t>
      </w:r>
      <w:r w:rsidRPr="006119F0">
        <w:rPr>
          <w:b/>
          <w:lang w:val="de-DE"/>
        </w:rPr>
        <w:t>-</w:t>
      </w:r>
      <w:r w:rsidRPr="006119F0">
        <w:rPr>
          <w:lang w:val="de-DE"/>
        </w:rPr>
        <w:t xml:space="preserve"> § 1 ­ Bei Verstößen durch eine der in Artikel 7 § 2 erwähnten Personen übermitteln die vom König aufgrund von Artikel 8 bestellten Mitglieder des statutarischen oder </w:t>
      </w:r>
      <w:r w:rsidRPr="006119F0">
        <w:rPr>
          <w:lang w:val="de-DE"/>
        </w:rPr>
        <w:lastRenderedPageBreak/>
        <w:t>Vertragspersonals das Protokoll, in dem der Verstoß festgestellt wird, an den leitenden Beamten des Juristischen- und Streitsachendienstes des Föderalen Öffentlichen Dienstes Volksgesundheit, Sicherheit der Nahrungsmittelkette und Umwelt.</w:t>
      </w:r>
    </w:p>
    <w:p w14:paraId="1DA37827" w14:textId="77777777" w:rsidR="006119F0" w:rsidRPr="006119F0" w:rsidRDefault="006119F0" w:rsidP="006119F0">
      <w:pPr>
        <w:ind w:firstLine="708"/>
        <w:jc w:val="both"/>
        <w:rPr>
          <w:lang w:val="de-DE"/>
        </w:rPr>
      </w:pPr>
    </w:p>
    <w:p w14:paraId="23453B53" w14:textId="77777777" w:rsidR="006119F0" w:rsidRPr="006119F0" w:rsidRDefault="006119F0" w:rsidP="006119F0">
      <w:pPr>
        <w:ind w:firstLine="708"/>
        <w:jc w:val="both"/>
        <w:rPr>
          <w:lang w:val="de-DE"/>
        </w:rPr>
      </w:pPr>
      <w:r w:rsidRPr="006119F0">
        <w:rPr>
          <w:lang w:val="de-DE"/>
        </w:rPr>
        <w:t>Der leitende Beamte kann dem Zuwiderhandelnden eine administrative Geldbuße vorschlagen, nachdem er dem Betreffenden die Möglichkeit geboten hat, seine Verteidigungsmittel geltend zu machen.</w:t>
      </w:r>
    </w:p>
    <w:p w14:paraId="320199BF" w14:textId="77777777" w:rsidR="006119F0" w:rsidRPr="006119F0" w:rsidRDefault="006119F0" w:rsidP="006119F0">
      <w:pPr>
        <w:ind w:firstLine="708"/>
        <w:jc w:val="both"/>
        <w:rPr>
          <w:lang w:val="de-DE"/>
        </w:rPr>
      </w:pPr>
    </w:p>
    <w:p w14:paraId="02740FE1" w14:textId="77777777" w:rsidR="006119F0" w:rsidRPr="006119F0" w:rsidRDefault="006119F0" w:rsidP="006119F0">
      <w:pPr>
        <w:ind w:firstLine="708"/>
        <w:jc w:val="both"/>
        <w:rPr>
          <w:lang w:val="de-DE"/>
        </w:rPr>
      </w:pPr>
      <w:r w:rsidRPr="006119F0">
        <w:rPr>
          <w:lang w:val="de-DE"/>
        </w:rPr>
        <w:t>Wird eine administrative Geldbuße vorgeschlagen, wird eine Kopie des Protokolls dem Prokurator des Königs zur Information übermittelt.</w:t>
      </w:r>
    </w:p>
    <w:p w14:paraId="3991D5E6" w14:textId="77777777" w:rsidR="006119F0" w:rsidRPr="006119F0" w:rsidRDefault="006119F0" w:rsidP="006119F0">
      <w:pPr>
        <w:ind w:firstLine="708"/>
        <w:jc w:val="both"/>
        <w:rPr>
          <w:lang w:val="de-DE"/>
        </w:rPr>
      </w:pPr>
    </w:p>
    <w:p w14:paraId="2AC7A403" w14:textId="77777777" w:rsidR="006119F0" w:rsidRPr="006119F0" w:rsidRDefault="006119F0" w:rsidP="006119F0">
      <w:pPr>
        <w:ind w:firstLine="708"/>
        <w:jc w:val="both"/>
        <w:rPr>
          <w:lang w:val="de-DE"/>
        </w:rPr>
      </w:pPr>
      <w:r w:rsidRPr="006119F0">
        <w:rPr>
          <w:lang w:val="de-DE"/>
        </w:rPr>
        <w:t>§ 2 - Bei Verstößen durch eine der in Artikel 7 § 1 erwähnten Personen übermitteln die vom König aufgrund von Artikel 8 bestellten Mitglieder des statutarischen oder Vertragspersonals das Protokoll, in dem der Verstoß festgestellt wird, an den Prokurator des Königs und eine Kopie dieses Protokolls an den leitenden Beamten des Juristischen- und Streitsachendienstes des Föderalen Öffentlichen Dienstes Volksgesundheit, Sicherheit der Nahrungsmittelkette und Umwelt.</w:t>
      </w:r>
    </w:p>
    <w:p w14:paraId="47EBCE32" w14:textId="77777777" w:rsidR="006119F0" w:rsidRPr="006119F0" w:rsidRDefault="006119F0" w:rsidP="006119F0">
      <w:pPr>
        <w:ind w:firstLine="708"/>
        <w:jc w:val="both"/>
        <w:rPr>
          <w:lang w:val="de-DE"/>
        </w:rPr>
      </w:pPr>
    </w:p>
    <w:p w14:paraId="3C523C77" w14:textId="77777777" w:rsidR="006119F0" w:rsidRPr="006119F0" w:rsidRDefault="006119F0" w:rsidP="006119F0">
      <w:pPr>
        <w:ind w:firstLine="708"/>
        <w:jc w:val="both"/>
        <w:rPr>
          <w:lang w:val="de-DE"/>
        </w:rPr>
      </w:pPr>
      <w:r w:rsidRPr="006119F0">
        <w:rPr>
          <w:lang w:val="de-DE"/>
        </w:rPr>
        <w:t>Der Prokurator des Königs entscheidet, ob strafrechtlich verfolgt werden soll oder nicht. Eine Strafverfolgung schließt die Anwendung einer administrativen Geldbuße aus, selbst wenn die Strafverfolgung zu einem Freispruch führt.</w:t>
      </w:r>
    </w:p>
    <w:p w14:paraId="39E67513" w14:textId="77777777" w:rsidR="006119F0" w:rsidRPr="006119F0" w:rsidRDefault="006119F0" w:rsidP="006119F0">
      <w:pPr>
        <w:ind w:firstLine="708"/>
        <w:jc w:val="both"/>
        <w:rPr>
          <w:lang w:val="de-DE"/>
        </w:rPr>
      </w:pPr>
    </w:p>
    <w:p w14:paraId="59263D8E" w14:textId="77777777" w:rsidR="006119F0" w:rsidRPr="006119F0" w:rsidRDefault="006119F0" w:rsidP="006119F0">
      <w:pPr>
        <w:ind w:firstLine="708"/>
        <w:jc w:val="both"/>
        <w:rPr>
          <w:lang w:val="de-DE"/>
        </w:rPr>
      </w:pPr>
      <w:r w:rsidRPr="006119F0">
        <w:rPr>
          <w:lang w:val="de-DE"/>
        </w:rPr>
        <w:t>Der Prokurator des Königs verfügt über eine dreimonatige Frist ab Empfang des Protokolls, um seine Entscheidung dem leitenden Beamten des Juristischen- und Streitsachendienstes des Föderalen Öffentlichen Dienstes Volksgesundheit, Sicherheit der Nahrungsmittelkette und Umwelt zu notifizieren.</w:t>
      </w:r>
    </w:p>
    <w:p w14:paraId="2B1460C1" w14:textId="77777777" w:rsidR="006119F0" w:rsidRPr="006119F0" w:rsidRDefault="006119F0" w:rsidP="006119F0">
      <w:pPr>
        <w:jc w:val="both"/>
        <w:rPr>
          <w:lang w:val="de-DE"/>
        </w:rPr>
      </w:pPr>
    </w:p>
    <w:p w14:paraId="47D0A2BB" w14:textId="77777777" w:rsidR="006119F0" w:rsidRPr="006119F0" w:rsidRDefault="006119F0" w:rsidP="006119F0">
      <w:pPr>
        <w:jc w:val="both"/>
        <w:rPr>
          <w:lang w:val="de-DE"/>
        </w:rPr>
      </w:pPr>
    </w:p>
    <w:p w14:paraId="29FFB8E0" w14:textId="77777777" w:rsidR="006119F0" w:rsidRPr="006119F0" w:rsidRDefault="006119F0" w:rsidP="006119F0">
      <w:pPr>
        <w:ind w:firstLine="708"/>
        <w:jc w:val="both"/>
        <w:rPr>
          <w:lang w:val="de-DE"/>
        </w:rPr>
      </w:pPr>
      <w:r w:rsidRPr="006119F0">
        <w:rPr>
          <w:b/>
          <w:bCs/>
          <w:lang w:val="de-DE"/>
        </w:rPr>
        <w:t>Art. 10 </w:t>
      </w:r>
      <w:r w:rsidRPr="006119F0">
        <w:rPr>
          <w:b/>
          <w:lang w:val="de-DE"/>
        </w:rPr>
        <w:t>-</w:t>
      </w:r>
      <w:r w:rsidRPr="006119F0">
        <w:rPr>
          <w:lang w:val="de-DE"/>
        </w:rPr>
        <w:t xml:space="preserve"> § 1 ­ Die Nichteinhaltung der in Artikel 7 vorgesehenen Verpflichtungen sowie die Nichteinhaltung der technischen Normen und Ausführungsmodalitäten, die in den aufgrund von Artikel 4 § 2 und § 3 sowie Artikel 5 § 2 und § 3 ergangenen Erlassen vorgesehen sind, stellt einen Verstoß dar und wird mit einer administrativen Geldbuße von 100 bis 15.000 EUR bestraft.</w:t>
      </w:r>
    </w:p>
    <w:p w14:paraId="52643427" w14:textId="77777777" w:rsidR="006119F0" w:rsidRPr="006119F0" w:rsidRDefault="006119F0" w:rsidP="006119F0">
      <w:pPr>
        <w:jc w:val="both"/>
        <w:rPr>
          <w:lang w:val="de-DE"/>
        </w:rPr>
      </w:pPr>
    </w:p>
    <w:p w14:paraId="6931A0A5" w14:textId="77777777" w:rsidR="006119F0" w:rsidRPr="006119F0" w:rsidRDefault="006119F0" w:rsidP="006119F0">
      <w:pPr>
        <w:ind w:firstLine="708"/>
        <w:jc w:val="both"/>
        <w:rPr>
          <w:lang w:val="de-DE"/>
        </w:rPr>
      </w:pPr>
      <w:r w:rsidRPr="006119F0">
        <w:rPr>
          <w:lang w:val="de-DE"/>
        </w:rPr>
        <w:t>§ 2 - Die in Artikel 1 Absatz 1 des Gesetzes vom 5. März 1952 über die Zuschlagzehntel auf strafrechtliche Geldbußen erwähnten Zuschlagzehntel sind auch auf die in § 1 des vorliegenden Artikels erwähnten administrativen Geldbußen anwendbar.</w:t>
      </w:r>
    </w:p>
    <w:p w14:paraId="2FECCA09" w14:textId="77777777" w:rsidR="006119F0" w:rsidRPr="006119F0" w:rsidRDefault="006119F0" w:rsidP="006119F0">
      <w:pPr>
        <w:ind w:firstLine="708"/>
        <w:jc w:val="both"/>
        <w:rPr>
          <w:lang w:val="de-DE"/>
        </w:rPr>
      </w:pPr>
    </w:p>
    <w:p w14:paraId="2A0F8AEC" w14:textId="77777777" w:rsidR="006119F0" w:rsidRPr="006119F0" w:rsidRDefault="006119F0" w:rsidP="006119F0">
      <w:pPr>
        <w:ind w:firstLine="708"/>
        <w:jc w:val="both"/>
        <w:rPr>
          <w:lang w:val="de-DE"/>
        </w:rPr>
      </w:pPr>
      <w:r w:rsidRPr="006119F0">
        <w:rPr>
          <w:lang w:val="de-DE"/>
        </w:rPr>
        <w:t>§ 3 - Die Verwaltung und Verhängung der administrativen Geldbußen obliegt dem Juristischen Dienst des Föderalen Öffentlichen Dienstes Volksgesundheit, Sicherheit der Nahrungsmittelkette und Umwelt.</w:t>
      </w:r>
    </w:p>
    <w:p w14:paraId="3151366F" w14:textId="77777777" w:rsidR="006119F0" w:rsidRPr="006119F0" w:rsidRDefault="006119F0" w:rsidP="006119F0">
      <w:pPr>
        <w:ind w:firstLine="708"/>
        <w:jc w:val="both"/>
        <w:rPr>
          <w:lang w:val="de-DE"/>
        </w:rPr>
      </w:pPr>
    </w:p>
    <w:p w14:paraId="13A20ABB" w14:textId="77777777" w:rsidR="006119F0" w:rsidRPr="006119F0" w:rsidRDefault="006119F0" w:rsidP="006119F0">
      <w:pPr>
        <w:ind w:firstLine="708"/>
        <w:jc w:val="both"/>
        <w:rPr>
          <w:lang w:val="de-DE"/>
        </w:rPr>
      </w:pPr>
      <w:r w:rsidRPr="006119F0">
        <w:rPr>
          <w:lang w:val="de-DE"/>
        </w:rPr>
        <w:t>§ 4 - Die administrativen Geldbußen, die infolge der von den in Artikel 8 § 1 erwähnten Diensten erstellten Protokolle eingenommen werden, fließen in den Haushaltsfonds für Rohstoffe und Waren.</w:t>
      </w:r>
    </w:p>
    <w:p w14:paraId="4A826992" w14:textId="77777777" w:rsidR="006119F0" w:rsidRPr="006119F0" w:rsidRDefault="006119F0" w:rsidP="006119F0">
      <w:pPr>
        <w:ind w:firstLine="708"/>
        <w:jc w:val="both"/>
        <w:rPr>
          <w:lang w:val="de-DE"/>
        </w:rPr>
      </w:pPr>
    </w:p>
    <w:p w14:paraId="0818E461" w14:textId="77777777" w:rsidR="006119F0" w:rsidRPr="006119F0" w:rsidRDefault="006119F0" w:rsidP="006119F0">
      <w:pPr>
        <w:ind w:firstLine="708"/>
        <w:jc w:val="both"/>
        <w:rPr>
          <w:lang w:val="de-DE"/>
        </w:rPr>
      </w:pPr>
    </w:p>
    <w:p w14:paraId="57E5C025" w14:textId="77777777" w:rsidR="006119F0" w:rsidRDefault="006119F0">
      <w:pPr>
        <w:rPr>
          <w:lang w:val="de-DE"/>
        </w:rPr>
      </w:pPr>
      <w:r>
        <w:rPr>
          <w:lang w:val="de-DE"/>
        </w:rPr>
        <w:br w:type="page"/>
      </w:r>
    </w:p>
    <w:p w14:paraId="3DFE04A7" w14:textId="19CC9110" w:rsidR="006119F0" w:rsidRPr="006119F0" w:rsidRDefault="006119F0" w:rsidP="003702FA">
      <w:pPr>
        <w:jc w:val="center"/>
        <w:rPr>
          <w:i/>
          <w:lang w:val="de-DE"/>
        </w:rPr>
      </w:pPr>
      <w:r w:rsidRPr="006119F0">
        <w:rPr>
          <w:lang w:val="de-DE"/>
        </w:rPr>
        <w:lastRenderedPageBreak/>
        <w:t xml:space="preserve">KAPITEL 8 - </w:t>
      </w:r>
      <w:r w:rsidRPr="006119F0">
        <w:rPr>
          <w:i/>
          <w:iCs/>
          <w:lang w:val="de-DE"/>
        </w:rPr>
        <w:t>Belgische Konsultations- und Wissensplattform</w:t>
      </w:r>
    </w:p>
    <w:p w14:paraId="550542F9" w14:textId="77777777" w:rsidR="006119F0" w:rsidRPr="006119F0" w:rsidRDefault="006119F0" w:rsidP="003702FA">
      <w:pPr>
        <w:jc w:val="center"/>
        <w:rPr>
          <w:i/>
          <w:lang w:val="de-DE"/>
        </w:rPr>
      </w:pPr>
    </w:p>
    <w:p w14:paraId="45E72F29" w14:textId="77777777" w:rsidR="006119F0" w:rsidRPr="006119F0" w:rsidRDefault="006119F0" w:rsidP="003702FA">
      <w:pPr>
        <w:jc w:val="center"/>
        <w:rPr>
          <w:lang w:val="de-DE"/>
        </w:rPr>
      </w:pPr>
    </w:p>
    <w:p w14:paraId="51091687" w14:textId="77777777" w:rsidR="006119F0" w:rsidRPr="006119F0" w:rsidRDefault="006119F0" w:rsidP="006119F0">
      <w:pPr>
        <w:ind w:firstLine="708"/>
        <w:jc w:val="both"/>
        <w:rPr>
          <w:lang w:val="de-DE"/>
        </w:rPr>
      </w:pPr>
      <w:r w:rsidRPr="006119F0">
        <w:rPr>
          <w:b/>
          <w:bCs/>
          <w:lang w:val="de-DE"/>
        </w:rPr>
        <w:t>Art. 11 </w:t>
      </w:r>
      <w:r w:rsidRPr="006119F0">
        <w:rPr>
          <w:b/>
          <w:lang w:val="de-DE"/>
        </w:rPr>
        <w:t>-</w:t>
      </w:r>
      <w:r w:rsidRPr="006119F0">
        <w:rPr>
          <w:lang w:val="de-DE"/>
        </w:rPr>
        <w:t xml:space="preserve"> § 1 ­ Es wird eine belgische Konsultations- und Wissensplattform eingerichtet, um den Wissensaustausch und die Verbreitung von Informationen zugunsten der Reparatur und Verlängerung der Haltbarkeit von Waren zu fördern.</w:t>
      </w:r>
    </w:p>
    <w:p w14:paraId="64B222B1" w14:textId="77777777" w:rsidR="006119F0" w:rsidRPr="006119F0" w:rsidRDefault="006119F0" w:rsidP="006119F0">
      <w:pPr>
        <w:jc w:val="both"/>
        <w:rPr>
          <w:lang w:val="de-DE"/>
        </w:rPr>
      </w:pPr>
    </w:p>
    <w:p w14:paraId="20E9BE7D" w14:textId="77777777" w:rsidR="006119F0" w:rsidRPr="006119F0" w:rsidRDefault="006119F0" w:rsidP="006119F0">
      <w:pPr>
        <w:ind w:firstLine="708"/>
        <w:jc w:val="both"/>
        <w:rPr>
          <w:lang w:val="de-DE"/>
        </w:rPr>
      </w:pPr>
      <w:r w:rsidRPr="006119F0">
        <w:rPr>
          <w:lang w:val="de-DE"/>
        </w:rPr>
        <w:t>§ 2 - Diese Plattform setzt sich mindestens aus Herstellern, Importeuren, Händlern, Verkäufern und Reparateuren von Waren, Fachzentren, Verbraucherverbänden, Arbeitgeberverbänden, repräsentativen Arbeitnehmerorganisationen, Umweltorganisationen und Föderalbehörden zusammen. Die Regionalbehörden werden zur Teilnahme an der Plattform aufgefordert.</w:t>
      </w:r>
    </w:p>
    <w:p w14:paraId="423D8140" w14:textId="77777777" w:rsidR="006119F0" w:rsidRPr="006119F0" w:rsidRDefault="006119F0" w:rsidP="006119F0">
      <w:pPr>
        <w:ind w:firstLine="708"/>
        <w:jc w:val="both"/>
        <w:rPr>
          <w:lang w:val="de-DE"/>
        </w:rPr>
      </w:pPr>
    </w:p>
    <w:p w14:paraId="4C9444CC" w14:textId="77777777" w:rsidR="006119F0" w:rsidRPr="006119F0" w:rsidRDefault="006119F0" w:rsidP="006119F0">
      <w:pPr>
        <w:ind w:firstLine="708"/>
        <w:jc w:val="both"/>
        <w:rPr>
          <w:lang w:val="de-DE"/>
        </w:rPr>
      </w:pPr>
      <w:r w:rsidRPr="006119F0">
        <w:rPr>
          <w:lang w:val="de-DE"/>
        </w:rPr>
        <w:t>§ 3 - Der König bestimmt die Funktionsweise dieser Plattform.</w:t>
      </w:r>
    </w:p>
    <w:p w14:paraId="6F202A10" w14:textId="77777777" w:rsidR="006119F0" w:rsidRPr="006119F0" w:rsidRDefault="006119F0" w:rsidP="006119F0">
      <w:pPr>
        <w:ind w:firstLine="708"/>
        <w:jc w:val="both"/>
        <w:rPr>
          <w:lang w:val="de-DE"/>
        </w:rPr>
      </w:pPr>
    </w:p>
    <w:p w14:paraId="3FFA8D7E" w14:textId="77777777" w:rsidR="006119F0" w:rsidRPr="006119F0" w:rsidRDefault="006119F0" w:rsidP="003702FA">
      <w:pPr>
        <w:ind w:firstLine="708"/>
        <w:rPr>
          <w:lang w:val="de-DE"/>
        </w:rPr>
      </w:pPr>
    </w:p>
    <w:p w14:paraId="0A12E0FC" w14:textId="77777777" w:rsidR="006119F0" w:rsidRPr="006119F0" w:rsidRDefault="006119F0" w:rsidP="003702FA">
      <w:pPr>
        <w:jc w:val="center"/>
        <w:rPr>
          <w:i/>
          <w:lang w:val="de-DE"/>
        </w:rPr>
      </w:pPr>
      <w:r w:rsidRPr="006119F0">
        <w:rPr>
          <w:lang w:val="de-DE"/>
        </w:rPr>
        <w:t xml:space="preserve">KAPITEL 9 - </w:t>
      </w:r>
      <w:r w:rsidRPr="006119F0">
        <w:rPr>
          <w:i/>
          <w:lang w:val="de-DE"/>
        </w:rPr>
        <w:t>Schlussbestimmungen</w:t>
      </w:r>
    </w:p>
    <w:p w14:paraId="114DDE98" w14:textId="77777777" w:rsidR="006119F0" w:rsidRPr="006119F0" w:rsidRDefault="006119F0" w:rsidP="003702FA">
      <w:pPr>
        <w:jc w:val="center"/>
        <w:rPr>
          <w:i/>
          <w:lang w:val="de-DE"/>
        </w:rPr>
      </w:pPr>
    </w:p>
    <w:p w14:paraId="736125C9" w14:textId="77777777" w:rsidR="006119F0" w:rsidRPr="006119F0" w:rsidRDefault="006119F0" w:rsidP="003702FA">
      <w:pPr>
        <w:jc w:val="center"/>
        <w:rPr>
          <w:lang w:val="de-DE"/>
        </w:rPr>
      </w:pPr>
    </w:p>
    <w:p w14:paraId="70F3958A" w14:textId="77777777" w:rsidR="006119F0" w:rsidRPr="006119F0" w:rsidRDefault="006119F0" w:rsidP="006119F0">
      <w:pPr>
        <w:ind w:firstLine="708"/>
        <w:jc w:val="both"/>
        <w:rPr>
          <w:lang w:val="de-DE"/>
        </w:rPr>
      </w:pPr>
      <w:r w:rsidRPr="006119F0">
        <w:rPr>
          <w:b/>
          <w:bCs/>
          <w:lang w:val="de-DE"/>
        </w:rPr>
        <w:t>Art. 12 -</w:t>
      </w:r>
      <w:r w:rsidRPr="006119F0">
        <w:rPr>
          <w:lang w:val="de-DE"/>
        </w:rPr>
        <w:t xml:space="preserve"> Alle sechs Monate nach Inkrafttreten des Königlichen Erlasses, der die Waren bestimmt, für die der Reparierbarkeits- oder Haltbarkeitsindex gilt, erstattet die in Artikel 11 erwähnte Plattform den für Umwelt, Wirtschaft und Verbraucherschutz zuständigen Ministern oder Staatssekretären Bericht über die Entwicklung der technischen Normen, Berechnungsmethoden und Piktogramme, die in den aufgrund des vorliegenden Gesetzes gefassten Erlassen enthalten sind, und gegebenenfalls über die notwendigen Abänderungen.</w:t>
      </w:r>
    </w:p>
    <w:p w14:paraId="4BBCC359" w14:textId="77777777" w:rsidR="006119F0" w:rsidRPr="006119F0" w:rsidRDefault="006119F0" w:rsidP="006119F0">
      <w:pPr>
        <w:ind w:firstLine="708"/>
        <w:jc w:val="both"/>
        <w:rPr>
          <w:lang w:val="de-DE"/>
        </w:rPr>
      </w:pPr>
    </w:p>
    <w:p w14:paraId="239EFCAF" w14:textId="77777777" w:rsidR="006119F0" w:rsidRPr="006119F0" w:rsidRDefault="006119F0" w:rsidP="006119F0">
      <w:pPr>
        <w:ind w:firstLine="708"/>
        <w:jc w:val="both"/>
        <w:rPr>
          <w:lang w:val="de-DE"/>
        </w:rPr>
      </w:pPr>
    </w:p>
    <w:p w14:paraId="255086C4" w14:textId="77777777" w:rsidR="006119F0" w:rsidRPr="006119F0" w:rsidRDefault="006119F0" w:rsidP="006119F0">
      <w:pPr>
        <w:ind w:firstLine="708"/>
        <w:jc w:val="both"/>
        <w:rPr>
          <w:lang w:val="de-DE"/>
        </w:rPr>
      </w:pPr>
      <w:r w:rsidRPr="006119F0">
        <w:rPr>
          <w:b/>
          <w:bCs/>
          <w:lang w:val="de-DE"/>
        </w:rPr>
        <w:t>Art. 13 </w:t>
      </w:r>
      <w:r w:rsidRPr="006119F0">
        <w:rPr>
          <w:b/>
          <w:lang w:val="de-DE"/>
        </w:rPr>
        <w:t>-</w:t>
      </w:r>
      <w:r w:rsidRPr="006119F0">
        <w:rPr>
          <w:lang w:val="de-DE"/>
        </w:rPr>
        <w:t xml:space="preserve"> Jedes Quartal werden die laufenden Arbeiten zu den Informationspflichten hinsichtlich der Reparierbarkeit von Waren sowie der Zuverlässigkeit und Robustheit dieser Waren sowohl auf Ebene der anderen Mitgliedsstaaten als auch auf Ebene der Europäischen Union insgesamt bewertet.</w:t>
      </w:r>
    </w:p>
    <w:p w14:paraId="1D4EC1BB" w14:textId="77777777" w:rsidR="006119F0" w:rsidRPr="006119F0" w:rsidRDefault="006119F0" w:rsidP="006119F0">
      <w:pPr>
        <w:ind w:firstLine="708"/>
        <w:jc w:val="both"/>
        <w:rPr>
          <w:lang w:val="de-DE"/>
        </w:rPr>
      </w:pPr>
    </w:p>
    <w:p w14:paraId="716AE312" w14:textId="77777777" w:rsidR="006119F0" w:rsidRPr="006119F0" w:rsidRDefault="006119F0" w:rsidP="006119F0">
      <w:pPr>
        <w:ind w:firstLine="708"/>
        <w:jc w:val="both"/>
        <w:rPr>
          <w:lang w:val="de-DE"/>
        </w:rPr>
      </w:pPr>
      <w:r w:rsidRPr="006119F0">
        <w:rPr>
          <w:lang w:val="de-DE"/>
        </w:rPr>
        <w:t>Der König benennt die für diese Bewertung zuständige Person oder Dienststelle und legt die Modalitäten fest.</w:t>
      </w:r>
    </w:p>
    <w:p w14:paraId="2C9615F6" w14:textId="24092129" w:rsidR="006119F0" w:rsidRDefault="006119F0" w:rsidP="006119F0">
      <w:pPr>
        <w:jc w:val="both"/>
        <w:rPr>
          <w:lang w:val="de-DE"/>
        </w:rPr>
      </w:pPr>
    </w:p>
    <w:p w14:paraId="69203A6B" w14:textId="77777777" w:rsidR="006119F0" w:rsidRPr="006119F0" w:rsidRDefault="006119F0" w:rsidP="006119F0">
      <w:pPr>
        <w:jc w:val="both"/>
        <w:rPr>
          <w:lang w:val="de-DE"/>
        </w:rPr>
      </w:pPr>
    </w:p>
    <w:p w14:paraId="14D551EA" w14:textId="77777777" w:rsidR="006119F0" w:rsidRPr="006119F0" w:rsidRDefault="006119F0" w:rsidP="006119F0">
      <w:pPr>
        <w:ind w:firstLine="708"/>
        <w:jc w:val="both"/>
        <w:rPr>
          <w:lang w:val="de-DE"/>
        </w:rPr>
      </w:pPr>
      <w:r w:rsidRPr="006119F0">
        <w:rPr>
          <w:b/>
          <w:bCs/>
          <w:lang w:val="de-DE"/>
        </w:rPr>
        <w:t>Art. 14 </w:t>
      </w:r>
      <w:r w:rsidRPr="006119F0">
        <w:rPr>
          <w:b/>
          <w:lang w:val="de-DE"/>
        </w:rPr>
        <w:t>-</w:t>
      </w:r>
      <w:r w:rsidRPr="006119F0">
        <w:rPr>
          <w:lang w:val="de-DE"/>
        </w:rPr>
        <w:t xml:space="preserve"> § 1 ­ Vorliegendes Gesetz tritt 12 Monate nach seiner Veröffentlichung im </w:t>
      </w:r>
      <w:r w:rsidRPr="006119F0">
        <w:rPr>
          <w:i/>
          <w:iCs/>
          <w:lang w:val="de-DE"/>
        </w:rPr>
        <w:t>Belgischen Staatsblatt</w:t>
      </w:r>
      <w:r w:rsidRPr="006119F0">
        <w:rPr>
          <w:lang w:val="de-DE"/>
        </w:rPr>
        <w:t xml:space="preserve"> in Kraft, unbeschadet der Paragraphen 2 und 3.</w:t>
      </w:r>
    </w:p>
    <w:p w14:paraId="56B445CA" w14:textId="77777777" w:rsidR="006119F0" w:rsidRPr="006119F0" w:rsidRDefault="006119F0" w:rsidP="006119F0">
      <w:pPr>
        <w:ind w:firstLine="708"/>
        <w:jc w:val="both"/>
        <w:rPr>
          <w:lang w:val="de-DE"/>
        </w:rPr>
      </w:pPr>
    </w:p>
    <w:p w14:paraId="5CE630AC" w14:textId="77777777" w:rsidR="006119F0" w:rsidRPr="006119F0" w:rsidRDefault="006119F0" w:rsidP="006119F0">
      <w:pPr>
        <w:ind w:firstLine="708"/>
        <w:jc w:val="both"/>
        <w:rPr>
          <w:lang w:val="de-DE"/>
        </w:rPr>
      </w:pPr>
      <w:r w:rsidRPr="006119F0">
        <w:rPr>
          <w:lang w:val="de-DE"/>
        </w:rPr>
        <w:t>§ 2 - Für den in Artikel 2 Nr. 9 erwähnten Importeur und den in Artikel 2 Nr. 10 erwähnten Hersteller treten die Bestimmungen über die in Kapitel 7 festgelegte Kontroll- und Sanktionsregelung in Kraft:</w:t>
      </w:r>
    </w:p>
    <w:p w14:paraId="05E60B9B" w14:textId="77777777" w:rsidR="006119F0" w:rsidRPr="006119F0" w:rsidRDefault="006119F0" w:rsidP="006119F0">
      <w:pPr>
        <w:ind w:firstLine="708"/>
        <w:jc w:val="both"/>
        <w:rPr>
          <w:lang w:val="de-DE"/>
        </w:rPr>
      </w:pPr>
    </w:p>
    <w:p w14:paraId="6557F9F8" w14:textId="77777777" w:rsidR="006119F0" w:rsidRPr="006119F0" w:rsidRDefault="006119F0" w:rsidP="006119F0">
      <w:pPr>
        <w:ind w:firstLine="708"/>
        <w:jc w:val="both"/>
        <w:rPr>
          <w:lang w:val="de-DE"/>
        </w:rPr>
      </w:pPr>
      <w:r w:rsidRPr="006119F0">
        <w:rPr>
          <w:lang w:val="de-DE"/>
        </w:rPr>
        <w:t xml:space="preserve">1. 24 Monate nach dem Datum der Veröffentlichung im </w:t>
      </w:r>
      <w:r w:rsidRPr="006119F0">
        <w:rPr>
          <w:i/>
          <w:iCs/>
          <w:lang w:val="de-DE"/>
        </w:rPr>
        <w:t>Belgischen Staatsblatt</w:t>
      </w:r>
      <w:r w:rsidRPr="006119F0">
        <w:rPr>
          <w:lang w:val="de-DE"/>
        </w:rPr>
        <w:t xml:space="preserve"> für natürliche Personen, kleine Gesellschaften im Sinne von Artikel 1:24 und Kleinstgesellschaften im Sinne von Artikel 1:25 des Gesetzbuchs der Gesellschaften und Vereinigungen,</w:t>
      </w:r>
    </w:p>
    <w:p w14:paraId="7B1D95ED" w14:textId="77777777" w:rsidR="006119F0" w:rsidRPr="006119F0" w:rsidRDefault="006119F0" w:rsidP="006119F0">
      <w:pPr>
        <w:ind w:firstLine="708"/>
        <w:jc w:val="both"/>
        <w:rPr>
          <w:lang w:val="de-DE"/>
        </w:rPr>
      </w:pPr>
    </w:p>
    <w:p w14:paraId="390DA873" w14:textId="77777777" w:rsidR="006119F0" w:rsidRPr="006119F0" w:rsidRDefault="006119F0" w:rsidP="006119F0">
      <w:pPr>
        <w:ind w:firstLine="708"/>
        <w:jc w:val="both"/>
        <w:rPr>
          <w:lang w:val="de-DE"/>
        </w:rPr>
      </w:pPr>
      <w:r w:rsidRPr="006119F0">
        <w:rPr>
          <w:lang w:val="de-DE"/>
        </w:rPr>
        <w:t xml:space="preserve">2. 18 Monate nach dem Datum der Veröffentlichung im </w:t>
      </w:r>
      <w:r w:rsidRPr="006119F0">
        <w:rPr>
          <w:i/>
          <w:iCs/>
          <w:lang w:val="de-DE"/>
        </w:rPr>
        <w:t>Belgischen Staatsblatt</w:t>
      </w:r>
      <w:r w:rsidRPr="006119F0">
        <w:rPr>
          <w:lang w:val="de-DE"/>
        </w:rPr>
        <w:t xml:space="preserve"> für andere Gesellschaften.</w:t>
      </w:r>
    </w:p>
    <w:p w14:paraId="5C040749" w14:textId="77777777" w:rsidR="006119F0" w:rsidRPr="006119F0" w:rsidRDefault="006119F0" w:rsidP="006119F0">
      <w:pPr>
        <w:ind w:firstLine="708"/>
        <w:jc w:val="both"/>
        <w:rPr>
          <w:lang w:val="de-DE"/>
        </w:rPr>
      </w:pPr>
    </w:p>
    <w:p w14:paraId="21986E9D" w14:textId="77777777" w:rsidR="006119F0" w:rsidRPr="006119F0" w:rsidRDefault="006119F0" w:rsidP="006119F0">
      <w:pPr>
        <w:ind w:firstLine="708"/>
        <w:jc w:val="both"/>
        <w:rPr>
          <w:lang w:val="de-DE"/>
        </w:rPr>
      </w:pPr>
      <w:r w:rsidRPr="006119F0">
        <w:rPr>
          <w:lang w:val="de-DE"/>
        </w:rPr>
        <w:lastRenderedPageBreak/>
        <w:t xml:space="preserve">§ 3 - Für den in Artikel 2 Nr. 11 erwähnten Verkäufer und den in Artikel 2 Nr. 13 erwähnten Händler treten die Bestimmungen über die in Kapitel 7 erwähnte Kontroll- und Sanktionsregelung 30 Monate nach dem Datum der Veröffentlichung im </w:t>
      </w:r>
      <w:r w:rsidRPr="006119F0">
        <w:rPr>
          <w:i/>
          <w:iCs/>
          <w:lang w:val="de-DE"/>
        </w:rPr>
        <w:t>Belgischen Staatsblatt</w:t>
      </w:r>
      <w:r w:rsidRPr="006119F0">
        <w:rPr>
          <w:lang w:val="de-DE"/>
        </w:rPr>
        <w:t xml:space="preserve"> in Kraft.</w:t>
      </w:r>
    </w:p>
    <w:p w14:paraId="6FD83082" w14:textId="77777777" w:rsidR="006119F0" w:rsidRPr="006119F0" w:rsidRDefault="006119F0" w:rsidP="006119F0">
      <w:pPr>
        <w:ind w:firstLine="708"/>
        <w:jc w:val="both"/>
        <w:rPr>
          <w:lang w:val="de-DE"/>
        </w:rPr>
      </w:pPr>
    </w:p>
    <w:p w14:paraId="53C9E343" w14:textId="77777777" w:rsidR="006119F0" w:rsidRPr="006119F0" w:rsidRDefault="006119F0" w:rsidP="006119F0">
      <w:pPr>
        <w:ind w:firstLine="708"/>
        <w:jc w:val="both"/>
        <w:rPr>
          <w:lang w:val="de-DE"/>
        </w:rPr>
      </w:pPr>
    </w:p>
    <w:p w14:paraId="03205AE2" w14:textId="77777777" w:rsidR="006119F0" w:rsidRPr="006119F0" w:rsidRDefault="006119F0" w:rsidP="006119F0">
      <w:pPr>
        <w:ind w:firstLine="708"/>
        <w:jc w:val="both"/>
        <w:rPr>
          <w:lang w:val="de-DE"/>
        </w:rPr>
      </w:pPr>
      <w:r w:rsidRPr="006119F0">
        <w:rPr>
          <w:lang w:val="de-DE"/>
        </w:rPr>
        <w:t xml:space="preserve">Wir fertigen das vorliegende Gesetz aus und ordnen an, dass es mit dem Staatssiegel versehen und durch das </w:t>
      </w:r>
      <w:r w:rsidRPr="006119F0">
        <w:rPr>
          <w:i/>
          <w:iCs/>
          <w:lang w:val="de-DE"/>
        </w:rPr>
        <w:t>Belgische Staatsblatt</w:t>
      </w:r>
      <w:r w:rsidRPr="006119F0">
        <w:rPr>
          <w:lang w:val="de-DE"/>
        </w:rPr>
        <w:t xml:space="preserve"> veröffentlicht wird.</w:t>
      </w:r>
    </w:p>
    <w:p w14:paraId="0B4B45E7" w14:textId="77777777" w:rsidR="006119F0" w:rsidRPr="006119F0" w:rsidRDefault="006119F0" w:rsidP="006119F0">
      <w:pPr>
        <w:ind w:firstLine="708"/>
        <w:jc w:val="both"/>
        <w:rPr>
          <w:lang w:val="de-DE"/>
        </w:rPr>
      </w:pPr>
    </w:p>
    <w:p w14:paraId="61C5726E" w14:textId="77777777" w:rsidR="006119F0" w:rsidRPr="006119F0" w:rsidRDefault="006119F0" w:rsidP="006119F0">
      <w:pPr>
        <w:ind w:firstLine="708"/>
        <w:jc w:val="both"/>
        <w:rPr>
          <w:lang w:val="de-DE"/>
        </w:rPr>
      </w:pPr>
    </w:p>
    <w:p w14:paraId="6EC3C9AE" w14:textId="77777777" w:rsidR="006119F0" w:rsidRPr="006119F0" w:rsidRDefault="006119F0" w:rsidP="006119F0">
      <w:pPr>
        <w:ind w:firstLine="708"/>
        <w:jc w:val="both"/>
        <w:rPr>
          <w:lang w:val="de-DE"/>
        </w:rPr>
      </w:pPr>
      <w:r w:rsidRPr="006119F0">
        <w:rPr>
          <w:lang w:val="de-DE"/>
        </w:rPr>
        <w:t>Gegeben zu Brüssel, den 17. März 2024</w:t>
      </w:r>
    </w:p>
    <w:p w14:paraId="681D000F" w14:textId="77777777" w:rsidR="006119F0" w:rsidRPr="006119F0" w:rsidRDefault="006119F0" w:rsidP="006119F0">
      <w:pPr>
        <w:ind w:firstLine="708"/>
        <w:jc w:val="both"/>
        <w:rPr>
          <w:lang w:val="de-DE"/>
        </w:rPr>
      </w:pPr>
    </w:p>
    <w:p w14:paraId="3B98365C" w14:textId="77777777" w:rsidR="006119F0" w:rsidRPr="006119F0" w:rsidRDefault="006119F0" w:rsidP="00A511A2">
      <w:pPr>
        <w:ind w:firstLine="708"/>
        <w:rPr>
          <w:lang w:val="de-DE"/>
        </w:rPr>
      </w:pPr>
    </w:p>
    <w:p w14:paraId="596A4B60" w14:textId="77777777" w:rsidR="006119F0" w:rsidRPr="006119F0" w:rsidRDefault="006119F0" w:rsidP="00A511A2">
      <w:pPr>
        <w:jc w:val="center"/>
        <w:rPr>
          <w:lang w:val="de-DE"/>
        </w:rPr>
      </w:pPr>
      <w:r w:rsidRPr="006119F0">
        <w:rPr>
          <w:lang w:val="de-DE"/>
        </w:rPr>
        <w:t>PHILIPPE</w:t>
      </w:r>
    </w:p>
    <w:p w14:paraId="5DDA878D" w14:textId="77777777" w:rsidR="006119F0" w:rsidRPr="006119F0" w:rsidRDefault="006119F0" w:rsidP="00A511A2">
      <w:pPr>
        <w:jc w:val="center"/>
        <w:rPr>
          <w:lang w:val="de-DE"/>
        </w:rPr>
      </w:pPr>
    </w:p>
    <w:p w14:paraId="238F18B9" w14:textId="77777777" w:rsidR="006119F0" w:rsidRPr="006119F0" w:rsidRDefault="006119F0" w:rsidP="00A511A2">
      <w:pPr>
        <w:jc w:val="center"/>
        <w:rPr>
          <w:lang w:val="de-DE"/>
        </w:rPr>
      </w:pPr>
      <w:r w:rsidRPr="006119F0">
        <w:rPr>
          <w:lang w:val="de-DE"/>
        </w:rPr>
        <w:t>Von Königs wegen:</w:t>
      </w:r>
    </w:p>
    <w:p w14:paraId="43B42548" w14:textId="77777777" w:rsidR="006119F0" w:rsidRPr="006119F0" w:rsidRDefault="006119F0" w:rsidP="00A511A2">
      <w:pPr>
        <w:jc w:val="center"/>
        <w:rPr>
          <w:lang w:val="de-DE"/>
        </w:rPr>
      </w:pPr>
    </w:p>
    <w:p w14:paraId="71071E35" w14:textId="77777777" w:rsidR="006119F0" w:rsidRPr="006119F0" w:rsidRDefault="006119F0" w:rsidP="00A511A2">
      <w:pPr>
        <w:jc w:val="center"/>
        <w:rPr>
          <w:lang w:val="de-DE"/>
        </w:rPr>
      </w:pPr>
      <w:r w:rsidRPr="006119F0">
        <w:rPr>
          <w:lang w:val="de-DE"/>
        </w:rPr>
        <w:t>Der Minister der Wirtschaft</w:t>
      </w:r>
    </w:p>
    <w:p w14:paraId="391EDC67" w14:textId="77777777" w:rsidR="006119F0" w:rsidRPr="006119F0" w:rsidRDefault="006119F0" w:rsidP="00A511A2">
      <w:pPr>
        <w:jc w:val="center"/>
        <w:rPr>
          <w:lang w:val="de-DE"/>
        </w:rPr>
      </w:pPr>
      <w:r w:rsidRPr="006119F0">
        <w:rPr>
          <w:lang w:val="de-DE"/>
        </w:rPr>
        <w:t>P.-Y. DERMAGNE</w:t>
      </w:r>
    </w:p>
    <w:p w14:paraId="6FFA2CB6" w14:textId="77777777" w:rsidR="006119F0" w:rsidRPr="006119F0" w:rsidRDefault="006119F0" w:rsidP="00A511A2">
      <w:pPr>
        <w:jc w:val="center"/>
        <w:rPr>
          <w:lang w:val="de-DE"/>
        </w:rPr>
      </w:pPr>
    </w:p>
    <w:p w14:paraId="6B924564" w14:textId="77777777" w:rsidR="006119F0" w:rsidRPr="006119F0" w:rsidRDefault="006119F0" w:rsidP="00A511A2">
      <w:pPr>
        <w:jc w:val="center"/>
        <w:rPr>
          <w:lang w:val="de-DE"/>
        </w:rPr>
      </w:pPr>
      <w:r w:rsidRPr="006119F0">
        <w:rPr>
          <w:lang w:val="de-DE"/>
        </w:rPr>
        <w:t>Der Minister der Justiz und der Nordsee</w:t>
      </w:r>
    </w:p>
    <w:p w14:paraId="657CF028" w14:textId="77777777" w:rsidR="006119F0" w:rsidRPr="006119F0" w:rsidRDefault="006119F0" w:rsidP="00A511A2">
      <w:pPr>
        <w:jc w:val="center"/>
        <w:rPr>
          <w:lang w:val="de-DE"/>
        </w:rPr>
      </w:pPr>
      <w:r w:rsidRPr="006119F0">
        <w:rPr>
          <w:lang w:val="de-DE"/>
        </w:rPr>
        <w:t>P. VAN TIGCHELT</w:t>
      </w:r>
    </w:p>
    <w:p w14:paraId="05161EDA" w14:textId="77777777" w:rsidR="006119F0" w:rsidRPr="006119F0" w:rsidRDefault="006119F0" w:rsidP="00A511A2">
      <w:pPr>
        <w:jc w:val="center"/>
        <w:rPr>
          <w:lang w:val="de-DE"/>
        </w:rPr>
      </w:pPr>
    </w:p>
    <w:p w14:paraId="3CAA4F63" w14:textId="77777777" w:rsidR="006119F0" w:rsidRPr="006119F0" w:rsidRDefault="006119F0" w:rsidP="00A511A2">
      <w:pPr>
        <w:jc w:val="center"/>
        <w:rPr>
          <w:lang w:val="de-DE"/>
        </w:rPr>
      </w:pPr>
      <w:r w:rsidRPr="006119F0">
        <w:rPr>
          <w:lang w:val="de-DE"/>
        </w:rPr>
        <w:t>Die Ministerin der Umwelt</w:t>
      </w:r>
    </w:p>
    <w:p w14:paraId="6CB459A9" w14:textId="77777777" w:rsidR="006119F0" w:rsidRPr="006119F0" w:rsidRDefault="006119F0" w:rsidP="00A511A2">
      <w:pPr>
        <w:jc w:val="center"/>
        <w:rPr>
          <w:lang w:val="de-DE"/>
        </w:rPr>
      </w:pPr>
      <w:r w:rsidRPr="006119F0">
        <w:rPr>
          <w:lang w:val="de-DE"/>
        </w:rPr>
        <w:t>Z. KHATTABI</w:t>
      </w:r>
    </w:p>
    <w:p w14:paraId="5DE09A49" w14:textId="77777777" w:rsidR="006119F0" w:rsidRPr="006119F0" w:rsidRDefault="006119F0" w:rsidP="00A511A2">
      <w:pPr>
        <w:jc w:val="center"/>
        <w:rPr>
          <w:lang w:val="de-DE"/>
        </w:rPr>
      </w:pPr>
    </w:p>
    <w:p w14:paraId="0C8BBFF5" w14:textId="77777777" w:rsidR="006119F0" w:rsidRPr="006119F0" w:rsidRDefault="006119F0" w:rsidP="00A511A2">
      <w:pPr>
        <w:jc w:val="center"/>
        <w:rPr>
          <w:lang w:val="de-DE"/>
        </w:rPr>
      </w:pPr>
      <w:r w:rsidRPr="006119F0">
        <w:rPr>
          <w:lang w:val="de-DE"/>
        </w:rPr>
        <w:t>Die Staatssekretärin für Verbraucherschutz</w:t>
      </w:r>
    </w:p>
    <w:p w14:paraId="684FE0E2" w14:textId="77777777" w:rsidR="006119F0" w:rsidRPr="006119F0" w:rsidRDefault="006119F0" w:rsidP="00A511A2">
      <w:pPr>
        <w:jc w:val="center"/>
        <w:rPr>
          <w:lang w:val="de-DE"/>
        </w:rPr>
      </w:pPr>
      <w:r w:rsidRPr="006119F0">
        <w:rPr>
          <w:lang w:val="de-DE"/>
        </w:rPr>
        <w:t>A. BERTRAND</w:t>
      </w:r>
    </w:p>
    <w:p w14:paraId="5B7337DC" w14:textId="77777777" w:rsidR="006119F0" w:rsidRPr="006119F0" w:rsidRDefault="006119F0" w:rsidP="00A511A2">
      <w:pPr>
        <w:rPr>
          <w:lang w:val="de-DE"/>
        </w:rPr>
      </w:pPr>
    </w:p>
    <w:p w14:paraId="6E32D321" w14:textId="77777777" w:rsidR="006119F0" w:rsidRPr="006119F0" w:rsidRDefault="006119F0" w:rsidP="00A511A2">
      <w:pPr>
        <w:jc w:val="center"/>
        <w:rPr>
          <w:lang w:val="de-DE"/>
        </w:rPr>
      </w:pPr>
      <w:r w:rsidRPr="006119F0">
        <w:rPr>
          <w:lang w:val="de-DE"/>
        </w:rPr>
        <w:t>Mit dem Staatssiegel versehen:</w:t>
      </w:r>
    </w:p>
    <w:p w14:paraId="2EDA7B85" w14:textId="77777777" w:rsidR="006119F0" w:rsidRPr="006119F0" w:rsidRDefault="006119F0" w:rsidP="00A511A2">
      <w:pPr>
        <w:jc w:val="center"/>
        <w:rPr>
          <w:lang w:val="de-DE"/>
        </w:rPr>
      </w:pPr>
    </w:p>
    <w:p w14:paraId="0EC171C4" w14:textId="77777777" w:rsidR="006119F0" w:rsidRPr="006119F0" w:rsidRDefault="006119F0" w:rsidP="00A511A2">
      <w:pPr>
        <w:jc w:val="center"/>
        <w:rPr>
          <w:lang w:val="de-DE"/>
        </w:rPr>
      </w:pPr>
      <w:r w:rsidRPr="006119F0">
        <w:rPr>
          <w:lang w:val="de-DE"/>
        </w:rPr>
        <w:t>Der Minister der Justiz</w:t>
      </w:r>
    </w:p>
    <w:p w14:paraId="2E361484" w14:textId="77777777" w:rsidR="006119F0" w:rsidRPr="006119F0" w:rsidRDefault="006119F0" w:rsidP="00A511A2">
      <w:pPr>
        <w:jc w:val="center"/>
        <w:rPr>
          <w:lang w:val="de-DE"/>
        </w:rPr>
      </w:pPr>
      <w:r w:rsidRPr="006119F0">
        <w:rPr>
          <w:lang w:val="de-DE"/>
        </w:rPr>
        <w:t>P. VAN TIGCHELT</w:t>
      </w:r>
    </w:p>
    <w:p w14:paraId="1DB14508" w14:textId="77777777" w:rsidR="00233F36" w:rsidRPr="006119F0" w:rsidRDefault="00233F36" w:rsidP="00E1687C">
      <w:pPr>
        <w:jc w:val="both"/>
        <w:rPr>
          <w:lang w:val="de-DE"/>
        </w:rPr>
      </w:pPr>
    </w:p>
    <w:sectPr w:rsidR="00233F36" w:rsidRPr="006119F0" w:rsidSect="006119F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76947172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016AB"/>
    <w:rsid w:val="006119F0"/>
    <w:rsid w:val="006E0E43"/>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1E70F"/>
  <w15:docId w15:val="{05B07452-AE7E-4879-9205-66D5E580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9F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2071</Words>
  <Characters>12901</Characters>
  <Application>Microsoft Office Word</Application>
  <DocSecurity>0</DocSecurity>
  <Lines>107</Lines>
  <Paragraphs>29</Paragraphs>
  <ScaleCrop>false</ScaleCrop>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2025-10-06T10:10:00Z</dcterms:created>
  <dcterms:modified xsi:type="dcterms:W3CDTF">2025-10-06T10:13:00Z</dcterms:modified>
</cp:coreProperties>
</file>