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2278" w14:textId="7D89E7B4" w:rsidR="00233F36" w:rsidRPr="00FA5BC6" w:rsidRDefault="00FA5BC6" w:rsidP="00FA5BC6">
      <w:pPr>
        <w:jc w:val="center"/>
        <w:rPr>
          <w:lang w:val="de-DE"/>
        </w:rPr>
      </w:pPr>
      <w:r w:rsidRPr="00FA5BC6">
        <w:rPr>
          <w:b/>
          <w:lang w:val="de-DE"/>
        </w:rPr>
        <w:t>18. FEBRUAR 2024 - Gesetz zur Abänderung des Gesetzes vom 7. Mai 1999 über die Glücksspiele, die Wetten, die Glücksspieleinrichtungen und den Schutz der Spieler</w:t>
      </w:r>
    </w:p>
    <w:p w14:paraId="70AA1C53" w14:textId="77777777" w:rsidR="00233F36" w:rsidRPr="00FA5BC6" w:rsidRDefault="00233F36" w:rsidP="00127CA8">
      <w:pPr>
        <w:jc w:val="both"/>
        <w:rPr>
          <w:lang w:val="de-DE"/>
        </w:rPr>
      </w:pPr>
    </w:p>
    <w:p w14:paraId="490D87F9" w14:textId="77777777" w:rsidR="00233F36" w:rsidRPr="00FA5BC6" w:rsidRDefault="00233F36">
      <w:pPr>
        <w:rPr>
          <w:lang w:val="de-DE"/>
        </w:rPr>
      </w:pPr>
    </w:p>
    <w:p w14:paraId="272643FC" w14:textId="51BB1F84" w:rsidR="00233F36" w:rsidRPr="00FA5BC6" w:rsidRDefault="00233F36" w:rsidP="000F5F44">
      <w:pPr>
        <w:jc w:val="center"/>
        <w:rPr>
          <w:i/>
          <w:lang w:val="de-DE"/>
        </w:rPr>
      </w:pPr>
      <w:r w:rsidRPr="00FA5BC6">
        <w:rPr>
          <w:lang w:val="de-DE"/>
        </w:rPr>
        <w:t>(</w:t>
      </w:r>
      <w:r w:rsidRPr="00FA5BC6">
        <w:rPr>
          <w:i/>
          <w:lang w:val="de-DE"/>
        </w:rPr>
        <w:t xml:space="preserve">Belgisches Staatsblatt </w:t>
      </w:r>
      <w:r w:rsidRPr="00FA5BC6">
        <w:rPr>
          <w:lang w:val="de-DE"/>
        </w:rPr>
        <w:t xml:space="preserve">vom </w:t>
      </w:r>
      <w:r w:rsidR="00FA5BC6" w:rsidRPr="00FA5BC6">
        <w:rPr>
          <w:lang w:val="de-DE"/>
        </w:rPr>
        <w:t>5. September 2025</w:t>
      </w:r>
      <w:r w:rsidRPr="00FA5BC6">
        <w:rPr>
          <w:lang w:val="de-DE"/>
        </w:rPr>
        <w:t>)</w:t>
      </w:r>
    </w:p>
    <w:p w14:paraId="020ADCF0" w14:textId="77777777" w:rsidR="00233F36" w:rsidRPr="00FA5BC6" w:rsidRDefault="00233F36" w:rsidP="000F5F44">
      <w:pPr>
        <w:jc w:val="center"/>
        <w:rPr>
          <w:lang w:val="de-DE"/>
        </w:rPr>
      </w:pPr>
    </w:p>
    <w:p w14:paraId="75CA941D" w14:textId="77777777" w:rsidR="00233F36" w:rsidRPr="00FA5BC6" w:rsidRDefault="00233F36" w:rsidP="00CA081B">
      <w:pPr>
        <w:jc w:val="center"/>
        <w:rPr>
          <w:lang w:val="de-DE"/>
        </w:rPr>
      </w:pPr>
    </w:p>
    <w:p w14:paraId="77A10DD3" w14:textId="77777777" w:rsidR="00233F36" w:rsidRPr="00FA5BC6" w:rsidRDefault="00233F36" w:rsidP="00CA081B">
      <w:pPr>
        <w:jc w:val="both"/>
        <w:rPr>
          <w:lang w:val="de-DE"/>
        </w:rPr>
      </w:pPr>
      <w:r w:rsidRPr="00FA5BC6">
        <w:rPr>
          <w:lang w:val="de-DE"/>
        </w:rPr>
        <w:t>Diese deutsche Übersetzung ist von der Zentralen Dienststelle für Deutsche Übersetzungen in Malmedy erstellt worden.</w:t>
      </w:r>
    </w:p>
    <w:p w14:paraId="789C6125" w14:textId="77777777" w:rsidR="00E1687C" w:rsidRPr="00FA5BC6" w:rsidRDefault="00E1687C" w:rsidP="00CA081B">
      <w:pPr>
        <w:jc w:val="both"/>
        <w:rPr>
          <w:lang w:val="de-DE"/>
        </w:rPr>
      </w:pPr>
    </w:p>
    <w:p w14:paraId="2247AE45" w14:textId="77777777" w:rsidR="00E1687C" w:rsidRPr="00FA5BC6" w:rsidRDefault="00E1687C" w:rsidP="00CA081B">
      <w:pPr>
        <w:jc w:val="both"/>
        <w:rPr>
          <w:lang w:val="de-DE"/>
        </w:rPr>
      </w:pPr>
    </w:p>
    <w:p w14:paraId="32F56136" w14:textId="77777777" w:rsidR="00233F36" w:rsidRPr="00FA5BC6" w:rsidRDefault="00233F36" w:rsidP="006F4381">
      <w:pPr>
        <w:jc w:val="both"/>
        <w:rPr>
          <w:lang w:val="de-DE"/>
        </w:rPr>
        <w:sectPr w:rsidR="00233F36" w:rsidRPr="00FA5BC6" w:rsidSect="0051470C">
          <w:pgSz w:w="11906" w:h="16838" w:code="9"/>
          <w:pgMar w:top="1418" w:right="1418" w:bottom="1418" w:left="1418" w:header="709" w:footer="709" w:gutter="0"/>
          <w:cols w:space="708"/>
          <w:vAlign w:val="center"/>
          <w:docGrid w:linePitch="360"/>
        </w:sectPr>
      </w:pPr>
    </w:p>
    <w:p w14:paraId="51E9A7EB" w14:textId="77777777" w:rsidR="00FA5BC6" w:rsidRPr="00FA5BC6" w:rsidRDefault="00FA5BC6" w:rsidP="00201935">
      <w:pPr>
        <w:jc w:val="center"/>
        <w:rPr>
          <w:b/>
          <w:lang w:val="de-DE"/>
        </w:rPr>
      </w:pPr>
      <w:r w:rsidRPr="00FA5BC6">
        <w:rPr>
          <w:b/>
          <w:lang w:val="de-DE"/>
        </w:rPr>
        <w:lastRenderedPageBreak/>
        <w:t>FÖDERALER ÖFFENTLICHER DIENST JUSTIZ</w:t>
      </w:r>
    </w:p>
    <w:p w14:paraId="0BDBBCF7" w14:textId="77777777" w:rsidR="00FA5BC6" w:rsidRPr="00FA5BC6" w:rsidRDefault="00FA5BC6" w:rsidP="00201935">
      <w:pPr>
        <w:jc w:val="center"/>
        <w:rPr>
          <w:b/>
          <w:lang w:val="de-DE"/>
        </w:rPr>
      </w:pPr>
    </w:p>
    <w:p w14:paraId="07ECF400" w14:textId="77777777" w:rsidR="00FA5BC6" w:rsidRPr="00FA5BC6" w:rsidRDefault="00FA5BC6" w:rsidP="00201935">
      <w:pPr>
        <w:jc w:val="center"/>
        <w:rPr>
          <w:b/>
          <w:lang w:val="de-DE"/>
        </w:rPr>
      </w:pPr>
    </w:p>
    <w:p w14:paraId="2859542E" w14:textId="77777777" w:rsidR="00FA5BC6" w:rsidRPr="00FA5BC6" w:rsidRDefault="00FA5BC6" w:rsidP="00201935">
      <w:pPr>
        <w:jc w:val="center"/>
        <w:rPr>
          <w:b/>
          <w:lang w:val="de-DE"/>
        </w:rPr>
      </w:pPr>
      <w:r w:rsidRPr="00FA5BC6">
        <w:rPr>
          <w:b/>
          <w:lang w:val="de-DE"/>
        </w:rPr>
        <w:t>18. FEBRUAR 2024 - Gesetz zur Abänderung des Gesetzes vom 7. Mai 1999 über die Glücksspiele, die Wetten, die Glücksspieleinrichtungen und den Schutz der Spieler</w:t>
      </w:r>
    </w:p>
    <w:p w14:paraId="05FF3AB0" w14:textId="77777777" w:rsidR="00FA5BC6" w:rsidRPr="00FA5BC6" w:rsidRDefault="00FA5BC6" w:rsidP="00201935">
      <w:pPr>
        <w:jc w:val="center"/>
        <w:rPr>
          <w:b/>
          <w:lang w:val="de-DE"/>
        </w:rPr>
      </w:pPr>
    </w:p>
    <w:p w14:paraId="2B7B1A7A" w14:textId="77777777" w:rsidR="00FA5BC6" w:rsidRPr="00FA5BC6" w:rsidRDefault="00FA5BC6" w:rsidP="00201935">
      <w:pPr>
        <w:rPr>
          <w:b/>
          <w:lang w:val="de-DE"/>
        </w:rPr>
      </w:pPr>
    </w:p>
    <w:p w14:paraId="2CB37810" w14:textId="77777777" w:rsidR="00FA5BC6" w:rsidRPr="00FA5BC6" w:rsidRDefault="00FA5BC6" w:rsidP="00FA5BC6">
      <w:pPr>
        <w:ind w:left="1416" w:firstLine="708"/>
        <w:jc w:val="both"/>
        <w:rPr>
          <w:lang w:val="de-DE"/>
        </w:rPr>
      </w:pPr>
      <w:r w:rsidRPr="00FA5BC6">
        <w:rPr>
          <w:lang w:val="de-DE"/>
        </w:rPr>
        <w:t>PHILIPPE, König der Belgier,</w:t>
      </w:r>
    </w:p>
    <w:p w14:paraId="7C11CB0F" w14:textId="77777777" w:rsidR="00FA5BC6" w:rsidRPr="00FA5BC6" w:rsidRDefault="00FA5BC6" w:rsidP="00FA5BC6">
      <w:pPr>
        <w:ind w:left="1416" w:firstLine="708"/>
        <w:jc w:val="both"/>
        <w:rPr>
          <w:lang w:val="de-DE"/>
        </w:rPr>
      </w:pPr>
    </w:p>
    <w:p w14:paraId="51A80911" w14:textId="77777777" w:rsidR="00FA5BC6" w:rsidRPr="00FA5BC6" w:rsidRDefault="00FA5BC6" w:rsidP="00FA5BC6">
      <w:pPr>
        <w:ind w:left="708" w:firstLine="708"/>
        <w:jc w:val="both"/>
        <w:rPr>
          <w:lang w:val="de-DE"/>
        </w:rPr>
      </w:pPr>
      <w:r w:rsidRPr="00FA5BC6">
        <w:rPr>
          <w:lang w:val="de-DE"/>
        </w:rPr>
        <w:t>Allen Gegenwärtigen und Zukünftigen, Unser Gruß!</w:t>
      </w:r>
    </w:p>
    <w:p w14:paraId="3670AC84" w14:textId="77777777" w:rsidR="00FA5BC6" w:rsidRPr="00FA5BC6" w:rsidRDefault="00FA5BC6" w:rsidP="00FA5BC6">
      <w:pPr>
        <w:ind w:left="708" w:firstLine="708"/>
        <w:jc w:val="both"/>
        <w:rPr>
          <w:lang w:val="de-DE"/>
        </w:rPr>
      </w:pPr>
    </w:p>
    <w:p w14:paraId="1B97078A" w14:textId="77777777" w:rsidR="00FA5BC6" w:rsidRPr="00FA5BC6" w:rsidRDefault="00FA5BC6" w:rsidP="00FA5BC6">
      <w:pPr>
        <w:ind w:left="708" w:firstLine="708"/>
        <w:jc w:val="both"/>
        <w:rPr>
          <w:lang w:val="de-DE"/>
        </w:rPr>
      </w:pPr>
    </w:p>
    <w:p w14:paraId="0C090CD5" w14:textId="77777777" w:rsidR="00FA5BC6" w:rsidRPr="00FA5BC6" w:rsidRDefault="00FA5BC6" w:rsidP="00FA5BC6">
      <w:pPr>
        <w:ind w:firstLine="708"/>
        <w:jc w:val="both"/>
        <w:rPr>
          <w:lang w:val="de-DE"/>
        </w:rPr>
      </w:pPr>
      <w:r w:rsidRPr="00FA5BC6">
        <w:rPr>
          <w:lang w:val="de-DE"/>
        </w:rPr>
        <w:t>Die Abgeordnetenkammer hat das Folgende angenommen und Wir sanktionieren es:</w:t>
      </w:r>
    </w:p>
    <w:p w14:paraId="523DF6BC" w14:textId="77777777" w:rsidR="00FA5BC6" w:rsidRPr="00FA5BC6" w:rsidRDefault="00FA5BC6" w:rsidP="00FA5BC6">
      <w:pPr>
        <w:ind w:firstLine="708"/>
        <w:jc w:val="both"/>
        <w:rPr>
          <w:lang w:val="de-DE"/>
        </w:rPr>
      </w:pPr>
    </w:p>
    <w:p w14:paraId="2E2F5C58" w14:textId="77777777" w:rsidR="00FA5BC6" w:rsidRPr="00FA5BC6" w:rsidRDefault="00FA5BC6" w:rsidP="00FA5BC6">
      <w:pPr>
        <w:ind w:firstLine="708"/>
        <w:jc w:val="both"/>
        <w:rPr>
          <w:lang w:val="de-DE"/>
        </w:rPr>
      </w:pPr>
    </w:p>
    <w:p w14:paraId="69F671D6" w14:textId="77777777" w:rsidR="00FA5BC6" w:rsidRPr="00FA5BC6" w:rsidRDefault="00FA5BC6" w:rsidP="00201935">
      <w:pPr>
        <w:jc w:val="center"/>
        <w:rPr>
          <w:i/>
          <w:lang w:val="de-DE"/>
        </w:rPr>
      </w:pPr>
      <w:r w:rsidRPr="00FA5BC6">
        <w:rPr>
          <w:lang w:val="de-DE"/>
        </w:rPr>
        <w:t>KAPITEL 1 - </w:t>
      </w:r>
      <w:r w:rsidRPr="00FA5BC6">
        <w:rPr>
          <w:i/>
          <w:lang w:val="de-DE"/>
        </w:rPr>
        <w:t>Allgemeine Bestimmung</w:t>
      </w:r>
    </w:p>
    <w:p w14:paraId="2E79FEBA" w14:textId="77777777" w:rsidR="00FA5BC6" w:rsidRPr="00FA5BC6" w:rsidRDefault="00FA5BC6" w:rsidP="00201935">
      <w:pPr>
        <w:jc w:val="center"/>
        <w:rPr>
          <w:i/>
          <w:lang w:val="de-DE"/>
        </w:rPr>
      </w:pPr>
    </w:p>
    <w:p w14:paraId="192DF333" w14:textId="77777777" w:rsidR="00FA5BC6" w:rsidRPr="00FA5BC6" w:rsidRDefault="00FA5BC6" w:rsidP="00201935">
      <w:pPr>
        <w:rPr>
          <w:lang w:val="de-DE"/>
        </w:rPr>
      </w:pPr>
    </w:p>
    <w:p w14:paraId="12D7A5E6" w14:textId="77777777" w:rsidR="00FA5BC6" w:rsidRPr="00FA5BC6" w:rsidRDefault="00FA5BC6" w:rsidP="00FA5BC6">
      <w:pPr>
        <w:ind w:firstLine="708"/>
        <w:jc w:val="both"/>
        <w:rPr>
          <w:lang w:val="de-DE"/>
        </w:rPr>
      </w:pPr>
      <w:r w:rsidRPr="00FA5BC6">
        <w:rPr>
          <w:b/>
          <w:lang w:val="de-DE"/>
        </w:rPr>
        <w:t>Artikel 1 -</w:t>
      </w:r>
      <w:r w:rsidRPr="00FA5BC6">
        <w:rPr>
          <w:lang w:val="de-DE"/>
        </w:rPr>
        <w:t xml:space="preserve"> Vorliegendes Gesetz regelt eine in Artikel 74 der Verfassung erwähnte Angelegenheit.</w:t>
      </w:r>
    </w:p>
    <w:p w14:paraId="76042F22" w14:textId="77777777" w:rsidR="00FA5BC6" w:rsidRPr="00FA5BC6" w:rsidRDefault="00FA5BC6" w:rsidP="00201935">
      <w:pPr>
        <w:ind w:firstLine="708"/>
        <w:rPr>
          <w:lang w:val="de-DE"/>
        </w:rPr>
      </w:pPr>
    </w:p>
    <w:p w14:paraId="19912F9A" w14:textId="77777777" w:rsidR="00FA5BC6" w:rsidRPr="00FA5BC6" w:rsidRDefault="00FA5BC6" w:rsidP="00201935">
      <w:pPr>
        <w:ind w:firstLine="708"/>
        <w:rPr>
          <w:lang w:val="de-DE"/>
        </w:rPr>
      </w:pPr>
    </w:p>
    <w:p w14:paraId="71DBF159" w14:textId="77777777" w:rsidR="00FA5BC6" w:rsidRPr="00FA5BC6" w:rsidRDefault="00FA5BC6" w:rsidP="00201935">
      <w:pPr>
        <w:jc w:val="center"/>
        <w:rPr>
          <w:i/>
          <w:lang w:val="de-DE"/>
        </w:rPr>
      </w:pPr>
      <w:r w:rsidRPr="00FA5BC6">
        <w:rPr>
          <w:lang w:val="de-DE"/>
        </w:rPr>
        <w:t>KAPITEL 2 - </w:t>
      </w:r>
      <w:r w:rsidRPr="00FA5BC6">
        <w:rPr>
          <w:i/>
          <w:lang w:val="de-DE"/>
        </w:rPr>
        <w:t>Abänderungen des Gesetzes vom 7. Mai 1999 über die Glücksspiele, die Wetten, die Glücksspieleinrichtungen und den Schutz der Spieler</w:t>
      </w:r>
    </w:p>
    <w:p w14:paraId="1DC6CB56" w14:textId="77777777" w:rsidR="00FA5BC6" w:rsidRPr="00FA5BC6" w:rsidRDefault="00FA5BC6" w:rsidP="00201935">
      <w:pPr>
        <w:jc w:val="center"/>
        <w:rPr>
          <w:i/>
          <w:lang w:val="de-DE"/>
        </w:rPr>
      </w:pPr>
    </w:p>
    <w:p w14:paraId="6E735A36" w14:textId="77777777" w:rsidR="00FA5BC6" w:rsidRPr="00FA5BC6" w:rsidRDefault="00FA5BC6" w:rsidP="00201935">
      <w:pPr>
        <w:jc w:val="center"/>
        <w:rPr>
          <w:i/>
          <w:lang w:val="de-DE"/>
        </w:rPr>
      </w:pPr>
    </w:p>
    <w:p w14:paraId="5A58BDC1" w14:textId="77777777" w:rsidR="00FA5BC6" w:rsidRPr="00FA5BC6" w:rsidRDefault="00FA5BC6" w:rsidP="00FA5BC6">
      <w:pPr>
        <w:ind w:firstLine="708"/>
        <w:jc w:val="both"/>
        <w:rPr>
          <w:lang w:val="de-DE"/>
        </w:rPr>
      </w:pPr>
      <w:r w:rsidRPr="00FA5BC6">
        <w:rPr>
          <w:b/>
          <w:bCs/>
          <w:lang w:val="de-DE"/>
        </w:rPr>
        <w:t>Art. 2 </w:t>
      </w:r>
      <w:r w:rsidRPr="00FA5BC6">
        <w:rPr>
          <w:b/>
          <w:lang w:val="de-DE"/>
        </w:rPr>
        <w:t>-</w:t>
      </w:r>
      <w:r w:rsidRPr="00FA5BC6">
        <w:rPr>
          <w:lang w:val="de-DE"/>
        </w:rPr>
        <w:t xml:space="preserve"> Artikel 3 des Gesetzes vom 7. Mai 1999 über die Glücksspiele, die Wetten, die Glücksspieleinrichtungen und den Schutz der Spieler, zuletzt abgeändert durch das Gesetz vom 7. Mai 2019, wird wie folgt ersetzt:</w:t>
      </w:r>
    </w:p>
    <w:p w14:paraId="197483EF" w14:textId="77777777" w:rsidR="00FA5BC6" w:rsidRPr="00FA5BC6" w:rsidRDefault="00FA5BC6" w:rsidP="00FA5BC6">
      <w:pPr>
        <w:ind w:firstLine="708"/>
        <w:jc w:val="both"/>
        <w:rPr>
          <w:lang w:val="de-DE"/>
        </w:rPr>
      </w:pPr>
    </w:p>
    <w:p w14:paraId="25F6341A" w14:textId="77777777" w:rsidR="00FA5BC6" w:rsidRPr="00FA5BC6" w:rsidRDefault="00FA5BC6" w:rsidP="00FA5BC6">
      <w:pPr>
        <w:ind w:firstLine="708"/>
        <w:jc w:val="both"/>
        <w:rPr>
          <w:lang w:val="de-DE"/>
        </w:rPr>
      </w:pPr>
      <w:r w:rsidRPr="00FA5BC6">
        <w:rPr>
          <w:lang w:val="de-DE"/>
        </w:rPr>
        <w:t>"Art. 3 - Keine Glücksspiele im Sinne des vorliegenden Gesetzes sind:</w:t>
      </w:r>
    </w:p>
    <w:p w14:paraId="71399FD6" w14:textId="77777777" w:rsidR="00FA5BC6" w:rsidRPr="00FA5BC6" w:rsidRDefault="00FA5BC6" w:rsidP="00FA5BC6">
      <w:pPr>
        <w:ind w:firstLine="708"/>
        <w:jc w:val="both"/>
        <w:rPr>
          <w:lang w:val="de-DE"/>
        </w:rPr>
      </w:pPr>
    </w:p>
    <w:p w14:paraId="4AB5BF24" w14:textId="77777777" w:rsidR="00FA5BC6" w:rsidRPr="00FA5BC6" w:rsidRDefault="00FA5BC6" w:rsidP="00FA5BC6">
      <w:pPr>
        <w:ind w:firstLine="708"/>
        <w:jc w:val="both"/>
        <w:rPr>
          <w:lang w:val="de-DE"/>
        </w:rPr>
      </w:pPr>
      <w:r w:rsidRPr="00FA5BC6">
        <w:rPr>
          <w:lang w:val="de-DE"/>
        </w:rPr>
        <w:t>1. Ausübung eines Sports,</w:t>
      </w:r>
    </w:p>
    <w:p w14:paraId="39729F38" w14:textId="77777777" w:rsidR="00FA5BC6" w:rsidRPr="00FA5BC6" w:rsidRDefault="00FA5BC6" w:rsidP="00FA5BC6">
      <w:pPr>
        <w:jc w:val="both"/>
        <w:rPr>
          <w:lang w:val="de-DE"/>
        </w:rPr>
      </w:pPr>
    </w:p>
    <w:p w14:paraId="7D530AB2" w14:textId="77777777" w:rsidR="00FA5BC6" w:rsidRPr="00FA5BC6" w:rsidRDefault="00FA5BC6" w:rsidP="00FA5BC6">
      <w:pPr>
        <w:ind w:firstLine="708"/>
        <w:jc w:val="both"/>
        <w:rPr>
          <w:lang w:val="de-DE"/>
        </w:rPr>
      </w:pPr>
      <w:r w:rsidRPr="00FA5BC6">
        <w:rPr>
          <w:lang w:val="de-DE"/>
        </w:rPr>
        <w:t>2. Spiele, bei denen dem Spieler oder Wetter als einziger Vorteil das Recht angeboten wird, höchstens fünfmal kostenlos weiterzuspielen,</w:t>
      </w:r>
    </w:p>
    <w:p w14:paraId="75CE4952" w14:textId="77777777" w:rsidR="00FA5BC6" w:rsidRPr="00FA5BC6" w:rsidRDefault="00FA5BC6" w:rsidP="00FA5BC6">
      <w:pPr>
        <w:jc w:val="both"/>
        <w:rPr>
          <w:lang w:val="de-DE"/>
        </w:rPr>
      </w:pPr>
    </w:p>
    <w:p w14:paraId="05DFB5F8" w14:textId="77777777" w:rsidR="00FA5BC6" w:rsidRPr="00FA5BC6" w:rsidRDefault="00FA5BC6" w:rsidP="00FA5BC6">
      <w:pPr>
        <w:ind w:firstLine="708"/>
        <w:jc w:val="both"/>
        <w:rPr>
          <w:lang w:val="de-DE"/>
        </w:rPr>
      </w:pPr>
      <w:r w:rsidRPr="00FA5BC6">
        <w:rPr>
          <w:lang w:val="de-DE"/>
        </w:rPr>
        <w:t>3. folgende Spiele, sofern bei ihnen nur ein sehr begrenzter Einsatz erforderlich ist und der Spieler oder Wetter nur einen materiellen Vorteil geringen Wertes erzielen kann:</w:t>
      </w:r>
    </w:p>
    <w:p w14:paraId="7254A336" w14:textId="77777777" w:rsidR="00FA5BC6" w:rsidRPr="00FA5BC6" w:rsidRDefault="00FA5BC6" w:rsidP="00FA5BC6">
      <w:pPr>
        <w:ind w:firstLine="708"/>
        <w:jc w:val="both"/>
        <w:rPr>
          <w:lang w:val="de-DE"/>
        </w:rPr>
      </w:pPr>
    </w:p>
    <w:p w14:paraId="340650B2" w14:textId="77777777" w:rsidR="00FA5BC6" w:rsidRPr="00FA5BC6" w:rsidRDefault="00FA5BC6" w:rsidP="00FA5BC6">
      <w:pPr>
        <w:ind w:firstLine="708"/>
        <w:jc w:val="both"/>
        <w:rPr>
          <w:lang w:val="de-DE"/>
        </w:rPr>
      </w:pPr>
      <w:r w:rsidRPr="00FA5BC6">
        <w:rPr>
          <w:i/>
          <w:iCs/>
          <w:lang w:val="de-DE"/>
        </w:rPr>
        <w:t>a)</w:t>
      </w:r>
      <w:r w:rsidRPr="00FA5BC6">
        <w:rPr>
          <w:lang w:val="de-DE"/>
        </w:rPr>
        <w:t xml:space="preserve"> Karten- oder Gesellschaftsspiele, mit Ausnahme von automatischen Spielen, die außerhalb der Glücksspieleinrichtungen der Klassen I und II stattfinden,</w:t>
      </w:r>
    </w:p>
    <w:p w14:paraId="71527CBA" w14:textId="77777777" w:rsidR="00FA5BC6" w:rsidRPr="00FA5BC6" w:rsidRDefault="00FA5BC6" w:rsidP="00FA5BC6">
      <w:pPr>
        <w:ind w:firstLine="708"/>
        <w:jc w:val="both"/>
        <w:rPr>
          <w:lang w:val="de-DE"/>
        </w:rPr>
      </w:pPr>
    </w:p>
    <w:p w14:paraId="0487D107" w14:textId="77777777" w:rsidR="00FA5BC6" w:rsidRPr="00FA5BC6" w:rsidRDefault="00FA5BC6" w:rsidP="00FA5BC6">
      <w:pPr>
        <w:ind w:firstLine="708"/>
        <w:jc w:val="both"/>
        <w:rPr>
          <w:lang w:val="de-DE"/>
        </w:rPr>
      </w:pPr>
      <w:r w:rsidRPr="00FA5BC6">
        <w:rPr>
          <w:i/>
          <w:iCs/>
          <w:lang w:val="de-DE"/>
        </w:rPr>
        <w:t>b)</w:t>
      </w:r>
      <w:r w:rsidRPr="00FA5BC6">
        <w:rPr>
          <w:lang w:val="de-DE"/>
        </w:rPr>
        <w:t xml:space="preserve"> Spiele, die in Vergnügungsparks oder von Jahrmarktsgewerbetreibenden auf Kirmessen, Handelsmessen oder ähnlichen Veranstaltungen und unter ähnlichen Umständen betrieben werden,</w:t>
      </w:r>
    </w:p>
    <w:p w14:paraId="696AAAEB" w14:textId="77777777" w:rsidR="00FA5BC6" w:rsidRPr="00FA5BC6" w:rsidRDefault="00FA5BC6" w:rsidP="00FA5BC6">
      <w:pPr>
        <w:ind w:firstLine="708"/>
        <w:jc w:val="both"/>
        <w:rPr>
          <w:lang w:val="de-DE"/>
        </w:rPr>
      </w:pPr>
    </w:p>
    <w:p w14:paraId="44CB40BF" w14:textId="77777777" w:rsidR="00FA5BC6" w:rsidRDefault="00FA5BC6">
      <w:pPr>
        <w:rPr>
          <w:i/>
          <w:lang w:val="de-DE"/>
        </w:rPr>
      </w:pPr>
      <w:r>
        <w:rPr>
          <w:i/>
          <w:lang w:val="de-DE"/>
        </w:rPr>
        <w:br w:type="page"/>
      </w:r>
    </w:p>
    <w:p w14:paraId="3C2BEE1C" w14:textId="55FF78D4" w:rsidR="00FA5BC6" w:rsidRPr="00FA5BC6" w:rsidRDefault="00FA5BC6" w:rsidP="00FA5BC6">
      <w:pPr>
        <w:ind w:firstLine="708"/>
        <w:jc w:val="both"/>
        <w:rPr>
          <w:lang w:val="de-DE"/>
        </w:rPr>
      </w:pPr>
      <w:r w:rsidRPr="00FA5BC6">
        <w:rPr>
          <w:i/>
          <w:lang w:val="de-DE"/>
        </w:rPr>
        <w:lastRenderedPageBreak/>
        <w:t>c)</w:t>
      </w:r>
      <w:r w:rsidRPr="00FA5BC6">
        <w:rPr>
          <w:lang w:val="de-DE"/>
        </w:rPr>
        <w:t xml:space="preserve"> Spiele, die gelegentlich und maximal vier Mal jährlich von einer ortsansässigen Vereinigung anlässlich eines besonderen Ereignisses oder von einer nichtrechtsfähigen Vereinigung mit sozialer oder philanthropischer Zielsetzung oder von einer Vereinigung ohne Gewinnerzielungsabsicht zugunsten sozialer oder philanthropischer Zwecke veranstaltet werden.</w:t>
      </w:r>
    </w:p>
    <w:p w14:paraId="7C5A81DC" w14:textId="77777777" w:rsidR="00FA5BC6" w:rsidRPr="00FA5BC6" w:rsidRDefault="00FA5BC6" w:rsidP="00FA5BC6">
      <w:pPr>
        <w:ind w:firstLine="708"/>
        <w:jc w:val="both"/>
        <w:rPr>
          <w:lang w:val="de-DE"/>
        </w:rPr>
      </w:pPr>
    </w:p>
    <w:p w14:paraId="3734BF05" w14:textId="77777777" w:rsidR="00FA5BC6" w:rsidRPr="00FA5BC6" w:rsidRDefault="00FA5BC6" w:rsidP="00FA5BC6">
      <w:pPr>
        <w:ind w:firstLine="708"/>
        <w:jc w:val="both"/>
        <w:rPr>
          <w:lang w:val="de-DE"/>
        </w:rPr>
      </w:pPr>
      <w:r w:rsidRPr="00FA5BC6">
        <w:rPr>
          <w:lang w:val="de-DE"/>
        </w:rPr>
        <w:t xml:space="preserve">Die Gemeindebehörde kann die in Absatz 1 Nr. 3 erwähnten Spiele an eine vorherige Erlaubnis und an nichttechnische Betriebsbedingungen knüpfen. </w:t>
      </w:r>
    </w:p>
    <w:p w14:paraId="7D910472" w14:textId="77777777" w:rsidR="00FA5BC6" w:rsidRPr="00FA5BC6" w:rsidRDefault="00FA5BC6" w:rsidP="00FA5BC6">
      <w:pPr>
        <w:ind w:firstLine="708"/>
        <w:jc w:val="both"/>
        <w:rPr>
          <w:lang w:val="de-DE"/>
        </w:rPr>
      </w:pPr>
    </w:p>
    <w:p w14:paraId="3F647D41" w14:textId="77777777" w:rsidR="00FA5BC6" w:rsidRPr="00FA5BC6" w:rsidRDefault="00FA5BC6" w:rsidP="00FA5BC6">
      <w:pPr>
        <w:ind w:firstLine="708"/>
        <w:jc w:val="both"/>
        <w:rPr>
          <w:lang w:val="de-DE"/>
        </w:rPr>
      </w:pPr>
      <w:r w:rsidRPr="00FA5BC6">
        <w:rPr>
          <w:lang w:val="de-DE"/>
        </w:rPr>
        <w:t>Der König bestimmt in Anwendung von Absatz 1 Nr. 2 und 3 die Bedingungen in Bezug auf Art der Einrichtung, Art des Spiels, Höhe des Einsatzes und Gewinn, der zuerkannt werden kann."</w:t>
      </w:r>
    </w:p>
    <w:p w14:paraId="0D25F990" w14:textId="77777777" w:rsidR="00FA5BC6" w:rsidRPr="00FA5BC6" w:rsidRDefault="00FA5BC6" w:rsidP="00FA5BC6">
      <w:pPr>
        <w:ind w:firstLine="708"/>
        <w:jc w:val="both"/>
        <w:rPr>
          <w:lang w:val="de-DE"/>
        </w:rPr>
      </w:pPr>
    </w:p>
    <w:p w14:paraId="04E3BFB7" w14:textId="77777777" w:rsidR="00FA5BC6" w:rsidRPr="00FA5BC6" w:rsidRDefault="00FA5BC6" w:rsidP="00FA5BC6">
      <w:pPr>
        <w:ind w:firstLine="708"/>
        <w:jc w:val="both"/>
        <w:rPr>
          <w:lang w:val="de-DE"/>
        </w:rPr>
      </w:pPr>
    </w:p>
    <w:p w14:paraId="303E7E03" w14:textId="77777777" w:rsidR="00FA5BC6" w:rsidRPr="00FA5BC6" w:rsidRDefault="00FA5BC6" w:rsidP="00FA5BC6">
      <w:pPr>
        <w:ind w:firstLine="708"/>
        <w:jc w:val="both"/>
        <w:rPr>
          <w:lang w:val="de-DE"/>
        </w:rPr>
      </w:pPr>
      <w:r w:rsidRPr="00FA5BC6">
        <w:rPr>
          <w:b/>
          <w:bCs/>
          <w:lang w:val="de-DE"/>
        </w:rPr>
        <w:t>Art. 3 </w:t>
      </w:r>
      <w:r w:rsidRPr="00FA5BC6">
        <w:rPr>
          <w:b/>
          <w:lang w:val="de-DE"/>
        </w:rPr>
        <w:t>-</w:t>
      </w:r>
      <w:r w:rsidRPr="00FA5BC6">
        <w:rPr>
          <w:lang w:val="de-DE"/>
        </w:rPr>
        <w:t xml:space="preserve"> Artikel 15/3 desselben Gesetzes, eingefügt durch das Gesetz vom 10. Januar 2010 und abgeändert durch die Gesetze vom 7. Mai 2019 und 6. Dezember 2022, wird durch einen Paragraphen 7 mit folgendem Wortlaut ergänzt:</w:t>
      </w:r>
    </w:p>
    <w:p w14:paraId="68750B36" w14:textId="77777777" w:rsidR="00FA5BC6" w:rsidRPr="00FA5BC6" w:rsidRDefault="00FA5BC6" w:rsidP="00FA5BC6">
      <w:pPr>
        <w:ind w:firstLine="708"/>
        <w:jc w:val="both"/>
        <w:rPr>
          <w:lang w:val="de-DE"/>
        </w:rPr>
      </w:pPr>
    </w:p>
    <w:p w14:paraId="6D3BF373" w14:textId="77777777" w:rsidR="00FA5BC6" w:rsidRPr="00FA5BC6" w:rsidRDefault="00FA5BC6" w:rsidP="00FA5BC6">
      <w:pPr>
        <w:ind w:firstLine="708"/>
        <w:jc w:val="both"/>
        <w:rPr>
          <w:lang w:val="de-DE"/>
        </w:rPr>
      </w:pPr>
      <w:r w:rsidRPr="00FA5BC6">
        <w:rPr>
          <w:lang w:val="de-DE"/>
        </w:rPr>
        <w:t>"§ 7 - Stellt die Kommission fest, dass ein Spieler vom Betreiber zugelassen wurde, obwohl dieser bei der Zulassung das Alter nicht überprüft hat oder festgestellt hat, dass der Spieler das in Artikel 54 erwähnte Mindestalter nicht erreicht hat, kann die Kommission entscheiden, dass dem Spieler der gesamte Einsatz zurückgezahlt wird."</w:t>
      </w:r>
    </w:p>
    <w:p w14:paraId="2FF78501" w14:textId="77777777" w:rsidR="00FA5BC6" w:rsidRPr="00FA5BC6" w:rsidRDefault="00FA5BC6" w:rsidP="00FA5BC6">
      <w:pPr>
        <w:ind w:firstLine="708"/>
        <w:jc w:val="both"/>
        <w:rPr>
          <w:lang w:val="de-DE"/>
        </w:rPr>
      </w:pPr>
    </w:p>
    <w:p w14:paraId="45B64583" w14:textId="77777777" w:rsidR="00FA5BC6" w:rsidRPr="00FA5BC6" w:rsidRDefault="00FA5BC6" w:rsidP="00FA5BC6">
      <w:pPr>
        <w:ind w:firstLine="708"/>
        <w:jc w:val="both"/>
        <w:rPr>
          <w:lang w:val="de-DE"/>
        </w:rPr>
      </w:pPr>
    </w:p>
    <w:p w14:paraId="7C959DBC" w14:textId="77777777" w:rsidR="00FA5BC6" w:rsidRPr="00FA5BC6" w:rsidRDefault="00FA5BC6" w:rsidP="00FA5BC6">
      <w:pPr>
        <w:ind w:firstLine="708"/>
        <w:jc w:val="both"/>
        <w:rPr>
          <w:lang w:val="de-DE"/>
        </w:rPr>
      </w:pPr>
      <w:r w:rsidRPr="00FA5BC6">
        <w:rPr>
          <w:b/>
          <w:bCs/>
          <w:lang w:val="de-DE"/>
        </w:rPr>
        <w:t>Art. 4 </w:t>
      </w:r>
      <w:r w:rsidRPr="00FA5BC6">
        <w:rPr>
          <w:b/>
          <w:lang w:val="de-DE"/>
        </w:rPr>
        <w:t>-</w:t>
      </w:r>
      <w:r w:rsidRPr="00FA5BC6">
        <w:rPr>
          <w:lang w:val="de-DE"/>
        </w:rPr>
        <w:t xml:space="preserve"> In Artikel 27 desselben Gesetzes, abgeändert durch die Gesetze vom 10. Januar 2010 und 7. Mai 2019, wird zwischen Absatz 1 und Absatz 2 ein Absatz mit folgendem Wortlaut eingefügt:</w:t>
      </w:r>
    </w:p>
    <w:p w14:paraId="12D12BC3" w14:textId="77777777" w:rsidR="00FA5BC6" w:rsidRPr="00FA5BC6" w:rsidRDefault="00FA5BC6" w:rsidP="00FA5BC6">
      <w:pPr>
        <w:ind w:firstLine="708"/>
        <w:jc w:val="both"/>
        <w:rPr>
          <w:lang w:val="de-DE"/>
        </w:rPr>
      </w:pPr>
    </w:p>
    <w:p w14:paraId="7D88920E" w14:textId="77777777" w:rsidR="00FA5BC6" w:rsidRPr="00FA5BC6" w:rsidRDefault="00FA5BC6" w:rsidP="00FA5BC6">
      <w:pPr>
        <w:ind w:firstLine="708"/>
        <w:jc w:val="both"/>
        <w:rPr>
          <w:lang w:val="de-DE"/>
        </w:rPr>
      </w:pPr>
      <w:r w:rsidRPr="00FA5BC6">
        <w:rPr>
          <w:lang w:val="de-DE"/>
        </w:rPr>
        <w:t>"Es ist verboten, über mehrere zusätzliche Lizenzen unterschiedlicher Klassen zu verfügen, mit denen über Instrumente der Informationsgesellschaft übertragen wird und die denselben Domainnamen und die damit verbundenen URLs verwenden. Es ist verboten, die Spieler auf Glücksspiele zu verweisen oder sie mit Glücksspielen zu konfrontieren, die unter eine andere Lizenz fallen. Es ist verboten, dasselbe Spielerkonto für die Teilnahme an Glücksspielen zu verwenden, die auf der Grundlage unterschiedlicher Lizenzen betrieben werden. Es ist ebenfalls verboten, Transaktionen zwischen verschiedenen Spielerkonten durchzuführen."</w:t>
      </w:r>
    </w:p>
    <w:p w14:paraId="7B582874" w14:textId="77777777" w:rsidR="00FA5BC6" w:rsidRPr="00FA5BC6" w:rsidRDefault="00FA5BC6" w:rsidP="00FA5BC6">
      <w:pPr>
        <w:ind w:firstLine="708"/>
        <w:jc w:val="both"/>
        <w:rPr>
          <w:lang w:val="de-DE"/>
        </w:rPr>
      </w:pPr>
    </w:p>
    <w:p w14:paraId="0014F6A3" w14:textId="77777777" w:rsidR="00FA5BC6" w:rsidRPr="00FA5BC6" w:rsidRDefault="00FA5BC6" w:rsidP="00FA5BC6">
      <w:pPr>
        <w:ind w:firstLine="708"/>
        <w:jc w:val="both"/>
        <w:rPr>
          <w:lang w:val="de-DE"/>
        </w:rPr>
      </w:pPr>
    </w:p>
    <w:p w14:paraId="3F466E82" w14:textId="77777777" w:rsidR="00FA5BC6" w:rsidRPr="00FA5BC6" w:rsidRDefault="00FA5BC6" w:rsidP="00FA5BC6">
      <w:pPr>
        <w:ind w:firstLine="708"/>
        <w:jc w:val="both"/>
        <w:rPr>
          <w:lang w:val="de-DE"/>
        </w:rPr>
      </w:pPr>
      <w:r w:rsidRPr="00FA5BC6">
        <w:rPr>
          <w:b/>
          <w:bCs/>
          <w:lang w:val="de-DE"/>
        </w:rPr>
        <w:t>Art. 5 </w:t>
      </w:r>
      <w:r w:rsidRPr="00FA5BC6">
        <w:rPr>
          <w:b/>
          <w:lang w:val="de-DE"/>
        </w:rPr>
        <w:t>-</w:t>
      </w:r>
      <w:r w:rsidRPr="00FA5BC6">
        <w:rPr>
          <w:lang w:val="de-DE"/>
        </w:rPr>
        <w:t xml:space="preserve"> Artikel 54 § 1 desselben Gesetzes, ersetzt durch das Gesetz vom 10. Januar 2010 und abgeändert durch das Gesetz vom 7. Mai 2019, wird wie folgt ersetzt:</w:t>
      </w:r>
    </w:p>
    <w:p w14:paraId="0C0A39E9" w14:textId="77777777" w:rsidR="00FA5BC6" w:rsidRPr="00FA5BC6" w:rsidRDefault="00FA5BC6" w:rsidP="00FA5BC6">
      <w:pPr>
        <w:ind w:firstLine="708"/>
        <w:jc w:val="both"/>
        <w:rPr>
          <w:lang w:val="de-DE"/>
        </w:rPr>
      </w:pPr>
    </w:p>
    <w:p w14:paraId="7F5C6819" w14:textId="77777777" w:rsidR="00FA5BC6" w:rsidRPr="00FA5BC6" w:rsidRDefault="00FA5BC6" w:rsidP="00FA5BC6">
      <w:pPr>
        <w:ind w:firstLine="708"/>
        <w:jc w:val="both"/>
        <w:rPr>
          <w:lang w:val="de-DE"/>
        </w:rPr>
      </w:pPr>
      <w:r w:rsidRPr="00FA5BC6">
        <w:rPr>
          <w:lang w:val="de-DE"/>
        </w:rPr>
        <w:t>"§ 1 - Der Zugang zu den Spielsälen von Glücksspieleinrichtungen der Klassen I, II und IV ist Personen unter einundzwanzig Jahren untersagt, mit Ausnahme der volljährigen Personalmitglieder der Glücksspieleinrichtungen an ihrem Arbeitsplatz. Die Teilnahme an Glücksspielen in Glücksspieleinrichtungen der Klasse III ist Personen unter einundzwanzig Jahren untersagt. Personen unter einundzwanzig Jahren ist es untersagt, an außerhalb der Glücksspieleinrichtungen der Klasse IV zugelassenen Wetten teilzunehmen. Die Teilnahme an Glücksspielen über Instrumente der Informationsgesellschaft ist Personen unter einundzwanzig Jahren untersagt."</w:t>
      </w:r>
    </w:p>
    <w:p w14:paraId="171279BA" w14:textId="77777777" w:rsidR="00FA5BC6" w:rsidRPr="00FA5BC6" w:rsidRDefault="00FA5BC6" w:rsidP="00FA5BC6">
      <w:pPr>
        <w:jc w:val="both"/>
        <w:rPr>
          <w:lang w:val="de-DE"/>
        </w:rPr>
      </w:pPr>
    </w:p>
    <w:p w14:paraId="3AD484C0" w14:textId="77777777" w:rsidR="00FA5BC6" w:rsidRPr="00FA5BC6" w:rsidRDefault="00FA5BC6" w:rsidP="00FA5BC6">
      <w:pPr>
        <w:jc w:val="both"/>
        <w:rPr>
          <w:lang w:val="de-DE"/>
        </w:rPr>
      </w:pPr>
    </w:p>
    <w:p w14:paraId="05F58BBA" w14:textId="77777777" w:rsidR="00FA5BC6" w:rsidRPr="00FA5BC6" w:rsidRDefault="00FA5BC6" w:rsidP="00FA5BC6">
      <w:pPr>
        <w:ind w:firstLine="708"/>
        <w:jc w:val="both"/>
        <w:rPr>
          <w:lang w:val="de-DE"/>
        </w:rPr>
      </w:pPr>
      <w:r w:rsidRPr="00FA5BC6">
        <w:rPr>
          <w:b/>
          <w:bCs/>
          <w:lang w:val="de-DE"/>
        </w:rPr>
        <w:t>Art. 6 </w:t>
      </w:r>
      <w:r w:rsidRPr="00FA5BC6">
        <w:rPr>
          <w:b/>
          <w:lang w:val="de-DE"/>
        </w:rPr>
        <w:t>-</w:t>
      </w:r>
      <w:r w:rsidRPr="00FA5BC6">
        <w:rPr>
          <w:lang w:val="de-DE"/>
        </w:rPr>
        <w:t xml:space="preserve"> In Artikel 60 desselben Gesetzes, abgeändert durch die Gesetze vom 8. April 2003 und 10. Januar 2010, wird Absatz 1 wie folgt ersetzt:</w:t>
      </w:r>
    </w:p>
    <w:p w14:paraId="37FE071B" w14:textId="77777777" w:rsidR="00FA5BC6" w:rsidRPr="00FA5BC6" w:rsidRDefault="00FA5BC6" w:rsidP="00FA5BC6">
      <w:pPr>
        <w:ind w:firstLine="708"/>
        <w:jc w:val="both"/>
        <w:rPr>
          <w:lang w:val="de-DE"/>
        </w:rPr>
      </w:pPr>
    </w:p>
    <w:p w14:paraId="27637AEA" w14:textId="77777777" w:rsidR="00FA5BC6" w:rsidRPr="00FA5BC6" w:rsidRDefault="00FA5BC6" w:rsidP="00FA5BC6">
      <w:pPr>
        <w:ind w:firstLine="708"/>
        <w:jc w:val="both"/>
        <w:rPr>
          <w:lang w:val="de-DE"/>
        </w:rPr>
      </w:pPr>
      <w:r w:rsidRPr="00FA5BC6">
        <w:rPr>
          <w:lang w:val="de-DE"/>
        </w:rPr>
        <w:t>"Vorbehaltlich der in Absatz 2 erwähnten Ausnahme ist es Lizenzinhabern untersagt, Fahrten, Mahlzeiten, Getränke oder Geschenke kostenlos oder zu Preisen anzubieten, die geringer sind als der Marktpreis vergleichbarer Güter und Dienstleistungen. Dieses Verbot gilt auch für kostenlose Teilnahmen an Spielen, Spielguthaben und jegliche Form von Vorteilen, die angeboten werden, um das Spielverhalten der Spieler zu beeinflussen oder um Spieler zu gewinnen oder zu binden."</w:t>
      </w:r>
    </w:p>
    <w:p w14:paraId="2E6F3043" w14:textId="77777777" w:rsidR="00FA5BC6" w:rsidRPr="00FA5BC6" w:rsidRDefault="00FA5BC6" w:rsidP="00FA5BC6">
      <w:pPr>
        <w:ind w:firstLine="708"/>
        <w:jc w:val="both"/>
        <w:rPr>
          <w:lang w:val="de-DE"/>
        </w:rPr>
      </w:pPr>
    </w:p>
    <w:p w14:paraId="7A9B383A" w14:textId="77777777" w:rsidR="00FA5BC6" w:rsidRPr="00FA5BC6" w:rsidRDefault="00FA5BC6" w:rsidP="00FA5BC6">
      <w:pPr>
        <w:ind w:firstLine="708"/>
        <w:jc w:val="both"/>
        <w:rPr>
          <w:lang w:val="de-DE"/>
        </w:rPr>
      </w:pPr>
    </w:p>
    <w:p w14:paraId="2FC90A9F" w14:textId="77777777" w:rsidR="00FA5BC6" w:rsidRPr="00FA5BC6" w:rsidRDefault="00FA5BC6" w:rsidP="00FA5BC6">
      <w:pPr>
        <w:ind w:firstLine="708"/>
        <w:jc w:val="both"/>
        <w:rPr>
          <w:lang w:val="de-DE"/>
        </w:rPr>
      </w:pPr>
      <w:r w:rsidRPr="00FA5BC6">
        <w:rPr>
          <w:b/>
          <w:bCs/>
          <w:lang w:val="de-DE"/>
        </w:rPr>
        <w:t>Art. 7 </w:t>
      </w:r>
      <w:r w:rsidRPr="00FA5BC6">
        <w:rPr>
          <w:b/>
          <w:lang w:val="de-DE"/>
        </w:rPr>
        <w:t>-</w:t>
      </w:r>
      <w:r w:rsidRPr="00FA5BC6">
        <w:rPr>
          <w:lang w:val="de-DE"/>
        </w:rPr>
        <w:t xml:space="preserve"> Artikel 61 Absatz 2 desselben Gesetzes, eingefügt durch das Gesetz vom 7. Mai 2019, wird wie folgt ersetzt:</w:t>
      </w:r>
    </w:p>
    <w:p w14:paraId="4EA951D9" w14:textId="77777777" w:rsidR="00FA5BC6" w:rsidRPr="00FA5BC6" w:rsidRDefault="00FA5BC6" w:rsidP="00FA5BC6">
      <w:pPr>
        <w:ind w:firstLine="708"/>
        <w:jc w:val="both"/>
        <w:rPr>
          <w:lang w:val="de-DE"/>
        </w:rPr>
      </w:pPr>
    </w:p>
    <w:p w14:paraId="50B5D4BD" w14:textId="77777777" w:rsidR="00FA5BC6" w:rsidRPr="00FA5BC6" w:rsidRDefault="00FA5BC6" w:rsidP="00FA5BC6">
      <w:pPr>
        <w:ind w:firstLine="708"/>
        <w:jc w:val="both"/>
        <w:rPr>
          <w:lang w:val="de-DE"/>
        </w:rPr>
      </w:pPr>
      <w:r w:rsidRPr="00FA5BC6">
        <w:rPr>
          <w:lang w:val="de-DE"/>
        </w:rPr>
        <w:t>"Es ist verboten, Werbung für Glücksspiele zu machen, außer in den Fällen, die vom König durch einen im Ministerrat beratenen Erlass ausdrücklich erlaubt werden.</w:t>
      </w:r>
    </w:p>
    <w:p w14:paraId="6AAF2781" w14:textId="77777777" w:rsidR="00FA5BC6" w:rsidRPr="00FA5BC6" w:rsidRDefault="00FA5BC6" w:rsidP="00FA5BC6">
      <w:pPr>
        <w:ind w:firstLine="708"/>
        <w:jc w:val="both"/>
        <w:rPr>
          <w:lang w:val="de-DE"/>
        </w:rPr>
      </w:pPr>
    </w:p>
    <w:p w14:paraId="5C8B7FB1" w14:textId="77777777" w:rsidR="00FA5BC6" w:rsidRPr="00FA5BC6" w:rsidRDefault="00FA5BC6" w:rsidP="00FA5BC6">
      <w:pPr>
        <w:ind w:firstLine="708"/>
        <w:jc w:val="both"/>
        <w:rPr>
          <w:lang w:val="de-DE"/>
        </w:rPr>
      </w:pPr>
      <w:r w:rsidRPr="00FA5BC6">
        <w:rPr>
          <w:lang w:val="de-DE"/>
        </w:rPr>
        <w:t>Für die Anwendung von Absatz 2 versteht man unter "Werbung" jede Form der Kommunikation, die direkt oder indirekt darauf abzielt, Glücksspiele zu bewerben oder zum Glücksspiel anzuregen, unabhängig vom Ort, den verwendeten Kommunikationsmitteln oder den eingesetzten Techniken. Das Anbringen des Markennamens oder des Logos oder beider gilt ebenfalls als Werbung."</w:t>
      </w:r>
    </w:p>
    <w:p w14:paraId="6EAE7E7E" w14:textId="77777777" w:rsidR="00FA5BC6" w:rsidRPr="00FA5BC6" w:rsidRDefault="00FA5BC6" w:rsidP="00201935">
      <w:pPr>
        <w:rPr>
          <w:lang w:val="de-DE"/>
        </w:rPr>
      </w:pPr>
    </w:p>
    <w:p w14:paraId="373795C5" w14:textId="77777777" w:rsidR="00FA5BC6" w:rsidRPr="00FA5BC6" w:rsidRDefault="00FA5BC6" w:rsidP="00201935">
      <w:pPr>
        <w:rPr>
          <w:lang w:val="de-DE"/>
        </w:rPr>
      </w:pPr>
    </w:p>
    <w:p w14:paraId="6A7972EB" w14:textId="77777777" w:rsidR="00FA5BC6" w:rsidRPr="00FA5BC6" w:rsidRDefault="00FA5BC6" w:rsidP="00F223A5">
      <w:pPr>
        <w:jc w:val="center"/>
        <w:rPr>
          <w:i/>
          <w:lang w:val="de-DE"/>
        </w:rPr>
      </w:pPr>
      <w:r w:rsidRPr="00FA5BC6">
        <w:rPr>
          <w:lang w:val="de-DE"/>
        </w:rPr>
        <w:t xml:space="preserve">KAPITEL 3 - </w:t>
      </w:r>
      <w:r w:rsidRPr="00FA5BC6">
        <w:rPr>
          <w:i/>
          <w:lang w:val="de-DE"/>
        </w:rPr>
        <w:t>Übergangsbestimmung</w:t>
      </w:r>
    </w:p>
    <w:p w14:paraId="503A7EBB" w14:textId="77777777" w:rsidR="00FA5BC6" w:rsidRPr="00FA5BC6" w:rsidRDefault="00FA5BC6" w:rsidP="00F223A5">
      <w:pPr>
        <w:jc w:val="center"/>
        <w:rPr>
          <w:i/>
          <w:lang w:val="de-DE"/>
        </w:rPr>
      </w:pPr>
    </w:p>
    <w:p w14:paraId="6F1CB235" w14:textId="77777777" w:rsidR="00FA5BC6" w:rsidRPr="00FA5BC6" w:rsidRDefault="00FA5BC6" w:rsidP="00F223A5">
      <w:pPr>
        <w:jc w:val="center"/>
        <w:rPr>
          <w:i/>
          <w:lang w:val="de-DE"/>
        </w:rPr>
      </w:pPr>
    </w:p>
    <w:p w14:paraId="3AED9922" w14:textId="77777777" w:rsidR="00FA5BC6" w:rsidRPr="00FA5BC6" w:rsidRDefault="00FA5BC6" w:rsidP="00FA5BC6">
      <w:pPr>
        <w:ind w:firstLine="708"/>
        <w:jc w:val="both"/>
        <w:rPr>
          <w:lang w:val="de-DE"/>
        </w:rPr>
      </w:pPr>
      <w:r w:rsidRPr="00FA5BC6">
        <w:rPr>
          <w:b/>
          <w:bCs/>
          <w:lang w:val="de-DE"/>
        </w:rPr>
        <w:t>Art. 8 </w:t>
      </w:r>
      <w:r w:rsidRPr="00FA5BC6">
        <w:rPr>
          <w:b/>
          <w:lang w:val="de-DE"/>
        </w:rPr>
        <w:t xml:space="preserve">- </w:t>
      </w:r>
      <w:r w:rsidRPr="00FA5BC6">
        <w:rPr>
          <w:lang w:val="de-DE"/>
        </w:rPr>
        <w:t>Die Erlasse zur Ausführung von Artikel 61 Absatz 2, so wie er vor dem Inkrafttreten des vorliegenden Gesetzes galt, bleiben in der am Tag vor Inkrafttreten des vorliegenden Gesetzes geltenden Fassung in Kraft, bis sie durch einen neuen Erlass zur Ausführung von Artikel 61 Absatz 2 in der durch das vorliegende Gesetz abgeänderten Fassung ersetzt werden.</w:t>
      </w:r>
    </w:p>
    <w:p w14:paraId="70ED2A20" w14:textId="77777777" w:rsidR="00FA5BC6" w:rsidRPr="00FA5BC6" w:rsidRDefault="00FA5BC6" w:rsidP="004C442B">
      <w:pPr>
        <w:rPr>
          <w:lang w:val="de-DE"/>
        </w:rPr>
      </w:pPr>
    </w:p>
    <w:p w14:paraId="5575F699" w14:textId="77777777" w:rsidR="00FA5BC6" w:rsidRPr="00FA5BC6" w:rsidRDefault="00FA5BC6" w:rsidP="00F223A5">
      <w:pPr>
        <w:ind w:firstLine="708"/>
        <w:rPr>
          <w:lang w:val="de-DE"/>
        </w:rPr>
      </w:pPr>
    </w:p>
    <w:p w14:paraId="7195E763" w14:textId="77777777" w:rsidR="00FA5BC6" w:rsidRDefault="00FA5BC6">
      <w:pPr>
        <w:rPr>
          <w:lang w:val="de-DE"/>
        </w:rPr>
      </w:pPr>
      <w:r>
        <w:rPr>
          <w:lang w:val="de-DE"/>
        </w:rPr>
        <w:br w:type="page"/>
      </w:r>
    </w:p>
    <w:p w14:paraId="298237DB" w14:textId="447FB029" w:rsidR="00FA5BC6" w:rsidRPr="00FA5BC6" w:rsidRDefault="00FA5BC6" w:rsidP="00F223A5">
      <w:pPr>
        <w:jc w:val="center"/>
        <w:rPr>
          <w:i/>
          <w:lang w:val="de-DE"/>
        </w:rPr>
      </w:pPr>
      <w:r w:rsidRPr="00FA5BC6">
        <w:rPr>
          <w:lang w:val="de-DE"/>
        </w:rPr>
        <w:lastRenderedPageBreak/>
        <w:t xml:space="preserve">KAPITEL 4 - </w:t>
      </w:r>
      <w:r w:rsidRPr="00FA5BC6">
        <w:rPr>
          <w:i/>
          <w:iCs/>
          <w:lang w:val="de-DE"/>
        </w:rPr>
        <w:t>Inkrafttreten</w:t>
      </w:r>
    </w:p>
    <w:p w14:paraId="03A59219" w14:textId="77777777" w:rsidR="00FA5BC6" w:rsidRPr="00FA5BC6" w:rsidRDefault="00FA5BC6" w:rsidP="00F223A5">
      <w:pPr>
        <w:jc w:val="center"/>
        <w:rPr>
          <w:i/>
          <w:lang w:val="de-DE"/>
        </w:rPr>
      </w:pPr>
    </w:p>
    <w:p w14:paraId="01E26BC7" w14:textId="77777777" w:rsidR="00FA5BC6" w:rsidRPr="00FA5BC6" w:rsidRDefault="00FA5BC6" w:rsidP="00F223A5">
      <w:pPr>
        <w:jc w:val="center"/>
        <w:rPr>
          <w:lang w:val="de-DE"/>
        </w:rPr>
      </w:pPr>
    </w:p>
    <w:p w14:paraId="664D6897" w14:textId="77777777" w:rsidR="00FA5BC6" w:rsidRPr="00FA5BC6" w:rsidRDefault="00FA5BC6" w:rsidP="00FA5BC6">
      <w:pPr>
        <w:ind w:firstLine="708"/>
        <w:jc w:val="both"/>
        <w:rPr>
          <w:lang w:val="de-DE"/>
        </w:rPr>
      </w:pPr>
      <w:r w:rsidRPr="00FA5BC6">
        <w:rPr>
          <w:b/>
          <w:bCs/>
          <w:lang w:val="de-DE"/>
        </w:rPr>
        <w:t>Art. 9 </w:t>
      </w:r>
      <w:r w:rsidRPr="00FA5BC6">
        <w:rPr>
          <w:b/>
          <w:lang w:val="de-DE"/>
        </w:rPr>
        <w:t>-</w:t>
      </w:r>
      <w:r w:rsidRPr="00FA5BC6">
        <w:rPr>
          <w:lang w:val="de-DE"/>
        </w:rPr>
        <w:t xml:space="preserve"> Vorliegendes Gesetz tritt am ersten Tag des sechsten Monats nach dem Monat seiner Veröffentlichung im </w:t>
      </w:r>
      <w:r w:rsidRPr="00FA5BC6">
        <w:rPr>
          <w:i/>
          <w:iCs/>
          <w:lang w:val="de-DE"/>
        </w:rPr>
        <w:t>Belgischen Staatsblatt</w:t>
      </w:r>
      <w:r w:rsidRPr="00FA5BC6">
        <w:rPr>
          <w:lang w:val="de-DE"/>
        </w:rPr>
        <w:t xml:space="preserve"> in Kraft.</w:t>
      </w:r>
    </w:p>
    <w:p w14:paraId="42B244A5" w14:textId="77777777" w:rsidR="00FA5BC6" w:rsidRPr="00FA5BC6" w:rsidRDefault="00FA5BC6" w:rsidP="00FA5BC6">
      <w:pPr>
        <w:jc w:val="both"/>
        <w:rPr>
          <w:lang w:val="de-DE"/>
        </w:rPr>
      </w:pPr>
    </w:p>
    <w:p w14:paraId="4C004BFA" w14:textId="77777777" w:rsidR="00FA5BC6" w:rsidRPr="00FA5BC6" w:rsidRDefault="00FA5BC6" w:rsidP="00FA5BC6">
      <w:pPr>
        <w:jc w:val="both"/>
        <w:rPr>
          <w:lang w:val="de-DE"/>
        </w:rPr>
      </w:pPr>
    </w:p>
    <w:p w14:paraId="426F8E16" w14:textId="77777777" w:rsidR="00FA5BC6" w:rsidRPr="00FA5BC6" w:rsidRDefault="00FA5BC6" w:rsidP="00FA5BC6">
      <w:pPr>
        <w:ind w:firstLine="708"/>
        <w:jc w:val="both"/>
        <w:rPr>
          <w:lang w:val="de-DE"/>
        </w:rPr>
      </w:pPr>
      <w:r w:rsidRPr="00FA5BC6">
        <w:rPr>
          <w:lang w:val="de-DE"/>
        </w:rPr>
        <w:t xml:space="preserve">Wir fertigen das vorliegende Gesetz aus und ordnen an, dass es mit dem Staatssiegel versehen und durch das </w:t>
      </w:r>
      <w:r w:rsidRPr="00FA5BC6">
        <w:rPr>
          <w:i/>
          <w:iCs/>
          <w:lang w:val="de-DE"/>
        </w:rPr>
        <w:t>Belgische Staatsblatt</w:t>
      </w:r>
      <w:r w:rsidRPr="00FA5BC6">
        <w:rPr>
          <w:lang w:val="de-DE"/>
        </w:rPr>
        <w:t xml:space="preserve"> veröffentlicht wird.</w:t>
      </w:r>
    </w:p>
    <w:p w14:paraId="4CAABAC8" w14:textId="77777777" w:rsidR="00FA5BC6" w:rsidRPr="00FA5BC6" w:rsidRDefault="00FA5BC6" w:rsidP="00FA5BC6">
      <w:pPr>
        <w:ind w:firstLine="708"/>
        <w:jc w:val="both"/>
        <w:rPr>
          <w:lang w:val="de-DE"/>
        </w:rPr>
      </w:pPr>
    </w:p>
    <w:p w14:paraId="4CCC6DDC" w14:textId="77777777" w:rsidR="00FA5BC6" w:rsidRPr="00FA5BC6" w:rsidRDefault="00FA5BC6" w:rsidP="00FA5BC6">
      <w:pPr>
        <w:ind w:firstLine="708"/>
        <w:jc w:val="both"/>
        <w:rPr>
          <w:lang w:val="de-DE"/>
        </w:rPr>
      </w:pPr>
    </w:p>
    <w:p w14:paraId="599F7DA4" w14:textId="77777777" w:rsidR="00FA5BC6" w:rsidRPr="00FA5BC6" w:rsidRDefault="00FA5BC6" w:rsidP="00FA5BC6">
      <w:pPr>
        <w:ind w:firstLine="708"/>
        <w:jc w:val="both"/>
        <w:rPr>
          <w:lang w:val="de-DE"/>
        </w:rPr>
      </w:pPr>
      <w:r w:rsidRPr="00FA5BC6">
        <w:rPr>
          <w:lang w:val="de-DE"/>
        </w:rPr>
        <w:t>Gegeben zu Brüssel, den 18. Februar 2024</w:t>
      </w:r>
    </w:p>
    <w:p w14:paraId="56A3EBEC" w14:textId="77777777" w:rsidR="00FA5BC6" w:rsidRPr="00FA5BC6" w:rsidRDefault="00FA5BC6" w:rsidP="00FA5BC6">
      <w:pPr>
        <w:ind w:firstLine="708"/>
        <w:jc w:val="both"/>
        <w:rPr>
          <w:lang w:val="de-DE"/>
        </w:rPr>
      </w:pPr>
    </w:p>
    <w:p w14:paraId="699E936D" w14:textId="77777777" w:rsidR="00FA5BC6" w:rsidRPr="00FA5BC6" w:rsidRDefault="00FA5BC6" w:rsidP="00F223A5">
      <w:pPr>
        <w:ind w:firstLine="708"/>
        <w:rPr>
          <w:lang w:val="de-DE"/>
        </w:rPr>
      </w:pPr>
    </w:p>
    <w:p w14:paraId="038A9C83" w14:textId="77777777" w:rsidR="00FA5BC6" w:rsidRPr="00FA5BC6" w:rsidRDefault="00FA5BC6" w:rsidP="00F223A5">
      <w:pPr>
        <w:jc w:val="center"/>
        <w:rPr>
          <w:lang w:val="de-DE"/>
        </w:rPr>
      </w:pPr>
      <w:r w:rsidRPr="00FA5BC6">
        <w:rPr>
          <w:lang w:val="de-DE"/>
        </w:rPr>
        <w:t>PHILIPPE</w:t>
      </w:r>
    </w:p>
    <w:p w14:paraId="77A2EDE2" w14:textId="77777777" w:rsidR="00FA5BC6" w:rsidRPr="00FA5BC6" w:rsidRDefault="00FA5BC6" w:rsidP="00F223A5">
      <w:pPr>
        <w:jc w:val="center"/>
        <w:rPr>
          <w:lang w:val="de-DE"/>
        </w:rPr>
      </w:pPr>
    </w:p>
    <w:p w14:paraId="408CDBF5" w14:textId="77777777" w:rsidR="00FA5BC6" w:rsidRPr="00FA5BC6" w:rsidRDefault="00FA5BC6" w:rsidP="00F223A5">
      <w:pPr>
        <w:jc w:val="center"/>
        <w:rPr>
          <w:lang w:val="de-DE"/>
        </w:rPr>
      </w:pPr>
      <w:r w:rsidRPr="00FA5BC6">
        <w:rPr>
          <w:lang w:val="de-DE"/>
        </w:rPr>
        <w:t>Von Königs wegen:</w:t>
      </w:r>
    </w:p>
    <w:p w14:paraId="76DF0C5C" w14:textId="77777777" w:rsidR="00FA5BC6" w:rsidRPr="00FA5BC6" w:rsidRDefault="00FA5BC6" w:rsidP="00F223A5">
      <w:pPr>
        <w:jc w:val="center"/>
        <w:rPr>
          <w:lang w:val="de-DE"/>
        </w:rPr>
      </w:pPr>
    </w:p>
    <w:p w14:paraId="65EA14C3" w14:textId="77777777" w:rsidR="00FA5BC6" w:rsidRPr="00FA5BC6" w:rsidRDefault="00FA5BC6" w:rsidP="00F223A5">
      <w:pPr>
        <w:jc w:val="center"/>
        <w:rPr>
          <w:lang w:val="de-DE"/>
        </w:rPr>
      </w:pPr>
      <w:r w:rsidRPr="00FA5BC6">
        <w:rPr>
          <w:lang w:val="de-DE"/>
        </w:rPr>
        <w:t>Der Minister der Wirtschaft</w:t>
      </w:r>
    </w:p>
    <w:p w14:paraId="602B7A0B" w14:textId="77777777" w:rsidR="00FA5BC6" w:rsidRPr="00FA5BC6" w:rsidRDefault="00FA5BC6" w:rsidP="00F223A5">
      <w:pPr>
        <w:jc w:val="center"/>
        <w:rPr>
          <w:lang w:val="de-DE"/>
        </w:rPr>
      </w:pPr>
      <w:r w:rsidRPr="00FA5BC6">
        <w:rPr>
          <w:lang w:val="de-DE"/>
        </w:rPr>
        <w:t>P.-Y. DERMAGNE</w:t>
      </w:r>
    </w:p>
    <w:p w14:paraId="7EF5E5D6" w14:textId="77777777" w:rsidR="00FA5BC6" w:rsidRPr="00FA5BC6" w:rsidRDefault="00FA5BC6" w:rsidP="00F223A5">
      <w:pPr>
        <w:jc w:val="center"/>
        <w:rPr>
          <w:lang w:val="de-DE"/>
        </w:rPr>
      </w:pPr>
    </w:p>
    <w:p w14:paraId="3A7F4DE2" w14:textId="77777777" w:rsidR="00FA5BC6" w:rsidRPr="00FA5BC6" w:rsidRDefault="00FA5BC6" w:rsidP="00F223A5">
      <w:pPr>
        <w:jc w:val="center"/>
        <w:rPr>
          <w:lang w:val="de-DE"/>
        </w:rPr>
      </w:pPr>
      <w:r w:rsidRPr="00FA5BC6">
        <w:rPr>
          <w:lang w:val="de-DE"/>
        </w:rPr>
        <w:t>Der Minister der Finanzen, beauftragt mit der Nationallotterie</w:t>
      </w:r>
    </w:p>
    <w:p w14:paraId="40DBBCC8" w14:textId="77777777" w:rsidR="00FA5BC6" w:rsidRPr="00FA5BC6" w:rsidRDefault="00FA5BC6" w:rsidP="00F223A5">
      <w:pPr>
        <w:jc w:val="center"/>
        <w:rPr>
          <w:lang w:val="de-DE"/>
        </w:rPr>
      </w:pPr>
      <w:r w:rsidRPr="00FA5BC6">
        <w:rPr>
          <w:lang w:val="de-DE"/>
        </w:rPr>
        <w:t>V. VAN PETEGHEM</w:t>
      </w:r>
    </w:p>
    <w:p w14:paraId="48E60ACA" w14:textId="77777777" w:rsidR="00FA5BC6" w:rsidRPr="00FA5BC6" w:rsidRDefault="00FA5BC6" w:rsidP="00F223A5">
      <w:pPr>
        <w:jc w:val="center"/>
        <w:rPr>
          <w:lang w:val="de-DE"/>
        </w:rPr>
      </w:pPr>
    </w:p>
    <w:p w14:paraId="3C38C1D2" w14:textId="77777777" w:rsidR="00FA5BC6" w:rsidRPr="00FA5BC6" w:rsidRDefault="00FA5BC6" w:rsidP="00F223A5">
      <w:pPr>
        <w:jc w:val="center"/>
        <w:rPr>
          <w:lang w:val="de-DE"/>
        </w:rPr>
      </w:pPr>
      <w:r w:rsidRPr="00FA5BC6">
        <w:rPr>
          <w:lang w:val="de-DE"/>
        </w:rPr>
        <w:t>Der Minister der Volksgesundheit</w:t>
      </w:r>
    </w:p>
    <w:p w14:paraId="68707858" w14:textId="77777777" w:rsidR="00FA5BC6" w:rsidRPr="00FA5BC6" w:rsidRDefault="00FA5BC6" w:rsidP="00F223A5">
      <w:pPr>
        <w:jc w:val="center"/>
        <w:rPr>
          <w:lang w:val="de-DE"/>
        </w:rPr>
      </w:pPr>
      <w:r w:rsidRPr="00FA5BC6">
        <w:rPr>
          <w:lang w:val="de-DE"/>
        </w:rPr>
        <w:t>F. VANDENBROUCKE</w:t>
      </w:r>
    </w:p>
    <w:p w14:paraId="3DC5A6C1" w14:textId="77777777" w:rsidR="00FA5BC6" w:rsidRPr="00FA5BC6" w:rsidRDefault="00FA5BC6" w:rsidP="00F223A5">
      <w:pPr>
        <w:jc w:val="center"/>
        <w:rPr>
          <w:lang w:val="de-DE"/>
        </w:rPr>
      </w:pPr>
    </w:p>
    <w:p w14:paraId="629B0B55" w14:textId="77777777" w:rsidR="00FA5BC6" w:rsidRPr="00FA5BC6" w:rsidRDefault="00FA5BC6" w:rsidP="00F223A5">
      <w:pPr>
        <w:jc w:val="center"/>
        <w:rPr>
          <w:lang w:val="de-DE"/>
        </w:rPr>
      </w:pPr>
      <w:r w:rsidRPr="00FA5BC6">
        <w:rPr>
          <w:lang w:val="de-DE"/>
        </w:rPr>
        <w:t>Der Minister der Justiz</w:t>
      </w:r>
    </w:p>
    <w:p w14:paraId="710EB82F" w14:textId="77777777" w:rsidR="00FA5BC6" w:rsidRPr="00FA5BC6" w:rsidRDefault="00FA5BC6" w:rsidP="00F223A5">
      <w:pPr>
        <w:jc w:val="center"/>
        <w:rPr>
          <w:lang w:val="de-DE"/>
        </w:rPr>
      </w:pPr>
      <w:r w:rsidRPr="00FA5BC6">
        <w:rPr>
          <w:lang w:val="de-DE"/>
        </w:rPr>
        <w:t>P. VAN TIGCHELT</w:t>
      </w:r>
    </w:p>
    <w:p w14:paraId="5CBCCA06" w14:textId="77777777" w:rsidR="00FA5BC6" w:rsidRPr="00FA5BC6" w:rsidRDefault="00FA5BC6" w:rsidP="00F223A5">
      <w:pPr>
        <w:jc w:val="center"/>
        <w:rPr>
          <w:lang w:val="de-DE"/>
        </w:rPr>
      </w:pPr>
    </w:p>
    <w:p w14:paraId="519F3832" w14:textId="77777777" w:rsidR="00FA5BC6" w:rsidRPr="00FA5BC6" w:rsidRDefault="00FA5BC6" w:rsidP="00DC0EF5">
      <w:pPr>
        <w:jc w:val="center"/>
        <w:rPr>
          <w:lang w:val="de-DE"/>
        </w:rPr>
      </w:pPr>
      <w:r w:rsidRPr="00FA5BC6">
        <w:rPr>
          <w:lang w:val="de-DE"/>
        </w:rPr>
        <w:t>Die Ministerin des Innern</w:t>
      </w:r>
      <w:r w:rsidRPr="00FA5BC6">
        <w:rPr>
          <w:lang w:val="de-DE"/>
        </w:rPr>
        <w:br/>
        <w:t>A. VERLINDEN</w:t>
      </w:r>
    </w:p>
    <w:p w14:paraId="643BC535" w14:textId="77777777" w:rsidR="00FA5BC6" w:rsidRPr="00FA5BC6" w:rsidRDefault="00FA5BC6" w:rsidP="00DC0EF5">
      <w:pPr>
        <w:pStyle w:val="Paragraphedeliste"/>
        <w:rPr>
          <w:rFonts w:ascii="Times New Roman" w:hAnsi="Times New Roman" w:cs="Times New Roman"/>
          <w:sz w:val="24"/>
          <w:szCs w:val="24"/>
        </w:rPr>
      </w:pPr>
    </w:p>
    <w:p w14:paraId="6409636F" w14:textId="77777777" w:rsidR="00FA5BC6" w:rsidRPr="00FA5BC6" w:rsidRDefault="00FA5BC6" w:rsidP="00F223A5">
      <w:pPr>
        <w:jc w:val="center"/>
        <w:rPr>
          <w:lang w:val="de-DE"/>
        </w:rPr>
      </w:pPr>
      <w:r w:rsidRPr="00FA5BC6">
        <w:rPr>
          <w:lang w:val="de-DE"/>
        </w:rPr>
        <w:t>Mit dem Staatssiegel versehen:</w:t>
      </w:r>
    </w:p>
    <w:p w14:paraId="573889B7" w14:textId="77777777" w:rsidR="00FA5BC6" w:rsidRPr="00FA5BC6" w:rsidRDefault="00FA5BC6" w:rsidP="00F223A5">
      <w:pPr>
        <w:jc w:val="center"/>
        <w:rPr>
          <w:lang w:val="de-DE"/>
        </w:rPr>
      </w:pPr>
    </w:p>
    <w:p w14:paraId="2F081D01" w14:textId="77777777" w:rsidR="00FA5BC6" w:rsidRPr="00FA5BC6" w:rsidRDefault="00FA5BC6" w:rsidP="00F223A5">
      <w:pPr>
        <w:jc w:val="center"/>
        <w:rPr>
          <w:lang w:val="de-DE"/>
        </w:rPr>
      </w:pPr>
      <w:r w:rsidRPr="00FA5BC6">
        <w:rPr>
          <w:lang w:val="de-DE"/>
        </w:rPr>
        <w:t>Der Minister der Justiz</w:t>
      </w:r>
    </w:p>
    <w:p w14:paraId="654D7BF0" w14:textId="77777777" w:rsidR="00FA5BC6" w:rsidRPr="00FA5BC6" w:rsidRDefault="00FA5BC6" w:rsidP="00F223A5">
      <w:pPr>
        <w:jc w:val="center"/>
        <w:rPr>
          <w:lang w:val="de-DE"/>
        </w:rPr>
      </w:pPr>
      <w:r w:rsidRPr="00FA5BC6">
        <w:rPr>
          <w:lang w:val="de-DE"/>
        </w:rPr>
        <w:t>P. VAN TIGCHELT</w:t>
      </w:r>
    </w:p>
    <w:p w14:paraId="0A9F2DC9" w14:textId="77777777" w:rsidR="00233F36" w:rsidRPr="00FA5BC6" w:rsidRDefault="00233F36" w:rsidP="00E1687C">
      <w:pPr>
        <w:jc w:val="both"/>
        <w:rPr>
          <w:lang w:val="de-DE"/>
        </w:rPr>
      </w:pPr>
    </w:p>
    <w:sectPr w:rsidR="00233F36" w:rsidRPr="00FA5BC6" w:rsidSect="00FA5BC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5242374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5F35B4"/>
    <w:rsid w:val="00693FB7"/>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A5BC6"/>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2BCE6"/>
  <w15:docId w15:val="{0EB770C2-E5B2-41AB-BA53-17099B4B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FA5BC6"/>
    <w:pPr>
      <w:ind w:left="720"/>
      <w:contextualSpacing/>
      <w:jc w:val="both"/>
    </w:pPr>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1025</Words>
  <Characters>6187</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2025-09-17T13:42:00Z</dcterms:created>
  <dcterms:modified xsi:type="dcterms:W3CDTF">2025-09-17T13:45:00Z</dcterms:modified>
</cp:coreProperties>
</file>