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6DAA" w14:textId="4DD13F80" w:rsidR="00233F36" w:rsidRPr="003E0B43" w:rsidRDefault="003E0B43" w:rsidP="00786C4F">
      <w:pPr>
        <w:jc w:val="both"/>
        <w:rPr>
          <w:lang w:val="de-DE"/>
        </w:rPr>
      </w:pPr>
      <w:r w:rsidRPr="003E0B43">
        <w:rPr>
          <w:b/>
          <w:lang w:val="de-DE"/>
        </w:rPr>
        <w:t xml:space="preserve">21. JANUAR 2024 - Königlicher Erlass </w:t>
      </w:r>
      <w:r w:rsidRPr="00F56F8A">
        <w:rPr>
          <w:b/>
          <w:lang w:val="de-DE"/>
        </w:rPr>
        <w:t>zur Abänderung des Königlichen Erlasses vom 15. März 1968 zur Festlegung der allgemeinen Regelung über die technischen Anforde</w:t>
      </w:r>
      <w:r w:rsidRPr="00F56F8A">
        <w:rPr>
          <w:b/>
          <w:lang w:val="de-DE"/>
        </w:rPr>
        <w:softHyphen/>
        <w:t>rungen an Kraftfahrzeuge, ihre Anhänger, ihre Bestandteile und ihr Sicherheitszubehör und des Königlichen Erlasses vom 1. Dezember 1975 zur Festlegung der allgemeinen Ord</w:t>
      </w:r>
      <w:r w:rsidRPr="00F56F8A">
        <w:rPr>
          <w:b/>
          <w:lang w:val="de-DE"/>
        </w:rPr>
        <w:softHyphen/>
        <w:t>nung über den Straßenverkehr und die Benutzung der öffentlichen Straße</w:t>
      </w:r>
    </w:p>
    <w:p w14:paraId="4EEE0985" w14:textId="77777777" w:rsidR="00233F36" w:rsidRPr="003E0B43" w:rsidRDefault="00233F36" w:rsidP="00127CA8">
      <w:pPr>
        <w:jc w:val="both"/>
        <w:rPr>
          <w:lang w:val="de-DE"/>
        </w:rPr>
      </w:pPr>
    </w:p>
    <w:p w14:paraId="1CF00956" w14:textId="77777777" w:rsidR="00233F36" w:rsidRPr="003E0B43" w:rsidRDefault="00233F36">
      <w:pPr>
        <w:rPr>
          <w:lang w:val="de-DE"/>
        </w:rPr>
      </w:pPr>
    </w:p>
    <w:p w14:paraId="3FA2EFCD" w14:textId="64FC628D" w:rsidR="00233F36" w:rsidRPr="003E0B43" w:rsidRDefault="00233F36" w:rsidP="000F5F44">
      <w:pPr>
        <w:jc w:val="center"/>
        <w:rPr>
          <w:i/>
          <w:lang w:val="de-DE"/>
        </w:rPr>
      </w:pPr>
      <w:r w:rsidRPr="003E0B43">
        <w:rPr>
          <w:lang w:val="de-DE"/>
        </w:rPr>
        <w:t>(</w:t>
      </w:r>
      <w:r w:rsidRPr="003E0B43">
        <w:rPr>
          <w:i/>
          <w:lang w:val="de-DE"/>
        </w:rPr>
        <w:t xml:space="preserve">Belgisches Staatsblatt </w:t>
      </w:r>
      <w:r w:rsidRPr="003E0B43">
        <w:rPr>
          <w:lang w:val="de-DE"/>
        </w:rPr>
        <w:t xml:space="preserve">vom </w:t>
      </w:r>
      <w:r w:rsidR="003E0B43" w:rsidRPr="003E0B43">
        <w:rPr>
          <w:lang w:val="de-DE"/>
        </w:rPr>
        <w:t>23. Mai 2025</w:t>
      </w:r>
      <w:r w:rsidRPr="003E0B43">
        <w:rPr>
          <w:lang w:val="de-DE"/>
        </w:rPr>
        <w:t>)</w:t>
      </w:r>
    </w:p>
    <w:p w14:paraId="68D650DB" w14:textId="77777777" w:rsidR="00233F36" w:rsidRPr="003E0B43" w:rsidRDefault="00233F36" w:rsidP="000F5F44">
      <w:pPr>
        <w:jc w:val="center"/>
        <w:rPr>
          <w:lang w:val="de-DE"/>
        </w:rPr>
      </w:pPr>
    </w:p>
    <w:p w14:paraId="00E8C30B" w14:textId="77777777" w:rsidR="00233F36" w:rsidRPr="003E0B43" w:rsidRDefault="00233F36" w:rsidP="00CA081B">
      <w:pPr>
        <w:jc w:val="center"/>
        <w:rPr>
          <w:lang w:val="de-DE"/>
        </w:rPr>
      </w:pPr>
    </w:p>
    <w:p w14:paraId="7C8F3C88" w14:textId="77777777" w:rsidR="00233F36" w:rsidRPr="003E0B43" w:rsidRDefault="00233F36" w:rsidP="00CA081B">
      <w:pPr>
        <w:jc w:val="both"/>
        <w:rPr>
          <w:lang w:val="de-DE"/>
        </w:rPr>
      </w:pPr>
      <w:r w:rsidRPr="003E0B43">
        <w:rPr>
          <w:lang w:val="de-DE"/>
        </w:rPr>
        <w:t>Diese deutsche Übersetzung ist von der Zentralen Dienststelle für Deutsche Übersetzungen in Malmedy erstellt worden.</w:t>
      </w:r>
    </w:p>
    <w:p w14:paraId="1E122ED0" w14:textId="77777777" w:rsidR="00E1687C" w:rsidRPr="003E0B43" w:rsidRDefault="00E1687C" w:rsidP="00CA081B">
      <w:pPr>
        <w:jc w:val="both"/>
        <w:rPr>
          <w:lang w:val="de-DE"/>
        </w:rPr>
      </w:pPr>
    </w:p>
    <w:p w14:paraId="3A9A94E4" w14:textId="77777777" w:rsidR="00E1687C" w:rsidRPr="003E0B43" w:rsidRDefault="00E1687C" w:rsidP="00CA081B">
      <w:pPr>
        <w:jc w:val="both"/>
        <w:rPr>
          <w:lang w:val="de-DE"/>
        </w:rPr>
      </w:pPr>
    </w:p>
    <w:p w14:paraId="574EB290" w14:textId="77777777" w:rsidR="00233F36" w:rsidRPr="003E0B43" w:rsidRDefault="00233F36" w:rsidP="006F4381">
      <w:pPr>
        <w:jc w:val="both"/>
        <w:rPr>
          <w:lang w:val="de-DE"/>
        </w:rPr>
        <w:sectPr w:rsidR="00233F36" w:rsidRPr="003E0B43" w:rsidSect="0051470C">
          <w:pgSz w:w="11906" w:h="16838" w:code="9"/>
          <w:pgMar w:top="1418" w:right="1418" w:bottom="1418" w:left="1418" w:header="709" w:footer="709" w:gutter="0"/>
          <w:cols w:space="708"/>
          <w:vAlign w:val="center"/>
          <w:docGrid w:linePitch="360"/>
        </w:sectPr>
      </w:pPr>
    </w:p>
    <w:p w14:paraId="15A961E0" w14:textId="77777777" w:rsidR="003E0B43" w:rsidRPr="003E0B43" w:rsidRDefault="003E0B43" w:rsidP="003E06DC">
      <w:pPr>
        <w:jc w:val="center"/>
        <w:rPr>
          <w:b/>
          <w:bCs/>
          <w:lang w:val="de-DE"/>
        </w:rPr>
      </w:pPr>
      <w:r w:rsidRPr="003E0B43">
        <w:rPr>
          <w:b/>
          <w:lang w:val="de-DE"/>
        </w:rPr>
        <w:lastRenderedPageBreak/>
        <w:t>FÖDERALER ÖFFENTLICHER DIENST MOBILITÄT UND TRANSPORTWESEN</w:t>
      </w:r>
    </w:p>
    <w:p w14:paraId="1E1C927D" w14:textId="77777777" w:rsidR="003E0B43" w:rsidRPr="003E0B43" w:rsidRDefault="003E0B43" w:rsidP="003E06DC">
      <w:pPr>
        <w:jc w:val="both"/>
        <w:rPr>
          <w:lang w:val="de-DE"/>
        </w:rPr>
      </w:pPr>
    </w:p>
    <w:p w14:paraId="492C7D28" w14:textId="77777777" w:rsidR="003E0B43" w:rsidRPr="003E0B43" w:rsidRDefault="003E0B43" w:rsidP="003E06DC">
      <w:pPr>
        <w:jc w:val="both"/>
        <w:rPr>
          <w:lang w:val="de-DE"/>
        </w:rPr>
      </w:pPr>
    </w:p>
    <w:p w14:paraId="4ACA46C4" w14:textId="77777777" w:rsidR="003E0B43" w:rsidRPr="003E0B43" w:rsidRDefault="003E0B43" w:rsidP="003E06DC">
      <w:pPr>
        <w:jc w:val="both"/>
        <w:rPr>
          <w:b/>
          <w:bCs/>
          <w:lang w:val="de-DE"/>
        </w:rPr>
      </w:pPr>
      <w:r w:rsidRPr="003E0B43">
        <w:rPr>
          <w:b/>
          <w:lang w:val="de-DE"/>
        </w:rPr>
        <w:t>21. JANUAR 2024 - Königlicher Erlass zur Abänderung des Königlichen Erlasses vom 15. März 1968 zur Festlegung der allgemeinen Regelung über die technischen Anforde</w:t>
      </w:r>
      <w:r w:rsidRPr="003E0B43">
        <w:rPr>
          <w:b/>
          <w:lang w:val="de-DE"/>
        </w:rPr>
        <w:softHyphen/>
        <w:t>rungen an Kraftfahrzeuge, ihre Anhänger, ihre Bestandteile und ihr Sicherheitszubehör und des Königlichen Erlasses vom 1. Dezember 1975 zur Festlegung der allgemeinen Ord</w:t>
      </w:r>
      <w:r w:rsidRPr="003E0B43">
        <w:rPr>
          <w:b/>
          <w:lang w:val="de-DE"/>
        </w:rPr>
        <w:softHyphen/>
        <w:t xml:space="preserve">nung über den Straßenverkehr und die Benutzung der öffentlichen Straße </w:t>
      </w:r>
    </w:p>
    <w:p w14:paraId="4D09A1DF" w14:textId="77777777" w:rsidR="003E0B43" w:rsidRPr="003E0B43" w:rsidRDefault="003E0B43" w:rsidP="003E06DC">
      <w:pPr>
        <w:jc w:val="both"/>
        <w:rPr>
          <w:lang w:val="de-DE"/>
        </w:rPr>
      </w:pPr>
    </w:p>
    <w:p w14:paraId="0593CB98" w14:textId="77777777" w:rsidR="003E0B43" w:rsidRPr="003E0B43" w:rsidRDefault="003E0B43" w:rsidP="003E06DC">
      <w:pPr>
        <w:jc w:val="both"/>
        <w:rPr>
          <w:lang w:val="de-DE"/>
        </w:rPr>
      </w:pPr>
    </w:p>
    <w:p w14:paraId="11F6490F" w14:textId="77777777" w:rsidR="003E0B43" w:rsidRPr="003E0B43" w:rsidRDefault="003E0B43" w:rsidP="003E06DC">
      <w:pPr>
        <w:jc w:val="both"/>
        <w:rPr>
          <w:lang w:val="de-DE"/>
        </w:rPr>
      </w:pPr>
      <w:r w:rsidRPr="003E0B43">
        <w:rPr>
          <w:lang w:val="de-DE"/>
        </w:rPr>
        <w:tab/>
      </w:r>
      <w:r w:rsidRPr="003E0B43">
        <w:rPr>
          <w:lang w:val="de-DE"/>
        </w:rPr>
        <w:tab/>
      </w:r>
      <w:r w:rsidRPr="003E0B43">
        <w:rPr>
          <w:lang w:val="de-DE"/>
        </w:rPr>
        <w:tab/>
        <w:t>PHILIPPE, König der Belgier,</w:t>
      </w:r>
    </w:p>
    <w:p w14:paraId="305D78D3" w14:textId="77777777" w:rsidR="003E0B43" w:rsidRPr="003E0B43" w:rsidRDefault="003E0B43" w:rsidP="003E06DC">
      <w:pPr>
        <w:jc w:val="both"/>
        <w:rPr>
          <w:lang w:val="de-DE"/>
        </w:rPr>
      </w:pPr>
    </w:p>
    <w:p w14:paraId="0CF10F39" w14:textId="77777777" w:rsidR="003E0B43" w:rsidRPr="003E0B43" w:rsidRDefault="003E0B43" w:rsidP="003E06DC">
      <w:pPr>
        <w:jc w:val="both"/>
        <w:rPr>
          <w:lang w:val="de-DE"/>
        </w:rPr>
      </w:pPr>
      <w:r w:rsidRPr="003E0B43">
        <w:rPr>
          <w:lang w:val="de-DE"/>
        </w:rPr>
        <w:tab/>
      </w:r>
      <w:r w:rsidRPr="003E0B43">
        <w:rPr>
          <w:lang w:val="de-DE"/>
        </w:rPr>
        <w:tab/>
        <w:t>Allen Gegenwärtigen und Zukünftigen, Unser Gruß!</w:t>
      </w:r>
    </w:p>
    <w:p w14:paraId="16E1A5A6" w14:textId="77777777" w:rsidR="003E0B43" w:rsidRPr="003E0B43" w:rsidRDefault="003E0B43" w:rsidP="003E06DC">
      <w:pPr>
        <w:jc w:val="both"/>
        <w:rPr>
          <w:lang w:val="de-DE"/>
        </w:rPr>
      </w:pPr>
    </w:p>
    <w:p w14:paraId="699C7DA9" w14:textId="77777777" w:rsidR="003E0B43" w:rsidRPr="003E0B43" w:rsidRDefault="003E0B43" w:rsidP="003E06DC">
      <w:pPr>
        <w:jc w:val="both"/>
        <w:rPr>
          <w:lang w:val="de-DE"/>
        </w:rPr>
      </w:pPr>
    </w:p>
    <w:p w14:paraId="338DAA9D" w14:textId="77777777" w:rsidR="003E0B43" w:rsidRPr="003E0B43" w:rsidRDefault="003E0B43" w:rsidP="003E06DC">
      <w:pPr>
        <w:jc w:val="both"/>
        <w:rPr>
          <w:lang w:val="de-DE"/>
        </w:rPr>
      </w:pPr>
      <w:r w:rsidRPr="003E0B43">
        <w:rPr>
          <w:lang w:val="de-DE"/>
        </w:rPr>
        <w:tab/>
        <w:t>Aufgrund von Artikel 1 Absatz 1 des Gesetzes vom 16. März 1968 über die Straßenver</w:t>
      </w:r>
      <w:r w:rsidRPr="003E0B43">
        <w:rPr>
          <w:lang w:val="de-DE"/>
        </w:rPr>
        <w:softHyphen/>
        <w:t>kehrspolizei, koordiniert durch den Königlichen Erlass vom 16. März 1968 zur Koordinierung der Gesetze über die Straßenverkehrspolizei;</w:t>
      </w:r>
    </w:p>
    <w:p w14:paraId="5CD72A4A" w14:textId="77777777" w:rsidR="003E0B43" w:rsidRPr="003E0B43" w:rsidRDefault="003E0B43" w:rsidP="003E06DC">
      <w:pPr>
        <w:jc w:val="both"/>
        <w:rPr>
          <w:lang w:val="de-DE"/>
        </w:rPr>
      </w:pPr>
    </w:p>
    <w:p w14:paraId="457E503E" w14:textId="77777777" w:rsidR="003E0B43" w:rsidRPr="003E0B43" w:rsidRDefault="003E0B43" w:rsidP="003E06DC">
      <w:pPr>
        <w:jc w:val="both"/>
        <w:rPr>
          <w:lang w:val="de-DE"/>
        </w:rPr>
      </w:pPr>
      <w:r w:rsidRPr="003E0B43">
        <w:rPr>
          <w:lang w:val="de-DE"/>
        </w:rPr>
        <w:tab/>
        <w:t>Aufgrund des Gesetzes vom 21. Juni 1985 über die technischen Anforderungen, denen jedes Fahrzeug für den Transport auf dem Landweg, seine Bestandteile und sein Sicherheits</w:t>
      </w:r>
      <w:r w:rsidRPr="003E0B43">
        <w:rPr>
          <w:lang w:val="de-DE"/>
        </w:rPr>
        <w:softHyphen/>
        <w:t>zubehör entsprechen müssen, des Artikels 1, abgeändert durch die Gesetze vom 18. Juli 1990, 5. April 1995, 4. August 1996 und 27. November 1996, den Königlichen Erlass vom 20. Juli 2000 und das Gesetz vom 31. Juli 2020;</w:t>
      </w:r>
    </w:p>
    <w:p w14:paraId="19D941ED" w14:textId="77777777" w:rsidR="003E0B43" w:rsidRPr="003E0B43" w:rsidRDefault="003E0B43" w:rsidP="003E06DC">
      <w:pPr>
        <w:jc w:val="both"/>
        <w:rPr>
          <w:lang w:val="de-DE"/>
        </w:rPr>
      </w:pPr>
    </w:p>
    <w:p w14:paraId="3EC2EE0D" w14:textId="77777777" w:rsidR="003E0B43" w:rsidRPr="003E0B43" w:rsidRDefault="003E0B43" w:rsidP="003E06DC">
      <w:pPr>
        <w:jc w:val="both"/>
        <w:rPr>
          <w:lang w:val="de-DE"/>
        </w:rPr>
      </w:pPr>
      <w:r w:rsidRPr="003E0B43">
        <w:rPr>
          <w:lang w:val="de-DE"/>
        </w:rPr>
        <w:tab/>
        <w:t>Aufgrund des Königlichen Erlasses vom 15. März 1968 zur Festlegung der allgemeinen Regelung über die technischen Anforderungen an Kraftfahrzeuge, ihre Anhänger, ihre Bestand</w:t>
      </w:r>
      <w:r w:rsidRPr="003E0B43">
        <w:rPr>
          <w:lang w:val="de-DE"/>
        </w:rPr>
        <w:softHyphen/>
        <w:t>teile und ihr Sicherheitszubehör;</w:t>
      </w:r>
    </w:p>
    <w:p w14:paraId="5733311A" w14:textId="77777777" w:rsidR="003E0B43" w:rsidRPr="003E0B43" w:rsidRDefault="003E0B43" w:rsidP="003E06DC">
      <w:pPr>
        <w:jc w:val="both"/>
        <w:rPr>
          <w:lang w:val="de-DE"/>
        </w:rPr>
      </w:pPr>
    </w:p>
    <w:p w14:paraId="61EF9E1E" w14:textId="77777777" w:rsidR="003E0B43" w:rsidRPr="003E0B43" w:rsidRDefault="003E0B43" w:rsidP="003E06DC">
      <w:pPr>
        <w:jc w:val="both"/>
        <w:rPr>
          <w:lang w:val="de-DE"/>
        </w:rPr>
      </w:pPr>
      <w:r w:rsidRPr="003E0B43">
        <w:rPr>
          <w:lang w:val="de-DE"/>
        </w:rPr>
        <w:tab/>
        <w:t>Aufgrund des Königlichen Erlasses vom 1. Dezember 1975 zur Festlegung der allge</w:t>
      </w:r>
      <w:r w:rsidRPr="003E0B43">
        <w:rPr>
          <w:lang w:val="de-DE"/>
        </w:rPr>
        <w:softHyphen/>
        <w:t>meinen Ordnung über den Straßenverkehr und die Benutzung der öffentlichen Straße;</w:t>
      </w:r>
    </w:p>
    <w:p w14:paraId="4091BF69" w14:textId="77777777" w:rsidR="003E0B43" w:rsidRPr="003E0B43" w:rsidRDefault="003E0B43" w:rsidP="003E06DC">
      <w:pPr>
        <w:jc w:val="both"/>
        <w:rPr>
          <w:lang w:val="de-DE"/>
        </w:rPr>
      </w:pPr>
    </w:p>
    <w:p w14:paraId="3269092B" w14:textId="77777777" w:rsidR="003E0B43" w:rsidRPr="003E0B43" w:rsidRDefault="003E0B43" w:rsidP="003E06DC">
      <w:pPr>
        <w:jc w:val="both"/>
        <w:rPr>
          <w:lang w:val="de-DE"/>
        </w:rPr>
      </w:pPr>
      <w:r w:rsidRPr="003E0B43">
        <w:rPr>
          <w:lang w:val="de-DE"/>
        </w:rPr>
        <w:tab/>
        <w:t>Aufgrund der Stellungnahme des Beratungsausschusses "Verwaltung - Industrie" vom 17. April 2023;</w:t>
      </w:r>
    </w:p>
    <w:p w14:paraId="0291914A" w14:textId="77777777" w:rsidR="003E0B43" w:rsidRPr="003E0B43" w:rsidRDefault="003E0B43" w:rsidP="003E06DC">
      <w:pPr>
        <w:jc w:val="both"/>
        <w:rPr>
          <w:lang w:val="de-DE"/>
        </w:rPr>
      </w:pPr>
    </w:p>
    <w:p w14:paraId="257F6F1E" w14:textId="77777777" w:rsidR="003E0B43" w:rsidRPr="003E0B43" w:rsidRDefault="003E0B43" w:rsidP="003E06DC">
      <w:pPr>
        <w:jc w:val="both"/>
        <w:rPr>
          <w:lang w:val="de-DE"/>
        </w:rPr>
      </w:pPr>
      <w:r w:rsidRPr="003E0B43">
        <w:rPr>
          <w:lang w:val="de-DE"/>
        </w:rPr>
        <w:tab/>
        <w:t>Aufgrund der Beteiligung der Regionalregierungen an der Ausarbeitung des vorliegen</w:t>
      </w:r>
      <w:r w:rsidRPr="003E0B43">
        <w:rPr>
          <w:lang w:val="de-DE"/>
        </w:rPr>
        <w:softHyphen/>
        <w:t>den Erlasses;</w:t>
      </w:r>
    </w:p>
    <w:p w14:paraId="24D6A453" w14:textId="77777777" w:rsidR="003E0B43" w:rsidRPr="003E0B43" w:rsidRDefault="003E0B43" w:rsidP="003E06DC">
      <w:pPr>
        <w:jc w:val="both"/>
        <w:rPr>
          <w:lang w:val="de-DE"/>
        </w:rPr>
      </w:pPr>
    </w:p>
    <w:p w14:paraId="596AC723" w14:textId="77777777" w:rsidR="003E0B43" w:rsidRPr="003E0B43" w:rsidRDefault="003E0B43" w:rsidP="003E06DC">
      <w:pPr>
        <w:jc w:val="both"/>
        <w:rPr>
          <w:lang w:val="de-DE"/>
        </w:rPr>
      </w:pPr>
      <w:r w:rsidRPr="003E0B43">
        <w:rPr>
          <w:lang w:val="de-DE"/>
        </w:rPr>
        <w:tab/>
        <w:t>Aufgrund des Gutachtens Nr. 74.734/4 des Staatsrates vom 22. November 2023, abge</w:t>
      </w:r>
      <w:r w:rsidRPr="003E0B43">
        <w:rPr>
          <w:lang w:val="de-DE"/>
        </w:rPr>
        <w:softHyphen/>
        <w:t>geben in Anwendung von Artikel 84 § 1 Absatz 1 Nr. 2 der am 12. Januar 1973 koordinierten Gesetze über den Staatsrat;</w:t>
      </w:r>
    </w:p>
    <w:p w14:paraId="70667263" w14:textId="77777777" w:rsidR="003E0B43" w:rsidRPr="003E0B43" w:rsidRDefault="003E0B43" w:rsidP="003E06DC">
      <w:pPr>
        <w:jc w:val="both"/>
        <w:rPr>
          <w:lang w:val="de-DE"/>
        </w:rPr>
      </w:pPr>
    </w:p>
    <w:p w14:paraId="253F36A7" w14:textId="77777777" w:rsidR="003E0B43" w:rsidRPr="003E0B43" w:rsidRDefault="003E0B43" w:rsidP="003E06DC">
      <w:pPr>
        <w:jc w:val="both"/>
        <w:rPr>
          <w:lang w:val="de-DE"/>
        </w:rPr>
      </w:pPr>
      <w:r w:rsidRPr="003E0B43">
        <w:rPr>
          <w:lang w:val="de-DE"/>
        </w:rPr>
        <w:tab/>
        <w:t>Auf Vorschlag des Ministers der Mobilität</w:t>
      </w:r>
    </w:p>
    <w:p w14:paraId="052073B9" w14:textId="77777777" w:rsidR="003E0B43" w:rsidRPr="003E0B43" w:rsidRDefault="003E0B43" w:rsidP="003E06DC">
      <w:pPr>
        <w:jc w:val="both"/>
        <w:rPr>
          <w:lang w:val="de-DE"/>
        </w:rPr>
      </w:pPr>
    </w:p>
    <w:p w14:paraId="49042585" w14:textId="77777777" w:rsidR="003E0B43" w:rsidRPr="003E0B43" w:rsidRDefault="003E0B43" w:rsidP="003E06DC">
      <w:pPr>
        <w:jc w:val="both"/>
        <w:rPr>
          <w:lang w:val="de-DE"/>
        </w:rPr>
      </w:pPr>
    </w:p>
    <w:p w14:paraId="3F204AB0" w14:textId="77777777" w:rsidR="003E0B43" w:rsidRPr="003E0B43" w:rsidRDefault="003E0B43" w:rsidP="003E06DC">
      <w:pPr>
        <w:jc w:val="both"/>
        <w:rPr>
          <w:lang w:val="de-DE"/>
        </w:rPr>
      </w:pPr>
      <w:r w:rsidRPr="003E0B43">
        <w:rPr>
          <w:lang w:val="de-DE"/>
        </w:rPr>
        <w:tab/>
      </w:r>
      <w:r w:rsidRPr="003E0B43">
        <w:rPr>
          <w:lang w:val="de-DE"/>
        </w:rPr>
        <w:tab/>
        <w:t>Haben Wir beschlossen und erlassen Wir:</w:t>
      </w:r>
    </w:p>
    <w:p w14:paraId="54DE26F1" w14:textId="77777777" w:rsidR="003E0B43" w:rsidRPr="003E0B43" w:rsidRDefault="003E0B43" w:rsidP="003E06DC">
      <w:pPr>
        <w:jc w:val="both"/>
        <w:rPr>
          <w:lang w:val="de-DE"/>
        </w:rPr>
      </w:pPr>
    </w:p>
    <w:p w14:paraId="6988BFB1" w14:textId="77777777" w:rsidR="003E0B43" w:rsidRPr="003E0B43" w:rsidRDefault="003E0B43" w:rsidP="003E06DC">
      <w:pPr>
        <w:jc w:val="both"/>
        <w:rPr>
          <w:lang w:val="de-DE"/>
        </w:rPr>
      </w:pPr>
    </w:p>
    <w:p w14:paraId="3E2EE8D4" w14:textId="77777777" w:rsidR="003E0B43" w:rsidRPr="003E0B43" w:rsidRDefault="003E0B43" w:rsidP="003E06DC">
      <w:pPr>
        <w:jc w:val="both"/>
        <w:rPr>
          <w:lang w:val="de-DE"/>
        </w:rPr>
        <w:sectPr w:rsidR="003E0B43" w:rsidRPr="003E0B43" w:rsidSect="003E0B43">
          <w:pgSz w:w="11906" w:h="16838" w:code="9"/>
          <w:pgMar w:top="1418" w:right="1418" w:bottom="1418" w:left="1418" w:header="709" w:footer="709" w:gutter="0"/>
          <w:cols w:space="708"/>
          <w:docGrid w:linePitch="360"/>
        </w:sectPr>
      </w:pPr>
    </w:p>
    <w:p w14:paraId="28A6ECB3" w14:textId="77777777" w:rsidR="003E0B43" w:rsidRPr="003E0B43" w:rsidRDefault="003E0B43" w:rsidP="003E06DC">
      <w:pPr>
        <w:jc w:val="both"/>
        <w:rPr>
          <w:i/>
          <w:iCs/>
          <w:lang w:val="de-DE"/>
        </w:rPr>
      </w:pPr>
      <w:r w:rsidRPr="003E0B43">
        <w:rPr>
          <w:lang w:val="de-DE"/>
        </w:rPr>
        <w:lastRenderedPageBreak/>
        <w:t xml:space="preserve">KAPITEL 1 - </w:t>
      </w:r>
      <w:r w:rsidRPr="003E0B43">
        <w:rPr>
          <w:i/>
          <w:lang w:val="de-DE"/>
        </w:rPr>
        <w:t>Abänderung des Königlichen Erlasses vom 15. März 1968 zur Festlegung der allgemeinen Regelung über die technischen Anforderungen an Kraftfahrzeuge, ihre Anhänger, ihre Bestandteile und ihr Sicherheitszubehör</w:t>
      </w:r>
    </w:p>
    <w:p w14:paraId="26D36725" w14:textId="77777777" w:rsidR="003E0B43" w:rsidRPr="003E0B43" w:rsidRDefault="003E0B43" w:rsidP="003E06DC">
      <w:pPr>
        <w:jc w:val="both"/>
        <w:rPr>
          <w:lang w:val="de-DE"/>
        </w:rPr>
      </w:pPr>
    </w:p>
    <w:p w14:paraId="1728C14C" w14:textId="77777777" w:rsidR="003E0B43" w:rsidRPr="003E0B43" w:rsidRDefault="003E0B43" w:rsidP="003E06DC">
      <w:pPr>
        <w:jc w:val="both"/>
        <w:rPr>
          <w:lang w:val="de-DE"/>
        </w:rPr>
      </w:pPr>
    </w:p>
    <w:p w14:paraId="118C45B2" w14:textId="77777777" w:rsidR="003E0B43" w:rsidRPr="003E0B43" w:rsidRDefault="003E0B43" w:rsidP="003E06DC">
      <w:pPr>
        <w:jc w:val="both"/>
        <w:rPr>
          <w:lang w:val="de-DE"/>
        </w:rPr>
      </w:pPr>
      <w:r w:rsidRPr="003E0B43">
        <w:rPr>
          <w:b/>
          <w:lang w:val="de-DE"/>
        </w:rPr>
        <w:tab/>
        <w:t>Artikel 1 -</w:t>
      </w:r>
      <w:r w:rsidRPr="003E0B43">
        <w:rPr>
          <w:lang w:val="de-DE"/>
        </w:rPr>
        <w:t xml:space="preserve"> Artikel 28 § 2 Nr. 1 Buchstabe </w:t>
      </w:r>
      <w:r w:rsidRPr="003E0B43">
        <w:rPr>
          <w:i/>
          <w:iCs/>
          <w:lang w:val="de-DE"/>
        </w:rPr>
        <w:t>c)</w:t>
      </w:r>
      <w:r w:rsidRPr="003E0B43">
        <w:rPr>
          <w:lang w:val="de-DE"/>
        </w:rPr>
        <w:t xml:space="preserve"> Ziffer 4 Absatz 1 des Königlichen Erlasses vom 15. März 1968 zur Festlegung der allgemeinen Regelung über die technischen Anforde</w:t>
      </w:r>
      <w:r w:rsidRPr="003E0B43">
        <w:rPr>
          <w:lang w:val="de-DE"/>
        </w:rPr>
        <w:softHyphen/>
        <w:t>rungen an Kraftfahrzeuge, ihre Anhänger, ihre Bestandteile und ihr Sicherheitszubehör, ersetzt durch den Königlichen Erlass vom 10. April 1995 und abgeändert durch die Königlichen Erlasse vom 17. März 2003, 13. September 2004 und 9. März 2022, wird wie folgt abgeändert:</w:t>
      </w:r>
    </w:p>
    <w:p w14:paraId="4D5A8346" w14:textId="77777777" w:rsidR="003E0B43" w:rsidRPr="003E0B43" w:rsidRDefault="003E0B43" w:rsidP="003E06DC">
      <w:pPr>
        <w:jc w:val="both"/>
        <w:rPr>
          <w:lang w:val="de-DE"/>
        </w:rPr>
      </w:pPr>
    </w:p>
    <w:p w14:paraId="246AE475" w14:textId="77777777" w:rsidR="003E0B43" w:rsidRPr="003E0B43" w:rsidRDefault="003E0B43" w:rsidP="003E06DC">
      <w:pPr>
        <w:jc w:val="both"/>
        <w:rPr>
          <w:lang w:val="de-DE"/>
        </w:rPr>
      </w:pPr>
      <w:r w:rsidRPr="003E0B43">
        <w:rPr>
          <w:lang w:val="de-DE"/>
        </w:rPr>
        <w:tab/>
        <w:t>"4. Fahrzeuge der Polizeidienste, erkennbare Fahrzeuge des Straßenkontrolldienstes der Verwaltung der Verkehrsregelung und der Infrastruktur zu Land, vom Minister der Finanzen bestimmte erkennbare Fahrzeuge der Zoll und Akzisenverwaltung, vom Minister der Landes</w:t>
      </w:r>
      <w:r w:rsidRPr="003E0B43">
        <w:rPr>
          <w:lang w:val="de-DE"/>
        </w:rPr>
        <w:softHyphen/>
        <w:t>verteidigung bestimmte erkennbare Fahrzeuge der Militärpolizei und der Minenräumdienste der Streitkräfte, für</w:t>
      </w:r>
      <w:r w:rsidRPr="003E0B43">
        <w:rPr>
          <w:sz w:val="22"/>
          <w:szCs w:val="22"/>
          <w:lang w:val="de-DE"/>
        </w:rPr>
        <w:t xml:space="preserve"> </w:t>
      </w:r>
      <w:r w:rsidRPr="003E0B43">
        <w:rPr>
          <w:lang w:val="de-DE"/>
        </w:rPr>
        <w:t>den Transport von Häftlingen und für die Staatsanwaltschaft benutzte Fahr</w:t>
      </w:r>
      <w:r w:rsidRPr="003E0B43">
        <w:rPr>
          <w:lang w:val="de-DE"/>
        </w:rPr>
        <w:softHyphen/>
        <w:t>zeuge des Föderalen Öffentlichen Dienstes Justiz, das Dienstfahrzeug der Provinzgouverneure, erkennbare Fahrzeuge der Inspektionsdienste der Regionen und der Gesellschaften für öffent</w:t>
      </w:r>
      <w:r w:rsidRPr="003E0B43">
        <w:rPr>
          <w:lang w:val="de-DE"/>
        </w:rPr>
        <w:softHyphen/>
        <w:t>lichen Verkehr, die mit den Straßenkontrollen beauftragt sind, Krankenwagen, Fahrzeuge für dringende medizinische Einsätze des 112-Dienstes, Feuerwehrfahrzeuge, Fahrzeuge des Zivil</w:t>
      </w:r>
      <w:r w:rsidRPr="003E0B43">
        <w:rPr>
          <w:lang w:val="de-DE"/>
        </w:rPr>
        <w:softHyphen/>
        <w:t>schutzes, Rettungsfahrzeuge der Nationalen Gesellschaft der Belgischen Eisenbahnen, Ret</w:t>
      </w:r>
      <w:r w:rsidRPr="003E0B43">
        <w:rPr>
          <w:lang w:val="de-DE"/>
        </w:rPr>
        <w:softHyphen/>
        <w:t>tungsfahrzeuge von Infrabel, Rettungsfahrzeuge bei durch Wasser, Gas, Strom oder radioaktive Stoffe verursachten schweren Zwischenfällen, erkennbare Fahrzeuge der Noteinsatzplanungs</w:t>
      </w:r>
      <w:r w:rsidRPr="003E0B43">
        <w:rPr>
          <w:lang w:val="de-DE"/>
        </w:rPr>
        <w:softHyphen/>
        <w:t>koordinatoren dürfen vorne oder auf dem Dach mit einem oder mehreren blauen Blinklichtern versehen sein."</w:t>
      </w:r>
    </w:p>
    <w:p w14:paraId="33CB0FAE" w14:textId="77777777" w:rsidR="003E0B43" w:rsidRPr="003E0B43" w:rsidRDefault="003E0B43" w:rsidP="003E06DC">
      <w:pPr>
        <w:jc w:val="both"/>
        <w:rPr>
          <w:lang w:val="de-DE"/>
        </w:rPr>
      </w:pPr>
    </w:p>
    <w:p w14:paraId="10256260" w14:textId="77777777" w:rsidR="003E0B43" w:rsidRPr="003E0B43" w:rsidRDefault="003E0B43" w:rsidP="003E06DC">
      <w:pPr>
        <w:jc w:val="both"/>
        <w:rPr>
          <w:lang w:val="de-DE"/>
        </w:rPr>
      </w:pPr>
    </w:p>
    <w:p w14:paraId="053BC064" w14:textId="77777777" w:rsidR="003E0B43" w:rsidRPr="003E0B43" w:rsidRDefault="003E0B43" w:rsidP="003E06DC">
      <w:pPr>
        <w:jc w:val="both"/>
        <w:rPr>
          <w:lang w:val="de-DE"/>
        </w:rPr>
      </w:pPr>
      <w:r w:rsidRPr="003E0B43">
        <w:rPr>
          <w:b/>
          <w:lang w:val="de-DE"/>
        </w:rPr>
        <w:tab/>
      </w:r>
      <w:r w:rsidRPr="003E0B43">
        <w:rPr>
          <w:b/>
          <w:bCs/>
          <w:lang w:val="de-DE"/>
        </w:rPr>
        <w:t>Art. 2</w:t>
      </w:r>
      <w:r w:rsidRPr="003E0B43">
        <w:rPr>
          <w:b/>
          <w:lang w:val="de-DE"/>
        </w:rPr>
        <w:t xml:space="preserve"> </w:t>
      </w:r>
      <w:r w:rsidRPr="003E0B43">
        <w:rPr>
          <w:b/>
          <w:bCs/>
          <w:lang w:val="de-DE"/>
        </w:rPr>
        <w:t>-</w:t>
      </w:r>
      <w:r w:rsidRPr="003E0B43">
        <w:rPr>
          <w:lang w:val="de-DE"/>
        </w:rPr>
        <w:t xml:space="preserve"> Artikel 43 § 2 Nr. 3 desselben Königlichen Erlasses vom 15. März 1968, ersetzt durch den Königlichen Erlass vom 10. April 1995 und abgeändert durch die Königlichen Erlasse vom 17. März 2003, 13. September 2004 und 9. März 2022, wird wie folgt ersetzt:</w:t>
      </w:r>
    </w:p>
    <w:p w14:paraId="605062B1" w14:textId="77777777" w:rsidR="003E0B43" w:rsidRPr="003E0B43" w:rsidRDefault="003E0B43" w:rsidP="003E06DC">
      <w:pPr>
        <w:jc w:val="both"/>
        <w:rPr>
          <w:lang w:val="de-DE"/>
        </w:rPr>
      </w:pPr>
    </w:p>
    <w:p w14:paraId="06E6FA25" w14:textId="77777777" w:rsidR="003E0B43" w:rsidRPr="003E0B43" w:rsidRDefault="003E0B43" w:rsidP="003E06DC">
      <w:pPr>
        <w:jc w:val="both"/>
        <w:rPr>
          <w:lang w:val="de-DE"/>
        </w:rPr>
      </w:pPr>
      <w:r w:rsidRPr="003E0B43">
        <w:rPr>
          <w:lang w:val="de-DE"/>
        </w:rPr>
        <w:tab/>
        <w:t>"3. Fahrzeuge der Polizeidienste, erkennbare Fahrzeuge des Straßenkontrolldienstes der Verwaltung der Verkehrsregelung und der Infrastruktur zu Land, vom Minister der Finanzen bestimmte erkennbare Fahrzeuge der Zoll und Akzisenverwaltung, vom Minister der Landes</w:t>
      </w:r>
      <w:r w:rsidRPr="003E0B43">
        <w:rPr>
          <w:lang w:val="de-DE"/>
        </w:rPr>
        <w:softHyphen/>
        <w:t>verteidigung bestimmte erkennbare Fahrzeuge der Militärpolizei und der Minenräumdienste der Streitkräfte, für</w:t>
      </w:r>
      <w:r w:rsidRPr="003E0B43">
        <w:rPr>
          <w:sz w:val="22"/>
          <w:szCs w:val="22"/>
          <w:lang w:val="de-DE"/>
        </w:rPr>
        <w:t xml:space="preserve"> </w:t>
      </w:r>
      <w:r w:rsidRPr="003E0B43">
        <w:rPr>
          <w:lang w:val="de-DE"/>
        </w:rPr>
        <w:t>den Transport von Häftlingen und für die Staatsanwaltschaft benutzte Fahr</w:t>
      </w:r>
      <w:r w:rsidRPr="003E0B43">
        <w:rPr>
          <w:lang w:val="de-DE"/>
        </w:rPr>
        <w:softHyphen/>
        <w:t>zeuge des Föderalen Öffentlichen Dienstes Justiz, das Dienstfahrzeug der Provinzgouverneure, erkennbare Fahrzeuge der Inspektionsdienste der Regionen und der Gesellschaften für öffent</w:t>
      </w:r>
      <w:r w:rsidRPr="003E0B43">
        <w:rPr>
          <w:lang w:val="de-DE"/>
        </w:rPr>
        <w:softHyphen/>
        <w:t>lichen Verkehr, die mit den Straßenkontrollen beauftragt sind, Krankenwagen, Fahrzeuge für dringende medizinische Einsätze des 112-Dienstes, Feuerwehrfahrzeuge, Fahrzeuge des Zivil</w:t>
      </w:r>
      <w:r w:rsidRPr="003E0B43">
        <w:rPr>
          <w:lang w:val="de-DE"/>
        </w:rPr>
        <w:softHyphen/>
        <w:t>schutzes, Rettungsfahrzeuge der Nationalen Gesellschaft der Belgischen Eisenbahnen, Ret</w:t>
      </w:r>
      <w:r w:rsidRPr="003E0B43">
        <w:rPr>
          <w:lang w:val="de-DE"/>
        </w:rPr>
        <w:softHyphen/>
        <w:t>tungsfahrzeuge von Infrabel, Rettungsfahrzeuge bei durch Wasser, Gas, Strom oder radioaktive Stoffe verursachten schweren Zwischenfällen, erkennbare Fahrzeuge der Noteinsatzplanungs</w:t>
      </w:r>
      <w:r w:rsidRPr="003E0B43">
        <w:rPr>
          <w:lang w:val="de-DE"/>
        </w:rPr>
        <w:softHyphen/>
        <w:t>koordinatoren dürfen mit</w:t>
      </w:r>
      <w:r w:rsidRPr="003E0B43">
        <w:rPr>
          <w:sz w:val="20"/>
          <w:szCs w:val="20"/>
          <w:lang w:val="de-DE"/>
        </w:rPr>
        <w:t xml:space="preserve"> </w:t>
      </w:r>
      <w:r w:rsidRPr="003E0B43">
        <w:rPr>
          <w:lang w:val="de-DE"/>
        </w:rPr>
        <w:t>einer</w:t>
      </w:r>
      <w:r w:rsidRPr="003E0B43">
        <w:rPr>
          <w:sz w:val="22"/>
          <w:szCs w:val="22"/>
          <w:lang w:val="de-DE"/>
        </w:rPr>
        <w:t xml:space="preserve"> </w:t>
      </w:r>
      <w:r w:rsidRPr="003E0B43">
        <w:rPr>
          <w:lang w:val="de-DE"/>
        </w:rPr>
        <w:t>besonderen</w:t>
      </w:r>
      <w:r w:rsidRPr="003E0B43">
        <w:rPr>
          <w:sz w:val="22"/>
          <w:szCs w:val="22"/>
          <w:lang w:val="de-DE"/>
        </w:rPr>
        <w:t xml:space="preserve"> </w:t>
      </w:r>
      <w:r w:rsidRPr="003E0B43">
        <w:rPr>
          <w:lang w:val="de-DE"/>
        </w:rPr>
        <w:t>akustischen</w:t>
      </w:r>
      <w:r w:rsidRPr="003E0B43">
        <w:rPr>
          <w:sz w:val="22"/>
          <w:szCs w:val="22"/>
          <w:lang w:val="de-DE"/>
        </w:rPr>
        <w:t xml:space="preserve"> </w:t>
      </w:r>
      <w:r w:rsidRPr="003E0B43">
        <w:rPr>
          <w:lang w:val="de-DE"/>
        </w:rPr>
        <w:t>Warnvorrichtung</w:t>
      </w:r>
      <w:r w:rsidRPr="003E0B43">
        <w:rPr>
          <w:sz w:val="22"/>
          <w:szCs w:val="22"/>
          <w:lang w:val="de-DE"/>
        </w:rPr>
        <w:t xml:space="preserve"> </w:t>
      </w:r>
      <w:r w:rsidRPr="003E0B43">
        <w:rPr>
          <w:lang w:val="de-DE"/>
        </w:rPr>
        <w:t>ausgestattet</w:t>
      </w:r>
      <w:r w:rsidRPr="003E0B43">
        <w:rPr>
          <w:sz w:val="22"/>
          <w:szCs w:val="22"/>
          <w:lang w:val="de-DE"/>
        </w:rPr>
        <w:t xml:space="preserve"> </w:t>
      </w:r>
      <w:r w:rsidRPr="003E0B43">
        <w:rPr>
          <w:lang w:val="de-DE"/>
        </w:rPr>
        <w:t>sein.</w:t>
      </w:r>
      <w:r w:rsidRPr="003E0B43">
        <w:rPr>
          <w:sz w:val="22"/>
          <w:szCs w:val="22"/>
          <w:lang w:val="de-DE"/>
        </w:rPr>
        <w:t xml:space="preserve"> </w:t>
      </w:r>
      <w:r w:rsidRPr="003E0B43">
        <w:rPr>
          <w:lang w:val="de-DE"/>
        </w:rPr>
        <w:t>Der</w:t>
      </w:r>
      <w:r w:rsidRPr="003E0B43">
        <w:rPr>
          <w:sz w:val="22"/>
          <w:szCs w:val="22"/>
          <w:lang w:val="de-DE"/>
        </w:rPr>
        <w:t xml:space="preserve"> </w:t>
      </w:r>
      <w:r w:rsidRPr="003E0B43">
        <w:rPr>
          <w:lang w:val="de-DE"/>
        </w:rPr>
        <w:t>für</w:t>
      </w:r>
      <w:r w:rsidRPr="003E0B43">
        <w:rPr>
          <w:sz w:val="22"/>
          <w:szCs w:val="22"/>
          <w:lang w:val="de-DE"/>
        </w:rPr>
        <w:t xml:space="preserve"> </w:t>
      </w:r>
      <w:r w:rsidRPr="003E0B43">
        <w:rPr>
          <w:lang w:val="de-DE"/>
        </w:rPr>
        <w:t>den</w:t>
      </w:r>
      <w:r w:rsidRPr="003E0B43">
        <w:rPr>
          <w:sz w:val="20"/>
          <w:szCs w:val="20"/>
          <w:lang w:val="de-DE"/>
        </w:rPr>
        <w:t xml:space="preserve"> </w:t>
      </w:r>
      <w:r w:rsidRPr="003E0B43">
        <w:rPr>
          <w:lang w:val="de-DE"/>
        </w:rPr>
        <w:t>Straßenverkehr zuständige Minister oder sein Beauftragter kann ausnahmsweise erlau</w:t>
      </w:r>
      <w:r w:rsidRPr="003E0B43">
        <w:rPr>
          <w:lang w:val="de-DE"/>
        </w:rPr>
        <w:softHyphen/>
        <w:t>ben, dass andere für einen öffentlichen Dienst bestimmte Fahrzeuge mit einer besonderen akus</w:t>
      </w:r>
      <w:r w:rsidRPr="003E0B43">
        <w:rPr>
          <w:lang w:val="de-DE"/>
        </w:rPr>
        <w:softHyphen/>
        <w:t>tischen Warnvorrichtung ausgestattet werden."</w:t>
      </w:r>
    </w:p>
    <w:p w14:paraId="661708BF" w14:textId="77777777" w:rsidR="003E0B43" w:rsidRPr="003E0B43" w:rsidRDefault="003E0B43" w:rsidP="003E06DC">
      <w:pPr>
        <w:jc w:val="both"/>
        <w:rPr>
          <w:lang w:val="de-DE"/>
        </w:rPr>
      </w:pPr>
    </w:p>
    <w:p w14:paraId="1CB78724" w14:textId="77777777" w:rsidR="003E0B43" w:rsidRPr="003E0B43" w:rsidRDefault="003E0B43" w:rsidP="003E06DC">
      <w:pPr>
        <w:jc w:val="both"/>
        <w:rPr>
          <w:lang w:val="de-DE"/>
        </w:rPr>
      </w:pPr>
    </w:p>
    <w:p w14:paraId="47C83E4E" w14:textId="77777777" w:rsidR="003E0B43" w:rsidRPr="003E0B43" w:rsidRDefault="003E0B43" w:rsidP="003E06DC">
      <w:pPr>
        <w:jc w:val="center"/>
        <w:rPr>
          <w:lang w:val="de-DE"/>
        </w:rPr>
        <w:sectPr w:rsidR="003E0B43" w:rsidRPr="003E0B43" w:rsidSect="003E0B43">
          <w:pgSz w:w="11906" w:h="16838"/>
          <w:pgMar w:top="1361" w:right="1418" w:bottom="1361" w:left="1418" w:header="709" w:footer="709" w:gutter="0"/>
          <w:cols w:space="708"/>
          <w:docGrid w:linePitch="360"/>
        </w:sectPr>
      </w:pPr>
    </w:p>
    <w:p w14:paraId="680B0216" w14:textId="77777777" w:rsidR="003E0B43" w:rsidRPr="003E0B43" w:rsidRDefault="003E0B43" w:rsidP="003E06DC">
      <w:pPr>
        <w:jc w:val="center"/>
        <w:rPr>
          <w:i/>
          <w:iCs/>
          <w:lang w:val="de-DE"/>
        </w:rPr>
      </w:pPr>
      <w:r w:rsidRPr="003E0B43">
        <w:rPr>
          <w:lang w:val="de-DE"/>
        </w:rPr>
        <w:lastRenderedPageBreak/>
        <w:t xml:space="preserve">KAPITEL 2 ­ </w:t>
      </w:r>
      <w:r w:rsidRPr="003E0B43">
        <w:rPr>
          <w:i/>
          <w:lang w:val="de-DE"/>
        </w:rPr>
        <w:t>Abänderung des Königlichen Erlasses vom 1. Dezember 1975 zur Festlegung der allgemeinen Ordnung über den Straßenverkehr und die Benutzung der öffentlichen Straße</w:t>
      </w:r>
    </w:p>
    <w:p w14:paraId="095BF856" w14:textId="77777777" w:rsidR="003E0B43" w:rsidRPr="003E0B43" w:rsidRDefault="003E0B43" w:rsidP="003E06DC">
      <w:pPr>
        <w:jc w:val="both"/>
        <w:rPr>
          <w:lang w:val="de-DE"/>
        </w:rPr>
      </w:pPr>
    </w:p>
    <w:p w14:paraId="2852B5C3" w14:textId="77777777" w:rsidR="003E0B43" w:rsidRPr="003E0B43" w:rsidRDefault="003E0B43" w:rsidP="003E06DC">
      <w:pPr>
        <w:jc w:val="both"/>
        <w:rPr>
          <w:lang w:val="de-DE"/>
        </w:rPr>
      </w:pPr>
    </w:p>
    <w:p w14:paraId="0813CE5D" w14:textId="77777777" w:rsidR="003E0B43" w:rsidRPr="003E0B43" w:rsidRDefault="003E0B43" w:rsidP="003E06DC">
      <w:pPr>
        <w:jc w:val="both"/>
        <w:rPr>
          <w:lang w:val="de-DE"/>
        </w:rPr>
      </w:pPr>
      <w:r w:rsidRPr="003E0B43">
        <w:rPr>
          <w:b/>
          <w:lang w:val="de-DE"/>
        </w:rPr>
        <w:tab/>
      </w:r>
      <w:r w:rsidRPr="003E0B43">
        <w:rPr>
          <w:b/>
          <w:bCs/>
          <w:lang w:val="de-DE"/>
        </w:rPr>
        <w:t>Art. 3</w:t>
      </w:r>
      <w:r w:rsidRPr="003E0B43">
        <w:rPr>
          <w:b/>
          <w:lang w:val="de-DE"/>
        </w:rPr>
        <w:t xml:space="preserve"> </w:t>
      </w:r>
      <w:r w:rsidRPr="003E0B43">
        <w:rPr>
          <w:b/>
          <w:bCs/>
          <w:lang w:val="de-DE"/>
        </w:rPr>
        <w:t>-</w:t>
      </w:r>
      <w:r w:rsidRPr="003E0B43">
        <w:rPr>
          <w:lang w:val="de-DE"/>
        </w:rPr>
        <w:t xml:space="preserve"> Artikel 37.5 Buchstabe </w:t>
      </w:r>
      <w:r w:rsidRPr="003E0B43">
        <w:rPr>
          <w:i/>
          <w:lang w:val="de-DE"/>
        </w:rPr>
        <w:t>e)</w:t>
      </w:r>
      <w:r w:rsidRPr="003E0B43">
        <w:rPr>
          <w:lang w:val="de-DE"/>
        </w:rPr>
        <w:t xml:space="preserve"> des Königlichen Erlasses vom 1. Dezember 1975 zur Festlegung der allgemeinen Ordnung über den Straßenverkehr und die Benutzung der öffentli</w:t>
      </w:r>
      <w:r w:rsidRPr="003E0B43">
        <w:rPr>
          <w:lang w:val="de-DE"/>
        </w:rPr>
        <w:softHyphen/>
        <w:t>chen Straße, eingefügt durch das Gesetz vom 16. Juli 2020 und abgeändert durch den Königli</w:t>
      </w:r>
      <w:r w:rsidRPr="003E0B43">
        <w:rPr>
          <w:lang w:val="de-DE"/>
        </w:rPr>
        <w:softHyphen/>
        <w:t>chen Erlass vom 2. Oktober 2023, wird wie folgt ersetzt:</w:t>
      </w:r>
    </w:p>
    <w:p w14:paraId="7AE07510" w14:textId="77777777" w:rsidR="003E0B43" w:rsidRPr="003E0B43" w:rsidRDefault="003E0B43" w:rsidP="003E06DC">
      <w:pPr>
        <w:jc w:val="both"/>
        <w:rPr>
          <w:lang w:val="de-DE"/>
        </w:rPr>
      </w:pPr>
    </w:p>
    <w:p w14:paraId="0FF7D842" w14:textId="77777777" w:rsidR="003E0B43" w:rsidRPr="003E0B43" w:rsidRDefault="003E0B43" w:rsidP="003E06DC">
      <w:pPr>
        <w:jc w:val="both"/>
        <w:rPr>
          <w:lang w:val="de-DE"/>
        </w:rPr>
      </w:pPr>
      <w:r w:rsidRPr="003E0B43">
        <w:rPr>
          <w:lang w:val="de-DE"/>
        </w:rPr>
        <w:tab/>
        <w:t>"</w:t>
      </w:r>
      <w:r w:rsidRPr="003E0B43">
        <w:rPr>
          <w:i/>
          <w:iCs/>
          <w:lang w:val="de-DE"/>
        </w:rPr>
        <w:t xml:space="preserve">e) </w:t>
      </w:r>
      <w:r w:rsidRPr="003E0B43">
        <w:rPr>
          <w:lang w:val="de-DE"/>
        </w:rPr>
        <w:t>Führer eines Rettungsfahrzeugs der Nationalen Gesellschaft der Belgischen Eisen</w:t>
      </w:r>
      <w:r w:rsidRPr="003E0B43">
        <w:rPr>
          <w:lang w:val="de-DE"/>
        </w:rPr>
        <w:softHyphen/>
        <w:t>bahnen,".</w:t>
      </w:r>
    </w:p>
    <w:p w14:paraId="32300FC1" w14:textId="77777777" w:rsidR="003E0B43" w:rsidRPr="003E0B43" w:rsidRDefault="003E0B43" w:rsidP="003E06DC">
      <w:pPr>
        <w:jc w:val="both"/>
        <w:rPr>
          <w:lang w:val="de-DE"/>
        </w:rPr>
      </w:pPr>
    </w:p>
    <w:p w14:paraId="78D9264B" w14:textId="77777777" w:rsidR="003E0B43" w:rsidRPr="003E0B43" w:rsidRDefault="003E0B43" w:rsidP="003E06DC">
      <w:pPr>
        <w:jc w:val="both"/>
        <w:rPr>
          <w:lang w:val="de-DE"/>
        </w:rPr>
      </w:pPr>
    </w:p>
    <w:p w14:paraId="3D9EFA84" w14:textId="77777777" w:rsidR="003E0B43" w:rsidRPr="003E0B43" w:rsidRDefault="003E0B43" w:rsidP="003E06DC">
      <w:pPr>
        <w:jc w:val="center"/>
        <w:rPr>
          <w:i/>
          <w:iCs/>
          <w:lang w:val="de-DE"/>
        </w:rPr>
      </w:pPr>
      <w:r w:rsidRPr="003E0B43">
        <w:rPr>
          <w:lang w:val="de-DE"/>
        </w:rPr>
        <w:t xml:space="preserve">KAPITEL 3 ­ </w:t>
      </w:r>
      <w:r w:rsidRPr="003E0B43">
        <w:rPr>
          <w:i/>
          <w:iCs/>
          <w:lang w:val="de-DE"/>
        </w:rPr>
        <w:t>Schlussbestimmung</w:t>
      </w:r>
    </w:p>
    <w:p w14:paraId="16FD69C1" w14:textId="77777777" w:rsidR="003E0B43" w:rsidRPr="003E0B43" w:rsidRDefault="003E0B43" w:rsidP="003E06DC">
      <w:pPr>
        <w:jc w:val="both"/>
        <w:rPr>
          <w:lang w:val="de-DE"/>
        </w:rPr>
      </w:pPr>
    </w:p>
    <w:p w14:paraId="12CED5C0" w14:textId="77777777" w:rsidR="003E0B43" w:rsidRPr="003E0B43" w:rsidRDefault="003E0B43" w:rsidP="003E06DC">
      <w:pPr>
        <w:jc w:val="both"/>
        <w:rPr>
          <w:lang w:val="de-DE"/>
        </w:rPr>
      </w:pPr>
    </w:p>
    <w:p w14:paraId="23EAE8EA" w14:textId="77777777" w:rsidR="003E0B43" w:rsidRPr="003E0B43" w:rsidRDefault="003E0B43" w:rsidP="003E06DC">
      <w:pPr>
        <w:jc w:val="both"/>
        <w:rPr>
          <w:lang w:val="de-DE"/>
        </w:rPr>
      </w:pPr>
      <w:r w:rsidRPr="003E0B43">
        <w:rPr>
          <w:b/>
          <w:lang w:val="de-DE"/>
        </w:rPr>
        <w:tab/>
      </w:r>
      <w:r w:rsidRPr="003E0B43">
        <w:rPr>
          <w:b/>
          <w:bCs/>
          <w:lang w:val="de-DE"/>
        </w:rPr>
        <w:t>Art. 4</w:t>
      </w:r>
      <w:r w:rsidRPr="003E0B43">
        <w:rPr>
          <w:b/>
          <w:lang w:val="de-DE"/>
        </w:rPr>
        <w:t xml:space="preserve"> </w:t>
      </w:r>
      <w:r w:rsidRPr="003E0B43">
        <w:rPr>
          <w:b/>
          <w:bCs/>
          <w:lang w:val="de-DE"/>
        </w:rPr>
        <w:t>-</w:t>
      </w:r>
      <w:r w:rsidRPr="003E0B43">
        <w:rPr>
          <w:b/>
          <w:lang w:val="de-DE"/>
        </w:rPr>
        <w:t xml:space="preserve"> </w:t>
      </w:r>
      <w:r w:rsidRPr="003E0B43">
        <w:rPr>
          <w:lang w:val="de-DE"/>
        </w:rPr>
        <w:t>Der für den Straßenverkehr zuständige Minister ist mit der Ausführung des vor</w:t>
      </w:r>
      <w:r w:rsidRPr="003E0B43">
        <w:rPr>
          <w:lang w:val="de-DE"/>
        </w:rPr>
        <w:softHyphen/>
        <w:t>liegenden Erlasses beauftragt.</w:t>
      </w:r>
    </w:p>
    <w:p w14:paraId="05F61B66" w14:textId="77777777" w:rsidR="003E0B43" w:rsidRPr="003E0B43" w:rsidRDefault="003E0B43" w:rsidP="003E06DC">
      <w:pPr>
        <w:jc w:val="both"/>
        <w:rPr>
          <w:lang w:val="de-DE"/>
        </w:rPr>
      </w:pPr>
    </w:p>
    <w:p w14:paraId="4D85C8FB" w14:textId="77777777" w:rsidR="003E0B43" w:rsidRPr="003E0B43" w:rsidRDefault="003E0B43" w:rsidP="003E06DC">
      <w:pPr>
        <w:jc w:val="both"/>
        <w:rPr>
          <w:lang w:val="de-DE"/>
        </w:rPr>
      </w:pPr>
    </w:p>
    <w:p w14:paraId="207C367A" w14:textId="77777777" w:rsidR="003E0B43" w:rsidRPr="003E0B43" w:rsidRDefault="003E0B43" w:rsidP="003E06DC">
      <w:pPr>
        <w:jc w:val="both"/>
        <w:rPr>
          <w:lang w:val="de-DE"/>
        </w:rPr>
      </w:pPr>
      <w:r w:rsidRPr="003E0B43">
        <w:rPr>
          <w:lang w:val="de-DE"/>
        </w:rPr>
        <w:tab/>
        <w:t>Gegeben zu Brüssel, den 21. Januar 2024</w:t>
      </w:r>
    </w:p>
    <w:p w14:paraId="5842B25F" w14:textId="77777777" w:rsidR="003E0B43" w:rsidRPr="003E0B43" w:rsidRDefault="003E0B43" w:rsidP="003E06DC">
      <w:pPr>
        <w:jc w:val="both"/>
        <w:rPr>
          <w:lang w:val="de-DE"/>
        </w:rPr>
      </w:pPr>
    </w:p>
    <w:p w14:paraId="11C1CE5E" w14:textId="77777777" w:rsidR="003E0B43" w:rsidRPr="003E0B43" w:rsidRDefault="003E0B43" w:rsidP="003E06DC">
      <w:pPr>
        <w:jc w:val="both"/>
        <w:rPr>
          <w:lang w:val="de-DE"/>
        </w:rPr>
      </w:pPr>
    </w:p>
    <w:p w14:paraId="5316962F" w14:textId="77777777" w:rsidR="003E0B43" w:rsidRPr="003E0B43" w:rsidRDefault="003E0B43" w:rsidP="003E06DC">
      <w:pPr>
        <w:jc w:val="center"/>
        <w:rPr>
          <w:lang w:val="de-DE"/>
        </w:rPr>
      </w:pPr>
      <w:r w:rsidRPr="003E0B43">
        <w:rPr>
          <w:lang w:val="de-DE"/>
        </w:rPr>
        <w:t>PHILIPPE</w:t>
      </w:r>
    </w:p>
    <w:p w14:paraId="248C5F18" w14:textId="77777777" w:rsidR="003E0B43" w:rsidRPr="003E0B43" w:rsidRDefault="003E0B43" w:rsidP="00154258">
      <w:pPr>
        <w:jc w:val="both"/>
        <w:rPr>
          <w:lang w:val="de-DE"/>
        </w:rPr>
      </w:pPr>
    </w:p>
    <w:p w14:paraId="3828E347" w14:textId="77777777" w:rsidR="003E0B43" w:rsidRPr="003E0B43" w:rsidRDefault="003E0B43" w:rsidP="00154258">
      <w:pPr>
        <w:jc w:val="both"/>
        <w:rPr>
          <w:lang w:val="de-DE"/>
        </w:rPr>
      </w:pPr>
    </w:p>
    <w:p w14:paraId="13A3E02E" w14:textId="77777777" w:rsidR="003E0B43" w:rsidRPr="003E0B43" w:rsidRDefault="003E0B43" w:rsidP="003E06DC">
      <w:pPr>
        <w:jc w:val="center"/>
        <w:rPr>
          <w:lang w:val="de-DE"/>
        </w:rPr>
      </w:pPr>
      <w:r w:rsidRPr="003E0B43">
        <w:rPr>
          <w:lang w:val="de-DE"/>
        </w:rPr>
        <w:t>Von Königs wegen:</w:t>
      </w:r>
    </w:p>
    <w:p w14:paraId="10DBFFD5" w14:textId="77777777" w:rsidR="003E0B43" w:rsidRPr="003E0B43" w:rsidRDefault="003E0B43" w:rsidP="00154258">
      <w:pPr>
        <w:jc w:val="both"/>
        <w:rPr>
          <w:lang w:val="de-DE"/>
        </w:rPr>
      </w:pPr>
    </w:p>
    <w:p w14:paraId="62F24DEB" w14:textId="77777777" w:rsidR="003E0B43" w:rsidRPr="003E0B43" w:rsidRDefault="003E0B43" w:rsidP="003E06DC">
      <w:pPr>
        <w:jc w:val="center"/>
        <w:rPr>
          <w:lang w:val="de-DE"/>
        </w:rPr>
      </w:pPr>
      <w:r w:rsidRPr="003E0B43">
        <w:rPr>
          <w:lang w:val="de-DE"/>
        </w:rPr>
        <w:t>Der Minister der Mobilität</w:t>
      </w:r>
    </w:p>
    <w:p w14:paraId="04A40B6A" w14:textId="77777777" w:rsidR="003E0B43" w:rsidRPr="003E0B43" w:rsidRDefault="003E0B43" w:rsidP="003E06DC">
      <w:pPr>
        <w:jc w:val="center"/>
        <w:rPr>
          <w:lang w:val="de-DE"/>
        </w:rPr>
      </w:pPr>
      <w:r w:rsidRPr="003E0B43">
        <w:rPr>
          <w:lang w:val="de-DE"/>
        </w:rPr>
        <w:t>G. GILKINET</w:t>
      </w:r>
    </w:p>
    <w:p w14:paraId="01251FF3" w14:textId="77777777" w:rsidR="00233F36" w:rsidRPr="003E0B43" w:rsidRDefault="00233F36" w:rsidP="00E1687C">
      <w:pPr>
        <w:jc w:val="both"/>
        <w:rPr>
          <w:lang w:val="de-DE"/>
        </w:rPr>
      </w:pPr>
    </w:p>
    <w:sectPr w:rsidR="00233F36" w:rsidRPr="003E0B43" w:rsidSect="003E0B43">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4523661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97AE7"/>
    <w:rsid w:val="003E0B43"/>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56F8A"/>
    <w:rsid w:val="00F771EC"/>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ACCF3"/>
  <w15:docId w15:val="{833ED5FD-242F-4625-8A2A-5A613DCA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909</Words>
  <Characters>6095</Characters>
  <Application>Microsoft Office Word</Application>
  <DocSecurity>0</DocSecurity>
  <Lines>50</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2025-06-02T12:38:00Z</cp:lastPrinted>
  <dcterms:created xsi:type="dcterms:W3CDTF">2025-06-02T12:35:00Z</dcterms:created>
  <dcterms:modified xsi:type="dcterms:W3CDTF">2025-06-02T12:39:00Z</dcterms:modified>
</cp:coreProperties>
</file>