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E6D1" w14:textId="77777777" w:rsidR="00592542" w:rsidRPr="00592542" w:rsidRDefault="00592542" w:rsidP="00592542">
      <w:pPr>
        <w:jc w:val="both"/>
        <w:rPr>
          <w:b/>
          <w:bCs/>
          <w:lang w:val="de-DE"/>
        </w:rPr>
      </w:pPr>
      <w:r w:rsidRPr="00592542">
        <w:rPr>
          <w:b/>
          <w:lang w:val="de-DE"/>
        </w:rPr>
        <w:t>30. NOVEMBER 2023 - Königlicher Erlass zur Ausführung von Artikel 9 des Gesetzes vom 6. November 2022 über die Verbesserung der Innenraumluftqualität in den für die Öffentlichkeit zugänglichen geschlossenen Räumlichkeiten</w:t>
      </w:r>
    </w:p>
    <w:p w14:paraId="59D2E6FC" w14:textId="77777777" w:rsidR="00233F36" w:rsidRPr="00C80000" w:rsidRDefault="00233F36" w:rsidP="00127CA8">
      <w:pPr>
        <w:jc w:val="both"/>
        <w:rPr>
          <w:lang w:val="de-DE"/>
        </w:rPr>
      </w:pPr>
    </w:p>
    <w:p w14:paraId="0AF44251" w14:textId="77777777" w:rsidR="00233F36" w:rsidRPr="00C80000" w:rsidRDefault="00233F36">
      <w:pPr>
        <w:rPr>
          <w:lang w:val="de-DE"/>
        </w:rPr>
      </w:pPr>
    </w:p>
    <w:p w14:paraId="57A0DF10" w14:textId="130A0B3D"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592542">
        <w:rPr>
          <w:lang w:val="de-DE"/>
        </w:rPr>
        <w:t>2. März 2026</w:t>
      </w:r>
      <w:r w:rsidRPr="00C80000">
        <w:rPr>
          <w:lang w:val="de-DE"/>
        </w:rPr>
        <w:t>)</w:t>
      </w:r>
    </w:p>
    <w:p w14:paraId="519A4725" w14:textId="77777777" w:rsidR="00233F36" w:rsidRPr="00127CA8" w:rsidRDefault="00233F36" w:rsidP="000F5F44">
      <w:pPr>
        <w:jc w:val="center"/>
        <w:rPr>
          <w:lang w:val="de-DE"/>
        </w:rPr>
      </w:pPr>
    </w:p>
    <w:p w14:paraId="26A84A95" w14:textId="77777777" w:rsidR="00233F36" w:rsidRPr="00C80000" w:rsidRDefault="00233F36" w:rsidP="00CA081B">
      <w:pPr>
        <w:jc w:val="center"/>
        <w:rPr>
          <w:lang w:val="de-DE"/>
        </w:rPr>
      </w:pPr>
    </w:p>
    <w:p w14:paraId="2141FE70"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BCACD06" w14:textId="77777777" w:rsidR="00E1687C" w:rsidRDefault="00E1687C" w:rsidP="00CA081B">
      <w:pPr>
        <w:jc w:val="both"/>
        <w:rPr>
          <w:lang w:val="de-DE"/>
        </w:rPr>
      </w:pPr>
    </w:p>
    <w:p w14:paraId="2E28642E" w14:textId="77777777" w:rsidR="00E1687C" w:rsidRPr="00C80000" w:rsidRDefault="00E1687C" w:rsidP="00CA081B">
      <w:pPr>
        <w:jc w:val="both"/>
        <w:rPr>
          <w:lang w:val="de-DE"/>
        </w:rPr>
      </w:pPr>
    </w:p>
    <w:p w14:paraId="5E97FC12"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043D3A85" w14:textId="77777777" w:rsidR="00592542" w:rsidRPr="00592542" w:rsidRDefault="00592542" w:rsidP="00147007">
      <w:pPr>
        <w:jc w:val="center"/>
        <w:rPr>
          <w:b/>
          <w:bCs/>
          <w:lang w:val="de-DE"/>
        </w:rPr>
      </w:pPr>
      <w:r w:rsidRPr="00592542">
        <w:rPr>
          <w:b/>
          <w:lang w:val="de-DE"/>
        </w:rPr>
        <w:lastRenderedPageBreak/>
        <w:t>FÖDERALER ÖFFENTLICHER DIENST VOLKSGESUNDHEIT, SICHERHEIT DER NAHRUNGSMITTELKETTE UND UMWELT</w:t>
      </w:r>
    </w:p>
    <w:p w14:paraId="3BFAB73D" w14:textId="77777777" w:rsidR="00592542" w:rsidRPr="00592542" w:rsidRDefault="00592542" w:rsidP="00E53F48">
      <w:pPr>
        <w:rPr>
          <w:lang w:val="de-DE"/>
        </w:rPr>
      </w:pPr>
    </w:p>
    <w:p w14:paraId="1C547E79" w14:textId="77777777" w:rsidR="00592542" w:rsidRPr="00592542" w:rsidRDefault="00592542" w:rsidP="00E53F48">
      <w:pPr>
        <w:rPr>
          <w:lang w:val="de-DE"/>
        </w:rPr>
      </w:pPr>
    </w:p>
    <w:p w14:paraId="70849D3A" w14:textId="77777777" w:rsidR="00592542" w:rsidRPr="00592542" w:rsidRDefault="00592542" w:rsidP="00F05CE6">
      <w:pPr>
        <w:jc w:val="both"/>
        <w:rPr>
          <w:b/>
          <w:bCs/>
          <w:lang w:val="de-DE"/>
        </w:rPr>
      </w:pPr>
      <w:r w:rsidRPr="00592542">
        <w:rPr>
          <w:b/>
          <w:lang w:val="de-DE"/>
        </w:rPr>
        <w:t>30. NOVEMBER 2023 - Königlicher Erlass zur Ausführung von Artikel 9 des Gesetzes vom 6. November 2022 über die Verbesserung der Innenraumluftqualität in den für die Öffentlichkeit zugänglichen geschlossenen Räumlichkeiten</w:t>
      </w:r>
    </w:p>
    <w:p w14:paraId="2A90BFE5" w14:textId="77777777" w:rsidR="00592542" w:rsidRPr="00592542" w:rsidRDefault="00592542" w:rsidP="00F05CE6">
      <w:pPr>
        <w:jc w:val="both"/>
        <w:rPr>
          <w:b/>
          <w:bCs/>
          <w:lang w:val="de-DE"/>
        </w:rPr>
      </w:pPr>
    </w:p>
    <w:p w14:paraId="0E1E778E" w14:textId="77777777" w:rsidR="00592542" w:rsidRPr="00592542" w:rsidRDefault="00592542" w:rsidP="00F05CE6">
      <w:pPr>
        <w:jc w:val="both"/>
        <w:rPr>
          <w:lang w:val="de-DE"/>
        </w:rPr>
      </w:pPr>
    </w:p>
    <w:p w14:paraId="41DD4160" w14:textId="77777777" w:rsidR="00592542" w:rsidRPr="00592542" w:rsidRDefault="00592542" w:rsidP="00F05CE6">
      <w:pPr>
        <w:jc w:val="both"/>
        <w:rPr>
          <w:lang w:val="de-DE"/>
        </w:rPr>
      </w:pPr>
      <w:r w:rsidRPr="00592542">
        <w:rPr>
          <w:lang w:val="de-DE"/>
        </w:rPr>
        <w:tab/>
      </w:r>
      <w:r w:rsidRPr="00592542">
        <w:rPr>
          <w:lang w:val="de-DE"/>
        </w:rPr>
        <w:tab/>
      </w:r>
      <w:r w:rsidRPr="00592542">
        <w:rPr>
          <w:lang w:val="de-DE"/>
        </w:rPr>
        <w:tab/>
        <w:t>PHILIPPE, König der Belgier,</w:t>
      </w:r>
    </w:p>
    <w:p w14:paraId="6021E1F4" w14:textId="77777777" w:rsidR="00592542" w:rsidRPr="00592542" w:rsidRDefault="00592542" w:rsidP="00F05CE6">
      <w:pPr>
        <w:jc w:val="both"/>
        <w:rPr>
          <w:lang w:val="de-DE"/>
        </w:rPr>
      </w:pPr>
    </w:p>
    <w:p w14:paraId="0EE644EE" w14:textId="77777777" w:rsidR="00592542" w:rsidRPr="00592542" w:rsidRDefault="00592542" w:rsidP="00F05CE6">
      <w:pPr>
        <w:jc w:val="both"/>
        <w:rPr>
          <w:lang w:val="de-DE"/>
        </w:rPr>
      </w:pPr>
      <w:r w:rsidRPr="00592542">
        <w:rPr>
          <w:lang w:val="de-DE"/>
        </w:rPr>
        <w:tab/>
      </w:r>
      <w:r w:rsidRPr="00592542">
        <w:rPr>
          <w:lang w:val="de-DE"/>
        </w:rPr>
        <w:tab/>
        <w:t>Allen Gegenwärtigen und Zukünftigen, Unser Gruß!</w:t>
      </w:r>
    </w:p>
    <w:p w14:paraId="32EF1888" w14:textId="77777777" w:rsidR="00592542" w:rsidRPr="00592542" w:rsidRDefault="00592542" w:rsidP="00F05CE6">
      <w:pPr>
        <w:jc w:val="both"/>
        <w:rPr>
          <w:lang w:val="de-DE"/>
        </w:rPr>
      </w:pPr>
    </w:p>
    <w:p w14:paraId="198CEA7B" w14:textId="77777777" w:rsidR="00592542" w:rsidRPr="00592542" w:rsidRDefault="00592542" w:rsidP="00F05CE6">
      <w:pPr>
        <w:jc w:val="both"/>
        <w:rPr>
          <w:lang w:val="de-DE"/>
        </w:rPr>
      </w:pPr>
    </w:p>
    <w:p w14:paraId="4E0C38B0" w14:textId="77777777" w:rsidR="00592542" w:rsidRPr="00592542" w:rsidRDefault="00592542" w:rsidP="00F05CE6">
      <w:pPr>
        <w:jc w:val="both"/>
        <w:rPr>
          <w:lang w:val="de-DE"/>
        </w:rPr>
      </w:pPr>
      <w:r w:rsidRPr="00592542">
        <w:rPr>
          <w:lang w:val="de-DE"/>
        </w:rPr>
        <w:tab/>
        <w:t>Aufgrund der Verfassung, des Artikels 108;</w:t>
      </w:r>
    </w:p>
    <w:p w14:paraId="45E7A722" w14:textId="77777777" w:rsidR="00592542" w:rsidRPr="00592542" w:rsidRDefault="00592542" w:rsidP="00F05CE6">
      <w:pPr>
        <w:jc w:val="both"/>
        <w:rPr>
          <w:lang w:val="de-DE"/>
        </w:rPr>
      </w:pPr>
    </w:p>
    <w:p w14:paraId="63038C1B" w14:textId="77777777" w:rsidR="00592542" w:rsidRPr="00592542" w:rsidRDefault="00592542" w:rsidP="00F05CE6">
      <w:pPr>
        <w:jc w:val="both"/>
        <w:rPr>
          <w:lang w:val="de-DE"/>
        </w:rPr>
      </w:pPr>
      <w:r w:rsidRPr="00592542">
        <w:rPr>
          <w:lang w:val="de-DE"/>
        </w:rPr>
        <w:tab/>
        <w:t>Aufgrund des Gesetzes vom 6. November 2022 über die Verbesserung der Innenraumluftqualität in den für die Öffentlichkeit zugänglichen geschlossenen Räumlichkeiten, des Artikels 9 § 3 und § 5;</w:t>
      </w:r>
    </w:p>
    <w:p w14:paraId="1A22CFF6" w14:textId="77777777" w:rsidR="00592542" w:rsidRPr="00592542" w:rsidRDefault="00592542" w:rsidP="00F05CE6">
      <w:pPr>
        <w:jc w:val="both"/>
        <w:rPr>
          <w:lang w:val="de-DE"/>
        </w:rPr>
      </w:pPr>
    </w:p>
    <w:p w14:paraId="4490D646" w14:textId="77777777" w:rsidR="00592542" w:rsidRPr="00592542" w:rsidRDefault="00592542" w:rsidP="00F05CE6">
      <w:pPr>
        <w:jc w:val="both"/>
        <w:rPr>
          <w:lang w:val="de-DE"/>
        </w:rPr>
      </w:pPr>
      <w:r w:rsidRPr="00592542">
        <w:rPr>
          <w:lang w:val="de-DE"/>
        </w:rPr>
        <w:tab/>
        <w:t>Aufgrund der Stellungnahme des Finanzinspektors vom 20. Juli 2023;</w:t>
      </w:r>
    </w:p>
    <w:p w14:paraId="03792755" w14:textId="77777777" w:rsidR="00592542" w:rsidRPr="00592542" w:rsidRDefault="00592542" w:rsidP="00F05CE6">
      <w:pPr>
        <w:jc w:val="both"/>
        <w:rPr>
          <w:lang w:val="de-DE"/>
        </w:rPr>
      </w:pPr>
    </w:p>
    <w:p w14:paraId="59E68A92" w14:textId="77777777" w:rsidR="00592542" w:rsidRPr="00592542" w:rsidRDefault="00592542" w:rsidP="00F05CE6">
      <w:pPr>
        <w:jc w:val="both"/>
        <w:rPr>
          <w:lang w:val="de-DE"/>
        </w:rPr>
      </w:pPr>
      <w:r w:rsidRPr="00592542">
        <w:rPr>
          <w:lang w:val="de-DE"/>
        </w:rPr>
        <w:tab/>
        <w:t>Aufgrund des Einverständnisses der Staatssekretärin für Haushalt vom 20. Oktober 2023;</w:t>
      </w:r>
    </w:p>
    <w:p w14:paraId="7C5EE0B2" w14:textId="77777777" w:rsidR="00592542" w:rsidRPr="00592542" w:rsidRDefault="00592542" w:rsidP="00F05CE6">
      <w:pPr>
        <w:jc w:val="both"/>
        <w:rPr>
          <w:lang w:val="de-DE"/>
        </w:rPr>
      </w:pPr>
    </w:p>
    <w:p w14:paraId="5EDF0ED0" w14:textId="77777777" w:rsidR="00592542" w:rsidRPr="00592542" w:rsidRDefault="00592542" w:rsidP="00F05CE6">
      <w:pPr>
        <w:jc w:val="both"/>
        <w:rPr>
          <w:lang w:val="de-DE"/>
        </w:rPr>
      </w:pPr>
      <w:r w:rsidRPr="00592542">
        <w:rPr>
          <w:lang w:val="de-DE"/>
        </w:rPr>
        <w:tab/>
        <w:t>Aufgrund des Antrags auf Begutachtung binnen einer Frist von dreißig Tagen, der am 7. November 2023 beim Staatsrat eingereicht worden ist, in Anwendung von Artikel 84 § 1 Absatz 1 Nr. 2 der am 12. Januar 1973 koordinierten Gesetze über den Staatsrat;</w:t>
      </w:r>
    </w:p>
    <w:p w14:paraId="2E482F09" w14:textId="77777777" w:rsidR="00592542" w:rsidRPr="00592542" w:rsidRDefault="00592542" w:rsidP="00F05CE6">
      <w:pPr>
        <w:jc w:val="both"/>
        <w:rPr>
          <w:lang w:val="de-DE"/>
        </w:rPr>
      </w:pPr>
    </w:p>
    <w:p w14:paraId="22412E35" w14:textId="77777777" w:rsidR="00592542" w:rsidRPr="00592542" w:rsidRDefault="00592542" w:rsidP="00F05CE6">
      <w:pPr>
        <w:jc w:val="both"/>
        <w:rPr>
          <w:lang w:val="de-DE"/>
        </w:rPr>
      </w:pPr>
      <w:r w:rsidRPr="00592542">
        <w:rPr>
          <w:lang w:val="de-DE"/>
        </w:rPr>
        <w:tab/>
        <w:t>In der Erwägung, dass der Antrag auf Begutachtung, der unter der Nummer 74.825/3 in die Liste der Gesetzgebungsabteilung des Staatsrates eingetragen wurde, am 10. November 2023 von der Liste gestrichen worden ist;</w:t>
      </w:r>
    </w:p>
    <w:p w14:paraId="39967B19" w14:textId="77777777" w:rsidR="00592542" w:rsidRPr="00592542" w:rsidRDefault="00592542" w:rsidP="00F05CE6">
      <w:pPr>
        <w:jc w:val="both"/>
        <w:rPr>
          <w:lang w:val="de-DE"/>
        </w:rPr>
      </w:pPr>
    </w:p>
    <w:p w14:paraId="5CFD51BC" w14:textId="77777777" w:rsidR="00592542" w:rsidRPr="00592542" w:rsidRDefault="00592542" w:rsidP="00F05CE6">
      <w:pPr>
        <w:jc w:val="both"/>
        <w:rPr>
          <w:lang w:val="de-DE"/>
        </w:rPr>
      </w:pPr>
      <w:r w:rsidRPr="00592542">
        <w:rPr>
          <w:lang w:val="de-DE"/>
        </w:rPr>
        <w:tab/>
        <w:t>Aufgrund von Artikel 84 § 5 der am 12. Januar 1973 koordinierten Gesetze über den Staatsrat;</w:t>
      </w:r>
    </w:p>
    <w:p w14:paraId="7D358976" w14:textId="77777777" w:rsidR="00592542" w:rsidRPr="00592542" w:rsidRDefault="00592542" w:rsidP="00F05CE6">
      <w:pPr>
        <w:jc w:val="both"/>
        <w:rPr>
          <w:lang w:val="de-DE"/>
        </w:rPr>
      </w:pPr>
    </w:p>
    <w:p w14:paraId="09E770DA" w14:textId="77777777" w:rsidR="00592542" w:rsidRPr="00592542" w:rsidRDefault="00592542" w:rsidP="00F05CE6">
      <w:pPr>
        <w:jc w:val="both"/>
        <w:rPr>
          <w:lang w:val="de-DE"/>
        </w:rPr>
      </w:pPr>
      <w:r w:rsidRPr="00592542">
        <w:rPr>
          <w:lang w:val="de-DE"/>
        </w:rPr>
        <w:tab/>
        <w:t>Auf Vorschlag des Ministers der Volksgesundheit</w:t>
      </w:r>
    </w:p>
    <w:p w14:paraId="0EE10DC6" w14:textId="77777777" w:rsidR="00592542" w:rsidRPr="00592542" w:rsidRDefault="00592542" w:rsidP="00F05CE6">
      <w:pPr>
        <w:jc w:val="both"/>
        <w:rPr>
          <w:lang w:val="de-DE"/>
        </w:rPr>
      </w:pPr>
    </w:p>
    <w:p w14:paraId="6ADA2FB5" w14:textId="77777777" w:rsidR="00592542" w:rsidRPr="00592542" w:rsidRDefault="00592542" w:rsidP="00F05CE6">
      <w:pPr>
        <w:jc w:val="both"/>
        <w:rPr>
          <w:lang w:val="de-DE"/>
        </w:rPr>
      </w:pPr>
    </w:p>
    <w:p w14:paraId="4F65173B" w14:textId="77777777" w:rsidR="00592542" w:rsidRPr="00592542" w:rsidRDefault="00592542" w:rsidP="00F05CE6">
      <w:pPr>
        <w:jc w:val="both"/>
        <w:rPr>
          <w:lang w:val="de-DE"/>
        </w:rPr>
      </w:pPr>
      <w:r w:rsidRPr="00592542">
        <w:rPr>
          <w:lang w:val="de-DE"/>
        </w:rPr>
        <w:tab/>
      </w:r>
      <w:r w:rsidRPr="00592542">
        <w:rPr>
          <w:lang w:val="de-DE"/>
        </w:rPr>
        <w:tab/>
        <w:t>Haben Wir beschlossen und erlassen Wir:</w:t>
      </w:r>
    </w:p>
    <w:p w14:paraId="74392299" w14:textId="77777777" w:rsidR="00592542" w:rsidRPr="00592542" w:rsidRDefault="00592542" w:rsidP="00F05CE6">
      <w:pPr>
        <w:jc w:val="both"/>
        <w:rPr>
          <w:lang w:val="de-DE"/>
        </w:rPr>
      </w:pPr>
    </w:p>
    <w:p w14:paraId="4EF14490" w14:textId="77777777" w:rsidR="00592542" w:rsidRPr="00592542" w:rsidRDefault="00592542" w:rsidP="00F05CE6">
      <w:pPr>
        <w:jc w:val="both"/>
        <w:rPr>
          <w:lang w:val="de-DE"/>
        </w:rPr>
      </w:pPr>
    </w:p>
    <w:p w14:paraId="18E02141" w14:textId="77777777" w:rsidR="00592542" w:rsidRPr="00592542" w:rsidRDefault="00592542" w:rsidP="00F05CE6">
      <w:pPr>
        <w:jc w:val="both"/>
        <w:rPr>
          <w:lang w:val="de-DE"/>
        </w:rPr>
      </w:pPr>
      <w:r w:rsidRPr="00592542">
        <w:rPr>
          <w:lang w:val="de-DE"/>
        </w:rPr>
        <w:tab/>
      </w:r>
      <w:r w:rsidRPr="00592542">
        <w:rPr>
          <w:b/>
          <w:bCs/>
          <w:lang w:val="de-DE"/>
        </w:rPr>
        <w:t>Artikel 1 </w:t>
      </w:r>
      <w:r w:rsidRPr="00592542">
        <w:rPr>
          <w:lang w:val="de-DE"/>
        </w:rPr>
        <w:t>- Der leitende Beamte des Juristischen Dienstes des Föderalen Öffentlichen Dienstes Volksgesundheit, Sicherheit der Nahrungsmittelkette und Umwelt ist beauftragt, den Urhebern der Verstöße, die in Artikel 9 des Gesetzes vom 6. November 2022 über die Verbesserung der Innenraumluftqualität in den für die Öffentlichkeit zugänglichen geschlossenen Räumlichkeiten erwähnt sind, eine administrative Geldbuße vorzuschlagen.</w:t>
      </w:r>
    </w:p>
    <w:p w14:paraId="69688564" w14:textId="77777777" w:rsidR="00592542" w:rsidRPr="00592542" w:rsidRDefault="00592542" w:rsidP="00F05CE6">
      <w:pPr>
        <w:jc w:val="both"/>
        <w:rPr>
          <w:lang w:val="de-DE"/>
        </w:rPr>
      </w:pPr>
    </w:p>
    <w:p w14:paraId="69D231CE" w14:textId="77777777" w:rsidR="00592542" w:rsidRPr="00592542" w:rsidRDefault="00592542" w:rsidP="00F05CE6">
      <w:pPr>
        <w:jc w:val="both"/>
        <w:rPr>
          <w:lang w:val="de-DE"/>
        </w:rPr>
      </w:pPr>
    </w:p>
    <w:p w14:paraId="3FCD9BEE" w14:textId="77777777" w:rsidR="00592542" w:rsidRPr="00592542" w:rsidRDefault="00592542" w:rsidP="00F05CE6">
      <w:pPr>
        <w:jc w:val="both"/>
        <w:rPr>
          <w:lang w:val="de-DE"/>
        </w:rPr>
      </w:pPr>
      <w:r w:rsidRPr="00592542">
        <w:rPr>
          <w:lang w:val="de-DE"/>
        </w:rPr>
        <w:lastRenderedPageBreak/>
        <w:tab/>
      </w:r>
      <w:r w:rsidRPr="00592542">
        <w:rPr>
          <w:b/>
          <w:lang w:val="de-DE"/>
        </w:rPr>
        <w:t>Art. 2</w:t>
      </w:r>
      <w:r w:rsidRPr="00592542">
        <w:rPr>
          <w:lang w:val="de-DE"/>
        </w:rPr>
        <w:t> - § 1 - Falls der Prokurator des Königs auf eine Strafverfolgung verzichtet oder es versäumt, seine Entscheidung binnen der in Artikel 9 § 4 des vorerwähnten Gesetzes vom 6. November 2022 vorgesehenen Frist zu notifizieren, notifiziert der in Artikel 1 erwähnte Beamte dem Betreffenden per Einschreibebrief seine Absicht, eine administrative Geldbuße vorzuschlagen. In diesem Brief fordert er den Betreffenden auf, seine Verteidigungsmittel binnen einer Frist von dreißig Kalendertagen ab dem Datum der Zustellung des Einschreibebriefs am Wohnsitz des Betreffenden per Einschreibebrief oder auf elektronischem Wege einzureichen.</w:t>
      </w:r>
    </w:p>
    <w:p w14:paraId="4DE3C91C" w14:textId="77777777" w:rsidR="00592542" w:rsidRPr="00592542" w:rsidRDefault="00592542" w:rsidP="00F05CE6">
      <w:pPr>
        <w:jc w:val="both"/>
        <w:rPr>
          <w:lang w:val="de-DE"/>
        </w:rPr>
      </w:pPr>
    </w:p>
    <w:p w14:paraId="36A7143C" w14:textId="77777777" w:rsidR="00592542" w:rsidRPr="00592542" w:rsidRDefault="00592542" w:rsidP="00F05CE6">
      <w:pPr>
        <w:jc w:val="both"/>
        <w:rPr>
          <w:lang w:val="de-DE"/>
        </w:rPr>
      </w:pPr>
      <w:r w:rsidRPr="00592542">
        <w:rPr>
          <w:lang w:val="de-DE"/>
        </w:rPr>
        <w:tab/>
        <w:t>§ 2 - Enthält die infolge des Verstoßes angelegte Verwaltungsakte andere Schriftstücke als das Protokoll und die etwaige Notifizierung des Prokurators des Königs, wird in dem in § 1 erwähnten Brief zudem erwähnt, dass der Betreffende die Akte vor Ort einsehen kann.</w:t>
      </w:r>
    </w:p>
    <w:p w14:paraId="42C00C33" w14:textId="77777777" w:rsidR="00592542" w:rsidRPr="00592542" w:rsidRDefault="00592542" w:rsidP="00F05CE6">
      <w:pPr>
        <w:jc w:val="both"/>
        <w:rPr>
          <w:lang w:val="de-DE"/>
        </w:rPr>
      </w:pPr>
    </w:p>
    <w:p w14:paraId="5CA0E887" w14:textId="77777777" w:rsidR="00592542" w:rsidRPr="00592542" w:rsidRDefault="00592542" w:rsidP="00F05CE6">
      <w:pPr>
        <w:jc w:val="both"/>
        <w:rPr>
          <w:lang w:val="de-DE"/>
        </w:rPr>
      </w:pPr>
      <w:r w:rsidRPr="00592542">
        <w:rPr>
          <w:lang w:val="de-DE"/>
        </w:rPr>
        <w:tab/>
        <w:t>§ 3 - Der Betreffende hat das Recht, einen Antrag auf Anhörung zu stellen.</w:t>
      </w:r>
    </w:p>
    <w:p w14:paraId="24056161" w14:textId="77777777" w:rsidR="00592542" w:rsidRPr="00592542" w:rsidRDefault="00592542" w:rsidP="00F05CE6">
      <w:pPr>
        <w:jc w:val="both"/>
        <w:rPr>
          <w:lang w:val="de-DE"/>
        </w:rPr>
      </w:pPr>
    </w:p>
    <w:p w14:paraId="7D759403" w14:textId="77777777" w:rsidR="00592542" w:rsidRPr="00592542" w:rsidRDefault="00592542" w:rsidP="00F05CE6">
      <w:pPr>
        <w:jc w:val="both"/>
        <w:rPr>
          <w:lang w:val="de-DE"/>
        </w:rPr>
      </w:pPr>
    </w:p>
    <w:p w14:paraId="22BC25C3" w14:textId="77777777" w:rsidR="00592542" w:rsidRPr="00592542" w:rsidRDefault="00592542" w:rsidP="00F05CE6">
      <w:pPr>
        <w:jc w:val="both"/>
        <w:rPr>
          <w:lang w:val="de-DE"/>
        </w:rPr>
      </w:pPr>
      <w:r w:rsidRPr="00592542">
        <w:rPr>
          <w:lang w:val="de-DE"/>
        </w:rPr>
        <w:tab/>
      </w:r>
      <w:r w:rsidRPr="00592542">
        <w:rPr>
          <w:b/>
          <w:lang w:val="de-DE"/>
        </w:rPr>
        <w:t>Art. 3</w:t>
      </w:r>
      <w:r w:rsidRPr="00592542">
        <w:rPr>
          <w:lang w:val="de-DE"/>
        </w:rPr>
        <w:t> - Nach Prüfung der Verteidigungsmittel und gegebenenfalls nach Anhörung des Betreffenden trifft der in Artikel 1 erwähnte Beamte eine mit Gründen versehene Entscheidung. Die Entscheidung wird dem Betreffenden binnen einer Frist von neunzig Kalendertagen ab dem Datum der Versendung des in Artikel 2 § 1 erwähnten Briefs gegebenenfalls zusammen mit einer Aufforderung zur Zahlung der administrativen Geldbuße per Einschreibebrief notifiziert. Wenn der Betreffende angehört wird, wird diese Frist um dreißig Kalendertage verlängert.</w:t>
      </w:r>
    </w:p>
    <w:p w14:paraId="27016842" w14:textId="77777777" w:rsidR="00592542" w:rsidRPr="00592542" w:rsidRDefault="00592542" w:rsidP="00F05CE6">
      <w:pPr>
        <w:jc w:val="both"/>
        <w:rPr>
          <w:lang w:val="de-DE"/>
        </w:rPr>
      </w:pPr>
    </w:p>
    <w:p w14:paraId="7C096B36" w14:textId="77777777" w:rsidR="00592542" w:rsidRPr="00592542" w:rsidRDefault="00592542" w:rsidP="00F05CE6">
      <w:pPr>
        <w:jc w:val="both"/>
        <w:rPr>
          <w:lang w:val="de-DE"/>
        </w:rPr>
      </w:pPr>
    </w:p>
    <w:p w14:paraId="10630283" w14:textId="77777777" w:rsidR="00592542" w:rsidRPr="00592542" w:rsidRDefault="00592542" w:rsidP="00F05CE6">
      <w:pPr>
        <w:jc w:val="both"/>
        <w:rPr>
          <w:lang w:val="de-DE"/>
        </w:rPr>
      </w:pPr>
      <w:r w:rsidRPr="00592542">
        <w:rPr>
          <w:lang w:val="de-DE"/>
        </w:rPr>
        <w:tab/>
      </w:r>
      <w:r w:rsidRPr="00592542">
        <w:rPr>
          <w:b/>
          <w:lang w:val="de-DE"/>
        </w:rPr>
        <w:t>Art. 4</w:t>
      </w:r>
      <w:r w:rsidRPr="00592542">
        <w:rPr>
          <w:lang w:val="de-DE"/>
        </w:rPr>
        <w:t> - Wenn eine administrative Geldbuße auferlegt wird, wird in dem in Artikel 3 erwähnten Einschreibebrief vermerkt, dass die Zahlung binnen sechzig Kalendertagen ab dem Datum der Versendung des besagten Einschreibens erfolgen muss. Das Datum des Poststempels gilt als Datum der Versendung des Einschreibebriefs.</w:t>
      </w:r>
    </w:p>
    <w:p w14:paraId="416413DC" w14:textId="77777777" w:rsidR="00592542" w:rsidRPr="00592542" w:rsidRDefault="00592542" w:rsidP="00F05CE6">
      <w:pPr>
        <w:jc w:val="both"/>
        <w:rPr>
          <w:lang w:val="de-DE"/>
        </w:rPr>
      </w:pPr>
    </w:p>
    <w:p w14:paraId="375AC892" w14:textId="77777777" w:rsidR="00592542" w:rsidRPr="00592542" w:rsidRDefault="00592542" w:rsidP="00F05CE6">
      <w:pPr>
        <w:jc w:val="both"/>
        <w:rPr>
          <w:lang w:val="de-DE"/>
        </w:rPr>
      </w:pPr>
    </w:p>
    <w:p w14:paraId="30CD673A" w14:textId="77777777" w:rsidR="00592542" w:rsidRPr="00592542" w:rsidRDefault="00592542" w:rsidP="00F05CE6">
      <w:pPr>
        <w:jc w:val="both"/>
        <w:rPr>
          <w:lang w:val="de-DE"/>
        </w:rPr>
      </w:pPr>
      <w:r w:rsidRPr="00592542">
        <w:rPr>
          <w:lang w:val="de-DE"/>
        </w:rPr>
        <w:tab/>
      </w:r>
      <w:r w:rsidRPr="00592542">
        <w:rPr>
          <w:b/>
          <w:lang w:val="de-DE"/>
        </w:rPr>
        <w:t>Art. 5</w:t>
      </w:r>
      <w:r w:rsidRPr="00592542">
        <w:rPr>
          <w:lang w:val="de-DE"/>
        </w:rPr>
        <w:t> - Der für die Volksgesundheit zuständige Minister ist mit der Ausführung des vorliegenden Erlasses beauftragt.</w:t>
      </w:r>
    </w:p>
    <w:p w14:paraId="52FDDBE9" w14:textId="77777777" w:rsidR="00592542" w:rsidRPr="00592542" w:rsidRDefault="00592542" w:rsidP="00F05CE6">
      <w:pPr>
        <w:jc w:val="both"/>
        <w:rPr>
          <w:lang w:val="de-DE"/>
        </w:rPr>
      </w:pPr>
    </w:p>
    <w:p w14:paraId="6FEA4A31" w14:textId="77777777" w:rsidR="00592542" w:rsidRPr="00592542" w:rsidRDefault="00592542" w:rsidP="00F05CE6">
      <w:pPr>
        <w:jc w:val="both"/>
        <w:rPr>
          <w:lang w:val="de-DE"/>
        </w:rPr>
      </w:pPr>
    </w:p>
    <w:p w14:paraId="0A2D1DC2" w14:textId="77777777" w:rsidR="00592542" w:rsidRPr="00592542" w:rsidRDefault="00592542" w:rsidP="00F05CE6">
      <w:pPr>
        <w:jc w:val="both"/>
        <w:rPr>
          <w:lang w:val="de-DE"/>
        </w:rPr>
      </w:pPr>
      <w:r w:rsidRPr="00592542">
        <w:rPr>
          <w:lang w:val="de-DE"/>
        </w:rPr>
        <w:tab/>
        <w:t>Gegeben zu Brüssel, den 30. November 2023</w:t>
      </w:r>
    </w:p>
    <w:p w14:paraId="7FDB5AF0" w14:textId="77777777" w:rsidR="00592542" w:rsidRPr="00592542" w:rsidRDefault="00592542" w:rsidP="00F05CE6">
      <w:pPr>
        <w:jc w:val="both"/>
        <w:rPr>
          <w:lang w:val="de-DE"/>
        </w:rPr>
      </w:pPr>
    </w:p>
    <w:p w14:paraId="1D3CA39F" w14:textId="77777777" w:rsidR="00592542" w:rsidRPr="00592542" w:rsidRDefault="00592542" w:rsidP="00F05CE6">
      <w:pPr>
        <w:jc w:val="both"/>
        <w:rPr>
          <w:lang w:val="de-DE"/>
        </w:rPr>
      </w:pPr>
    </w:p>
    <w:p w14:paraId="3A5DDD1C" w14:textId="77777777" w:rsidR="00592542" w:rsidRPr="00592542" w:rsidRDefault="00592542" w:rsidP="00F62F47">
      <w:pPr>
        <w:jc w:val="center"/>
        <w:rPr>
          <w:lang w:val="de-DE"/>
        </w:rPr>
      </w:pPr>
      <w:r w:rsidRPr="00592542">
        <w:rPr>
          <w:lang w:val="de-DE"/>
        </w:rPr>
        <w:t>PHILIPPE</w:t>
      </w:r>
    </w:p>
    <w:p w14:paraId="3DF8468D" w14:textId="77777777" w:rsidR="00592542" w:rsidRPr="00592542" w:rsidRDefault="00592542" w:rsidP="00F62F47">
      <w:pPr>
        <w:jc w:val="center"/>
        <w:rPr>
          <w:lang w:val="de-DE"/>
        </w:rPr>
      </w:pPr>
    </w:p>
    <w:p w14:paraId="78B75EB8" w14:textId="77777777" w:rsidR="00592542" w:rsidRPr="00592542" w:rsidRDefault="00592542" w:rsidP="00F62F47">
      <w:pPr>
        <w:jc w:val="center"/>
        <w:rPr>
          <w:lang w:val="de-DE"/>
        </w:rPr>
      </w:pPr>
      <w:r w:rsidRPr="00592542">
        <w:rPr>
          <w:lang w:val="de-DE"/>
        </w:rPr>
        <w:t>Von Königs wegen:</w:t>
      </w:r>
    </w:p>
    <w:p w14:paraId="2DB9AE55" w14:textId="77777777" w:rsidR="00592542" w:rsidRPr="00592542" w:rsidRDefault="00592542" w:rsidP="00F62F47">
      <w:pPr>
        <w:jc w:val="center"/>
        <w:rPr>
          <w:lang w:val="de-DE"/>
        </w:rPr>
      </w:pPr>
    </w:p>
    <w:p w14:paraId="4761C586" w14:textId="77777777" w:rsidR="00592542" w:rsidRPr="00592542" w:rsidRDefault="00592542" w:rsidP="00F62F47">
      <w:pPr>
        <w:jc w:val="center"/>
        <w:rPr>
          <w:lang w:val="de-DE"/>
        </w:rPr>
      </w:pPr>
      <w:r w:rsidRPr="00592542">
        <w:rPr>
          <w:lang w:val="de-DE"/>
        </w:rPr>
        <w:t>Der Minister der Volksgesundheit</w:t>
      </w:r>
    </w:p>
    <w:p w14:paraId="0CE38CEF" w14:textId="77777777" w:rsidR="00592542" w:rsidRPr="00F05CE6" w:rsidRDefault="00592542" w:rsidP="00F62F47">
      <w:pPr>
        <w:jc w:val="center"/>
      </w:pPr>
      <w:r>
        <w:t>F. VANDENBROUCKE</w:t>
      </w:r>
    </w:p>
    <w:p w14:paraId="07AE23B2" w14:textId="77777777" w:rsidR="00233F36" w:rsidRPr="00C80000" w:rsidRDefault="00233F36" w:rsidP="00E1687C">
      <w:pPr>
        <w:jc w:val="both"/>
        <w:rPr>
          <w:lang w:val="de-DE"/>
        </w:rPr>
      </w:pPr>
    </w:p>
    <w:sectPr w:rsidR="00233F36" w:rsidRPr="00C80000" w:rsidSect="0059254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9383060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92542"/>
    <w:rsid w:val="005D08F6"/>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478D9"/>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C4459C"/>
  <w15:docId w15:val="{56DBB168-F4A5-4158-BDAF-11609002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4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2026-04-14T09:05:00Z</dcterms:created>
  <dcterms:modified xsi:type="dcterms:W3CDTF">2026-04-14T09:07:00Z</dcterms:modified>
</cp:coreProperties>
</file>