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003B" w14:textId="20BDE182" w:rsidR="00233F36" w:rsidRPr="00BC2F8C" w:rsidRDefault="00BC2F8C" w:rsidP="00786C4F">
      <w:pPr>
        <w:jc w:val="both"/>
        <w:rPr>
          <w:lang w:val="de-DE"/>
        </w:rPr>
      </w:pPr>
      <w:r w:rsidRPr="00BC2F8C">
        <w:rPr>
          <w:b/>
          <w:lang w:val="de-DE"/>
        </w:rPr>
        <w:t>23. NOVEMBER 2023 - Gesetz zur Ermächtigung des Rechnungshofes zur Prüfung der Rechnungslegung der Abgeordnetenkammer und der dotationsberechtigten Einrichtun</w:t>
      </w:r>
      <w:r w:rsidRPr="00BC2F8C">
        <w:rPr>
          <w:b/>
          <w:lang w:val="de-DE"/>
        </w:rPr>
        <w:softHyphen/>
        <w:t>gen und zur Unterstützung dieser Einrichtungen bei der Aufstellung der Haushaltspläne</w:t>
      </w:r>
    </w:p>
    <w:p w14:paraId="1333BDCA" w14:textId="77777777" w:rsidR="00233F36" w:rsidRPr="00BC2F8C" w:rsidRDefault="00233F36" w:rsidP="00127CA8">
      <w:pPr>
        <w:jc w:val="both"/>
        <w:rPr>
          <w:lang w:val="de-DE"/>
        </w:rPr>
      </w:pPr>
    </w:p>
    <w:p w14:paraId="4304A681" w14:textId="77777777" w:rsidR="00233F36" w:rsidRPr="00BC2F8C" w:rsidRDefault="00233F36">
      <w:pPr>
        <w:rPr>
          <w:lang w:val="de-DE"/>
        </w:rPr>
      </w:pPr>
    </w:p>
    <w:p w14:paraId="24747E94" w14:textId="17E73623" w:rsidR="00233F36" w:rsidRPr="00BC2F8C" w:rsidRDefault="00233F36" w:rsidP="000F5F44">
      <w:pPr>
        <w:jc w:val="center"/>
        <w:rPr>
          <w:i/>
          <w:lang w:val="de-DE"/>
        </w:rPr>
      </w:pPr>
      <w:r w:rsidRPr="00BC2F8C">
        <w:rPr>
          <w:lang w:val="de-DE"/>
        </w:rPr>
        <w:t>(</w:t>
      </w:r>
      <w:r w:rsidRPr="00BC2F8C">
        <w:rPr>
          <w:i/>
          <w:lang w:val="de-DE"/>
        </w:rPr>
        <w:t xml:space="preserve">Belgisches Staatsblatt </w:t>
      </w:r>
      <w:r w:rsidRPr="00BC2F8C">
        <w:rPr>
          <w:lang w:val="de-DE"/>
        </w:rPr>
        <w:t xml:space="preserve">vom </w:t>
      </w:r>
      <w:r w:rsidR="00BC2F8C" w:rsidRPr="00BC2F8C">
        <w:rPr>
          <w:lang w:val="de-DE"/>
        </w:rPr>
        <w:t>27. März 2025</w:t>
      </w:r>
      <w:r w:rsidRPr="00BC2F8C">
        <w:rPr>
          <w:lang w:val="de-DE"/>
        </w:rPr>
        <w:t>)</w:t>
      </w:r>
    </w:p>
    <w:p w14:paraId="2428B3D5" w14:textId="77777777" w:rsidR="00233F36" w:rsidRPr="00BC2F8C" w:rsidRDefault="00233F36" w:rsidP="000F5F44">
      <w:pPr>
        <w:jc w:val="center"/>
        <w:rPr>
          <w:lang w:val="de-DE"/>
        </w:rPr>
      </w:pPr>
    </w:p>
    <w:p w14:paraId="4887B178" w14:textId="77777777" w:rsidR="00233F36" w:rsidRPr="00BC2F8C" w:rsidRDefault="00233F36" w:rsidP="00CA081B">
      <w:pPr>
        <w:jc w:val="center"/>
        <w:rPr>
          <w:lang w:val="de-DE"/>
        </w:rPr>
      </w:pPr>
    </w:p>
    <w:p w14:paraId="18B02030" w14:textId="77777777" w:rsidR="00233F36" w:rsidRPr="00BC2F8C" w:rsidRDefault="00233F36" w:rsidP="00CA081B">
      <w:pPr>
        <w:jc w:val="both"/>
        <w:rPr>
          <w:lang w:val="de-DE"/>
        </w:rPr>
      </w:pPr>
      <w:r w:rsidRPr="00BC2F8C">
        <w:rPr>
          <w:lang w:val="de-DE"/>
        </w:rPr>
        <w:t>Diese deutsche Übersetzung ist von der Zentralen Dienststelle für Deutsche Übersetzungen in Malmedy erstellt worden.</w:t>
      </w:r>
    </w:p>
    <w:p w14:paraId="37CF91E0" w14:textId="77777777" w:rsidR="00E1687C" w:rsidRPr="00BC2F8C" w:rsidRDefault="00E1687C" w:rsidP="00CA081B">
      <w:pPr>
        <w:jc w:val="both"/>
        <w:rPr>
          <w:lang w:val="de-DE"/>
        </w:rPr>
      </w:pPr>
    </w:p>
    <w:p w14:paraId="311C204F" w14:textId="77777777" w:rsidR="00E1687C" w:rsidRPr="00BC2F8C" w:rsidRDefault="00E1687C" w:rsidP="00CA081B">
      <w:pPr>
        <w:jc w:val="both"/>
        <w:rPr>
          <w:lang w:val="de-DE"/>
        </w:rPr>
      </w:pPr>
    </w:p>
    <w:p w14:paraId="1F1039B0" w14:textId="77777777" w:rsidR="00233F36" w:rsidRPr="00BC2F8C" w:rsidRDefault="00233F36" w:rsidP="006F4381">
      <w:pPr>
        <w:jc w:val="both"/>
        <w:rPr>
          <w:lang w:val="de-DE"/>
        </w:rPr>
        <w:sectPr w:rsidR="00233F36" w:rsidRPr="00BC2F8C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3BAA9771" w14:textId="77777777" w:rsidR="00BC2F8C" w:rsidRPr="00BC2F8C" w:rsidRDefault="00BC2F8C" w:rsidP="00BB60F4">
      <w:pPr>
        <w:jc w:val="center"/>
        <w:rPr>
          <w:b/>
          <w:bCs/>
          <w:caps/>
          <w:lang w:val="de-DE"/>
        </w:rPr>
      </w:pPr>
      <w:r w:rsidRPr="00BC2F8C">
        <w:rPr>
          <w:b/>
          <w:caps/>
          <w:lang w:val="de-DE"/>
        </w:rPr>
        <w:lastRenderedPageBreak/>
        <w:t>FÖDERALER ÖFFENTLICHER DIENST POLITIK UND UNTERSTÜTZUNG</w:t>
      </w:r>
    </w:p>
    <w:p w14:paraId="1A809907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527B6640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630E94BE" w14:textId="77777777" w:rsidR="00BC2F8C" w:rsidRPr="00BC2F8C" w:rsidRDefault="00BC2F8C" w:rsidP="00BB60F4">
      <w:pPr>
        <w:jc w:val="both"/>
        <w:rPr>
          <w:b/>
          <w:bCs/>
          <w:lang w:val="de-DE"/>
        </w:rPr>
      </w:pPr>
      <w:r w:rsidRPr="00BC2F8C">
        <w:rPr>
          <w:b/>
          <w:lang w:val="de-DE"/>
        </w:rPr>
        <w:t>23. NOVEMBER 2023 - Gesetz zur Ermächtigung des Rechnungshofes zur Prüfung der Rechnungslegung der Abgeordnetenkammer und der dotationsberechtigten Einrichtun</w:t>
      </w:r>
      <w:r w:rsidRPr="00BC2F8C">
        <w:rPr>
          <w:b/>
          <w:lang w:val="de-DE"/>
        </w:rPr>
        <w:softHyphen/>
        <w:t>gen und zur Unterstützung dieser Einrichtungen bei der Aufstellung der Haushaltspläne</w:t>
      </w:r>
    </w:p>
    <w:p w14:paraId="416D21A7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12B0DB56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25DB39A7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lang w:val="de-DE"/>
        </w:rPr>
        <w:tab/>
      </w:r>
      <w:r w:rsidRPr="00BC2F8C">
        <w:rPr>
          <w:lang w:val="de-DE"/>
        </w:rPr>
        <w:tab/>
        <w:t>PHILIPPE, König der Belgier,</w:t>
      </w:r>
    </w:p>
    <w:p w14:paraId="663F731D" w14:textId="77777777" w:rsidR="00BC2F8C" w:rsidRPr="00BC2F8C" w:rsidRDefault="00BC2F8C" w:rsidP="00BB60F4">
      <w:pPr>
        <w:jc w:val="both"/>
        <w:rPr>
          <w:lang w:val="de-DE"/>
        </w:rPr>
      </w:pPr>
    </w:p>
    <w:p w14:paraId="2B300943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lang w:val="de-DE"/>
        </w:rPr>
        <w:tab/>
        <w:t>Allen Gegenwärtigen und Zukünftigen, Unser Gruß!</w:t>
      </w:r>
    </w:p>
    <w:p w14:paraId="6CE00E21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6A8AEA11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6E428589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Die Abgeordnetenkammer hat das Folgende angenommen und Wir sanktionieren es:</w:t>
      </w:r>
    </w:p>
    <w:p w14:paraId="0909C02D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561E24EF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5D7BD391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Artikel 1 -</w:t>
      </w:r>
      <w:r w:rsidRPr="00BC2F8C">
        <w:rPr>
          <w:lang w:val="de-DE"/>
        </w:rPr>
        <w:t xml:space="preserve"> Vorliegendes Gesetz regelt eine in Artikel 74 der Verfassung erwähnte Ange</w:t>
      </w:r>
      <w:r w:rsidRPr="00BC2F8C">
        <w:rPr>
          <w:lang w:val="de-DE"/>
        </w:rPr>
        <w:softHyphen/>
        <w:t>legenheit.</w:t>
      </w:r>
    </w:p>
    <w:p w14:paraId="72704D58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595429D8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0CD62D7F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Art. 2 -</w:t>
      </w:r>
      <w:r w:rsidRPr="00BC2F8C">
        <w:rPr>
          <w:lang w:val="de-DE"/>
        </w:rPr>
        <w:t xml:space="preserve"> Der Rechnungshof prüft jedes Jahr die Rechnungslegung der Abgeordneten</w:t>
      </w:r>
      <w:r w:rsidRPr="00BC2F8C">
        <w:rPr>
          <w:lang w:val="de-DE"/>
        </w:rPr>
        <w:softHyphen/>
        <w:t>kammer und der mit der Abgeordnetenkammer verbundenen dotationsberechtigten Einrichtun</w:t>
      </w:r>
      <w:r w:rsidRPr="00BC2F8C">
        <w:rPr>
          <w:lang w:val="de-DE"/>
        </w:rPr>
        <w:softHyphen/>
        <w:t>gen und erstellt darüber einen Bericht. Diese Prüfung bezieht sich auf die Ordnungs- und Recht</w:t>
      </w:r>
      <w:r w:rsidRPr="00BC2F8C">
        <w:rPr>
          <w:lang w:val="de-DE"/>
        </w:rPr>
        <w:softHyphen/>
        <w:t>mäßigkeit der Ausgaben und Einnahmen der Kammer und der mit ihr verbundenen dotations</w:t>
      </w:r>
      <w:r w:rsidRPr="00BC2F8C">
        <w:rPr>
          <w:lang w:val="de-DE"/>
        </w:rPr>
        <w:softHyphen/>
        <w:t>berechtigten Einrichtungen.</w:t>
      </w:r>
    </w:p>
    <w:p w14:paraId="0F9C1571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71EF3B48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01C231F2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Art. 3 -</w:t>
      </w:r>
      <w:r w:rsidRPr="00BC2F8C">
        <w:rPr>
          <w:lang w:val="de-DE"/>
        </w:rPr>
        <w:t xml:space="preserve"> Die Prüfung erfolgt auf der Grundlage von Belegen, einschließlich der Unter</w:t>
      </w:r>
      <w:r w:rsidRPr="00BC2F8C">
        <w:rPr>
          <w:lang w:val="de-DE"/>
        </w:rPr>
        <w:softHyphen/>
        <w:t>lagen mit den Beschlüssen zur Begründung der Einnahmen und Ausgaben.</w:t>
      </w:r>
    </w:p>
    <w:p w14:paraId="1202BCE6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0E158EF0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6C194D53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Art. 4 -</w:t>
      </w:r>
      <w:r w:rsidRPr="00BC2F8C">
        <w:rPr>
          <w:lang w:val="de-DE"/>
        </w:rPr>
        <w:t xml:space="preserve"> Die Abgeordnetenkammer legt dem Rechnungshof spätestens am 31. Mai des Jahres x+1 einen Rechnungslegungsentwurf für das Jahr x vor. Der Rechnungshof übermittelt der Abgeordnetenkammer bis zum 30. September des Jahres x+1 seinen Bericht über die Rech</w:t>
      </w:r>
      <w:r w:rsidRPr="00BC2F8C">
        <w:rPr>
          <w:lang w:val="de-DE"/>
        </w:rPr>
        <w:softHyphen/>
        <w:t>nungslegungsprüfung. Die dotationsberechtigten Einrichtungen legen dem Rechnungshof spätestens am 31. Mai des Jahres x+1 einen Rechnungslegungsentwurf für das Jahr x vor.</w:t>
      </w:r>
    </w:p>
    <w:p w14:paraId="21B85593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37B7BBF3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Die Rechnungslegung der Abgeordnetenkammer und der mit ihr verbundenen dota</w:t>
      </w:r>
      <w:r w:rsidRPr="00BC2F8C">
        <w:rPr>
          <w:lang w:val="de-DE"/>
        </w:rPr>
        <w:softHyphen/>
        <w:t>tionsberechtigten Einrichtungen, die erstmals der Befugnis des Rechnungshofes zur jährlichen Prüfung ihrer jeweiligen Rechnungslegung unterliegt, ist die Rechnungslegung für das Rech</w:t>
      </w:r>
      <w:r w:rsidRPr="00BC2F8C">
        <w:rPr>
          <w:lang w:val="de-DE"/>
        </w:rPr>
        <w:softHyphen/>
        <w:t>nungsjahr 2023.</w:t>
      </w:r>
    </w:p>
    <w:p w14:paraId="1EB22110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32AB16BD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689425C7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Art. 5 -</w:t>
      </w:r>
      <w:r w:rsidRPr="00BC2F8C">
        <w:rPr>
          <w:lang w:val="de-DE"/>
        </w:rPr>
        <w:t xml:space="preserve"> Der Rechnungshof kann sich jederzeit alle Unterlagen und Auskünfte jeglicher Art übermitteln lassen, die er zur Erfüllung seines Auftrags für erforderlich erachtet. Der Rech</w:t>
      </w:r>
      <w:r w:rsidRPr="00BC2F8C">
        <w:rPr>
          <w:lang w:val="de-DE"/>
        </w:rPr>
        <w:softHyphen/>
        <w:t>nungshof kann Prüfungen vor Ort vornehmen.</w:t>
      </w:r>
    </w:p>
    <w:p w14:paraId="167A2A52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67B65C43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0F92D667" w14:textId="5C203725" w:rsid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Art. 6 -</w:t>
      </w:r>
      <w:r w:rsidRPr="00BC2F8C">
        <w:rPr>
          <w:lang w:val="de-DE"/>
        </w:rPr>
        <w:t xml:space="preserve"> Der Rechnungshof berät die Abgeordnetenkammer in Bezug auf die Erstellung ihres Haushaltsplanentwurfs.</w:t>
      </w:r>
    </w:p>
    <w:p w14:paraId="52FAF835" w14:textId="77777777" w:rsidR="00BC2F8C" w:rsidRDefault="00BC2F8C" w:rsidP="00BB60F4">
      <w:pPr>
        <w:jc w:val="both"/>
        <w:rPr>
          <w:lang w:val="de-DE"/>
        </w:rPr>
      </w:pPr>
    </w:p>
    <w:p w14:paraId="7FC822AE" w14:textId="77777777" w:rsidR="00BC2F8C" w:rsidRDefault="00BC2F8C" w:rsidP="00BB60F4">
      <w:pPr>
        <w:jc w:val="both"/>
        <w:rPr>
          <w:lang w:val="de-DE"/>
        </w:rPr>
      </w:pPr>
    </w:p>
    <w:p w14:paraId="6E599BBF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lastRenderedPageBreak/>
        <w:tab/>
      </w:r>
      <w:r w:rsidRPr="00BC2F8C">
        <w:rPr>
          <w:b/>
          <w:bCs/>
          <w:lang w:val="de-DE"/>
        </w:rPr>
        <w:t>Art. 7 -</w:t>
      </w:r>
      <w:r w:rsidRPr="00BC2F8C">
        <w:rPr>
          <w:lang w:val="de-DE"/>
        </w:rPr>
        <w:t xml:space="preserve"> Die Abgeordnetenkammer kann den Rechnungshof mit der Durchführung eines Audits ihrer Verwaltung beauftragen. Dieser Antrag wird schriftlich an den Ersten Präsidenten des Rechnungshofes gerichtet.</w:t>
      </w:r>
    </w:p>
    <w:p w14:paraId="7EB8F1A8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181BC33A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7C1D5205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Art. 8 -</w:t>
      </w:r>
      <w:r w:rsidRPr="00BC2F8C">
        <w:rPr>
          <w:lang w:val="de-DE"/>
        </w:rPr>
        <w:t xml:space="preserve"> In Artikel 43/1 § 1 des Grundlagengesetzes vom 30. November 1998 über die Nachrichten- und Sicherheitsdienste, zuletzt abgeändert durch das Gesetz vom 30. März 2017, wird Absatz 2 wie folgt ersetzt:</w:t>
      </w:r>
    </w:p>
    <w:p w14:paraId="0BE094BD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41B6C125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"In den allgemeinen Ausgabenhaushaltsplan des Staates wird zur Finanzierung der Arbeit des Ausschusses eine Dotation eingetragen.</w:t>
      </w:r>
    </w:p>
    <w:p w14:paraId="1B1C81E9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2FB0767A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Der Ausschuss erstellt jährlich einen Haushaltsplanentwurf für seine Arbeit. Vom Rech</w:t>
      </w:r>
      <w:r w:rsidRPr="00BC2F8C">
        <w:rPr>
          <w:lang w:val="de-DE"/>
        </w:rPr>
        <w:softHyphen/>
        <w:t>nungshof unterstützt, untersucht die Abgeordnetenkammer die ausführlichen Haushaltsvor</w:t>
      </w:r>
      <w:r w:rsidRPr="00BC2F8C">
        <w:rPr>
          <w:lang w:val="de-DE"/>
        </w:rPr>
        <w:softHyphen/>
        <w:t>schläge des Ausschusses. Sie billigt sie und überwacht die Ausführung des Haushaltsplans des Ausschusses. Ferner untersucht und billigt sie die ausführliche Rechnungslegung.</w:t>
      </w:r>
    </w:p>
    <w:p w14:paraId="1FBDEDF4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545E75FE" w14:textId="77777777" w:rsidR="00BC2F8C" w:rsidRPr="00BC2F8C" w:rsidRDefault="00BC2F8C" w:rsidP="00BB60F4">
      <w:pPr>
        <w:jc w:val="both"/>
        <w:rPr>
          <w:spacing w:val="-2"/>
          <w:lang w:val="de-DE"/>
        </w:rPr>
      </w:pPr>
      <w:r w:rsidRPr="00BC2F8C">
        <w:rPr>
          <w:spacing w:val="-2"/>
          <w:lang w:val="de-DE"/>
        </w:rPr>
        <w:tab/>
        <w:t>Der Ausschuss verwendet für seinen Haushaltsplan und seine Rechnungslegung ein Haushalts- und Kontenschema, das mit demjenigen der Abgeordnetenkammer vergleichbar ist."</w:t>
      </w:r>
    </w:p>
    <w:p w14:paraId="46E16EA2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515E2321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23768082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Art. 9 -</w:t>
      </w:r>
      <w:r w:rsidRPr="00BC2F8C">
        <w:rPr>
          <w:lang w:val="de-DE"/>
        </w:rPr>
        <w:t xml:space="preserve"> In Artikel 259</w:t>
      </w:r>
      <w:r w:rsidRPr="00BC2F8C">
        <w:rPr>
          <w:i/>
          <w:iCs/>
          <w:lang w:val="de-DE"/>
        </w:rPr>
        <w:t>bis</w:t>
      </w:r>
      <w:r w:rsidRPr="00BC2F8C">
        <w:rPr>
          <w:lang w:val="de-DE"/>
        </w:rPr>
        <w:t>-22 des Gerichtsgesetzbuches, eingefügt durch das Gesetz vom 22. Dezember 1998 und abgeändert durch das Gesetz vom 18. Juni 2009, wird § 2 wie folgt ersetzt:</w:t>
      </w:r>
    </w:p>
    <w:p w14:paraId="142CB4B3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121CF6B8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"§ 2 - In den allgemeinen Ausgabenhaushaltsplan des Staates wird zur Finanzierung der Arbeit des Hohen Rates eine Dotation eingetragen.</w:t>
      </w:r>
    </w:p>
    <w:p w14:paraId="7C31B374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19BE5557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Der Hohe Rat erstellt jährlich einen Haushaltsplanentwurf für seine Arbeit. Vom Rech</w:t>
      </w:r>
      <w:r w:rsidRPr="00BC2F8C">
        <w:rPr>
          <w:lang w:val="de-DE"/>
        </w:rPr>
        <w:softHyphen/>
        <w:t>nungshof unterstützt, untersucht die Abgeordnetenkammer die ausführlichen Haushaltsvor</w:t>
      </w:r>
      <w:r w:rsidRPr="00BC2F8C">
        <w:rPr>
          <w:lang w:val="de-DE"/>
        </w:rPr>
        <w:softHyphen/>
        <w:t>schläge des Hohen Rates. Sie billigt sie und überwacht die Ausführung des Haushaltsplans des Hohen Rates. Ferner untersucht und billigt sie die ausführliche Rechnungslegung.</w:t>
      </w:r>
    </w:p>
    <w:p w14:paraId="35DCA92C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6D52CA28" w14:textId="77777777" w:rsidR="00BC2F8C" w:rsidRPr="00BC2F8C" w:rsidRDefault="00BC2F8C" w:rsidP="00BB60F4">
      <w:pPr>
        <w:jc w:val="both"/>
        <w:rPr>
          <w:spacing w:val="-2"/>
          <w:lang w:val="de-DE"/>
        </w:rPr>
      </w:pPr>
      <w:r w:rsidRPr="00BC2F8C">
        <w:rPr>
          <w:spacing w:val="-2"/>
          <w:lang w:val="de-DE"/>
        </w:rPr>
        <w:tab/>
        <w:t>Der Hohe Rat verwendet für seinen Haushaltsplan und für seine Rechnungslegung ein Haushalts- und Kontenschema, das mit demjenigen der Abgeordnetenkammer vergleichbar ist."</w:t>
      </w:r>
    </w:p>
    <w:p w14:paraId="1C22642F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6E6A1818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772B3352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Art. 10 -</w:t>
      </w:r>
      <w:r w:rsidRPr="00BC2F8C">
        <w:rPr>
          <w:lang w:val="de-DE"/>
        </w:rPr>
        <w:t xml:space="preserve"> Artikel</w:t>
      </w:r>
      <w:r w:rsidRPr="00BC2F8C">
        <w:rPr>
          <w:szCs w:val="22"/>
          <w:lang w:val="de-DE"/>
        </w:rPr>
        <w:t> </w:t>
      </w:r>
      <w:r w:rsidRPr="00BC2F8C">
        <w:rPr>
          <w:lang w:val="de-DE"/>
        </w:rPr>
        <w:t>57</w:t>
      </w:r>
      <w:r w:rsidRPr="00BC2F8C">
        <w:rPr>
          <w:szCs w:val="22"/>
          <w:lang w:val="de-DE"/>
        </w:rPr>
        <w:t xml:space="preserve"> </w:t>
      </w:r>
      <w:r w:rsidRPr="00BC2F8C">
        <w:rPr>
          <w:lang w:val="de-DE"/>
        </w:rPr>
        <w:t>des Gesetzes vom 18.</w:t>
      </w:r>
      <w:r w:rsidRPr="00BC2F8C">
        <w:rPr>
          <w:szCs w:val="22"/>
          <w:lang w:val="de-DE"/>
        </w:rPr>
        <w:t> </w:t>
      </w:r>
      <w:r w:rsidRPr="00BC2F8C">
        <w:rPr>
          <w:lang w:val="de-DE"/>
        </w:rPr>
        <w:t>Juli</w:t>
      </w:r>
      <w:r w:rsidRPr="00BC2F8C">
        <w:rPr>
          <w:szCs w:val="22"/>
          <w:lang w:val="de-DE"/>
        </w:rPr>
        <w:t> </w:t>
      </w:r>
      <w:r w:rsidRPr="00BC2F8C">
        <w:rPr>
          <w:lang w:val="de-DE"/>
        </w:rPr>
        <w:t>1991 zur Regelung der Kontrolle über</w:t>
      </w:r>
      <w:r w:rsidRPr="00BC2F8C">
        <w:rPr>
          <w:szCs w:val="22"/>
          <w:lang w:val="de-DE"/>
        </w:rPr>
        <w:t xml:space="preserve"> </w:t>
      </w:r>
      <w:r w:rsidRPr="00BC2F8C">
        <w:rPr>
          <w:lang w:val="de-DE"/>
        </w:rPr>
        <w:t>die Polizei- und Nachrichtendienste und über das Koordinierungsorgan für die Bedrohungsanalyse, abgeändert durch das Gesetz vom 3. Mai 2003, wird wie folgt ersetzt:</w:t>
      </w:r>
    </w:p>
    <w:p w14:paraId="4F5CD27D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3703EF6F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"Art. 57 - In den allgemeinen Ausgabenhaushaltsplan des Staates wird zur Finanzierung der Arbeit der Ständigen Ausschüsse eine Dotation eingetragen.</w:t>
      </w:r>
    </w:p>
    <w:p w14:paraId="2D054FFD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3FDA6E82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Die Ständigen Ausschüsse erstellen jährlich einen Haushaltsplanentwurf für ihre Arbeit. Vom Rechnungshof unterstützt, untersucht die Abgeordnetenkammer die ausführlichen Haus</w:t>
      </w:r>
      <w:r w:rsidRPr="00BC2F8C">
        <w:rPr>
          <w:lang w:val="de-DE"/>
        </w:rPr>
        <w:softHyphen/>
        <w:t>haltsvorschläge der Ständigen Ausschüsse. Sie billigt sie und überwacht die Ausführung des Haushaltsplans der Ständigen Ausschüsse. Ferner untersucht und billigt sie die ausführliche Rechnungslegung.</w:t>
      </w:r>
    </w:p>
    <w:p w14:paraId="39CE43A6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390609A7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Die Ständigen Ausschüsse verwenden für ihren Haushaltsplan und für ihre Rechnungs</w:t>
      </w:r>
      <w:r w:rsidRPr="00BC2F8C">
        <w:rPr>
          <w:lang w:val="de-DE"/>
        </w:rPr>
        <w:softHyphen/>
        <w:t>legung ein Haushalts- und Kontenschema, das mit demjenigen der Abgeordnetenkammer ver</w:t>
      </w:r>
      <w:r w:rsidRPr="00BC2F8C">
        <w:rPr>
          <w:lang w:val="de-DE"/>
        </w:rPr>
        <w:softHyphen/>
        <w:t>gleichbar ist.</w:t>
      </w:r>
    </w:p>
    <w:p w14:paraId="37AD170C" w14:textId="77777777" w:rsidR="00BC2F8C" w:rsidRPr="00BC2F8C" w:rsidRDefault="00BC2F8C" w:rsidP="00BB60F4">
      <w:pPr>
        <w:jc w:val="both"/>
        <w:rPr>
          <w:szCs w:val="22"/>
          <w:lang w:val="de-DE"/>
        </w:rPr>
      </w:pPr>
    </w:p>
    <w:p w14:paraId="4460250C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Die Vorsitzenden, die Mitglieder und die Greffiers der Ständigen Ausschüsse sowie der Generaldirektor des Enquetendienstes P und der Leiter des Enquetendienstes N genießen Post</w:t>
      </w:r>
      <w:r w:rsidRPr="00BC2F8C">
        <w:rPr>
          <w:lang w:val="de-DE"/>
        </w:rPr>
        <w:softHyphen/>
        <w:t>gebührenfreiheit für Dienstangelegenheiten."</w:t>
      </w:r>
    </w:p>
    <w:p w14:paraId="377A1002" w14:textId="77777777" w:rsidR="00BC2F8C" w:rsidRPr="00BC2F8C" w:rsidRDefault="00BC2F8C" w:rsidP="00BB60F4">
      <w:pPr>
        <w:jc w:val="both"/>
        <w:rPr>
          <w:lang w:val="de-DE"/>
        </w:rPr>
      </w:pPr>
    </w:p>
    <w:p w14:paraId="60C4DD9D" w14:textId="77777777" w:rsidR="00BC2F8C" w:rsidRPr="00BC2F8C" w:rsidRDefault="00BC2F8C" w:rsidP="00BB60F4">
      <w:pPr>
        <w:jc w:val="both"/>
        <w:rPr>
          <w:lang w:val="de-DE"/>
        </w:rPr>
      </w:pPr>
    </w:p>
    <w:p w14:paraId="7B76B569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Art. 11 -</w:t>
      </w:r>
      <w:r w:rsidRPr="00BC2F8C">
        <w:rPr>
          <w:lang w:val="de-DE"/>
        </w:rPr>
        <w:t xml:space="preserve"> In Artikel 3 des Gesetzes vom 6. Januar 2014 zur Einrichtung einer Föderalen Kommission für Berufspflichten und zur Festlegung des Kodexes der Berufspflichten für öffentliche Vertreter wird Absatz 3 wie folgt ersetzt:</w:t>
      </w:r>
    </w:p>
    <w:p w14:paraId="141A7422" w14:textId="77777777" w:rsidR="00BC2F8C" w:rsidRPr="00BC2F8C" w:rsidRDefault="00BC2F8C" w:rsidP="00BB60F4">
      <w:pPr>
        <w:jc w:val="both"/>
        <w:rPr>
          <w:lang w:val="de-DE"/>
        </w:rPr>
      </w:pPr>
    </w:p>
    <w:p w14:paraId="55E600E9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"In den allgemeinen Ausgabenhaushaltsplan des Staates wird zur Finanzierung der Arbeit der Kommission eine Dotation eingetragen.</w:t>
      </w:r>
    </w:p>
    <w:p w14:paraId="73BDCC33" w14:textId="77777777" w:rsidR="00BC2F8C" w:rsidRPr="00BC2F8C" w:rsidRDefault="00BC2F8C" w:rsidP="00BB60F4">
      <w:pPr>
        <w:jc w:val="both"/>
        <w:rPr>
          <w:lang w:val="de-DE"/>
        </w:rPr>
      </w:pPr>
    </w:p>
    <w:p w14:paraId="534FAD66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Die Kommission erstellt jährlich einen Haushaltsplanentwurf für ihre Arbeit. Vom Rechnungshof unterstützt, untersucht die Abgeordnetenkammer die ausführlichen Haushalts</w:t>
      </w:r>
      <w:r w:rsidRPr="00BC2F8C">
        <w:rPr>
          <w:lang w:val="de-DE"/>
        </w:rPr>
        <w:softHyphen/>
        <w:t>vorschläge der Kommission. Sie billigt sie und überwacht die Ausführung des Haushaltsplans der Kommission. Ferner untersucht und billigt sie die ausführliche Rechnungslegung.</w:t>
      </w:r>
    </w:p>
    <w:p w14:paraId="32BBF90C" w14:textId="77777777" w:rsidR="00BC2F8C" w:rsidRPr="00BC2F8C" w:rsidRDefault="00BC2F8C" w:rsidP="00BB60F4">
      <w:pPr>
        <w:jc w:val="both"/>
        <w:rPr>
          <w:lang w:val="de-DE"/>
        </w:rPr>
      </w:pPr>
    </w:p>
    <w:p w14:paraId="704E16C6" w14:textId="77777777" w:rsidR="00BC2F8C" w:rsidRPr="00BC2F8C" w:rsidRDefault="00BC2F8C" w:rsidP="00BB60F4">
      <w:pPr>
        <w:jc w:val="both"/>
        <w:rPr>
          <w:spacing w:val="-2"/>
          <w:lang w:val="de-DE"/>
        </w:rPr>
      </w:pPr>
      <w:r w:rsidRPr="00BC2F8C">
        <w:rPr>
          <w:spacing w:val="-2"/>
          <w:lang w:val="de-DE"/>
        </w:rPr>
        <w:tab/>
        <w:t>Die Kommission verwendet für ihren Haushaltsplan und ihre Rechnungslegung ein Haushalts- und Kontenschema, das mit demjenigen der Abgeordnetenkammer vergleichbar ist."</w:t>
      </w:r>
    </w:p>
    <w:p w14:paraId="7ECCACD3" w14:textId="77777777" w:rsidR="00BC2F8C" w:rsidRPr="00BC2F8C" w:rsidRDefault="00BC2F8C" w:rsidP="00BB60F4">
      <w:pPr>
        <w:jc w:val="both"/>
        <w:rPr>
          <w:lang w:val="de-DE"/>
        </w:rPr>
      </w:pPr>
    </w:p>
    <w:p w14:paraId="0D0F2772" w14:textId="77777777" w:rsidR="00BC2F8C" w:rsidRPr="00BC2F8C" w:rsidRDefault="00BC2F8C" w:rsidP="00BB60F4">
      <w:pPr>
        <w:jc w:val="both"/>
        <w:rPr>
          <w:lang w:val="de-DE"/>
        </w:rPr>
      </w:pPr>
    </w:p>
    <w:p w14:paraId="1968FF95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</w:r>
      <w:r w:rsidRPr="00BC2F8C">
        <w:rPr>
          <w:b/>
          <w:bCs/>
          <w:lang w:val="de-DE"/>
        </w:rPr>
        <w:t>Art. 12 -</w:t>
      </w:r>
      <w:r w:rsidRPr="00BC2F8C">
        <w:rPr>
          <w:lang w:val="de-DE"/>
        </w:rPr>
        <w:t xml:space="preserve"> Vorliegendes Gesetz tritt am 1. Januar 2024 in Kraft.</w:t>
      </w:r>
    </w:p>
    <w:p w14:paraId="6C21AF53" w14:textId="77777777" w:rsidR="00BC2F8C" w:rsidRPr="00BC2F8C" w:rsidRDefault="00BC2F8C" w:rsidP="00BB60F4">
      <w:pPr>
        <w:jc w:val="both"/>
        <w:rPr>
          <w:lang w:val="de-DE"/>
        </w:rPr>
      </w:pPr>
    </w:p>
    <w:p w14:paraId="634FE5D5" w14:textId="77777777" w:rsidR="00BC2F8C" w:rsidRPr="00BC2F8C" w:rsidRDefault="00BC2F8C" w:rsidP="00BB60F4">
      <w:pPr>
        <w:jc w:val="both"/>
        <w:rPr>
          <w:lang w:val="de-DE"/>
        </w:rPr>
      </w:pPr>
    </w:p>
    <w:p w14:paraId="0B30FEC3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 xml:space="preserve">Wir fertigen das vorliegende Gesetz aus und ordnen an, dass es mit dem Staatssiegel versehen und durch das </w:t>
      </w:r>
      <w:r w:rsidRPr="00BC2F8C">
        <w:rPr>
          <w:i/>
          <w:iCs/>
          <w:lang w:val="de-DE"/>
        </w:rPr>
        <w:t>Belgische Staatsblatt</w:t>
      </w:r>
      <w:r w:rsidRPr="00BC2F8C">
        <w:rPr>
          <w:lang w:val="de-DE"/>
        </w:rPr>
        <w:t xml:space="preserve"> veröffentlicht wird.</w:t>
      </w:r>
    </w:p>
    <w:p w14:paraId="71AA4545" w14:textId="77777777" w:rsidR="00BC2F8C" w:rsidRPr="00BC2F8C" w:rsidRDefault="00BC2F8C" w:rsidP="00BB60F4">
      <w:pPr>
        <w:jc w:val="both"/>
        <w:rPr>
          <w:lang w:val="de-DE"/>
        </w:rPr>
      </w:pPr>
    </w:p>
    <w:p w14:paraId="2C305E61" w14:textId="77777777" w:rsidR="00BC2F8C" w:rsidRPr="00BC2F8C" w:rsidRDefault="00BC2F8C" w:rsidP="00BB60F4">
      <w:pPr>
        <w:jc w:val="both"/>
        <w:rPr>
          <w:lang w:val="de-DE"/>
        </w:rPr>
      </w:pPr>
    </w:p>
    <w:p w14:paraId="56A181E2" w14:textId="77777777" w:rsidR="00BC2F8C" w:rsidRPr="00BC2F8C" w:rsidRDefault="00BC2F8C" w:rsidP="00BB60F4">
      <w:pPr>
        <w:jc w:val="both"/>
        <w:rPr>
          <w:lang w:val="de-DE"/>
        </w:rPr>
      </w:pPr>
      <w:r w:rsidRPr="00BC2F8C">
        <w:rPr>
          <w:lang w:val="de-DE"/>
        </w:rPr>
        <w:tab/>
        <w:t>Gegeben zu Brüssel, den 23. November 2023</w:t>
      </w:r>
    </w:p>
    <w:p w14:paraId="0D00A25B" w14:textId="77777777" w:rsidR="00BC2F8C" w:rsidRPr="00BC2F8C" w:rsidRDefault="00BC2F8C" w:rsidP="00BB60F4">
      <w:pPr>
        <w:jc w:val="both"/>
        <w:rPr>
          <w:lang w:val="de-DE"/>
        </w:rPr>
      </w:pPr>
    </w:p>
    <w:p w14:paraId="6C613C12" w14:textId="77777777" w:rsidR="00BC2F8C" w:rsidRPr="00BC2F8C" w:rsidRDefault="00BC2F8C" w:rsidP="00BB60F4">
      <w:pPr>
        <w:jc w:val="both"/>
        <w:rPr>
          <w:lang w:val="de-DE"/>
        </w:rPr>
      </w:pPr>
    </w:p>
    <w:p w14:paraId="694A7586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PHILIPPE</w:t>
      </w:r>
    </w:p>
    <w:p w14:paraId="688B809A" w14:textId="77777777" w:rsidR="00BC2F8C" w:rsidRPr="00BC2F8C" w:rsidRDefault="00BC2F8C" w:rsidP="00BB60F4">
      <w:pPr>
        <w:jc w:val="both"/>
        <w:rPr>
          <w:lang w:val="de-DE"/>
        </w:rPr>
      </w:pPr>
    </w:p>
    <w:p w14:paraId="4AD17580" w14:textId="77777777" w:rsidR="00BC2F8C" w:rsidRPr="00BC2F8C" w:rsidRDefault="00BC2F8C" w:rsidP="00BB60F4">
      <w:pPr>
        <w:jc w:val="both"/>
        <w:rPr>
          <w:lang w:val="de-DE"/>
        </w:rPr>
      </w:pPr>
    </w:p>
    <w:p w14:paraId="60959C5F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Von Königs wegen:</w:t>
      </w:r>
    </w:p>
    <w:p w14:paraId="669CBF6D" w14:textId="77777777" w:rsidR="00BC2F8C" w:rsidRPr="00BC2F8C" w:rsidRDefault="00BC2F8C" w:rsidP="00BB60F4">
      <w:pPr>
        <w:jc w:val="both"/>
        <w:rPr>
          <w:lang w:val="de-DE"/>
        </w:rPr>
      </w:pPr>
    </w:p>
    <w:p w14:paraId="2668AD6A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Der Minister der Finanzen</w:t>
      </w:r>
    </w:p>
    <w:p w14:paraId="18D175CE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V. VAN PETEGHEM</w:t>
      </w:r>
    </w:p>
    <w:p w14:paraId="36A11F73" w14:textId="77777777" w:rsidR="00BC2F8C" w:rsidRPr="00BC2F8C" w:rsidRDefault="00BC2F8C" w:rsidP="00BB60F4">
      <w:pPr>
        <w:jc w:val="both"/>
        <w:rPr>
          <w:lang w:val="de-DE"/>
        </w:rPr>
      </w:pPr>
    </w:p>
    <w:p w14:paraId="5E4060C8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Der Minister der Justiz und der Nordsee</w:t>
      </w:r>
    </w:p>
    <w:p w14:paraId="66CDC8F9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P. VAN TIGCHELT</w:t>
      </w:r>
    </w:p>
    <w:p w14:paraId="7FA3DD02" w14:textId="77777777" w:rsidR="00BC2F8C" w:rsidRPr="00BC2F8C" w:rsidRDefault="00BC2F8C" w:rsidP="00BB60F4">
      <w:pPr>
        <w:jc w:val="both"/>
        <w:rPr>
          <w:lang w:val="de-DE"/>
        </w:rPr>
      </w:pPr>
    </w:p>
    <w:p w14:paraId="4C628CCA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Die Staatssekretärin für Haushalt</w:t>
      </w:r>
    </w:p>
    <w:p w14:paraId="7BBFECFB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A. BERTRAND</w:t>
      </w:r>
    </w:p>
    <w:p w14:paraId="0CF363F4" w14:textId="77777777" w:rsidR="00BC2F8C" w:rsidRPr="00BC2F8C" w:rsidRDefault="00BC2F8C" w:rsidP="00BB60F4">
      <w:pPr>
        <w:jc w:val="both"/>
        <w:rPr>
          <w:lang w:val="de-DE"/>
        </w:rPr>
      </w:pPr>
    </w:p>
    <w:p w14:paraId="704E4A66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Mit dem Staatssiegel versehen:</w:t>
      </w:r>
    </w:p>
    <w:p w14:paraId="06892531" w14:textId="77777777" w:rsidR="00BC2F8C" w:rsidRPr="00BC2F8C" w:rsidRDefault="00BC2F8C" w:rsidP="00BB60F4">
      <w:pPr>
        <w:jc w:val="both"/>
        <w:rPr>
          <w:lang w:val="de-DE"/>
        </w:rPr>
      </w:pPr>
    </w:p>
    <w:p w14:paraId="56647F46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Der Minister der Justiz</w:t>
      </w:r>
    </w:p>
    <w:p w14:paraId="68737C4A" w14:textId="77777777" w:rsidR="00BC2F8C" w:rsidRPr="00BC2F8C" w:rsidRDefault="00BC2F8C" w:rsidP="00BB60F4">
      <w:pPr>
        <w:jc w:val="center"/>
        <w:rPr>
          <w:lang w:val="de-DE"/>
        </w:rPr>
      </w:pPr>
      <w:r w:rsidRPr="00BC2F8C">
        <w:rPr>
          <w:lang w:val="de-DE"/>
        </w:rPr>
        <w:t>P. VAN TIGCHELT</w:t>
      </w:r>
    </w:p>
    <w:p w14:paraId="4C81D740" w14:textId="77777777" w:rsidR="00233F36" w:rsidRPr="00BC2F8C" w:rsidRDefault="00233F36" w:rsidP="00E1687C">
      <w:pPr>
        <w:jc w:val="both"/>
        <w:rPr>
          <w:lang w:val="de-DE"/>
        </w:rPr>
      </w:pPr>
    </w:p>
    <w:sectPr w:rsidR="00233F36" w:rsidRPr="00BC2F8C" w:rsidSect="00BC2F8C"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2116293114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4C49"/>
    <w:rsid w:val="00B27BE9"/>
    <w:rsid w:val="00B56114"/>
    <w:rsid w:val="00BC1917"/>
    <w:rsid w:val="00BC2F8C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CFDD1"/>
  <w15:docId w15:val="{6167B0B6-7C5F-4CC7-9CFC-805ECE9B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915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2025-04-16T12:01:00Z</dcterms:created>
  <dcterms:modified xsi:type="dcterms:W3CDTF">2025-04-16T12:04:00Z</dcterms:modified>
</cp:coreProperties>
</file>