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A864" w14:textId="77777777" w:rsidR="00415708" w:rsidRPr="00415708" w:rsidRDefault="00415708" w:rsidP="00415708">
      <w:pPr>
        <w:jc w:val="both"/>
        <w:rPr>
          <w:b/>
          <w:bCs/>
          <w:lang w:val="de-DE"/>
        </w:rPr>
      </w:pPr>
      <w:r w:rsidRPr="00415708">
        <w:rPr>
          <w:b/>
          <w:lang w:val="de-DE"/>
        </w:rPr>
        <w:t>2. OKTOBER 2023 - Königlicher Erlass zur Abänderung des Königlichen Erlasses vom 1. Dezember 1975 zur Festlegung der allgemeinen Ordnung über den Straßenverkehr und die Benutzung der öffentlichen Straße</w:t>
      </w:r>
    </w:p>
    <w:p w14:paraId="3236B766" w14:textId="77777777" w:rsidR="00835126" w:rsidRPr="00415708" w:rsidRDefault="00835126">
      <w:pPr>
        <w:rPr>
          <w:lang w:val="de-DE"/>
        </w:rPr>
      </w:pPr>
    </w:p>
    <w:p w14:paraId="782685B1" w14:textId="77777777" w:rsidR="00835126" w:rsidRPr="00415708" w:rsidRDefault="00835126">
      <w:pPr>
        <w:rPr>
          <w:lang w:val="de-DE"/>
        </w:rPr>
      </w:pPr>
    </w:p>
    <w:p w14:paraId="78E3CCA3" w14:textId="5C885B86" w:rsidR="00835126" w:rsidRPr="00415708" w:rsidRDefault="00835126" w:rsidP="000F5F44">
      <w:pPr>
        <w:jc w:val="center"/>
        <w:rPr>
          <w:i/>
          <w:lang w:val="de-DE"/>
        </w:rPr>
      </w:pPr>
      <w:r w:rsidRPr="00415708">
        <w:rPr>
          <w:lang w:val="de-DE"/>
        </w:rPr>
        <w:t>(</w:t>
      </w:r>
      <w:r w:rsidRPr="00415708">
        <w:rPr>
          <w:i/>
          <w:lang w:val="de-DE"/>
        </w:rPr>
        <w:t>Belgisches Staatsblatt</w:t>
      </w:r>
      <w:r w:rsidRPr="00415708">
        <w:rPr>
          <w:lang w:val="de-DE"/>
        </w:rPr>
        <w:t xml:space="preserve"> vom </w:t>
      </w:r>
      <w:r w:rsidR="00415708" w:rsidRPr="00415708">
        <w:rPr>
          <w:lang w:val="de-DE"/>
        </w:rPr>
        <w:t>23. Mai 2025</w:t>
      </w:r>
      <w:r w:rsidRPr="00415708">
        <w:rPr>
          <w:lang w:val="de-DE"/>
        </w:rPr>
        <w:t>)</w:t>
      </w:r>
    </w:p>
    <w:p w14:paraId="562E7470" w14:textId="77777777" w:rsidR="00835126" w:rsidRPr="00415708" w:rsidRDefault="00835126" w:rsidP="000F5F44">
      <w:pPr>
        <w:jc w:val="center"/>
        <w:rPr>
          <w:lang w:val="de-DE"/>
        </w:rPr>
      </w:pPr>
    </w:p>
    <w:p w14:paraId="4F35C3D4" w14:textId="77777777" w:rsidR="00835126" w:rsidRPr="00415708" w:rsidRDefault="00835126" w:rsidP="000F5F44">
      <w:pPr>
        <w:jc w:val="center"/>
        <w:rPr>
          <w:lang w:val="de-DE"/>
        </w:rPr>
      </w:pPr>
    </w:p>
    <w:p w14:paraId="5CA67F5E" w14:textId="77777777" w:rsidR="00835126" w:rsidRPr="00415708" w:rsidRDefault="00835126" w:rsidP="006F4381">
      <w:pPr>
        <w:autoSpaceDE w:val="0"/>
        <w:autoSpaceDN w:val="0"/>
        <w:adjustRightInd w:val="0"/>
        <w:jc w:val="center"/>
        <w:rPr>
          <w:lang w:val="de-DE"/>
        </w:rPr>
      </w:pPr>
      <w:r w:rsidRPr="00415708">
        <w:rPr>
          <w:lang w:val="de-DE"/>
        </w:rPr>
        <w:t>Konsolidierung</w:t>
      </w:r>
    </w:p>
    <w:p w14:paraId="7A7133CE" w14:textId="77777777" w:rsidR="00835126" w:rsidRPr="00415708" w:rsidRDefault="00835126" w:rsidP="006F4381">
      <w:pPr>
        <w:autoSpaceDE w:val="0"/>
        <w:autoSpaceDN w:val="0"/>
        <w:adjustRightInd w:val="0"/>
        <w:rPr>
          <w:lang w:val="de-DE"/>
        </w:rPr>
      </w:pPr>
    </w:p>
    <w:p w14:paraId="63DD4CEF" w14:textId="77777777" w:rsidR="00835126" w:rsidRPr="00415708" w:rsidRDefault="00835126" w:rsidP="006F4381">
      <w:pPr>
        <w:autoSpaceDE w:val="0"/>
        <w:autoSpaceDN w:val="0"/>
        <w:adjustRightInd w:val="0"/>
        <w:rPr>
          <w:lang w:val="de-DE"/>
        </w:rPr>
      </w:pPr>
    </w:p>
    <w:p w14:paraId="3BDD6AA1" w14:textId="77777777" w:rsidR="00835126" w:rsidRPr="00415708" w:rsidRDefault="00835126" w:rsidP="006D0585">
      <w:pPr>
        <w:autoSpaceDE w:val="0"/>
        <w:autoSpaceDN w:val="0"/>
        <w:adjustRightInd w:val="0"/>
        <w:jc w:val="both"/>
        <w:rPr>
          <w:b/>
          <w:bCs/>
          <w:lang w:val="de-DE"/>
        </w:rPr>
      </w:pPr>
      <w:r w:rsidRPr="00415708">
        <w:rPr>
          <w:i/>
          <w:iCs/>
          <w:lang w:val="de-DE"/>
        </w:rPr>
        <w:t>Die vorliegende Konsolidierung enthält die Abänderungen, die vorgenommen worden sind durch:</w:t>
      </w:r>
    </w:p>
    <w:p w14:paraId="38507B5B" w14:textId="77777777" w:rsidR="00835126" w:rsidRPr="00415708" w:rsidRDefault="00835126" w:rsidP="006F4381">
      <w:pPr>
        <w:autoSpaceDE w:val="0"/>
        <w:autoSpaceDN w:val="0"/>
        <w:adjustRightInd w:val="0"/>
        <w:rPr>
          <w:lang w:val="de-DE"/>
        </w:rPr>
      </w:pPr>
    </w:p>
    <w:p w14:paraId="0F3D369C" w14:textId="05CA105F" w:rsidR="00835126" w:rsidRPr="00415708" w:rsidRDefault="00415708" w:rsidP="00415708">
      <w:pPr>
        <w:jc w:val="both"/>
        <w:rPr>
          <w:bCs/>
          <w:lang w:val="de-DE"/>
        </w:rPr>
      </w:pPr>
      <w:r w:rsidRPr="00415708">
        <w:rPr>
          <w:lang w:val="de-DE"/>
        </w:rPr>
        <w:t xml:space="preserve">den Königlichen Erlass vom 24. Januar 2024 </w:t>
      </w:r>
      <w:r w:rsidRPr="00415708">
        <w:rPr>
          <w:bCs/>
          <w:lang w:val="de-DE"/>
        </w:rPr>
        <w:t>zur Abänderung des Königlichen Erlasses vom 2. Oktober 2023 zur Abänderung des Königlichen Erlasses vom 1. Dezember 1975 zur Festlegung der allgemeinen Ordnung über den Straßenverkehr und die Benutzung der öffentlichen Straße</w:t>
      </w:r>
      <w:r w:rsidRPr="00415708">
        <w:rPr>
          <w:bCs/>
          <w:lang w:val="de-DE"/>
        </w:rPr>
        <w:t xml:space="preserve"> </w:t>
      </w:r>
      <w:r w:rsidRPr="00415708">
        <w:rPr>
          <w:bCs/>
          <w:lang w:val="de-DE"/>
        </w:rPr>
        <w:t>(</w:t>
      </w:r>
      <w:r w:rsidRPr="00415708">
        <w:rPr>
          <w:bCs/>
          <w:i/>
          <w:lang w:val="de-DE"/>
        </w:rPr>
        <w:t xml:space="preserve">Belgisches Staatsblatt </w:t>
      </w:r>
      <w:r w:rsidRPr="00415708">
        <w:rPr>
          <w:bCs/>
          <w:lang w:val="de-DE"/>
        </w:rPr>
        <w:t>vom 23. Mai 2025)</w:t>
      </w:r>
      <w:r w:rsidRPr="00415708">
        <w:rPr>
          <w:bCs/>
          <w:lang w:val="de-DE"/>
        </w:rPr>
        <w:t>.</w:t>
      </w:r>
    </w:p>
    <w:p w14:paraId="3A64C27C" w14:textId="77777777" w:rsidR="00835126" w:rsidRPr="00415708" w:rsidRDefault="00835126" w:rsidP="006F4381">
      <w:pPr>
        <w:autoSpaceDE w:val="0"/>
        <w:autoSpaceDN w:val="0"/>
        <w:adjustRightInd w:val="0"/>
        <w:rPr>
          <w:bCs/>
          <w:lang w:val="de-DE"/>
        </w:rPr>
      </w:pPr>
    </w:p>
    <w:p w14:paraId="4685D149" w14:textId="77777777" w:rsidR="00835126" w:rsidRPr="00415708" w:rsidRDefault="00835126" w:rsidP="006F4381">
      <w:pPr>
        <w:jc w:val="both"/>
        <w:rPr>
          <w:lang w:val="de-DE"/>
        </w:rPr>
      </w:pPr>
      <w:r w:rsidRPr="00415708">
        <w:rPr>
          <w:lang w:val="de-DE"/>
        </w:rPr>
        <w:t>Diese Konsolidierung ist von der Zentralen Dienststelle für Deutsche Übersetzungen in Malmedy erstellt worden.</w:t>
      </w:r>
    </w:p>
    <w:p w14:paraId="16BAA6E1" w14:textId="77777777" w:rsidR="00835126" w:rsidRPr="00415708" w:rsidRDefault="00835126" w:rsidP="006F4381">
      <w:pPr>
        <w:jc w:val="both"/>
        <w:rPr>
          <w:lang w:val="de-DE"/>
        </w:rPr>
      </w:pPr>
    </w:p>
    <w:p w14:paraId="11A0B28C" w14:textId="77777777" w:rsidR="00835126" w:rsidRPr="00415708" w:rsidRDefault="00835126" w:rsidP="006F4381">
      <w:pPr>
        <w:jc w:val="both"/>
        <w:rPr>
          <w:lang w:val="de-DE"/>
        </w:rPr>
        <w:sectPr w:rsidR="00835126" w:rsidRPr="00415708" w:rsidSect="0051470C">
          <w:pgSz w:w="11906" w:h="16838" w:code="9"/>
          <w:pgMar w:top="1418" w:right="1418" w:bottom="1418" w:left="1418" w:header="709" w:footer="709" w:gutter="0"/>
          <w:cols w:space="708"/>
          <w:vAlign w:val="center"/>
          <w:docGrid w:linePitch="360"/>
        </w:sectPr>
      </w:pPr>
    </w:p>
    <w:p w14:paraId="0C00F21B" w14:textId="77777777" w:rsidR="00415708" w:rsidRPr="00415708" w:rsidRDefault="00415708" w:rsidP="009B5B2C">
      <w:pPr>
        <w:jc w:val="center"/>
        <w:rPr>
          <w:b/>
          <w:bCs/>
          <w:lang w:val="de-DE"/>
        </w:rPr>
      </w:pPr>
      <w:r w:rsidRPr="00415708">
        <w:rPr>
          <w:b/>
          <w:lang w:val="de-DE"/>
        </w:rPr>
        <w:lastRenderedPageBreak/>
        <w:t>FÖDERALER ÖFFENTLICHER DIENST MOBILITÄT UND TRANSPORTWESEN</w:t>
      </w:r>
    </w:p>
    <w:p w14:paraId="1B549CA0" w14:textId="77777777" w:rsidR="00415708" w:rsidRPr="00415708" w:rsidRDefault="00415708" w:rsidP="009B5B2C">
      <w:pPr>
        <w:jc w:val="both"/>
        <w:rPr>
          <w:sz w:val="22"/>
          <w:szCs w:val="22"/>
          <w:lang w:val="de-DE"/>
        </w:rPr>
      </w:pPr>
    </w:p>
    <w:p w14:paraId="18095D0D" w14:textId="77777777" w:rsidR="00415708" w:rsidRPr="00415708" w:rsidRDefault="00415708" w:rsidP="009B5B2C">
      <w:pPr>
        <w:jc w:val="both"/>
        <w:rPr>
          <w:sz w:val="22"/>
          <w:szCs w:val="22"/>
          <w:lang w:val="de-DE"/>
        </w:rPr>
      </w:pPr>
    </w:p>
    <w:p w14:paraId="3A4374AB" w14:textId="77777777" w:rsidR="00415708" w:rsidRPr="00415708" w:rsidRDefault="00415708" w:rsidP="009B5B2C">
      <w:pPr>
        <w:jc w:val="both"/>
        <w:rPr>
          <w:b/>
          <w:bCs/>
          <w:lang w:val="de-DE"/>
        </w:rPr>
      </w:pPr>
      <w:r w:rsidRPr="00415708">
        <w:rPr>
          <w:b/>
          <w:lang w:val="de-DE"/>
        </w:rPr>
        <w:t>2. OKTOBER 2023 - Königlicher Erlass zur Abänderung des Königlichen Erlasses vom 1. Dezember 1975 zur Festlegung der allgemeinen Ordnung über den Straßenverkehr und die Benutzung der öffentlichen Straße</w:t>
      </w:r>
    </w:p>
    <w:p w14:paraId="48DF9FC2" w14:textId="77777777" w:rsidR="00415708" w:rsidRPr="00415708" w:rsidRDefault="00415708" w:rsidP="009B5B2C">
      <w:pPr>
        <w:jc w:val="both"/>
        <w:rPr>
          <w:sz w:val="22"/>
          <w:szCs w:val="22"/>
          <w:lang w:val="de-DE"/>
        </w:rPr>
      </w:pPr>
    </w:p>
    <w:p w14:paraId="4600B4EF" w14:textId="77777777" w:rsidR="00415708" w:rsidRPr="00415708" w:rsidRDefault="00415708" w:rsidP="00192F2B">
      <w:pPr>
        <w:jc w:val="both"/>
        <w:rPr>
          <w:sz w:val="22"/>
          <w:szCs w:val="22"/>
          <w:lang w:val="de-DE"/>
        </w:rPr>
      </w:pPr>
    </w:p>
    <w:p w14:paraId="242A1E66" w14:textId="77777777" w:rsidR="00415708" w:rsidRPr="00415708" w:rsidRDefault="00415708" w:rsidP="00192F2B">
      <w:pPr>
        <w:rPr>
          <w:lang w:val="de-DE"/>
        </w:rPr>
      </w:pPr>
      <w:r w:rsidRPr="00415708">
        <w:rPr>
          <w:lang w:val="de-DE"/>
        </w:rPr>
        <w:tab/>
      </w:r>
      <w:r w:rsidRPr="00415708">
        <w:rPr>
          <w:lang w:val="de-DE"/>
        </w:rPr>
        <w:tab/>
      </w:r>
      <w:r w:rsidRPr="00415708">
        <w:rPr>
          <w:lang w:val="de-DE"/>
        </w:rPr>
        <w:tab/>
        <w:t>PHILIPPE, König der Belgier,</w:t>
      </w:r>
    </w:p>
    <w:p w14:paraId="7EDD0645" w14:textId="77777777" w:rsidR="00415708" w:rsidRPr="00415708" w:rsidRDefault="00415708" w:rsidP="00614A91">
      <w:pPr>
        <w:jc w:val="both"/>
        <w:rPr>
          <w:sz w:val="22"/>
          <w:szCs w:val="22"/>
          <w:lang w:val="de-DE"/>
        </w:rPr>
      </w:pPr>
    </w:p>
    <w:p w14:paraId="00466F65" w14:textId="77777777" w:rsidR="00415708" w:rsidRPr="00415708" w:rsidRDefault="00415708" w:rsidP="00192F2B">
      <w:pPr>
        <w:rPr>
          <w:lang w:val="de-DE"/>
        </w:rPr>
      </w:pPr>
      <w:r w:rsidRPr="00415708">
        <w:rPr>
          <w:lang w:val="de-DE"/>
        </w:rPr>
        <w:tab/>
      </w:r>
      <w:r w:rsidRPr="00415708">
        <w:rPr>
          <w:lang w:val="de-DE"/>
        </w:rPr>
        <w:tab/>
        <w:t>Allen Gegenwärtigen und Zukünftigen, Unser Gruß!</w:t>
      </w:r>
    </w:p>
    <w:p w14:paraId="292C1F94" w14:textId="77777777" w:rsidR="00415708" w:rsidRPr="00415708" w:rsidRDefault="00415708" w:rsidP="00192F2B">
      <w:pPr>
        <w:jc w:val="both"/>
        <w:rPr>
          <w:lang w:val="de-DE"/>
        </w:rPr>
      </w:pPr>
    </w:p>
    <w:p w14:paraId="1CC438DA" w14:textId="77777777" w:rsidR="00415708" w:rsidRPr="00415708" w:rsidRDefault="00415708" w:rsidP="00192F2B">
      <w:pPr>
        <w:jc w:val="both"/>
        <w:rPr>
          <w:lang w:val="de-DE"/>
        </w:rPr>
      </w:pPr>
    </w:p>
    <w:p w14:paraId="2EC5BB05" w14:textId="77777777" w:rsidR="00415708" w:rsidRPr="00415708" w:rsidRDefault="00415708" w:rsidP="00192F2B">
      <w:pPr>
        <w:jc w:val="both"/>
        <w:rPr>
          <w:lang w:val="de-DE"/>
        </w:rPr>
      </w:pPr>
      <w:r w:rsidRPr="00415708">
        <w:rPr>
          <w:lang w:val="de-DE"/>
        </w:rPr>
        <w:tab/>
        <w:t>Aufgrund des am 16. März 1968 koordinierten Gesetzes über die Straßenverkehrspoli</w:t>
      </w:r>
      <w:r w:rsidRPr="00415708">
        <w:rPr>
          <w:lang w:val="de-DE"/>
        </w:rPr>
        <w:softHyphen/>
        <w:t>zei, des Artikels 1 Absatz 1;</w:t>
      </w:r>
    </w:p>
    <w:p w14:paraId="72A46EA7" w14:textId="77777777" w:rsidR="00415708" w:rsidRPr="00415708" w:rsidRDefault="00415708" w:rsidP="00192F2B">
      <w:pPr>
        <w:jc w:val="both"/>
        <w:rPr>
          <w:sz w:val="22"/>
          <w:szCs w:val="22"/>
          <w:lang w:val="de-DE"/>
        </w:rPr>
      </w:pPr>
    </w:p>
    <w:p w14:paraId="2935F395" w14:textId="77777777" w:rsidR="00415708" w:rsidRPr="00415708" w:rsidRDefault="00415708" w:rsidP="00192F2B">
      <w:pPr>
        <w:jc w:val="both"/>
        <w:rPr>
          <w:lang w:val="de-DE"/>
        </w:rPr>
      </w:pPr>
      <w:r w:rsidRPr="00415708">
        <w:rPr>
          <w:lang w:val="de-DE"/>
        </w:rPr>
        <w:tab/>
        <w:t>Aufgrund des Königlichen Erlasses vom 1. Dezember 1975 zur Festlegung der allge</w:t>
      </w:r>
      <w:r w:rsidRPr="00415708">
        <w:rPr>
          <w:lang w:val="de-DE"/>
        </w:rPr>
        <w:softHyphen/>
        <w:t>meinen Ordnung über den Straßenverkehr und die Benutzung der öffentlichen Straße;</w:t>
      </w:r>
    </w:p>
    <w:p w14:paraId="15CE58CC" w14:textId="77777777" w:rsidR="00415708" w:rsidRPr="00415708" w:rsidRDefault="00415708" w:rsidP="00192F2B">
      <w:pPr>
        <w:jc w:val="both"/>
        <w:rPr>
          <w:sz w:val="22"/>
          <w:szCs w:val="22"/>
          <w:lang w:val="de-DE"/>
        </w:rPr>
      </w:pPr>
    </w:p>
    <w:p w14:paraId="28315065" w14:textId="77777777" w:rsidR="00415708" w:rsidRPr="00415708" w:rsidRDefault="00415708" w:rsidP="00192F2B">
      <w:pPr>
        <w:jc w:val="both"/>
        <w:rPr>
          <w:lang w:val="de-DE"/>
        </w:rPr>
      </w:pPr>
      <w:r w:rsidRPr="00415708">
        <w:rPr>
          <w:lang w:val="de-DE"/>
        </w:rPr>
        <w:tab/>
        <w:t>Aufgrund der Beteiligung der Regionalregierungen;</w:t>
      </w:r>
    </w:p>
    <w:p w14:paraId="06E5F4B5" w14:textId="77777777" w:rsidR="00415708" w:rsidRPr="00415708" w:rsidRDefault="00415708" w:rsidP="00192F2B">
      <w:pPr>
        <w:jc w:val="both"/>
        <w:rPr>
          <w:sz w:val="22"/>
          <w:szCs w:val="22"/>
          <w:lang w:val="de-DE"/>
        </w:rPr>
      </w:pPr>
    </w:p>
    <w:p w14:paraId="3EE97834" w14:textId="77777777" w:rsidR="00415708" w:rsidRPr="00415708" w:rsidRDefault="00415708" w:rsidP="00192F2B">
      <w:pPr>
        <w:jc w:val="both"/>
        <w:rPr>
          <w:lang w:val="de-DE"/>
        </w:rPr>
      </w:pPr>
      <w:r w:rsidRPr="00415708">
        <w:rPr>
          <w:lang w:val="de-DE"/>
        </w:rPr>
        <w:tab/>
        <w:t>Aufgrund von Artikel 84 § 4 Absatz 2 der am 12. Januar 1973 koordinierten Gesetze über den Staatsrat;</w:t>
      </w:r>
    </w:p>
    <w:p w14:paraId="1DB5426D" w14:textId="77777777" w:rsidR="00415708" w:rsidRPr="00415708" w:rsidRDefault="00415708" w:rsidP="00192F2B">
      <w:pPr>
        <w:jc w:val="both"/>
        <w:rPr>
          <w:sz w:val="22"/>
          <w:szCs w:val="22"/>
          <w:lang w:val="de-DE"/>
        </w:rPr>
      </w:pPr>
    </w:p>
    <w:p w14:paraId="4DC219C7" w14:textId="77777777" w:rsidR="00415708" w:rsidRPr="00415708" w:rsidRDefault="00415708" w:rsidP="00192F2B">
      <w:pPr>
        <w:jc w:val="both"/>
        <w:rPr>
          <w:lang w:val="de-DE"/>
        </w:rPr>
      </w:pPr>
      <w:r w:rsidRPr="00415708">
        <w:rPr>
          <w:lang w:val="de-DE"/>
        </w:rPr>
        <w:tab/>
        <w:t>Aufgrund der Übermittlung an die Europäische Kommission vom 8. Juni 2023 in An</w:t>
      </w:r>
      <w:r w:rsidRPr="00415708">
        <w:rPr>
          <w:lang w:val="de-DE"/>
        </w:rPr>
        <w:softHyphen/>
        <w:t>wendung von Artikel 5 Absatz 1 der Richtlinie (EU) 2015/1535 des Europäischen Parlaments und des Rates vom 9. September 2015 über ein Informationsverfahren auf dem Gebiet der tech</w:t>
      </w:r>
      <w:r w:rsidRPr="00415708">
        <w:rPr>
          <w:lang w:val="de-DE"/>
        </w:rPr>
        <w:softHyphen/>
        <w:t>nischen Vorschriften und der Vorschriften für die Dienste der Informationsgesellschaft;</w:t>
      </w:r>
    </w:p>
    <w:p w14:paraId="2A63BA64" w14:textId="77777777" w:rsidR="00415708" w:rsidRPr="00415708" w:rsidRDefault="00415708" w:rsidP="00192F2B">
      <w:pPr>
        <w:jc w:val="both"/>
        <w:rPr>
          <w:sz w:val="22"/>
          <w:szCs w:val="22"/>
          <w:lang w:val="de-DE"/>
        </w:rPr>
      </w:pPr>
    </w:p>
    <w:p w14:paraId="4EF252AA" w14:textId="77777777" w:rsidR="00415708" w:rsidRPr="00415708" w:rsidRDefault="00415708" w:rsidP="00192F2B">
      <w:pPr>
        <w:jc w:val="both"/>
        <w:rPr>
          <w:lang w:val="de-DE"/>
        </w:rPr>
      </w:pPr>
      <w:r w:rsidRPr="00415708">
        <w:rPr>
          <w:lang w:val="de-DE"/>
        </w:rPr>
        <w:tab/>
        <w:t>Auf Vorschlag des Ministers der Mobilität</w:t>
      </w:r>
    </w:p>
    <w:p w14:paraId="415A1069" w14:textId="77777777" w:rsidR="00415708" w:rsidRPr="00415708" w:rsidRDefault="00415708" w:rsidP="00192F2B">
      <w:pPr>
        <w:jc w:val="both"/>
        <w:rPr>
          <w:sz w:val="22"/>
          <w:szCs w:val="22"/>
          <w:lang w:val="de-DE"/>
        </w:rPr>
      </w:pPr>
    </w:p>
    <w:p w14:paraId="37345F04" w14:textId="77777777" w:rsidR="00415708" w:rsidRPr="00415708" w:rsidRDefault="00415708" w:rsidP="00192F2B">
      <w:pPr>
        <w:jc w:val="both"/>
        <w:rPr>
          <w:sz w:val="22"/>
          <w:szCs w:val="22"/>
          <w:lang w:val="de-DE"/>
        </w:rPr>
      </w:pPr>
    </w:p>
    <w:p w14:paraId="6F2DF23E" w14:textId="77777777" w:rsidR="00415708" w:rsidRPr="00415708" w:rsidRDefault="00415708" w:rsidP="00192F2B">
      <w:pPr>
        <w:jc w:val="both"/>
        <w:rPr>
          <w:lang w:val="de-DE"/>
        </w:rPr>
      </w:pPr>
      <w:r w:rsidRPr="00415708">
        <w:rPr>
          <w:lang w:val="de-DE"/>
        </w:rPr>
        <w:tab/>
      </w:r>
      <w:r w:rsidRPr="00415708">
        <w:rPr>
          <w:lang w:val="de-DE"/>
        </w:rPr>
        <w:tab/>
        <w:t>Haben Wir beschlossen und erlassen Wir:</w:t>
      </w:r>
    </w:p>
    <w:p w14:paraId="50B333E7" w14:textId="77777777" w:rsidR="00415708" w:rsidRPr="00415708" w:rsidRDefault="00415708" w:rsidP="00192F2B">
      <w:pPr>
        <w:jc w:val="both"/>
        <w:rPr>
          <w:sz w:val="22"/>
          <w:szCs w:val="22"/>
          <w:lang w:val="de-DE"/>
        </w:rPr>
      </w:pPr>
    </w:p>
    <w:p w14:paraId="05DAF6AB" w14:textId="77777777" w:rsidR="00415708" w:rsidRPr="00415708" w:rsidRDefault="00415708" w:rsidP="00192F2B">
      <w:pPr>
        <w:jc w:val="both"/>
        <w:rPr>
          <w:sz w:val="22"/>
          <w:szCs w:val="22"/>
          <w:lang w:val="de-DE"/>
        </w:rPr>
      </w:pPr>
    </w:p>
    <w:p w14:paraId="3C35B81E" w14:textId="77777777" w:rsidR="00415708" w:rsidRPr="00415708" w:rsidRDefault="00415708" w:rsidP="009B5B2C">
      <w:pPr>
        <w:jc w:val="both"/>
        <w:rPr>
          <w:lang w:val="de-DE"/>
        </w:rPr>
      </w:pPr>
      <w:r w:rsidRPr="00415708">
        <w:rPr>
          <w:lang w:val="de-DE"/>
        </w:rPr>
        <w:tab/>
      </w:r>
      <w:r w:rsidRPr="00415708">
        <w:rPr>
          <w:b/>
          <w:lang w:val="de-DE"/>
        </w:rPr>
        <w:t>Artikel 1 -</w:t>
      </w:r>
      <w:r w:rsidRPr="00415708">
        <w:rPr>
          <w:lang w:val="de-DE"/>
        </w:rPr>
        <w:t xml:space="preserve"> In Artikel 2.20 Absatz 1 des Königlichen Erlasses vom 1. Dezember 1975 zur Festlegung der allgemeinen Ordnung über den Straßenverkehr und die Benutzung der öffentlichen Straße, eingefügt durch den Königlichen Erlass vom 16. Juli 1997 und abgeändert durch den Königlichen Erlass vom 21. Juli 2016, werden die Wörter ", und dessen maximale Nutzleistung des Motors 15 kW nicht überschreitet" aufgehoben.</w:t>
      </w:r>
    </w:p>
    <w:p w14:paraId="73E52100" w14:textId="77777777" w:rsidR="00415708" w:rsidRPr="00415708" w:rsidRDefault="00415708" w:rsidP="009B5B2C">
      <w:pPr>
        <w:jc w:val="both"/>
        <w:rPr>
          <w:sz w:val="22"/>
          <w:szCs w:val="22"/>
          <w:lang w:val="de-DE"/>
        </w:rPr>
      </w:pPr>
    </w:p>
    <w:p w14:paraId="382FEF7E" w14:textId="77777777" w:rsidR="00415708" w:rsidRPr="00415708" w:rsidRDefault="00415708" w:rsidP="009B5B2C">
      <w:pPr>
        <w:jc w:val="both"/>
        <w:rPr>
          <w:sz w:val="22"/>
          <w:szCs w:val="22"/>
          <w:lang w:val="de-DE"/>
        </w:rPr>
      </w:pPr>
    </w:p>
    <w:p w14:paraId="22037D3B" w14:textId="77777777" w:rsidR="00415708" w:rsidRPr="00415708" w:rsidRDefault="00415708" w:rsidP="009B5B2C">
      <w:pPr>
        <w:jc w:val="both"/>
        <w:rPr>
          <w:lang w:val="de-DE"/>
        </w:rPr>
      </w:pPr>
      <w:r w:rsidRPr="00415708">
        <w:rPr>
          <w:lang w:val="de-DE"/>
        </w:rPr>
        <w:tab/>
      </w:r>
      <w:r w:rsidRPr="00415708">
        <w:rPr>
          <w:b/>
          <w:bCs/>
          <w:lang w:val="de-DE"/>
        </w:rPr>
        <w:t>Art. 2</w:t>
      </w:r>
      <w:r w:rsidRPr="00415708">
        <w:rPr>
          <w:b/>
          <w:lang w:val="de-DE"/>
        </w:rPr>
        <w:t xml:space="preserve"> </w:t>
      </w:r>
      <w:r w:rsidRPr="00415708">
        <w:rPr>
          <w:b/>
          <w:bCs/>
          <w:lang w:val="de-DE"/>
        </w:rPr>
        <w:t>-</w:t>
      </w:r>
      <w:r w:rsidRPr="00415708">
        <w:rPr>
          <w:lang w:val="de-DE"/>
        </w:rPr>
        <w:t xml:space="preserve"> In Artikel 36 Absatz 1 desselben Erlasses, ersetzt durch den Königlichen Erlass vom 24. Juni 2000 und abgeändert durch die Königlichen Erlasse vom 14. Mai 2002 und 21. Juli 2016, werden zwischen den Wörtern "vierrädrigen Fahrzeugen mit Motor" und den Wörtern "und Kleinkrafträdern" die Wörter ", mit Ausnahme von landwirtschaftlichen Fahr</w:t>
      </w:r>
      <w:r w:rsidRPr="00415708">
        <w:rPr>
          <w:lang w:val="de-DE"/>
        </w:rPr>
        <w:softHyphen/>
        <w:t>zeugen mit einer bauartbedingten Höchstgeschwindigkeit von 40 km/h, die nicht mit einem Lenker wie bei Motorrädern ausgestattet sind," eingefügt.</w:t>
      </w:r>
    </w:p>
    <w:p w14:paraId="7AE80CB5" w14:textId="77777777" w:rsidR="00415708" w:rsidRPr="00415708" w:rsidRDefault="00415708" w:rsidP="009B5B2C">
      <w:pPr>
        <w:jc w:val="both"/>
        <w:rPr>
          <w:sz w:val="22"/>
          <w:szCs w:val="22"/>
          <w:lang w:val="de-DE"/>
        </w:rPr>
      </w:pPr>
    </w:p>
    <w:p w14:paraId="333C7883" w14:textId="77777777" w:rsidR="00415708" w:rsidRPr="00415708" w:rsidRDefault="00415708" w:rsidP="009B5B2C">
      <w:pPr>
        <w:jc w:val="both"/>
        <w:rPr>
          <w:sz w:val="22"/>
          <w:szCs w:val="22"/>
          <w:lang w:val="de-DE"/>
        </w:rPr>
      </w:pPr>
    </w:p>
    <w:p w14:paraId="2BFC9A24" w14:textId="392810F0" w:rsidR="00415708" w:rsidRPr="00415708" w:rsidRDefault="00415708" w:rsidP="00415708">
      <w:pPr>
        <w:ind w:firstLine="708"/>
        <w:jc w:val="both"/>
        <w:rPr>
          <w:lang w:val="de-DE"/>
        </w:rPr>
      </w:pPr>
      <w:r w:rsidRPr="00415708">
        <w:rPr>
          <w:b/>
          <w:bCs/>
          <w:lang w:val="de-DE"/>
        </w:rPr>
        <w:t>Art. 3</w:t>
      </w:r>
      <w:r w:rsidRPr="00415708">
        <w:rPr>
          <w:b/>
          <w:lang w:val="de-DE"/>
        </w:rPr>
        <w:t xml:space="preserve"> </w:t>
      </w:r>
      <w:r w:rsidRPr="00415708">
        <w:rPr>
          <w:b/>
          <w:bCs/>
          <w:lang w:val="de-DE"/>
        </w:rPr>
        <w:t>-</w:t>
      </w:r>
      <w:r w:rsidRPr="00415708">
        <w:rPr>
          <w:lang w:val="de-DE"/>
        </w:rPr>
        <w:t xml:space="preserve"> In Artikel 37.5 Absatz 1 desselben Erlasses, eingefügt durch das Gesetz vom 16. Juli 2020, werden zwischen den Wörtern "die vorliegende Verordnung" und den Wörtern "mit Ausnahme der" die Wörter ", unter der Bedingung, dass die blauen Blinklichter und die besondere akustische Warnvorrichtung benutzt werden," eingefügt.</w:t>
      </w:r>
    </w:p>
    <w:p w14:paraId="14B20FF4" w14:textId="77777777" w:rsidR="00415708" w:rsidRPr="00415708" w:rsidRDefault="00415708" w:rsidP="009B5B2C">
      <w:pPr>
        <w:jc w:val="both"/>
        <w:rPr>
          <w:sz w:val="22"/>
          <w:szCs w:val="22"/>
          <w:lang w:val="de-DE"/>
        </w:rPr>
      </w:pPr>
    </w:p>
    <w:p w14:paraId="0E1AB1F3" w14:textId="77777777" w:rsidR="00415708" w:rsidRPr="00415708" w:rsidRDefault="00415708" w:rsidP="009B5B2C">
      <w:pPr>
        <w:jc w:val="both"/>
        <w:rPr>
          <w:sz w:val="22"/>
          <w:szCs w:val="22"/>
          <w:lang w:val="de-DE"/>
        </w:rPr>
      </w:pPr>
    </w:p>
    <w:p w14:paraId="3129747F" w14:textId="77777777" w:rsidR="00415708" w:rsidRPr="00415708" w:rsidRDefault="00415708" w:rsidP="009B5B2C">
      <w:pPr>
        <w:jc w:val="both"/>
        <w:rPr>
          <w:lang w:val="de-DE"/>
        </w:rPr>
      </w:pPr>
      <w:r w:rsidRPr="00415708">
        <w:rPr>
          <w:lang w:val="de-DE"/>
        </w:rPr>
        <w:tab/>
      </w:r>
      <w:r w:rsidRPr="00415708">
        <w:rPr>
          <w:b/>
          <w:bCs/>
          <w:lang w:val="de-DE"/>
        </w:rPr>
        <w:t>Art. 4</w:t>
      </w:r>
      <w:r w:rsidRPr="00415708">
        <w:rPr>
          <w:b/>
          <w:lang w:val="de-DE"/>
        </w:rPr>
        <w:t xml:space="preserve"> </w:t>
      </w:r>
      <w:r w:rsidRPr="00415708">
        <w:rPr>
          <w:b/>
          <w:bCs/>
          <w:lang w:val="de-DE"/>
        </w:rPr>
        <w:t>-</w:t>
      </w:r>
      <w:r w:rsidRPr="00415708">
        <w:rPr>
          <w:lang w:val="de-DE"/>
        </w:rPr>
        <w:t xml:space="preserve"> Artikel 70.2.1 Nr. 3 desselben Erlasses wird durch einen Buchstaben </w:t>
      </w:r>
      <w:r w:rsidRPr="00415708">
        <w:rPr>
          <w:i/>
          <w:lang w:val="de-DE"/>
        </w:rPr>
        <w:t>k)</w:t>
      </w:r>
      <w:r w:rsidRPr="00415708">
        <w:rPr>
          <w:lang w:val="de-DE"/>
        </w:rPr>
        <w:t xml:space="preserve"> mit fol</w:t>
      </w:r>
      <w:r w:rsidRPr="00415708">
        <w:rPr>
          <w:lang w:val="de-DE"/>
        </w:rPr>
        <w:softHyphen/>
        <w:t>gendem Wortlaut ergänzt:</w:t>
      </w:r>
    </w:p>
    <w:p w14:paraId="1E66EEFA" w14:textId="77777777" w:rsidR="00415708" w:rsidRPr="00415708" w:rsidRDefault="00415708" w:rsidP="009B5B2C">
      <w:pPr>
        <w:jc w:val="both"/>
        <w:rPr>
          <w:sz w:val="22"/>
          <w:szCs w:val="22"/>
          <w:lang w:val="de-DE"/>
        </w:rPr>
      </w:pPr>
    </w:p>
    <w:p w14:paraId="6DEAA131" w14:textId="77777777" w:rsidR="00415708" w:rsidRPr="00415708" w:rsidRDefault="00415708" w:rsidP="009B5B2C">
      <w:pPr>
        <w:jc w:val="both"/>
        <w:rPr>
          <w:lang w:val="de-DE"/>
        </w:rPr>
      </w:pPr>
      <w:r w:rsidRPr="00415708">
        <w:rPr>
          <w:lang w:val="de-DE"/>
        </w:rPr>
        <w:tab/>
        <w:t>"</w:t>
      </w:r>
      <w:r w:rsidRPr="00415708">
        <w:rPr>
          <w:i/>
          <w:iCs/>
          <w:lang w:val="de-DE"/>
        </w:rPr>
        <w:t>k)</w:t>
      </w:r>
      <w:r w:rsidRPr="00415708">
        <w:rPr>
          <w:lang w:val="de-DE"/>
        </w:rPr>
        <w:t xml:space="preserve"> Ein Zusatzschild, auf dem das nachstehende Symbol abgebildet ist, zeigt an, dass der Platz für das Be- und Entladen von Gütern vorbehalten ist.</w:t>
      </w:r>
    </w:p>
    <w:p w14:paraId="5D36D3BA" w14:textId="77777777" w:rsidR="00415708" w:rsidRPr="00415708" w:rsidRDefault="00415708" w:rsidP="009B5B2C">
      <w:pPr>
        <w:jc w:val="both"/>
        <w:rPr>
          <w:sz w:val="22"/>
          <w:szCs w:val="22"/>
          <w:lang w:val="de-DE"/>
        </w:rPr>
      </w:pPr>
    </w:p>
    <w:p w14:paraId="1B657B63" w14:textId="77777777" w:rsidR="00415708" w:rsidRPr="00415708" w:rsidRDefault="00415708" w:rsidP="00293671">
      <w:pPr>
        <w:jc w:val="center"/>
        <w:rPr>
          <w:lang w:val="de-DE"/>
        </w:rPr>
      </w:pPr>
      <w:r w:rsidRPr="00415708">
        <w:rPr>
          <w:noProof/>
          <w:lang w:val="de-DE"/>
        </w:rPr>
        <w:drawing>
          <wp:inline distT="0" distB="0" distL="0" distR="0" wp14:anchorId="1F2FA76E" wp14:editId="0236E1A2">
            <wp:extent cx="1828958" cy="548688"/>
            <wp:effectExtent l="0" t="0" r="0" b="3810"/>
            <wp:docPr id="1566114104" name="Image 1" descr="Une image contenant texte, symbol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14104" name="Image 1" descr="Une image contenant texte, symbole, Police, logo&#10;&#10;Le contenu généré par l’IA peut être incorrect."/>
                    <pic:cNvPicPr/>
                  </pic:nvPicPr>
                  <pic:blipFill>
                    <a:blip r:embed="rId4"/>
                    <a:stretch>
                      <a:fillRect/>
                    </a:stretch>
                  </pic:blipFill>
                  <pic:spPr>
                    <a:xfrm>
                      <a:off x="0" y="0"/>
                      <a:ext cx="1828958" cy="548688"/>
                    </a:xfrm>
                    <a:prstGeom prst="rect">
                      <a:avLst/>
                    </a:prstGeom>
                  </pic:spPr>
                </pic:pic>
              </a:graphicData>
            </a:graphic>
          </wp:inline>
        </w:drawing>
      </w:r>
      <w:r w:rsidRPr="00415708">
        <w:rPr>
          <w:lang w:val="de-DE"/>
        </w:rPr>
        <w:t>"</w:t>
      </w:r>
    </w:p>
    <w:p w14:paraId="1F3B3F43" w14:textId="77777777" w:rsidR="00415708" w:rsidRPr="00415708" w:rsidRDefault="00415708" w:rsidP="009B5B2C">
      <w:pPr>
        <w:jc w:val="both"/>
        <w:rPr>
          <w:sz w:val="22"/>
          <w:szCs w:val="22"/>
          <w:lang w:val="de-DE"/>
        </w:rPr>
      </w:pPr>
    </w:p>
    <w:p w14:paraId="3EF6ACF4" w14:textId="77777777" w:rsidR="00415708" w:rsidRPr="00415708" w:rsidRDefault="00415708" w:rsidP="009B5B2C">
      <w:pPr>
        <w:jc w:val="both"/>
        <w:rPr>
          <w:sz w:val="22"/>
          <w:szCs w:val="22"/>
          <w:lang w:val="de-DE"/>
        </w:rPr>
      </w:pPr>
    </w:p>
    <w:p w14:paraId="1855EEA6" w14:textId="77777777" w:rsidR="00415708" w:rsidRPr="00415708" w:rsidRDefault="00415708" w:rsidP="009B5B2C">
      <w:pPr>
        <w:jc w:val="both"/>
        <w:rPr>
          <w:lang w:val="de-DE"/>
        </w:rPr>
      </w:pPr>
      <w:r w:rsidRPr="00415708">
        <w:rPr>
          <w:lang w:val="de-DE"/>
        </w:rPr>
        <w:tab/>
      </w:r>
      <w:r w:rsidRPr="00415708">
        <w:rPr>
          <w:b/>
          <w:bCs/>
          <w:lang w:val="de-DE"/>
        </w:rPr>
        <w:t>Art. 5</w:t>
      </w:r>
      <w:r w:rsidRPr="00415708">
        <w:rPr>
          <w:b/>
          <w:lang w:val="de-DE"/>
        </w:rPr>
        <w:t xml:space="preserve"> </w:t>
      </w:r>
      <w:r w:rsidRPr="00415708">
        <w:rPr>
          <w:b/>
          <w:bCs/>
          <w:lang w:val="de-DE"/>
        </w:rPr>
        <w:t>-</w:t>
      </w:r>
      <w:r w:rsidRPr="00415708">
        <w:rPr>
          <w:lang w:val="de-DE"/>
        </w:rPr>
        <w:t xml:space="preserve"> In Artikel 82.1.5 desselben Erlasses, eingefügt durch den Königlichen Erlass vom 30. Juli 2022, wird zwischen den Wörtern "zusätzlich mit" und den Wörtern "gelben oder orangefarbenen" das Wort "weißen," eingefügt.</w:t>
      </w:r>
    </w:p>
    <w:p w14:paraId="33B12043" w14:textId="77777777" w:rsidR="00415708" w:rsidRPr="00415708" w:rsidRDefault="00415708" w:rsidP="009B5B2C">
      <w:pPr>
        <w:jc w:val="both"/>
        <w:rPr>
          <w:sz w:val="22"/>
          <w:szCs w:val="22"/>
          <w:lang w:val="de-DE"/>
        </w:rPr>
      </w:pPr>
    </w:p>
    <w:p w14:paraId="2D2F6888" w14:textId="77777777" w:rsidR="00415708" w:rsidRPr="00415708" w:rsidRDefault="00415708" w:rsidP="009B5B2C">
      <w:pPr>
        <w:jc w:val="both"/>
        <w:rPr>
          <w:sz w:val="22"/>
          <w:szCs w:val="22"/>
          <w:lang w:val="de-DE"/>
        </w:rPr>
      </w:pPr>
    </w:p>
    <w:p w14:paraId="0EC9FA1B" w14:textId="77777777" w:rsidR="00415708" w:rsidRPr="00415708" w:rsidRDefault="00415708" w:rsidP="009B5B2C">
      <w:pPr>
        <w:jc w:val="both"/>
        <w:rPr>
          <w:lang w:val="de-DE"/>
        </w:rPr>
      </w:pPr>
      <w:r w:rsidRPr="00415708">
        <w:rPr>
          <w:b/>
          <w:lang w:val="de-DE"/>
        </w:rPr>
        <w:tab/>
      </w:r>
      <w:r w:rsidRPr="00415708">
        <w:rPr>
          <w:b/>
          <w:bCs/>
          <w:lang w:val="de-DE"/>
        </w:rPr>
        <w:t>Art. 6</w:t>
      </w:r>
      <w:r w:rsidRPr="00415708">
        <w:rPr>
          <w:b/>
          <w:lang w:val="de-DE"/>
        </w:rPr>
        <w:t xml:space="preserve"> </w:t>
      </w:r>
      <w:r w:rsidRPr="00415708">
        <w:rPr>
          <w:b/>
          <w:bCs/>
          <w:lang w:val="de-DE"/>
        </w:rPr>
        <w:t>-</w:t>
      </w:r>
      <w:r w:rsidRPr="00415708">
        <w:rPr>
          <w:lang w:val="de-DE"/>
        </w:rPr>
        <w:t xml:space="preserve"> Artikel 82</w:t>
      </w:r>
      <w:r w:rsidRPr="00415708">
        <w:rPr>
          <w:i/>
          <w:iCs/>
          <w:lang w:val="de-DE"/>
        </w:rPr>
        <w:t>bis</w:t>
      </w:r>
      <w:r w:rsidRPr="00415708">
        <w:rPr>
          <w:lang w:val="de-DE"/>
        </w:rPr>
        <w:t xml:space="preserve"> desselben Erlasses, eingefügt durch das Gesetz vom 15. Mai 2022, wird wie folgt abgeändert:</w:t>
      </w:r>
    </w:p>
    <w:p w14:paraId="758CA955" w14:textId="77777777" w:rsidR="00415708" w:rsidRPr="00415708" w:rsidRDefault="00415708" w:rsidP="009B5B2C">
      <w:pPr>
        <w:jc w:val="both"/>
        <w:rPr>
          <w:sz w:val="22"/>
          <w:szCs w:val="22"/>
          <w:lang w:val="de-DE"/>
        </w:rPr>
      </w:pPr>
    </w:p>
    <w:p w14:paraId="304925AE" w14:textId="77777777" w:rsidR="00415708" w:rsidRPr="00415708" w:rsidRDefault="00415708" w:rsidP="009B5B2C">
      <w:pPr>
        <w:jc w:val="both"/>
        <w:rPr>
          <w:lang w:val="de-DE"/>
        </w:rPr>
      </w:pPr>
      <w:r w:rsidRPr="00415708">
        <w:rPr>
          <w:lang w:val="de-DE"/>
        </w:rPr>
        <w:tab/>
        <w:t>1. In Artikel 82</w:t>
      </w:r>
      <w:r w:rsidRPr="00415708">
        <w:rPr>
          <w:i/>
          <w:lang w:val="de-DE"/>
        </w:rPr>
        <w:t>bis</w:t>
      </w:r>
      <w:r w:rsidRPr="00415708">
        <w:rPr>
          <w:lang w:val="de-DE"/>
        </w:rPr>
        <w:t>.1 Nr. 2 erster Gedankenstrich wird das Wort "weißen" durch die Wör</w:t>
      </w:r>
      <w:r w:rsidRPr="00415708">
        <w:rPr>
          <w:lang w:val="de-DE"/>
        </w:rPr>
        <w:softHyphen/>
        <w:t>ter "gelben oder orangefarbenen" ersetzt.</w:t>
      </w:r>
    </w:p>
    <w:p w14:paraId="01374B2C" w14:textId="77777777" w:rsidR="00415708" w:rsidRPr="00415708" w:rsidRDefault="00415708" w:rsidP="009B5B2C">
      <w:pPr>
        <w:jc w:val="both"/>
        <w:rPr>
          <w:sz w:val="22"/>
          <w:szCs w:val="22"/>
          <w:lang w:val="de-DE"/>
        </w:rPr>
      </w:pPr>
    </w:p>
    <w:p w14:paraId="414B8AFC" w14:textId="77777777" w:rsidR="00415708" w:rsidRPr="00415708" w:rsidRDefault="00415708" w:rsidP="009B5B2C">
      <w:pPr>
        <w:jc w:val="both"/>
        <w:rPr>
          <w:lang w:val="de-DE"/>
        </w:rPr>
      </w:pPr>
      <w:r w:rsidRPr="00415708">
        <w:rPr>
          <w:lang w:val="de-DE"/>
        </w:rPr>
        <w:tab/>
        <w:t>2. Artikel 82</w:t>
      </w:r>
      <w:r w:rsidRPr="00415708">
        <w:rPr>
          <w:i/>
          <w:lang w:val="de-DE"/>
        </w:rPr>
        <w:t>bis</w:t>
      </w:r>
      <w:r w:rsidRPr="00415708">
        <w:rPr>
          <w:lang w:val="de-DE"/>
        </w:rPr>
        <w:t>.1 wird durch eine Nummer 3 mit folgendem Wortlaut ergänzt:</w:t>
      </w:r>
    </w:p>
    <w:p w14:paraId="0A1FC1A3" w14:textId="77777777" w:rsidR="00415708" w:rsidRPr="00415708" w:rsidRDefault="00415708" w:rsidP="009B5B2C">
      <w:pPr>
        <w:jc w:val="both"/>
        <w:rPr>
          <w:sz w:val="22"/>
          <w:szCs w:val="22"/>
          <w:lang w:val="de-DE"/>
        </w:rPr>
      </w:pPr>
    </w:p>
    <w:p w14:paraId="7F545238" w14:textId="77777777" w:rsidR="00415708" w:rsidRPr="00415708" w:rsidRDefault="00415708" w:rsidP="009B5B2C">
      <w:pPr>
        <w:jc w:val="both"/>
        <w:rPr>
          <w:lang w:val="de-DE"/>
        </w:rPr>
      </w:pPr>
      <w:r w:rsidRPr="00415708">
        <w:rPr>
          <w:lang w:val="de-DE"/>
        </w:rPr>
        <w:tab/>
        <w:t>"3. Motorisierte Fortbewegungsgeräte dürfen mit zusätzlichen weißen, gelben oder orangefarbenen seitlichen Kennzeichnungsmitteln versehen sein."</w:t>
      </w:r>
    </w:p>
    <w:p w14:paraId="60E31D89" w14:textId="77777777" w:rsidR="00415708" w:rsidRPr="00415708" w:rsidRDefault="00415708" w:rsidP="009B5B2C">
      <w:pPr>
        <w:jc w:val="both"/>
        <w:rPr>
          <w:sz w:val="22"/>
          <w:szCs w:val="22"/>
          <w:lang w:val="de-DE"/>
        </w:rPr>
      </w:pPr>
    </w:p>
    <w:p w14:paraId="03F0FFE4" w14:textId="77777777" w:rsidR="00415708" w:rsidRPr="00415708" w:rsidRDefault="00415708" w:rsidP="009B5B2C">
      <w:pPr>
        <w:jc w:val="both"/>
        <w:rPr>
          <w:lang w:val="de-DE"/>
        </w:rPr>
      </w:pPr>
      <w:r w:rsidRPr="00415708">
        <w:rPr>
          <w:lang w:val="de-DE"/>
        </w:rPr>
        <w:tab/>
        <w:t>3. In Artikel 82</w:t>
      </w:r>
      <w:r w:rsidRPr="00415708">
        <w:rPr>
          <w:i/>
          <w:lang w:val="de-DE"/>
        </w:rPr>
        <w:t>bis</w:t>
      </w:r>
      <w:r w:rsidRPr="00415708">
        <w:rPr>
          <w:lang w:val="de-DE"/>
        </w:rPr>
        <w:t>.3 werden die Wörter "genügend wirksamen Bremsen" durch die Wörter "einem ausreichend wirksamen Bremssystem" ersetzt.</w:t>
      </w:r>
    </w:p>
    <w:p w14:paraId="4F958F9D" w14:textId="77777777" w:rsidR="00415708" w:rsidRPr="00415708" w:rsidRDefault="00415708" w:rsidP="009B5B2C">
      <w:pPr>
        <w:jc w:val="both"/>
        <w:rPr>
          <w:sz w:val="22"/>
          <w:szCs w:val="22"/>
          <w:lang w:val="de-DE"/>
        </w:rPr>
      </w:pPr>
    </w:p>
    <w:p w14:paraId="37B3664F" w14:textId="77777777" w:rsidR="00415708" w:rsidRPr="00415708" w:rsidRDefault="00415708" w:rsidP="009B5B2C">
      <w:pPr>
        <w:jc w:val="both"/>
        <w:rPr>
          <w:sz w:val="22"/>
          <w:szCs w:val="22"/>
          <w:lang w:val="de-DE"/>
        </w:rPr>
      </w:pPr>
    </w:p>
    <w:p w14:paraId="625788DA" w14:textId="5C7C3B88" w:rsidR="00415708" w:rsidRPr="00415708" w:rsidRDefault="00415708" w:rsidP="009B5B2C">
      <w:pPr>
        <w:jc w:val="both"/>
        <w:rPr>
          <w:lang w:val="de-DE"/>
        </w:rPr>
      </w:pPr>
      <w:r w:rsidRPr="00415708">
        <w:rPr>
          <w:lang w:val="de-DE"/>
        </w:rPr>
        <w:tab/>
      </w:r>
      <w:r w:rsidRPr="00415708">
        <w:rPr>
          <w:b/>
          <w:bCs/>
          <w:lang w:val="de-DE"/>
        </w:rPr>
        <w:t>Art. 7</w:t>
      </w:r>
      <w:r w:rsidRPr="00415708">
        <w:rPr>
          <w:b/>
          <w:lang w:val="de-DE"/>
        </w:rPr>
        <w:t xml:space="preserve"> </w:t>
      </w:r>
      <w:r w:rsidRPr="00415708">
        <w:rPr>
          <w:b/>
          <w:bCs/>
          <w:lang w:val="de-DE"/>
        </w:rPr>
        <w:t>-</w:t>
      </w:r>
      <w:r w:rsidRPr="00415708">
        <w:rPr>
          <w:lang w:val="de-DE"/>
        </w:rPr>
        <w:t xml:space="preserve"> [</w:t>
      </w:r>
      <w:r w:rsidRPr="00415708">
        <w:rPr>
          <w:lang w:val="de-DE"/>
        </w:rPr>
        <w:t xml:space="preserve">Vorliegender Erlass tritt am ersten Tag des Monats nach Ablauf einer Frist von zehn Tagen ab dem Tag nach seiner Veröffentlichung im </w:t>
      </w:r>
      <w:r w:rsidRPr="00415708">
        <w:rPr>
          <w:i/>
          <w:iCs/>
          <w:lang w:val="de-DE"/>
        </w:rPr>
        <w:t>Belgischen Staatsblatt</w:t>
      </w:r>
      <w:r w:rsidRPr="00415708">
        <w:rPr>
          <w:lang w:val="de-DE"/>
        </w:rPr>
        <w:t xml:space="preserve"> in Kraft, mit Aus</w:t>
      </w:r>
      <w:r w:rsidRPr="00415708">
        <w:rPr>
          <w:lang w:val="de-DE"/>
        </w:rPr>
        <w:softHyphen/>
        <w:t>nahme von Artikel 3, der an einem von Uns festzulegenden Datum in Kraft tritt.</w:t>
      </w:r>
      <w:r w:rsidRPr="00415708">
        <w:rPr>
          <w:lang w:val="de-DE"/>
        </w:rPr>
        <w:t>]</w:t>
      </w:r>
    </w:p>
    <w:p w14:paraId="40D2CFBD" w14:textId="77777777" w:rsidR="00415708" w:rsidRPr="00415708" w:rsidRDefault="00415708" w:rsidP="009B5B2C">
      <w:pPr>
        <w:jc w:val="both"/>
        <w:rPr>
          <w:lang w:val="de-DE"/>
        </w:rPr>
      </w:pPr>
    </w:p>
    <w:p w14:paraId="0D31377B" w14:textId="0B8A2B84" w:rsidR="00415708" w:rsidRPr="00415708" w:rsidRDefault="00415708" w:rsidP="009B5B2C">
      <w:pPr>
        <w:jc w:val="both"/>
        <w:rPr>
          <w:i/>
          <w:iCs/>
          <w:lang w:val="de-DE"/>
        </w:rPr>
      </w:pPr>
      <w:r w:rsidRPr="00415708">
        <w:rPr>
          <w:i/>
          <w:iCs/>
          <w:lang w:val="de-DE"/>
        </w:rPr>
        <w:t>[Art. 7 ersetzt durch Art. 1 des K.E. vom 24. Januar 2024 (B.S. vom 26. Januar 2024)]</w:t>
      </w:r>
    </w:p>
    <w:p w14:paraId="71663D1A" w14:textId="77777777" w:rsidR="00415708" w:rsidRPr="00415708" w:rsidRDefault="00415708" w:rsidP="009B5B2C">
      <w:pPr>
        <w:jc w:val="both"/>
        <w:rPr>
          <w:i/>
          <w:iCs/>
          <w:sz w:val="22"/>
          <w:szCs w:val="22"/>
          <w:lang w:val="de-DE"/>
        </w:rPr>
      </w:pPr>
    </w:p>
    <w:p w14:paraId="5329F0EE" w14:textId="77777777" w:rsidR="00415708" w:rsidRPr="00415708" w:rsidRDefault="00415708" w:rsidP="009B5B2C">
      <w:pPr>
        <w:jc w:val="both"/>
        <w:rPr>
          <w:sz w:val="22"/>
          <w:szCs w:val="22"/>
          <w:lang w:val="de-DE"/>
        </w:rPr>
      </w:pPr>
    </w:p>
    <w:p w14:paraId="0B0CBD38" w14:textId="77777777" w:rsidR="00415708" w:rsidRPr="00415708" w:rsidRDefault="00415708" w:rsidP="009B5B2C">
      <w:pPr>
        <w:jc w:val="both"/>
        <w:rPr>
          <w:lang w:val="de-DE"/>
        </w:rPr>
      </w:pPr>
      <w:r w:rsidRPr="00415708">
        <w:rPr>
          <w:lang w:val="de-DE"/>
        </w:rPr>
        <w:tab/>
      </w:r>
      <w:r w:rsidRPr="00415708">
        <w:rPr>
          <w:b/>
          <w:bCs/>
          <w:lang w:val="de-DE"/>
        </w:rPr>
        <w:t>Art. 8</w:t>
      </w:r>
      <w:r w:rsidRPr="00415708">
        <w:rPr>
          <w:b/>
          <w:lang w:val="de-DE"/>
        </w:rPr>
        <w:t xml:space="preserve"> </w:t>
      </w:r>
      <w:r w:rsidRPr="00415708">
        <w:rPr>
          <w:b/>
          <w:bCs/>
          <w:lang w:val="de-DE"/>
        </w:rPr>
        <w:t>-</w:t>
      </w:r>
      <w:r w:rsidRPr="00415708">
        <w:rPr>
          <w:lang w:val="de-DE"/>
        </w:rPr>
        <w:t xml:space="preserve"> Der für den Straßenverkehr zuständige Minister ist mit der Ausführung des vor</w:t>
      </w:r>
      <w:r w:rsidRPr="00415708">
        <w:rPr>
          <w:lang w:val="de-DE"/>
        </w:rPr>
        <w:softHyphen/>
        <w:t>liegenden Erlasses beauftragt.</w:t>
      </w:r>
    </w:p>
    <w:p w14:paraId="02C3D042" w14:textId="77777777" w:rsidR="00415708" w:rsidRPr="00415708" w:rsidRDefault="00415708" w:rsidP="009B5B2C">
      <w:pPr>
        <w:jc w:val="both"/>
        <w:rPr>
          <w:sz w:val="22"/>
          <w:szCs w:val="22"/>
          <w:lang w:val="de-DE"/>
        </w:rPr>
      </w:pPr>
    </w:p>
    <w:p w14:paraId="2D192F52" w14:textId="77777777" w:rsidR="00415708" w:rsidRPr="00415708" w:rsidRDefault="00415708" w:rsidP="00192F2B">
      <w:pPr>
        <w:jc w:val="both"/>
        <w:rPr>
          <w:sz w:val="22"/>
          <w:szCs w:val="22"/>
          <w:lang w:val="de-DE"/>
        </w:rPr>
      </w:pPr>
    </w:p>
    <w:p w14:paraId="3A39313C" w14:textId="77777777" w:rsidR="00415708" w:rsidRPr="00415708" w:rsidRDefault="00415708" w:rsidP="00192F2B">
      <w:pPr>
        <w:jc w:val="both"/>
        <w:rPr>
          <w:lang w:val="de-DE"/>
        </w:rPr>
      </w:pPr>
      <w:r w:rsidRPr="00415708">
        <w:rPr>
          <w:lang w:val="de-DE"/>
        </w:rPr>
        <w:tab/>
        <w:t>Gegeben zu Brüssel, den 2. Oktober 2023</w:t>
      </w:r>
    </w:p>
    <w:p w14:paraId="3F22B07A" w14:textId="77777777" w:rsidR="00415708" w:rsidRPr="00415708" w:rsidRDefault="00415708" w:rsidP="00192F2B">
      <w:pPr>
        <w:jc w:val="both"/>
        <w:rPr>
          <w:sz w:val="22"/>
          <w:szCs w:val="22"/>
          <w:lang w:val="de-DE"/>
        </w:rPr>
      </w:pPr>
    </w:p>
    <w:p w14:paraId="30D8FE74" w14:textId="77777777" w:rsidR="00415708" w:rsidRPr="00415708" w:rsidRDefault="00415708" w:rsidP="00192F2B">
      <w:pPr>
        <w:jc w:val="both"/>
        <w:rPr>
          <w:sz w:val="22"/>
          <w:szCs w:val="22"/>
          <w:lang w:val="de-DE"/>
        </w:rPr>
      </w:pPr>
    </w:p>
    <w:p w14:paraId="0FA68295" w14:textId="77777777" w:rsidR="00415708" w:rsidRPr="00415708" w:rsidRDefault="00415708" w:rsidP="00192F2B">
      <w:pPr>
        <w:jc w:val="center"/>
        <w:rPr>
          <w:lang w:val="de-DE"/>
        </w:rPr>
      </w:pPr>
      <w:r w:rsidRPr="00415708">
        <w:rPr>
          <w:lang w:val="de-DE"/>
        </w:rPr>
        <w:t>PHILIPPE</w:t>
      </w:r>
    </w:p>
    <w:p w14:paraId="01EC4AD3" w14:textId="77777777" w:rsidR="00415708" w:rsidRPr="00415708" w:rsidRDefault="00415708" w:rsidP="00CC0249">
      <w:pPr>
        <w:jc w:val="both"/>
        <w:rPr>
          <w:sz w:val="22"/>
          <w:szCs w:val="22"/>
          <w:lang w:val="de-DE"/>
        </w:rPr>
      </w:pPr>
    </w:p>
    <w:p w14:paraId="60FF3912" w14:textId="77777777" w:rsidR="00415708" w:rsidRPr="00415708" w:rsidRDefault="00415708" w:rsidP="00192F2B">
      <w:pPr>
        <w:jc w:val="center"/>
        <w:rPr>
          <w:lang w:val="de-DE"/>
        </w:rPr>
      </w:pPr>
      <w:r w:rsidRPr="00415708">
        <w:rPr>
          <w:lang w:val="de-DE"/>
        </w:rPr>
        <w:t>Von Königs wegen:</w:t>
      </w:r>
    </w:p>
    <w:p w14:paraId="3A3D5F21" w14:textId="77777777" w:rsidR="00415708" w:rsidRPr="00415708" w:rsidRDefault="00415708" w:rsidP="00CC0249">
      <w:pPr>
        <w:jc w:val="both"/>
        <w:rPr>
          <w:sz w:val="22"/>
          <w:szCs w:val="22"/>
          <w:lang w:val="de-DE"/>
        </w:rPr>
      </w:pPr>
    </w:p>
    <w:p w14:paraId="5F773B92" w14:textId="77777777" w:rsidR="00415708" w:rsidRPr="00415708" w:rsidRDefault="00415708" w:rsidP="00192F2B">
      <w:pPr>
        <w:jc w:val="center"/>
        <w:rPr>
          <w:lang w:val="de-DE"/>
        </w:rPr>
      </w:pPr>
      <w:r w:rsidRPr="00415708">
        <w:rPr>
          <w:lang w:val="de-DE"/>
        </w:rPr>
        <w:t>Der Minister der Mobilität</w:t>
      </w:r>
    </w:p>
    <w:p w14:paraId="5CEE7029" w14:textId="5008F2C1" w:rsidR="00835126" w:rsidRPr="00415708" w:rsidRDefault="00415708" w:rsidP="00415708">
      <w:pPr>
        <w:jc w:val="center"/>
        <w:rPr>
          <w:lang w:val="de-DE"/>
        </w:rPr>
      </w:pPr>
      <w:r w:rsidRPr="00415708">
        <w:rPr>
          <w:lang w:val="de-DE"/>
        </w:rPr>
        <w:t>G. GILKINE</w:t>
      </w:r>
    </w:p>
    <w:sectPr w:rsidR="00835126" w:rsidRPr="00415708" w:rsidSect="00415708">
      <w:pgSz w:w="11906" w:h="16838"/>
      <w:pgMar w:top="1134"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8689C"/>
    <w:rsid w:val="000F5F44"/>
    <w:rsid w:val="00266D2A"/>
    <w:rsid w:val="00287F48"/>
    <w:rsid w:val="00330774"/>
    <w:rsid w:val="003D6195"/>
    <w:rsid w:val="00415708"/>
    <w:rsid w:val="00444EAE"/>
    <w:rsid w:val="004E3D5D"/>
    <w:rsid w:val="004F0197"/>
    <w:rsid w:val="004F27E0"/>
    <w:rsid w:val="0051470C"/>
    <w:rsid w:val="00515ADC"/>
    <w:rsid w:val="006D0585"/>
    <w:rsid w:val="006F2A1B"/>
    <w:rsid w:val="006F4381"/>
    <w:rsid w:val="007D5F55"/>
    <w:rsid w:val="00835126"/>
    <w:rsid w:val="00B25226"/>
    <w:rsid w:val="00D969C5"/>
    <w:rsid w:val="00DD7277"/>
    <w:rsid w:val="00DF4181"/>
    <w:rsid w:val="00E367AC"/>
    <w:rsid w:val="00E872C3"/>
    <w:rsid w:val="00F2168C"/>
    <w:rsid w:val="00F24C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5C5C2"/>
  <w15:docId w15:val="{188F911D-7B7E-42C8-8307-7C6007D9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08"/>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710</Words>
  <Characters>4237</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dcterms:created xsi:type="dcterms:W3CDTF">2025-06-02T13:29:00Z</dcterms:created>
  <dcterms:modified xsi:type="dcterms:W3CDTF">2025-06-02T13:38:00Z</dcterms:modified>
</cp:coreProperties>
</file>