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FB08" w14:textId="77777777" w:rsidR="00830281" w:rsidRPr="00830281" w:rsidRDefault="00830281" w:rsidP="00830281">
      <w:pPr>
        <w:jc w:val="both"/>
        <w:rPr>
          <w:b/>
          <w:bCs/>
          <w:lang w:val="de-DE"/>
        </w:rPr>
      </w:pPr>
      <w:r w:rsidRPr="00830281">
        <w:rPr>
          <w:b/>
          <w:lang w:val="de-DE"/>
        </w:rPr>
        <w:t>17. JULI 2023 - Gesetz zur Abänderung des Gesetzes vom 3. Juli 1978 über die Arbeits</w:t>
      </w:r>
      <w:r w:rsidRPr="00830281">
        <w:rPr>
          <w:b/>
          <w:lang w:val="de-DE"/>
        </w:rPr>
        <w:softHyphen/>
        <w:t>verträge und des Gesetzes vom 8. April 1965 zur Einführung der Arbeitsordnungen in Bezug auf das Zusammentreffen von Jahresurlaub und Arbeitsunfähigkeit</w:t>
      </w:r>
    </w:p>
    <w:p w14:paraId="346BE127" w14:textId="77777777" w:rsidR="00233F36" w:rsidRPr="00830281" w:rsidRDefault="00233F36" w:rsidP="00127CA8">
      <w:pPr>
        <w:jc w:val="both"/>
        <w:rPr>
          <w:lang w:val="de-DE"/>
        </w:rPr>
      </w:pPr>
    </w:p>
    <w:p w14:paraId="29A96DBC" w14:textId="77777777" w:rsidR="00233F36" w:rsidRPr="00830281" w:rsidRDefault="00233F36">
      <w:pPr>
        <w:rPr>
          <w:lang w:val="de-DE"/>
        </w:rPr>
      </w:pPr>
    </w:p>
    <w:p w14:paraId="63E39398" w14:textId="21AC2579" w:rsidR="00233F36" w:rsidRPr="00830281" w:rsidRDefault="00233F36" w:rsidP="000F5F44">
      <w:pPr>
        <w:jc w:val="center"/>
        <w:rPr>
          <w:i/>
          <w:lang w:val="de-DE"/>
        </w:rPr>
      </w:pPr>
      <w:r w:rsidRPr="00830281">
        <w:rPr>
          <w:lang w:val="de-DE"/>
        </w:rPr>
        <w:t>(</w:t>
      </w:r>
      <w:r w:rsidRPr="00830281">
        <w:rPr>
          <w:i/>
          <w:lang w:val="de-DE"/>
        </w:rPr>
        <w:t xml:space="preserve">Belgisches Staatsblatt </w:t>
      </w:r>
      <w:r w:rsidRPr="00830281">
        <w:rPr>
          <w:lang w:val="de-DE"/>
        </w:rPr>
        <w:t xml:space="preserve">vom </w:t>
      </w:r>
      <w:r w:rsidR="00830281" w:rsidRPr="00830281">
        <w:rPr>
          <w:lang w:val="de-DE"/>
        </w:rPr>
        <w:t>27. März 2025</w:t>
      </w:r>
      <w:r w:rsidRPr="00830281">
        <w:rPr>
          <w:lang w:val="de-DE"/>
        </w:rPr>
        <w:t>)</w:t>
      </w:r>
    </w:p>
    <w:p w14:paraId="2CA2274E" w14:textId="77777777" w:rsidR="00233F36" w:rsidRPr="00830281" w:rsidRDefault="00233F36" w:rsidP="000F5F44">
      <w:pPr>
        <w:jc w:val="center"/>
        <w:rPr>
          <w:lang w:val="de-DE"/>
        </w:rPr>
      </w:pPr>
    </w:p>
    <w:p w14:paraId="63CAA331" w14:textId="77777777" w:rsidR="00233F36" w:rsidRPr="00830281" w:rsidRDefault="00233F36" w:rsidP="00CA081B">
      <w:pPr>
        <w:jc w:val="center"/>
        <w:rPr>
          <w:lang w:val="de-DE"/>
        </w:rPr>
      </w:pPr>
    </w:p>
    <w:p w14:paraId="6FE3700E" w14:textId="77777777" w:rsidR="00233F36" w:rsidRPr="00830281" w:rsidRDefault="00233F36" w:rsidP="00CA081B">
      <w:pPr>
        <w:jc w:val="both"/>
        <w:rPr>
          <w:lang w:val="de-DE"/>
        </w:rPr>
      </w:pPr>
      <w:r w:rsidRPr="00830281">
        <w:rPr>
          <w:lang w:val="de-DE"/>
        </w:rPr>
        <w:t>Diese deutsche Übersetzung ist von der Zentralen Dienststelle für Deutsche Übersetzungen in Malmedy erstellt worden.</w:t>
      </w:r>
    </w:p>
    <w:p w14:paraId="034EC073" w14:textId="77777777" w:rsidR="00E1687C" w:rsidRPr="00830281" w:rsidRDefault="00E1687C" w:rsidP="00CA081B">
      <w:pPr>
        <w:jc w:val="both"/>
        <w:rPr>
          <w:lang w:val="de-DE"/>
        </w:rPr>
      </w:pPr>
    </w:p>
    <w:p w14:paraId="7F39BCE3" w14:textId="77777777" w:rsidR="00E1687C" w:rsidRPr="00830281" w:rsidRDefault="00E1687C" w:rsidP="00CA081B">
      <w:pPr>
        <w:jc w:val="both"/>
        <w:rPr>
          <w:lang w:val="de-DE"/>
        </w:rPr>
      </w:pPr>
    </w:p>
    <w:p w14:paraId="65104AC0" w14:textId="77777777" w:rsidR="00233F36" w:rsidRPr="00830281" w:rsidRDefault="00233F36" w:rsidP="006F4381">
      <w:pPr>
        <w:jc w:val="both"/>
        <w:rPr>
          <w:lang w:val="de-DE"/>
        </w:rPr>
        <w:sectPr w:rsidR="00233F36" w:rsidRPr="00830281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7642518F" w14:textId="77777777" w:rsidR="00830281" w:rsidRPr="00830281" w:rsidRDefault="00830281" w:rsidP="001D63BF">
      <w:pPr>
        <w:jc w:val="center"/>
        <w:rPr>
          <w:b/>
          <w:bCs/>
          <w:caps/>
          <w:lang w:val="de-DE"/>
        </w:rPr>
      </w:pPr>
      <w:r w:rsidRPr="00830281">
        <w:rPr>
          <w:b/>
          <w:caps/>
          <w:lang w:val="de-DE"/>
        </w:rPr>
        <w:lastRenderedPageBreak/>
        <w:t>FÖDERALER ÖFFENTLICHER DIENST BESCHÄFTIGUNG, ARBEIT UND SOZIALE KONZERTIERUNG</w:t>
      </w:r>
    </w:p>
    <w:p w14:paraId="693FE0D8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52A1AF16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1FC6B90F" w14:textId="77777777" w:rsidR="00830281" w:rsidRPr="00830281" w:rsidRDefault="00830281" w:rsidP="001D63BF">
      <w:pPr>
        <w:jc w:val="both"/>
        <w:rPr>
          <w:b/>
          <w:bCs/>
          <w:lang w:val="de-DE"/>
        </w:rPr>
      </w:pPr>
      <w:r w:rsidRPr="00830281">
        <w:rPr>
          <w:b/>
          <w:lang w:val="de-DE"/>
        </w:rPr>
        <w:t>17. JULI 2023 - Gesetz zur Abänderung des Gesetzes vom 3. Juli 1978 über die Arbeits</w:t>
      </w:r>
      <w:r w:rsidRPr="00830281">
        <w:rPr>
          <w:b/>
          <w:lang w:val="de-DE"/>
        </w:rPr>
        <w:softHyphen/>
        <w:t>verträge und des Gesetzes vom 8. April 1965 zur Einführung der Arbeitsordnungen in Bezug auf das Zusammentreffen von Jahresurlaub und Arbeitsunfähigkeit</w:t>
      </w:r>
    </w:p>
    <w:p w14:paraId="25B634AA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5A0F2AC8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12E9305F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</w:r>
      <w:r w:rsidRPr="00830281">
        <w:rPr>
          <w:lang w:val="de-DE"/>
        </w:rPr>
        <w:tab/>
      </w:r>
      <w:r w:rsidRPr="00830281">
        <w:rPr>
          <w:lang w:val="de-DE"/>
        </w:rPr>
        <w:tab/>
        <w:t>PHILIPPE, König der Belgier,</w:t>
      </w:r>
    </w:p>
    <w:p w14:paraId="16F16DB4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470A46EA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</w:r>
      <w:r w:rsidRPr="00830281">
        <w:rPr>
          <w:lang w:val="de-DE"/>
        </w:rPr>
        <w:tab/>
        <w:t>Allen Gegenwärtigen und Zukünftigen, Unser Gruß!</w:t>
      </w:r>
    </w:p>
    <w:p w14:paraId="704F6582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30F618A6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6C1C6BD9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  <w:t>Die Abgeordnetenkammer hat das Folgende angenommen und Wir sanktionieren es:</w:t>
      </w:r>
    </w:p>
    <w:p w14:paraId="196251FB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6BEFBE42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6762CD08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</w:r>
      <w:r w:rsidRPr="00830281">
        <w:rPr>
          <w:b/>
          <w:bCs/>
          <w:lang w:val="de-DE"/>
        </w:rPr>
        <w:t>Artikel 1 -</w:t>
      </w:r>
      <w:r w:rsidRPr="00830281">
        <w:rPr>
          <w:lang w:val="de-DE"/>
        </w:rPr>
        <w:t xml:space="preserve"> Vorliegendes Gesetz regelt eine in Artikel 74 der Verfassung erwähnte Ange</w:t>
      </w:r>
      <w:r w:rsidRPr="00830281">
        <w:rPr>
          <w:lang w:val="de-DE"/>
        </w:rPr>
        <w:softHyphen/>
        <w:t>legenheit.</w:t>
      </w:r>
    </w:p>
    <w:p w14:paraId="54608AD7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16BB3944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2790B368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</w:r>
      <w:r w:rsidRPr="00830281">
        <w:rPr>
          <w:b/>
          <w:bCs/>
          <w:lang w:val="de-DE"/>
        </w:rPr>
        <w:t>Art. 2 -</w:t>
      </w:r>
      <w:r w:rsidRPr="00830281">
        <w:rPr>
          <w:lang w:val="de-DE"/>
        </w:rPr>
        <w:t xml:space="preserve"> In das Gesetz vom 3. Juli 1978 über die Arbeitsverträge wird ein Artikel 31/2 mit folgendem Wortlaut eingefügt:</w:t>
      </w:r>
    </w:p>
    <w:p w14:paraId="753F5E1E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1B0A8DBA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  <w:t>"Art. 31/2 - Bei krankheits- oder unfallbedingter Arbeitsunfähigkeit, die während des Zeitraums eines Jahresurlaubs eintritt, teilt der Arbeitnehmer, wenn er sich nicht an der Adresse seines Wohnsitzes befindet, seinem Arbeitgeber unverzüglich die Adresse seines Aufenthalts</w:t>
      </w:r>
      <w:r w:rsidRPr="00830281">
        <w:rPr>
          <w:lang w:val="de-DE"/>
        </w:rPr>
        <w:softHyphen/>
        <w:t>orts mit und legt ihm in Abweichung von Artikel 31 § 2 Absatz 2 und § 2/1 in jedem Fall ein ärztliches Attest vor. Auf dem ärztlichen Attest werden die Arbeitsunfähigkeit und deren ver</w:t>
      </w:r>
      <w:r w:rsidRPr="00830281">
        <w:rPr>
          <w:lang w:val="de-DE"/>
        </w:rPr>
        <w:softHyphen/>
        <w:t>mutliche Dauer angegeben; außerdem wird</w:t>
      </w:r>
      <w:r w:rsidRPr="00830281">
        <w:rPr>
          <w:sz w:val="18"/>
          <w:szCs w:val="18"/>
          <w:lang w:val="de-DE"/>
        </w:rPr>
        <w:t xml:space="preserve"> </w:t>
      </w:r>
      <w:r w:rsidRPr="00830281">
        <w:rPr>
          <w:lang w:val="de-DE"/>
        </w:rPr>
        <w:t>vermerkt,</w:t>
      </w:r>
      <w:r w:rsidRPr="00830281">
        <w:rPr>
          <w:sz w:val="18"/>
          <w:szCs w:val="18"/>
          <w:lang w:val="de-DE"/>
        </w:rPr>
        <w:t xml:space="preserve"> </w:t>
      </w:r>
      <w:r w:rsidRPr="00830281">
        <w:rPr>
          <w:lang w:val="de-DE"/>
        </w:rPr>
        <w:t>ob</w:t>
      </w:r>
      <w:r w:rsidRPr="00830281">
        <w:rPr>
          <w:sz w:val="18"/>
          <w:szCs w:val="18"/>
          <w:lang w:val="de-DE"/>
        </w:rPr>
        <w:t xml:space="preserve"> </w:t>
      </w:r>
      <w:r w:rsidRPr="00830281">
        <w:rPr>
          <w:lang w:val="de-DE"/>
        </w:rPr>
        <w:t>sich</w:t>
      </w:r>
      <w:r w:rsidRPr="00830281">
        <w:rPr>
          <w:sz w:val="18"/>
          <w:szCs w:val="18"/>
          <w:lang w:val="de-DE"/>
        </w:rPr>
        <w:t xml:space="preserve"> </w:t>
      </w:r>
      <w:r w:rsidRPr="00830281">
        <w:rPr>
          <w:lang w:val="de-DE"/>
        </w:rPr>
        <w:t>der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Arbeitnehmer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im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Hinblick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auf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eine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Kontrolle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gegebenenfalls</w:t>
      </w:r>
      <w:r w:rsidRPr="00830281">
        <w:rPr>
          <w:sz w:val="18"/>
          <w:szCs w:val="18"/>
          <w:lang w:val="de-DE"/>
        </w:rPr>
        <w:t xml:space="preserve"> </w:t>
      </w:r>
      <w:r w:rsidRPr="00830281">
        <w:rPr>
          <w:lang w:val="de-DE"/>
        </w:rPr>
        <w:t>zu</w:t>
      </w:r>
      <w:r w:rsidRPr="00830281">
        <w:rPr>
          <w:sz w:val="18"/>
          <w:szCs w:val="18"/>
          <w:lang w:val="de-DE"/>
        </w:rPr>
        <w:t xml:space="preserve"> </w:t>
      </w:r>
      <w:r w:rsidRPr="00830281">
        <w:rPr>
          <w:lang w:val="de-DE"/>
        </w:rPr>
        <w:t>einem anderen Ort begeben darf. Bei höherer Gewalt übermit</w:t>
      </w:r>
      <w:r w:rsidRPr="00830281">
        <w:rPr>
          <w:lang w:val="de-DE"/>
        </w:rPr>
        <w:softHyphen/>
        <w:t>telt der Arbeitnehmer das ärztliche Attest innerhalb einer angemessenen Frist.</w:t>
      </w:r>
    </w:p>
    <w:p w14:paraId="7EEBD08A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37AC3246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  <w:t>Für die Tage der Arbeitsunfähigkeit, die in den in Absatz 1 erwähnten Zeitraum eines Jahresurlaubs fallen, hat der Arbeitnehmer zu Lasten seines Arbeitgebers Anspruch auf seine normale Entlohnung gemäß den Artikeln 52, 70, 71 und 112.</w:t>
      </w:r>
    </w:p>
    <w:p w14:paraId="64116FE2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0BFE23BF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  <w:t>Spätestens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zum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Zeitpunkt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der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Vorlage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gemäß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Artikel</w:t>
      </w:r>
      <w:r w:rsidRPr="00830281">
        <w:rPr>
          <w:sz w:val="20"/>
          <w:szCs w:val="20"/>
          <w:lang w:val="de-DE"/>
        </w:rPr>
        <w:t> </w:t>
      </w:r>
      <w:r w:rsidRPr="00830281">
        <w:rPr>
          <w:lang w:val="de-DE"/>
        </w:rPr>
        <w:t>31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§</w:t>
      </w:r>
      <w:r w:rsidRPr="00830281">
        <w:rPr>
          <w:sz w:val="20"/>
          <w:szCs w:val="20"/>
          <w:lang w:val="de-DE"/>
        </w:rPr>
        <w:t> </w:t>
      </w:r>
      <w:r w:rsidRPr="00830281">
        <w:rPr>
          <w:lang w:val="de-DE"/>
        </w:rPr>
        <w:t>2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Absatz</w:t>
      </w:r>
      <w:r w:rsidRPr="00830281">
        <w:rPr>
          <w:sz w:val="20"/>
          <w:szCs w:val="20"/>
          <w:lang w:val="de-DE"/>
        </w:rPr>
        <w:t> </w:t>
      </w:r>
      <w:r w:rsidRPr="00830281">
        <w:rPr>
          <w:lang w:val="de-DE"/>
        </w:rPr>
        <w:t>3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des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in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Absatz</w:t>
      </w:r>
      <w:r w:rsidRPr="00830281">
        <w:rPr>
          <w:sz w:val="20"/>
          <w:szCs w:val="20"/>
          <w:lang w:val="de-DE"/>
        </w:rPr>
        <w:t> </w:t>
      </w:r>
      <w:r w:rsidRPr="00830281">
        <w:rPr>
          <w:lang w:val="de-DE"/>
        </w:rPr>
        <w:t>1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er</w:t>
      </w:r>
      <w:r w:rsidRPr="00830281">
        <w:rPr>
          <w:lang w:val="de-DE"/>
        </w:rPr>
        <w:softHyphen/>
        <w:t>wähnten ärztlichen Attests informiert der Arbeitnehmer, der von seinem Recht auf Beibehaltung seiner Urlaubstage ab dem Ende des Arbeitsunfähigkeitszeitraums Gebrauch machen möchte, den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Arbeitgeber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über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diesen Antrag,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unbeschadet des im Königlichen Erlass vom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30.</w:t>
      </w:r>
      <w:r w:rsidRPr="00830281">
        <w:rPr>
          <w:sz w:val="20"/>
          <w:szCs w:val="20"/>
          <w:lang w:val="de-DE"/>
        </w:rPr>
        <w:t> </w:t>
      </w:r>
      <w:r w:rsidRPr="00830281">
        <w:rPr>
          <w:lang w:val="de-DE"/>
        </w:rPr>
        <w:t>März</w:t>
      </w:r>
      <w:r w:rsidRPr="00830281">
        <w:rPr>
          <w:sz w:val="20"/>
          <w:szCs w:val="20"/>
          <w:lang w:val="de-DE"/>
        </w:rPr>
        <w:t> </w:t>
      </w:r>
      <w:r w:rsidRPr="00830281">
        <w:rPr>
          <w:lang w:val="de-DE"/>
        </w:rPr>
        <w:t>1967 zur Festlegung der allgemeinen Modalitäten zur Ausführung der Gesetze über den Jahresurlaub der Lohnempfänger vorgesehenen Rechts auf Beibehaltung der Urlaubstage, die mit dieser Arbeitsunfähigkeit zusammenfallen.</w:t>
      </w:r>
    </w:p>
    <w:p w14:paraId="2FAE066B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4238FAE8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  <w:t>Der König kann nach Stellungnahme des Nationalen Arbeitsrates ein spezifisches Mus</w:t>
      </w:r>
      <w:r w:rsidRPr="00830281">
        <w:rPr>
          <w:lang w:val="de-DE"/>
        </w:rPr>
        <w:softHyphen/>
        <w:t>ter für ärztliche Atteste für Arbeitsunfähigkeiten, die während des Zeitraums eines Jahres</w:t>
      </w:r>
      <w:r w:rsidRPr="00830281">
        <w:rPr>
          <w:lang w:val="de-DE"/>
        </w:rPr>
        <w:softHyphen/>
        <w:t>urlaubs eintreten, festlegen. Die Verwendung dieses spezifischen Musters eines ärztlichen Attests ist fakultativ."</w:t>
      </w:r>
    </w:p>
    <w:p w14:paraId="1EFE6D6D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21B8AB97" w14:textId="77777777" w:rsidR="00830281" w:rsidRPr="00830281" w:rsidRDefault="00830281" w:rsidP="001D63BF">
      <w:pPr>
        <w:jc w:val="both"/>
        <w:rPr>
          <w:szCs w:val="22"/>
          <w:lang w:val="de-DE"/>
        </w:rPr>
      </w:pPr>
    </w:p>
    <w:p w14:paraId="449B9426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</w:r>
      <w:r w:rsidRPr="00830281">
        <w:rPr>
          <w:b/>
          <w:bCs/>
          <w:lang w:val="de-DE"/>
        </w:rPr>
        <w:t>Art. 3 -</w:t>
      </w:r>
      <w:r w:rsidRPr="00830281">
        <w:rPr>
          <w:lang w:val="de-DE"/>
        </w:rPr>
        <w:t xml:space="preserve"> Artikel</w:t>
      </w:r>
      <w:r w:rsidRPr="00830281">
        <w:rPr>
          <w:szCs w:val="22"/>
          <w:lang w:val="de-DE"/>
        </w:rPr>
        <w:t> </w:t>
      </w:r>
      <w:r w:rsidRPr="00830281">
        <w:rPr>
          <w:lang w:val="de-DE"/>
        </w:rPr>
        <w:t>6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§</w:t>
      </w:r>
      <w:r w:rsidRPr="00830281">
        <w:rPr>
          <w:szCs w:val="22"/>
          <w:lang w:val="de-DE"/>
        </w:rPr>
        <w:t> </w:t>
      </w:r>
      <w:r w:rsidRPr="00830281">
        <w:rPr>
          <w:lang w:val="de-DE"/>
        </w:rPr>
        <w:t>1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Nr.</w:t>
      </w:r>
      <w:r w:rsidRPr="00830281">
        <w:rPr>
          <w:szCs w:val="22"/>
          <w:lang w:val="de-DE"/>
        </w:rPr>
        <w:t> </w:t>
      </w:r>
      <w:r w:rsidRPr="00830281">
        <w:rPr>
          <w:lang w:val="de-DE"/>
        </w:rPr>
        <w:t>10 des Gesetzes vom 8.</w:t>
      </w:r>
      <w:r w:rsidRPr="00830281">
        <w:rPr>
          <w:szCs w:val="22"/>
          <w:lang w:val="de-DE"/>
        </w:rPr>
        <w:t> </w:t>
      </w:r>
      <w:r w:rsidRPr="00830281">
        <w:rPr>
          <w:lang w:val="de-DE"/>
        </w:rPr>
        <w:t>April</w:t>
      </w:r>
      <w:r w:rsidRPr="00830281">
        <w:rPr>
          <w:szCs w:val="22"/>
          <w:lang w:val="de-DE"/>
        </w:rPr>
        <w:t> </w:t>
      </w:r>
      <w:r w:rsidRPr="00830281">
        <w:rPr>
          <w:lang w:val="de-DE"/>
        </w:rPr>
        <w:t>1965 zur Einführung der Arbeits</w:t>
      </w:r>
      <w:r w:rsidRPr="00830281">
        <w:rPr>
          <w:lang w:val="de-DE"/>
        </w:rPr>
        <w:softHyphen/>
        <w:t>ordnungen, ersetzt durch das Gesetz vom 12. August 2000, wird durch einen Buchstaben </w:t>
      </w:r>
      <w:r w:rsidRPr="00830281">
        <w:rPr>
          <w:i/>
          <w:iCs/>
          <w:lang w:val="de-DE"/>
        </w:rPr>
        <w:t>c)</w:t>
      </w:r>
      <w:r w:rsidRPr="00830281">
        <w:rPr>
          <w:lang w:val="de-DE"/>
        </w:rPr>
        <w:t xml:space="preserve"> mit folgendem Wortlaut ergänzt:</w:t>
      </w:r>
    </w:p>
    <w:p w14:paraId="1F8F5CE9" w14:textId="77777777" w:rsidR="00830281" w:rsidRPr="00830281" w:rsidRDefault="00830281" w:rsidP="001D63BF">
      <w:pPr>
        <w:jc w:val="both"/>
        <w:rPr>
          <w:lang w:val="de-DE"/>
        </w:rPr>
      </w:pPr>
    </w:p>
    <w:p w14:paraId="59EC07B9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</w:r>
      <w:r w:rsidRPr="00830281">
        <w:rPr>
          <w:iCs/>
          <w:lang w:val="de-DE"/>
        </w:rPr>
        <w:t>"</w:t>
      </w:r>
      <w:r w:rsidRPr="00830281">
        <w:rPr>
          <w:i/>
          <w:lang w:val="de-DE"/>
        </w:rPr>
        <w:t>c)</w:t>
      </w:r>
      <w:r w:rsidRPr="00830281">
        <w:rPr>
          <w:lang w:val="de-DE"/>
        </w:rPr>
        <w:t xml:space="preserve"> die vom Arbeitnehmer einzuhaltenden Formalitäten, wie in Artikel 31/2 des Geset</w:t>
      </w:r>
      <w:r w:rsidRPr="00830281">
        <w:rPr>
          <w:lang w:val="de-DE"/>
        </w:rPr>
        <w:softHyphen/>
        <w:t>zes vom 3. Juli 1978 über die Arbeitsverträge festgelegt, wenn eine krankheits- oder unfall</w:t>
      </w:r>
      <w:r w:rsidRPr="00830281">
        <w:rPr>
          <w:lang w:val="de-DE"/>
        </w:rPr>
        <w:softHyphen/>
        <w:t>bedingte Arbeitsunfähigkeit während des Zeitraums eines Jahresurlaubs eintritt,".</w:t>
      </w:r>
    </w:p>
    <w:p w14:paraId="4EF11D12" w14:textId="77777777" w:rsidR="00830281" w:rsidRPr="00830281" w:rsidRDefault="00830281" w:rsidP="001D63BF">
      <w:pPr>
        <w:jc w:val="both"/>
        <w:rPr>
          <w:lang w:val="de-DE"/>
        </w:rPr>
      </w:pPr>
    </w:p>
    <w:p w14:paraId="12F525B7" w14:textId="77777777" w:rsidR="00830281" w:rsidRPr="00830281" w:rsidRDefault="00830281" w:rsidP="001D63BF">
      <w:pPr>
        <w:jc w:val="both"/>
        <w:rPr>
          <w:lang w:val="de-DE"/>
        </w:rPr>
      </w:pPr>
    </w:p>
    <w:p w14:paraId="61B49FB7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</w:r>
      <w:r w:rsidRPr="00830281">
        <w:rPr>
          <w:b/>
          <w:bCs/>
          <w:lang w:val="de-DE"/>
        </w:rPr>
        <w:t>Art. 4 -</w:t>
      </w:r>
      <w:r w:rsidRPr="00830281">
        <w:rPr>
          <w:lang w:val="de-DE"/>
        </w:rPr>
        <w:t xml:space="preserve"> Artikel</w:t>
      </w:r>
      <w:r w:rsidRPr="00830281">
        <w:rPr>
          <w:sz w:val="20"/>
          <w:szCs w:val="20"/>
          <w:lang w:val="de-DE"/>
        </w:rPr>
        <w:t> </w:t>
      </w:r>
      <w:r w:rsidRPr="00830281">
        <w:rPr>
          <w:lang w:val="de-DE"/>
        </w:rPr>
        <w:t>14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desselben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Gesetzes,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zuletzt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abgeändert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durch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das</w:t>
      </w:r>
      <w:r w:rsidRPr="00830281">
        <w:rPr>
          <w:szCs w:val="22"/>
          <w:lang w:val="de-DE"/>
        </w:rPr>
        <w:t xml:space="preserve"> </w:t>
      </w:r>
      <w:r w:rsidRPr="00830281">
        <w:rPr>
          <w:lang w:val="de-DE"/>
        </w:rPr>
        <w:t>Gesetz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vom</w:t>
      </w:r>
      <w:r w:rsidRPr="00830281">
        <w:rPr>
          <w:sz w:val="20"/>
          <w:szCs w:val="20"/>
          <w:lang w:val="de-DE"/>
        </w:rPr>
        <w:t xml:space="preserve"> </w:t>
      </w:r>
      <w:r w:rsidRPr="00830281">
        <w:rPr>
          <w:lang w:val="de-DE"/>
        </w:rPr>
        <w:t>7.</w:t>
      </w:r>
      <w:r w:rsidRPr="00830281">
        <w:rPr>
          <w:sz w:val="20"/>
          <w:szCs w:val="20"/>
          <w:lang w:val="de-DE"/>
        </w:rPr>
        <w:t> </w:t>
      </w:r>
      <w:r w:rsidRPr="00830281">
        <w:rPr>
          <w:lang w:val="de-DE"/>
        </w:rPr>
        <w:t>Okto</w:t>
      </w:r>
      <w:r w:rsidRPr="00830281">
        <w:rPr>
          <w:lang w:val="de-DE"/>
        </w:rPr>
        <w:softHyphen/>
        <w:t>ber 2022, wird durch eine Nummer 3 mit folgendem Wortlaut ergänzt:</w:t>
      </w:r>
    </w:p>
    <w:p w14:paraId="69601F32" w14:textId="77777777" w:rsidR="00830281" w:rsidRPr="00830281" w:rsidRDefault="00830281" w:rsidP="001D63BF">
      <w:pPr>
        <w:jc w:val="both"/>
        <w:rPr>
          <w:lang w:val="de-DE"/>
        </w:rPr>
      </w:pPr>
    </w:p>
    <w:p w14:paraId="2799BAB3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  <w:t>"3. bei der Einfügung des in Artikel 6 § 1 Nr. 10 Buchstabe </w:t>
      </w:r>
      <w:r w:rsidRPr="00830281">
        <w:rPr>
          <w:i/>
          <w:lang w:val="de-DE"/>
        </w:rPr>
        <w:t>c)</w:t>
      </w:r>
      <w:r w:rsidRPr="00830281">
        <w:rPr>
          <w:lang w:val="de-DE"/>
        </w:rPr>
        <w:t xml:space="preserve"> vorgesehenen Vermerks in die Arbeitsordnung oder der Abänderung dieses Vermerks in der Arbeitsordnung."</w:t>
      </w:r>
    </w:p>
    <w:p w14:paraId="4F9C3054" w14:textId="77777777" w:rsidR="00830281" w:rsidRPr="00830281" w:rsidRDefault="00830281" w:rsidP="001D63BF">
      <w:pPr>
        <w:jc w:val="both"/>
        <w:rPr>
          <w:lang w:val="de-DE"/>
        </w:rPr>
      </w:pPr>
    </w:p>
    <w:p w14:paraId="35F6F569" w14:textId="77777777" w:rsidR="00830281" w:rsidRPr="00830281" w:rsidRDefault="00830281" w:rsidP="001D63BF">
      <w:pPr>
        <w:jc w:val="both"/>
        <w:rPr>
          <w:lang w:val="de-DE"/>
        </w:rPr>
      </w:pPr>
    </w:p>
    <w:p w14:paraId="5E319063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</w:r>
      <w:r w:rsidRPr="00830281">
        <w:rPr>
          <w:b/>
          <w:bCs/>
          <w:lang w:val="de-DE"/>
        </w:rPr>
        <w:t>Art. 5 -</w:t>
      </w:r>
      <w:r w:rsidRPr="00830281">
        <w:rPr>
          <w:lang w:val="de-DE"/>
        </w:rPr>
        <w:t xml:space="preserve"> Vorliegendes Gesetz wird zwei Jahre nach seinem Inkrafttreten vom Nationalen Arbeitsrat evaluiert. Diese Evaluation wird der Abgeordnetenkammer zur Kenntnis gebracht.</w:t>
      </w:r>
    </w:p>
    <w:p w14:paraId="2E7D1E9A" w14:textId="77777777" w:rsidR="00830281" w:rsidRPr="00830281" w:rsidRDefault="00830281" w:rsidP="001D63BF">
      <w:pPr>
        <w:jc w:val="both"/>
        <w:rPr>
          <w:lang w:val="de-DE"/>
        </w:rPr>
      </w:pPr>
    </w:p>
    <w:p w14:paraId="110BBE5C" w14:textId="77777777" w:rsidR="00830281" w:rsidRPr="00830281" w:rsidRDefault="00830281" w:rsidP="001D63BF">
      <w:pPr>
        <w:jc w:val="both"/>
        <w:rPr>
          <w:lang w:val="de-DE"/>
        </w:rPr>
      </w:pPr>
    </w:p>
    <w:p w14:paraId="0A927CAF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</w:r>
      <w:r w:rsidRPr="00830281">
        <w:rPr>
          <w:b/>
          <w:bCs/>
          <w:lang w:val="de-DE"/>
        </w:rPr>
        <w:t>Art. 6 -</w:t>
      </w:r>
      <w:r w:rsidRPr="00830281">
        <w:rPr>
          <w:lang w:val="de-DE"/>
        </w:rPr>
        <w:t xml:space="preserve"> Vorliegendes Gesetz tritt am 1. Januar 2024 in Kraft.</w:t>
      </w:r>
    </w:p>
    <w:p w14:paraId="30C5EDF6" w14:textId="77777777" w:rsidR="00830281" w:rsidRPr="00830281" w:rsidRDefault="00830281" w:rsidP="001D63BF">
      <w:pPr>
        <w:jc w:val="both"/>
        <w:rPr>
          <w:lang w:val="de-DE"/>
        </w:rPr>
      </w:pPr>
    </w:p>
    <w:p w14:paraId="3446CC89" w14:textId="77777777" w:rsidR="00830281" w:rsidRPr="00830281" w:rsidRDefault="00830281" w:rsidP="001D63BF">
      <w:pPr>
        <w:jc w:val="both"/>
        <w:rPr>
          <w:lang w:val="de-DE"/>
        </w:rPr>
      </w:pPr>
    </w:p>
    <w:p w14:paraId="1B217944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  <w:t xml:space="preserve">Wir fertigen das vorliegende Gesetz aus und ordnen an, dass es mit dem Staatssiegel versehen und durch das </w:t>
      </w:r>
      <w:r w:rsidRPr="00830281">
        <w:rPr>
          <w:i/>
          <w:iCs/>
          <w:lang w:val="de-DE"/>
        </w:rPr>
        <w:t>Belgische Staatsblatt</w:t>
      </w:r>
      <w:r w:rsidRPr="00830281">
        <w:rPr>
          <w:lang w:val="de-DE"/>
        </w:rPr>
        <w:t xml:space="preserve"> veröffentlicht wird.</w:t>
      </w:r>
    </w:p>
    <w:p w14:paraId="6E35E2D8" w14:textId="77777777" w:rsidR="00830281" w:rsidRPr="00830281" w:rsidRDefault="00830281" w:rsidP="001D63BF">
      <w:pPr>
        <w:jc w:val="both"/>
        <w:rPr>
          <w:lang w:val="de-DE"/>
        </w:rPr>
      </w:pPr>
    </w:p>
    <w:p w14:paraId="244C5AB4" w14:textId="77777777" w:rsidR="00830281" w:rsidRPr="00830281" w:rsidRDefault="00830281" w:rsidP="001D63BF">
      <w:pPr>
        <w:jc w:val="both"/>
        <w:rPr>
          <w:lang w:val="de-DE"/>
        </w:rPr>
      </w:pPr>
      <w:r w:rsidRPr="00830281">
        <w:rPr>
          <w:lang w:val="de-DE"/>
        </w:rPr>
        <w:tab/>
        <w:t>Gegeben zu Brüssel, den 17. Juli 2023</w:t>
      </w:r>
    </w:p>
    <w:p w14:paraId="204063F7" w14:textId="77777777" w:rsidR="00830281" w:rsidRPr="00830281" w:rsidRDefault="00830281" w:rsidP="001D63BF">
      <w:pPr>
        <w:jc w:val="both"/>
        <w:rPr>
          <w:lang w:val="de-DE"/>
        </w:rPr>
      </w:pPr>
    </w:p>
    <w:p w14:paraId="6147B386" w14:textId="77777777" w:rsidR="00830281" w:rsidRPr="00830281" w:rsidRDefault="00830281" w:rsidP="001D63BF">
      <w:pPr>
        <w:jc w:val="both"/>
        <w:rPr>
          <w:lang w:val="de-DE"/>
        </w:rPr>
      </w:pPr>
    </w:p>
    <w:p w14:paraId="16BF0FBF" w14:textId="77777777" w:rsidR="00830281" w:rsidRPr="00830281" w:rsidRDefault="00830281" w:rsidP="001D63BF">
      <w:pPr>
        <w:jc w:val="center"/>
        <w:rPr>
          <w:lang w:val="de-DE"/>
        </w:rPr>
      </w:pPr>
      <w:r w:rsidRPr="00830281">
        <w:rPr>
          <w:lang w:val="de-DE"/>
        </w:rPr>
        <w:t>PHILIPPE</w:t>
      </w:r>
    </w:p>
    <w:p w14:paraId="3ACBD3BA" w14:textId="77777777" w:rsidR="00830281" w:rsidRPr="00830281" w:rsidRDefault="00830281" w:rsidP="001D63BF">
      <w:pPr>
        <w:jc w:val="both"/>
        <w:rPr>
          <w:lang w:val="de-DE"/>
        </w:rPr>
      </w:pPr>
    </w:p>
    <w:p w14:paraId="38864908" w14:textId="77777777" w:rsidR="00830281" w:rsidRPr="00830281" w:rsidRDefault="00830281" w:rsidP="001D63BF">
      <w:pPr>
        <w:jc w:val="both"/>
        <w:rPr>
          <w:lang w:val="de-DE"/>
        </w:rPr>
      </w:pPr>
    </w:p>
    <w:p w14:paraId="12AC962B" w14:textId="77777777" w:rsidR="00830281" w:rsidRPr="00830281" w:rsidRDefault="00830281" w:rsidP="001D63BF">
      <w:pPr>
        <w:jc w:val="center"/>
        <w:rPr>
          <w:lang w:val="de-DE"/>
        </w:rPr>
      </w:pPr>
      <w:r w:rsidRPr="00830281">
        <w:rPr>
          <w:lang w:val="de-DE"/>
        </w:rPr>
        <w:t>Von Königs wegen:</w:t>
      </w:r>
    </w:p>
    <w:p w14:paraId="0209B66F" w14:textId="77777777" w:rsidR="00830281" w:rsidRPr="00830281" w:rsidRDefault="00830281" w:rsidP="001D63BF">
      <w:pPr>
        <w:jc w:val="both"/>
        <w:rPr>
          <w:lang w:val="de-DE"/>
        </w:rPr>
      </w:pPr>
    </w:p>
    <w:p w14:paraId="49A86663" w14:textId="77777777" w:rsidR="00830281" w:rsidRPr="00830281" w:rsidRDefault="00830281" w:rsidP="001D63BF">
      <w:pPr>
        <w:jc w:val="center"/>
        <w:rPr>
          <w:lang w:val="de-DE"/>
        </w:rPr>
      </w:pPr>
      <w:r w:rsidRPr="00830281">
        <w:rPr>
          <w:lang w:val="de-DE"/>
        </w:rPr>
        <w:t>Der Minister der Arbeit</w:t>
      </w:r>
    </w:p>
    <w:p w14:paraId="5C6CC84B" w14:textId="77777777" w:rsidR="00830281" w:rsidRPr="00830281" w:rsidRDefault="00830281" w:rsidP="001D63BF">
      <w:pPr>
        <w:jc w:val="center"/>
        <w:rPr>
          <w:lang w:val="de-DE"/>
        </w:rPr>
      </w:pPr>
      <w:r w:rsidRPr="00830281">
        <w:rPr>
          <w:lang w:val="de-DE"/>
        </w:rPr>
        <w:t>P.-Y. DERMAGNE</w:t>
      </w:r>
    </w:p>
    <w:p w14:paraId="544CDE67" w14:textId="77777777" w:rsidR="00830281" w:rsidRPr="00830281" w:rsidRDefault="00830281" w:rsidP="001D63BF">
      <w:pPr>
        <w:jc w:val="both"/>
        <w:rPr>
          <w:lang w:val="de-DE"/>
        </w:rPr>
      </w:pPr>
    </w:p>
    <w:p w14:paraId="23FD0A9C" w14:textId="77777777" w:rsidR="00830281" w:rsidRPr="00830281" w:rsidRDefault="00830281" w:rsidP="001D63BF">
      <w:pPr>
        <w:jc w:val="center"/>
        <w:rPr>
          <w:lang w:val="de-DE"/>
        </w:rPr>
      </w:pPr>
      <w:r w:rsidRPr="00830281">
        <w:rPr>
          <w:lang w:val="de-DE"/>
        </w:rPr>
        <w:t>Mit dem Staatssiegel versehen:</w:t>
      </w:r>
    </w:p>
    <w:p w14:paraId="3D8CB972" w14:textId="77777777" w:rsidR="00830281" w:rsidRPr="00830281" w:rsidRDefault="00830281" w:rsidP="001D63BF">
      <w:pPr>
        <w:jc w:val="both"/>
        <w:rPr>
          <w:lang w:val="de-DE"/>
        </w:rPr>
      </w:pPr>
    </w:p>
    <w:p w14:paraId="5AB31BC9" w14:textId="77777777" w:rsidR="00830281" w:rsidRPr="00830281" w:rsidRDefault="00830281" w:rsidP="001D63BF">
      <w:pPr>
        <w:jc w:val="center"/>
        <w:rPr>
          <w:lang w:val="de-DE"/>
        </w:rPr>
      </w:pPr>
      <w:r w:rsidRPr="00830281">
        <w:rPr>
          <w:lang w:val="de-DE"/>
        </w:rPr>
        <w:t>Der Minister der Justiz</w:t>
      </w:r>
    </w:p>
    <w:p w14:paraId="243DD1E7" w14:textId="77777777" w:rsidR="00830281" w:rsidRPr="00830281" w:rsidRDefault="00830281" w:rsidP="001D63BF">
      <w:pPr>
        <w:jc w:val="center"/>
        <w:rPr>
          <w:lang w:val="de-DE"/>
        </w:rPr>
      </w:pPr>
      <w:r w:rsidRPr="00830281">
        <w:rPr>
          <w:lang w:val="de-DE"/>
        </w:rPr>
        <w:t>V. VAN QUICKENBORNE</w:t>
      </w:r>
    </w:p>
    <w:p w14:paraId="72AA4343" w14:textId="77777777" w:rsidR="00830281" w:rsidRPr="00830281" w:rsidRDefault="00830281" w:rsidP="001D63BF">
      <w:pPr>
        <w:jc w:val="both"/>
        <w:rPr>
          <w:lang w:val="de-DE"/>
        </w:rPr>
      </w:pPr>
    </w:p>
    <w:p w14:paraId="3D108317" w14:textId="77777777" w:rsidR="00233F36" w:rsidRPr="00830281" w:rsidRDefault="00233F36" w:rsidP="00E1687C">
      <w:pPr>
        <w:jc w:val="both"/>
        <w:rPr>
          <w:lang w:val="de-DE"/>
        </w:rPr>
      </w:pPr>
    </w:p>
    <w:sectPr w:rsidR="00233F36" w:rsidRPr="00830281" w:rsidSect="0083028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2108579689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741DE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86C4F"/>
    <w:rsid w:val="007A515C"/>
    <w:rsid w:val="007D5F55"/>
    <w:rsid w:val="00800E1A"/>
    <w:rsid w:val="00830281"/>
    <w:rsid w:val="008C2124"/>
    <w:rsid w:val="00AA413E"/>
    <w:rsid w:val="00AB18C3"/>
    <w:rsid w:val="00AF125E"/>
    <w:rsid w:val="00B27BE9"/>
    <w:rsid w:val="00B56114"/>
    <w:rsid w:val="00C43D43"/>
    <w:rsid w:val="00C61D18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8FF9C"/>
  <w15:docId w15:val="{BFBB1CD0-A773-4280-A183-69F38E0A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8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610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4</cp:revision>
  <dcterms:created xsi:type="dcterms:W3CDTF">2025-04-30T09:24:00Z</dcterms:created>
  <dcterms:modified xsi:type="dcterms:W3CDTF">2025-04-30T09:27:00Z</dcterms:modified>
</cp:coreProperties>
</file>