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FCE6F" w14:textId="77777777" w:rsidR="007D1E93" w:rsidRPr="007A30E7" w:rsidRDefault="007D1E93" w:rsidP="007D1E93">
      <w:pPr>
        <w:jc w:val="center"/>
        <w:rPr>
          <w:b/>
          <w:bCs/>
          <w:sz w:val="23"/>
          <w:szCs w:val="23"/>
        </w:rPr>
      </w:pPr>
      <w:r w:rsidRPr="007A30E7">
        <w:rPr>
          <w:b/>
          <w:sz w:val="23"/>
          <w:szCs w:val="23"/>
        </w:rPr>
        <w:t>26. FEBRUAR 2023 - Königlicher Erlass zur Abänderung des Königlichen Erlasses vom 20. Juli 2001 über die Zulassung von Fahrzeugen</w:t>
      </w:r>
    </w:p>
    <w:p w14:paraId="3DDF3EE8" w14:textId="77777777" w:rsidR="007D1E93" w:rsidRPr="007A30E7" w:rsidRDefault="007D1E93" w:rsidP="007D1E93">
      <w:pPr>
        <w:rPr>
          <w:sz w:val="20"/>
          <w:szCs w:val="20"/>
        </w:rPr>
      </w:pPr>
    </w:p>
    <w:p w14:paraId="492EC31C" w14:textId="77777777" w:rsidR="007D1E93" w:rsidRPr="00C80000" w:rsidRDefault="007D1E93"/>
    <w:p w14:paraId="21FFD78D" w14:textId="6C2BFED2" w:rsidR="007D1E93" w:rsidRPr="00C80000" w:rsidRDefault="007D1E93" w:rsidP="000F5F44">
      <w:pPr>
        <w:jc w:val="center"/>
        <w:rPr>
          <w:i/>
        </w:rPr>
      </w:pPr>
      <w:r w:rsidRPr="00C80000">
        <w:t>(</w:t>
      </w:r>
      <w:r w:rsidRPr="00C80000">
        <w:rPr>
          <w:i/>
        </w:rPr>
        <w:t xml:space="preserve">Belgisches Staatsblatt </w:t>
      </w:r>
      <w:r w:rsidRPr="00C80000">
        <w:t>vom</w:t>
      </w:r>
      <w:r>
        <w:t xml:space="preserve"> 30. Mai 2024</w:t>
      </w:r>
      <w:r w:rsidRPr="00C80000">
        <w:t>)</w:t>
      </w:r>
    </w:p>
    <w:p w14:paraId="6EFCEF8C" w14:textId="77777777" w:rsidR="007D1E93" w:rsidRPr="00127CA8" w:rsidRDefault="007D1E93" w:rsidP="000F5F44">
      <w:pPr>
        <w:jc w:val="center"/>
      </w:pPr>
      <w:bookmarkStart w:id="0" w:name="_GoBack"/>
    </w:p>
    <w:bookmarkEnd w:id="0"/>
    <w:p w14:paraId="787EB7F4" w14:textId="77777777" w:rsidR="007D1E93" w:rsidRPr="00C80000" w:rsidRDefault="007D1E93" w:rsidP="00CA081B">
      <w:pPr>
        <w:jc w:val="center"/>
      </w:pPr>
    </w:p>
    <w:p w14:paraId="306413A3" w14:textId="77777777" w:rsidR="007D1E93" w:rsidRDefault="007D1E93" w:rsidP="00CA081B">
      <w:pPr>
        <w:jc w:val="both"/>
      </w:pPr>
      <w:r w:rsidRPr="00C80000">
        <w:t>Diese deutsche Übersetzung ist von der Zentralen Dienststelle für Deutsche Übersetzungen in Malmedy erstellt worden.</w:t>
      </w:r>
    </w:p>
    <w:p w14:paraId="0A5221C5" w14:textId="77777777" w:rsidR="007D1E93" w:rsidRDefault="007D1E93" w:rsidP="00CA081B">
      <w:pPr>
        <w:jc w:val="both"/>
      </w:pPr>
    </w:p>
    <w:p w14:paraId="0BE635F9" w14:textId="77777777" w:rsidR="007D1E93" w:rsidRPr="00C80000" w:rsidRDefault="007D1E93" w:rsidP="00CA081B">
      <w:pPr>
        <w:jc w:val="both"/>
      </w:pPr>
    </w:p>
    <w:p w14:paraId="19B135CD" w14:textId="77777777" w:rsidR="007D1E93" w:rsidRDefault="007D1E93" w:rsidP="006F4381">
      <w:pPr>
        <w:jc w:val="both"/>
        <w:sectPr w:rsidR="007D1E93" w:rsidSect="007D1E93">
          <w:pgSz w:w="11906" w:h="16838" w:code="9"/>
          <w:pgMar w:top="1418" w:right="1418" w:bottom="1418" w:left="1418" w:header="709" w:footer="709" w:gutter="0"/>
          <w:cols w:space="708"/>
          <w:vAlign w:val="center"/>
          <w:docGrid w:linePitch="360"/>
        </w:sectPr>
      </w:pPr>
    </w:p>
    <w:p w14:paraId="1BE4B8D4" w14:textId="0A60A711" w:rsidR="007C0E29" w:rsidRPr="007A30E7" w:rsidRDefault="007C0E29" w:rsidP="007C0E29">
      <w:pPr>
        <w:jc w:val="center"/>
        <w:rPr>
          <w:b/>
          <w:bCs/>
          <w:sz w:val="23"/>
          <w:szCs w:val="23"/>
        </w:rPr>
      </w:pPr>
      <w:r w:rsidRPr="007A30E7">
        <w:rPr>
          <w:b/>
          <w:sz w:val="23"/>
          <w:szCs w:val="23"/>
        </w:rPr>
        <w:lastRenderedPageBreak/>
        <w:t>FÖDERALER ÖFFENTLICHER DIENST MOBILITÄT UND TRANSPORTWESEN</w:t>
      </w:r>
    </w:p>
    <w:p w14:paraId="527E1F05" w14:textId="77777777" w:rsidR="00AA46AF" w:rsidRPr="007A30E7" w:rsidRDefault="00AA46AF">
      <w:pPr>
        <w:rPr>
          <w:sz w:val="20"/>
          <w:szCs w:val="20"/>
        </w:rPr>
      </w:pPr>
    </w:p>
    <w:p w14:paraId="5ECD0A23" w14:textId="77777777" w:rsidR="007C0E29" w:rsidRPr="007A30E7" w:rsidRDefault="007C0E29">
      <w:pPr>
        <w:rPr>
          <w:sz w:val="20"/>
          <w:szCs w:val="20"/>
        </w:rPr>
      </w:pPr>
    </w:p>
    <w:p w14:paraId="5A03D04F" w14:textId="458D6037" w:rsidR="007C0E29" w:rsidRPr="007A30E7" w:rsidRDefault="007C0E29" w:rsidP="007C0E29">
      <w:pPr>
        <w:jc w:val="center"/>
        <w:rPr>
          <w:b/>
          <w:bCs/>
          <w:sz w:val="23"/>
          <w:szCs w:val="23"/>
        </w:rPr>
      </w:pPr>
      <w:r w:rsidRPr="007A30E7">
        <w:rPr>
          <w:b/>
          <w:sz w:val="23"/>
          <w:szCs w:val="23"/>
        </w:rPr>
        <w:t>26. FEBRUAR 2023 - Königlicher Erlass zur Abänderung des Königlichen Erlasses vom 20. Juli 2001 über die Zulassung von Fahrzeugen</w:t>
      </w:r>
    </w:p>
    <w:p w14:paraId="5F5B4AE0" w14:textId="77777777" w:rsidR="007C0E29" w:rsidRPr="007A30E7" w:rsidRDefault="007C0E29" w:rsidP="007C0E29">
      <w:pPr>
        <w:rPr>
          <w:sz w:val="20"/>
          <w:szCs w:val="20"/>
        </w:rPr>
      </w:pPr>
    </w:p>
    <w:p w14:paraId="4C546DF5" w14:textId="77777777" w:rsidR="007C0E29" w:rsidRPr="007A30E7" w:rsidRDefault="007C0E29" w:rsidP="00302DDA">
      <w:pPr>
        <w:rPr>
          <w:sz w:val="20"/>
          <w:szCs w:val="20"/>
        </w:rPr>
      </w:pPr>
    </w:p>
    <w:p w14:paraId="64CF16CB" w14:textId="741977C1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</w:r>
      <w:r w:rsidRPr="007A30E7">
        <w:rPr>
          <w:sz w:val="23"/>
          <w:szCs w:val="23"/>
        </w:rPr>
        <w:tab/>
      </w:r>
      <w:r w:rsidRPr="007A30E7">
        <w:rPr>
          <w:sz w:val="23"/>
          <w:szCs w:val="23"/>
        </w:rPr>
        <w:tab/>
        <w:t>PHILIPPE, König der Belgier,</w:t>
      </w:r>
    </w:p>
    <w:p w14:paraId="6D274359" w14:textId="77777777" w:rsidR="007C0E29" w:rsidRPr="007A30E7" w:rsidRDefault="007C0E29" w:rsidP="00302DDA">
      <w:pPr>
        <w:rPr>
          <w:sz w:val="20"/>
          <w:szCs w:val="20"/>
        </w:rPr>
      </w:pPr>
    </w:p>
    <w:p w14:paraId="77AA61C7" w14:textId="4D786B97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</w:r>
      <w:r w:rsidRPr="007A30E7">
        <w:rPr>
          <w:sz w:val="23"/>
          <w:szCs w:val="23"/>
        </w:rPr>
        <w:tab/>
        <w:t>Allen Gegenwärtigen und Zukünftigen, Unser Gruß!</w:t>
      </w:r>
    </w:p>
    <w:p w14:paraId="4CEAF9BB" w14:textId="77777777" w:rsidR="007C0E29" w:rsidRPr="007A30E7" w:rsidRDefault="007C0E29" w:rsidP="00302DDA">
      <w:pPr>
        <w:rPr>
          <w:sz w:val="20"/>
          <w:szCs w:val="20"/>
        </w:rPr>
      </w:pPr>
    </w:p>
    <w:p w14:paraId="2DD2143A" w14:textId="77777777" w:rsidR="007C0E29" w:rsidRPr="007A30E7" w:rsidRDefault="007C0E29" w:rsidP="00302DDA">
      <w:pPr>
        <w:rPr>
          <w:sz w:val="20"/>
          <w:szCs w:val="20"/>
        </w:rPr>
      </w:pPr>
    </w:p>
    <w:p w14:paraId="5E760F0B" w14:textId="6F5EBA3A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Aufgrund des Gesetzes vom 16. März 1968 über die Straßenverkehrspolizei, Artikel 1 Absatz 1;</w:t>
      </w:r>
    </w:p>
    <w:p w14:paraId="4EF3DD24" w14:textId="77777777" w:rsidR="007C0E29" w:rsidRPr="007A30E7" w:rsidRDefault="007C0E29" w:rsidP="00302DDA">
      <w:pPr>
        <w:rPr>
          <w:sz w:val="20"/>
          <w:szCs w:val="20"/>
        </w:rPr>
      </w:pPr>
    </w:p>
    <w:p w14:paraId="722C0DA8" w14:textId="30AC9430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Aufgrund des Königlichen Erlasses vom 20. Juli 2001 über die Zulassung von Fahrzeugen;</w:t>
      </w:r>
    </w:p>
    <w:p w14:paraId="5BCB1D03" w14:textId="77777777" w:rsidR="007C0E29" w:rsidRPr="007A30E7" w:rsidRDefault="007C0E29" w:rsidP="00302DDA">
      <w:pPr>
        <w:rPr>
          <w:sz w:val="20"/>
          <w:szCs w:val="20"/>
        </w:rPr>
      </w:pPr>
    </w:p>
    <w:p w14:paraId="1F14DF1E" w14:textId="1A24F0FB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Aufgrund der Beteiligung der Regionalregierungen;</w:t>
      </w:r>
    </w:p>
    <w:p w14:paraId="528E8D45" w14:textId="77777777" w:rsidR="007C0E29" w:rsidRPr="007A30E7" w:rsidRDefault="007C0E29" w:rsidP="00302DDA">
      <w:pPr>
        <w:rPr>
          <w:sz w:val="20"/>
          <w:szCs w:val="20"/>
        </w:rPr>
      </w:pPr>
    </w:p>
    <w:p w14:paraId="7EC049C0" w14:textId="4B15052B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Aufgrund des Gutachtens 72.287/4 des Staatsrates vom 24. Oktober 2022, abgegeben in Anwendung von Artikel 84 § 1 Absatz 1 Nr. 2 der am 12. Januar 1973 koordinierten Gesetze über den Staatsrat;</w:t>
      </w:r>
    </w:p>
    <w:p w14:paraId="03CD7184" w14:textId="77777777" w:rsidR="007C0E29" w:rsidRPr="007A30E7" w:rsidRDefault="007C0E29" w:rsidP="00302DDA">
      <w:pPr>
        <w:rPr>
          <w:sz w:val="20"/>
          <w:szCs w:val="20"/>
        </w:rPr>
      </w:pPr>
    </w:p>
    <w:p w14:paraId="31DA525F" w14:textId="7B8876AB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Auf Vorschlag des Ministers der Mobilität</w:t>
      </w:r>
    </w:p>
    <w:p w14:paraId="7B5BE768" w14:textId="77777777" w:rsidR="007C0E29" w:rsidRPr="007A30E7" w:rsidRDefault="007C0E29" w:rsidP="00302DDA">
      <w:pPr>
        <w:rPr>
          <w:sz w:val="20"/>
          <w:szCs w:val="20"/>
        </w:rPr>
      </w:pPr>
    </w:p>
    <w:p w14:paraId="3E524D4B" w14:textId="77777777" w:rsidR="007C0E29" w:rsidRPr="007A30E7" w:rsidRDefault="007C0E29" w:rsidP="00302DDA">
      <w:pPr>
        <w:rPr>
          <w:sz w:val="20"/>
          <w:szCs w:val="20"/>
        </w:rPr>
      </w:pPr>
    </w:p>
    <w:p w14:paraId="1F96D7A9" w14:textId="2BFC7ECB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</w:r>
      <w:r w:rsidRPr="007A30E7">
        <w:rPr>
          <w:sz w:val="23"/>
          <w:szCs w:val="23"/>
        </w:rPr>
        <w:tab/>
        <w:t>Haben Wir beschlossen und erlassen Wir:</w:t>
      </w:r>
    </w:p>
    <w:p w14:paraId="5847A338" w14:textId="77777777" w:rsidR="007C0E29" w:rsidRPr="007A30E7" w:rsidRDefault="007C0E29" w:rsidP="00302DDA">
      <w:pPr>
        <w:rPr>
          <w:sz w:val="20"/>
          <w:szCs w:val="20"/>
        </w:rPr>
      </w:pPr>
    </w:p>
    <w:p w14:paraId="69675FD0" w14:textId="77777777" w:rsidR="007C0E29" w:rsidRPr="007A30E7" w:rsidRDefault="007C0E29" w:rsidP="00302DDA">
      <w:pPr>
        <w:rPr>
          <w:sz w:val="20"/>
          <w:szCs w:val="20"/>
        </w:rPr>
      </w:pPr>
    </w:p>
    <w:p w14:paraId="78DC3D5E" w14:textId="58964B96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</w:r>
      <w:r w:rsidRPr="007A30E7">
        <w:rPr>
          <w:b/>
          <w:bCs/>
          <w:sz w:val="23"/>
          <w:szCs w:val="23"/>
        </w:rPr>
        <w:t>Artikel 1</w:t>
      </w:r>
      <w:r w:rsidRPr="007A30E7">
        <w:rPr>
          <w:sz w:val="23"/>
          <w:szCs w:val="23"/>
        </w:rPr>
        <w:t xml:space="preserve"> - In den Königlichen Erlass vom 20. Juli 2001 über die Zulassung von Fahrzeugen wird ein Artikel 10/1 mit folgendem Wortlaut eingefügt:</w:t>
      </w:r>
    </w:p>
    <w:p w14:paraId="10B06443" w14:textId="77777777" w:rsidR="007C0E29" w:rsidRPr="007A30E7" w:rsidRDefault="007C0E29" w:rsidP="00302DDA">
      <w:pPr>
        <w:rPr>
          <w:sz w:val="20"/>
          <w:szCs w:val="20"/>
        </w:rPr>
      </w:pPr>
    </w:p>
    <w:p w14:paraId="342B2A39" w14:textId="7D5764CA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"In Artikel 1 Nr. 6 Buchstabe </w:t>
      </w:r>
      <w:r w:rsidRPr="007A30E7">
        <w:rPr>
          <w:i/>
          <w:iCs/>
          <w:sz w:val="23"/>
          <w:szCs w:val="23"/>
        </w:rPr>
        <w:t>b)</w:t>
      </w:r>
      <w:r w:rsidRPr="007A30E7">
        <w:rPr>
          <w:sz w:val="23"/>
          <w:szCs w:val="23"/>
        </w:rPr>
        <w:t xml:space="preserve"> erwähnte Fahrzeuge, die bereits in Belgien zugelassen sind und die vor der Zulassung auf den Namen eines anderen Inhabers nicht der technischen Kontrolle unterliegen, unterliegen vor ihrer Zulassung einem Verwaltungsverfahren.</w:t>
      </w:r>
    </w:p>
    <w:p w14:paraId="705163D3" w14:textId="77777777" w:rsidR="007C0E29" w:rsidRPr="007A30E7" w:rsidRDefault="007C0E29" w:rsidP="00302DDA">
      <w:pPr>
        <w:rPr>
          <w:sz w:val="20"/>
          <w:szCs w:val="20"/>
        </w:rPr>
      </w:pPr>
    </w:p>
    <w:p w14:paraId="76FF95E9" w14:textId="5ABB2564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Dieses Verwaltungsverfahren wird beim Konzessionär durchgeführt und bezieht sich auf die Überprüfung der Zulassungsbescheinigung beziehungsweise der in Artikel 32 erwähnten Bescheinigung.</w:t>
      </w:r>
    </w:p>
    <w:p w14:paraId="738048CC" w14:textId="77777777" w:rsidR="007C0E29" w:rsidRPr="007A30E7" w:rsidRDefault="007C0E29" w:rsidP="00302DDA">
      <w:pPr>
        <w:rPr>
          <w:sz w:val="20"/>
          <w:szCs w:val="20"/>
        </w:rPr>
      </w:pPr>
    </w:p>
    <w:p w14:paraId="4626F73E" w14:textId="5699FEC0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Während dieses Verwaltungsverfahrens wird die Zulassungsbescheinigung beziehungs</w:t>
      </w:r>
      <w:r w:rsidR="007A30E7" w:rsidRPr="007A30E7">
        <w:rPr>
          <w:sz w:val="23"/>
          <w:szCs w:val="23"/>
        </w:rPr>
        <w:softHyphen/>
      </w:r>
      <w:r w:rsidRPr="007A30E7">
        <w:rPr>
          <w:sz w:val="23"/>
          <w:szCs w:val="23"/>
        </w:rPr>
        <w:t xml:space="preserve">weise die in Artikel 32 erwähnte Bescheinigung gegebenenfalls für ungültig erklärt und erfolgt eine elektronische Datenübertragung an die Direktion für </w:t>
      </w:r>
      <w:r w:rsidR="00245613">
        <w:rPr>
          <w:sz w:val="23"/>
          <w:szCs w:val="23"/>
        </w:rPr>
        <w:t>Z</w:t>
      </w:r>
      <w:r w:rsidRPr="007A30E7">
        <w:rPr>
          <w:sz w:val="23"/>
          <w:szCs w:val="23"/>
        </w:rPr>
        <w:t>ulassungen. Der Konzessionär stellt zudem ein Formular zur Beantragung der Zulassung des Fahrzeugs aus."</w:t>
      </w:r>
    </w:p>
    <w:p w14:paraId="7D9C4C73" w14:textId="77777777" w:rsidR="007C0E29" w:rsidRPr="007A30E7" w:rsidRDefault="007C0E29" w:rsidP="007A30E7">
      <w:pPr>
        <w:rPr>
          <w:sz w:val="20"/>
          <w:szCs w:val="20"/>
        </w:rPr>
      </w:pPr>
    </w:p>
    <w:p w14:paraId="26EC4ABA" w14:textId="77777777" w:rsidR="007C0E29" w:rsidRPr="007A30E7" w:rsidRDefault="007C0E29" w:rsidP="007A30E7">
      <w:pPr>
        <w:rPr>
          <w:sz w:val="20"/>
          <w:szCs w:val="20"/>
        </w:rPr>
      </w:pPr>
    </w:p>
    <w:p w14:paraId="5FE7D911" w14:textId="5CE8A824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</w:r>
      <w:r w:rsidRPr="007A30E7">
        <w:rPr>
          <w:b/>
          <w:sz w:val="23"/>
          <w:szCs w:val="23"/>
        </w:rPr>
        <w:t>Art. 2</w:t>
      </w:r>
      <w:r w:rsidRPr="007A30E7">
        <w:rPr>
          <w:sz w:val="23"/>
          <w:szCs w:val="23"/>
        </w:rPr>
        <w:t xml:space="preserve"> - Der für den Straßenverkehr zuständige Minister ist mit der Ausführung des vor</w:t>
      </w:r>
      <w:r w:rsidR="007A30E7" w:rsidRPr="007A30E7">
        <w:rPr>
          <w:sz w:val="23"/>
          <w:szCs w:val="23"/>
        </w:rPr>
        <w:softHyphen/>
      </w:r>
      <w:r w:rsidRPr="007A30E7">
        <w:rPr>
          <w:sz w:val="23"/>
          <w:szCs w:val="23"/>
        </w:rPr>
        <w:t>liegenden Erlasses beauftragt.</w:t>
      </w:r>
    </w:p>
    <w:p w14:paraId="0D1B85DD" w14:textId="77777777" w:rsidR="007C0E29" w:rsidRPr="007A30E7" w:rsidRDefault="007C0E29" w:rsidP="007A30E7">
      <w:pPr>
        <w:rPr>
          <w:sz w:val="20"/>
          <w:szCs w:val="20"/>
        </w:rPr>
      </w:pPr>
    </w:p>
    <w:p w14:paraId="21C6404D" w14:textId="77777777" w:rsidR="007C0E29" w:rsidRPr="007A30E7" w:rsidRDefault="007C0E29" w:rsidP="007A30E7">
      <w:pPr>
        <w:rPr>
          <w:sz w:val="20"/>
          <w:szCs w:val="20"/>
        </w:rPr>
      </w:pPr>
    </w:p>
    <w:p w14:paraId="5C7F4F52" w14:textId="4D9DA084" w:rsidR="007C0E29" w:rsidRPr="007A30E7" w:rsidRDefault="007C0E29" w:rsidP="007C0E29">
      <w:pPr>
        <w:jc w:val="both"/>
        <w:rPr>
          <w:sz w:val="23"/>
          <w:szCs w:val="23"/>
        </w:rPr>
      </w:pPr>
      <w:r w:rsidRPr="007A30E7">
        <w:rPr>
          <w:sz w:val="23"/>
          <w:szCs w:val="23"/>
        </w:rPr>
        <w:tab/>
        <w:t>Gegeben zu Brüssel, den 26. Februar 2023</w:t>
      </w:r>
    </w:p>
    <w:p w14:paraId="294AB747" w14:textId="77777777" w:rsidR="007C0E29" w:rsidRPr="007A30E7" w:rsidRDefault="007C0E29" w:rsidP="007A30E7">
      <w:pPr>
        <w:rPr>
          <w:sz w:val="20"/>
          <w:szCs w:val="20"/>
        </w:rPr>
      </w:pPr>
    </w:p>
    <w:p w14:paraId="1B12D715" w14:textId="77777777" w:rsidR="007C0E29" w:rsidRPr="007A30E7" w:rsidRDefault="007C0E29" w:rsidP="007C0E29">
      <w:pPr>
        <w:jc w:val="center"/>
        <w:rPr>
          <w:sz w:val="23"/>
          <w:szCs w:val="23"/>
        </w:rPr>
      </w:pPr>
      <w:r w:rsidRPr="007A30E7">
        <w:rPr>
          <w:sz w:val="23"/>
          <w:szCs w:val="23"/>
        </w:rPr>
        <w:t>PHILIPPE</w:t>
      </w:r>
    </w:p>
    <w:p w14:paraId="08D000C4" w14:textId="77777777" w:rsidR="007C0E29" w:rsidRPr="007A30E7" w:rsidRDefault="007C0E29" w:rsidP="007A30E7">
      <w:pPr>
        <w:rPr>
          <w:sz w:val="20"/>
          <w:szCs w:val="20"/>
        </w:rPr>
      </w:pPr>
    </w:p>
    <w:p w14:paraId="3CD1EF62" w14:textId="77777777" w:rsidR="007C0E29" w:rsidRPr="007A30E7" w:rsidRDefault="007C0E29" w:rsidP="007C0E29">
      <w:pPr>
        <w:jc w:val="center"/>
        <w:rPr>
          <w:sz w:val="23"/>
          <w:szCs w:val="23"/>
        </w:rPr>
      </w:pPr>
      <w:r w:rsidRPr="007A30E7">
        <w:rPr>
          <w:sz w:val="23"/>
          <w:szCs w:val="23"/>
        </w:rPr>
        <w:t>Von Königs wegen:</w:t>
      </w:r>
    </w:p>
    <w:p w14:paraId="33BECB22" w14:textId="77777777" w:rsidR="007C0E29" w:rsidRPr="007A30E7" w:rsidRDefault="007C0E29" w:rsidP="007A30E7">
      <w:pPr>
        <w:rPr>
          <w:sz w:val="20"/>
          <w:szCs w:val="20"/>
        </w:rPr>
      </w:pPr>
    </w:p>
    <w:p w14:paraId="5CD969A0" w14:textId="77777777" w:rsidR="007C0E29" w:rsidRPr="007A30E7" w:rsidRDefault="007C0E29" w:rsidP="007C0E29">
      <w:pPr>
        <w:jc w:val="center"/>
        <w:rPr>
          <w:sz w:val="23"/>
          <w:szCs w:val="23"/>
        </w:rPr>
      </w:pPr>
      <w:r w:rsidRPr="007A30E7">
        <w:rPr>
          <w:sz w:val="23"/>
          <w:szCs w:val="23"/>
        </w:rPr>
        <w:lastRenderedPageBreak/>
        <w:t>Der Vizepremierminister und Minister der Mobilität</w:t>
      </w:r>
    </w:p>
    <w:p w14:paraId="33755B5B" w14:textId="1A61900F" w:rsidR="007C0E29" w:rsidRPr="007A30E7" w:rsidRDefault="007C0E29" w:rsidP="00302DDA">
      <w:pPr>
        <w:jc w:val="center"/>
        <w:rPr>
          <w:sz w:val="23"/>
          <w:szCs w:val="23"/>
        </w:rPr>
      </w:pPr>
      <w:r w:rsidRPr="007A30E7">
        <w:rPr>
          <w:sz w:val="23"/>
          <w:szCs w:val="23"/>
        </w:rPr>
        <w:t>G. GILKINET</w:t>
      </w:r>
    </w:p>
    <w:sectPr w:rsidR="007C0E29" w:rsidRPr="007A30E7" w:rsidSect="0057056F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29"/>
    <w:rsid w:val="0011217D"/>
    <w:rsid w:val="00245613"/>
    <w:rsid w:val="002F0B3B"/>
    <w:rsid w:val="00302DDA"/>
    <w:rsid w:val="0057056F"/>
    <w:rsid w:val="006200F2"/>
    <w:rsid w:val="006242EF"/>
    <w:rsid w:val="006831DF"/>
    <w:rsid w:val="00724359"/>
    <w:rsid w:val="007A30E7"/>
    <w:rsid w:val="007C0E29"/>
    <w:rsid w:val="007D1E93"/>
    <w:rsid w:val="00AA46AF"/>
    <w:rsid w:val="00CA0ADA"/>
    <w:rsid w:val="00EC051C"/>
    <w:rsid w:val="00ED67C9"/>
    <w:rsid w:val="00F5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C5277"/>
  <w15:chartTrackingRefBased/>
  <w15:docId w15:val="{9687641C-AE0D-4E95-AA08-D87A42B9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Siquet</dc:creator>
  <cp:keywords/>
  <dc:description/>
  <cp:lastModifiedBy>NG</cp:lastModifiedBy>
  <cp:revision>3</cp:revision>
  <cp:lastPrinted>2024-07-02T12:17:00Z</cp:lastPrinted>
  <dcterms:created xsi:type="dcterms:W3CDTF">2024-07-02T11:55:00Z</dcterms:created>
  <dcterms:modified xsi:type="dcterms:W3CDTF">2024-07-02T12:19:00Z</dcterms:modified>
</cp:coreProperties>
</file>