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9002" w14:textId="77777777" w:rsidR="00874F39" w:rsidRPr="00874F39" w:rsidRDefault="00874F39" w:rsidP="00874F39">
      <w:pPr>
        <w:jc w:val="both"/>
        <w:rPr>
          <w:b/>
          <w:bCs/>
        </w:rPr>
      </w:pPr>
      <w:r w:rsidRPr="00874F39">
        <w:rPr>
          <w:b/>
        </w:rPr>
        <w:t>15. MAI 2022 - Gesetz zur Umsetzung der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w:t>
      </w:r>
    </w:p>
    <w:p w14:paraId="0E7AB0A6" w14:textId="77777777" w:rsidR="00874F39" w:rsidRPr="00874F39" w:rsidRDefault="00874F39" w:rsidP="00127CA8">
      <w:pPr>
        <w:jc w:val="both"/>
      </w:pPr>
    </w:p>
    <w:p w14:paraId="13D78E46" w14:textId="77777777" w:rsidR="00874F39" w:rsidRPr="00874F39" w:rsidRDefault="00874F39"/>
    <w:p w14:paraId="4F79CF39" w14:textId="1DF5EA0D" w:rsidR="00874F39" w:rsidRPr="00874F39" w:rsidRDefault="00874F39" w:rsidP="000F5F44">
      <w:pPr>
        <w:jc w:val="center"/>
        <w:rPr>
          <w:i/>
        </w:rPr>
      </w:pPr>
      <w:r w:rsidRPr="00874F39">
        <w:t>(</w:t>
      </w:r>
      <w:r w:rsidRPr="00874F39">
        <w:rPr>
          <w:i/>
        </w:rPr>
        <w:t xml:space="preserve">Belgisches Staatsblatt </w:t>
      </w:r>
      <w:r w:rsidRPr="00874F39">
        <w:t>vom 23. Oktober 2025)</w:t>
      </w:r>
    </w:p>
    <w:p w14:paraId="0F0F959A" w14:textId="77777777" w:rsidR="00874F39" w:rsidRPr="00874F39" w:rsidRDefault="00874F39" w:rsidP="000F5F44">
      <w:pPr>
        <w:jc w:val="center"/>
      </w:pPr>
    </w:p>
    <w:p w14:paraId="63EAEAE4" w14:textId="77777777" w:rsidR="00874F39" w:rsidRPr="00874F39" w:rsidRDefault="00874F39" w:rsidP="00CA081B">
      <w:pPr>
        <w:jc w:val="center"/>
      </w:pPr>
    </w:p>
    <w:p w14:paraId="464224A3" w14:textId="77777777" w:rsidR="00874F39" w:rsidRPr="00874F39" w:rsidRDefault="00874F39" w:rsidP="00CA081B">
      <w:pPr>
        <w:jc w:val="both"/>
      </w:pPr>
      <w:r w:rsidRPr="00874F39">
        <w:t>Diese deutsche Übersetzung ist von der Zentralen Dienststelle für Deutsche Übersetzungen in Malmedy erstellt worden.</w:t>
      </w:r>
    </w:p>
    <w:p w14:paraId="72846C0F" w14:textId="77777777" w:rsidR="00874F39" w:rsidRPr="00874F39" w:rsidRDefault="00874F39" w:rsidP="00CA081B">
      <w:pPr>
        <w:jc w:val="both"/>
      </w:pPr>
    </w:p>
    <w:p w14:paraId="5D327C66" w14:textId="77777777" w:rsidR="00874F39" w:rsidRPr="00874F39" w:rsidRDefault="00874F39" w:rsidP="00CA081B">
      <w:pPr>
        <w:jc w:val="both"/>
      </w:pPr>
    </w:p>
    <w:p w14:paraId="74DB461E" w14:textId="77777777" w:rsidR="00874F39" w:rsidRPr="00874F39" w:rsidRDefault="00874F39" w:rsidP="006F4381">
      <w:pPr>
        <w:jc w:val="both"/>
        <w:sectPr w:rsidR="00874F39" w:rsidRPr="00874F39" w:rsidSect="00874F39">
          <w:pgSz w:w="11906" w:h="16838" w:code="9"/>
          <w:pgMar w:top="1418" w:right="1418" w:bottom="1418" w:left="1418" w:header="709" w:footer="709" w:gutter="0"/>
          <w:cols w:space="708"/>
          <w:vAlign w:val="center"/>
          <w:docGrid w:linePitch="360"/>
        </w:sectPr>
      </w:pPr>
    </w:p>
    <w:p w14:paraId="3F2C72BE" w14:textId="71F0C6B1" w:rsidR="00592268" w:rsidRPr="00874F39" w:rsidRDefault="009830D5" w:rsidP="009830D5">
      <w:pPr>
        <w:jc w:val="center"/>
        <w:rPr>
          <w:b/>
          <w:bCs/>
        </w:rPr>
      </w:pPr>
      <w:r w:rsidRPr="00874F39">
        <w:rPr>
          <w:b/>
        </w:rPr>
        <w:lastRenderedPageBreak/>
        <w:t>FÖDERALER ÖFFENTLICHER DIENST JUSTIZ</w:t>
      </w:r>
    </w:p>
    <w:p w14:paraId="457FEE4E" w14:textId="77777777" w:rsidR="009830D5" w:rsidRPr="00874F39" w:rsidRDefault="009830D5" w:rsidP="00592268">
      <w:pPr>
        <w:jc w:val="both"/>
      </w:pPr>
    </w:p>
    <w:p w14:paraId="2C963C0C" w14:textId="77777777" w:rsidR="009830D5" w:rsidRPr="00874F39" w:rsidRDefault="009830D5" w:rsidP="00592268">
      <w:pPr>
        <w:jc w:val="both"/>
      </w:pPr>
    </w:p>
    <w:p w14:paraId="273AB260" w14:textId="201B6A54" w:rsidR="00592268" w:rsidRPr="00874F39" w:rsidRDefault="00592268" w:rsidP="009830D5">
      <w:pPr>
        <w:jc w:val="both"/>
        <w:rPr>
          <w:b/>
          <w:bCs/>
        </w:rPr>
      </w:pPr>
      <w:r w:rsidRPr="00874F39">
        <w:rPr>
          <w:b/>
        </w:rPr>
        <w:t>15. MAI 2022 - Gesetz zur Umsetzung der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w:t>
      </w:r>
    </w:p>
    <w:p w14:paraId="11D9CE11" w14:textId="77777777" w:rsidR="00592268" w:rsidRPr="00874F39" w:rsidRDefault="00592268" w:rsidP="00592268">
      <w:pPr>
        <w:jc w:val="both"/>
      </w:pPr>
    </w:p>
    <w:p w14:paraId="6BC316B3" w14:textId="77777777" w:rsidR="00592268" w:rsidRPr="00874F39" w:rsidRDefault="00592268" w:rsidP="00592268">
      <w:pPr>
        <w:jc w:val="both"/>
      </w:pPr>
    </w:p>
    <w:p w14:paraId="364AB788" w14:textId="77777777" w:rsidR="00592268" w:rsidRPr="00874F39" w:rsidRDefault="00592268" w:rsidP="004009E8">
      <w:pPr>
        <w:ind w:left="708" w:firstLine="708"/>
        <w:jc w:val="both"/>
      </w:pPr>
      <w:r w:rsidRPr="00874F39">
        <w:t>PHILIPPE, König der Belgier</w:t>
      </w:r>
    </w:p>
    <w:p w14:paraId="7C4DFBA7" w14:textId="77777777" w:rsidR="004009E8" w:rsidRPr="00874F39" w:rsidRDefault="004009E8" w:rsidP="00592268">
      <w:pPr>
        <w:jc w:val="both"/>
      </w:pPr>
    </w:p>
    <w:p w14:paraId="6B6FA276" w14:textId="43826448" w:rsidR="00592268" w:rsidRPr="00874F39" w:rsidRDefault="00592268" w:rsidP="004009E8">
      <w:pPr>
        <w:ind w:firstLine="708"/>
        <w:jc w:val="both"/>
      </w:pPr>
      <w:r w:rsidRPr="00874F39">
        <w:t>Allen Gegenwärtigen und Zukünftigen, Unser Gruß!</w:t>
      </w:r>
    </w:p>
    <w:p w14:paraId="0F14EA9F" w14:textId="77777777" w:rsidR="004009E8" w:rsidRPr="00874F39" w:rsidRDefault="004009E8" w:rsidP="00592268">
      <w:pPr>
        <w:jc w:val="both"/>
      </w:pPr>
    </w:p>
    <w:p w14:paraId="70EB4447" w14:textId="77777777" w:rsidR="002D56D1" w:rsidRPr="00874F39" w:rsidRDefault="002D56D1" w:rsidP="00592268">
      <w:pPr>
        <w:jc w:val="both"/>
      </w:pPr>
    </w:p>
    <w:p w14:paraId="34B882B4" w14:textId="56BC40F5" w:rsidR="00592268" w:rsidRPr="00874F39" w:rsidRDefault="00592268" w:rsidP="002D56D1">
      <w:pPr>
        <w:ind w:firstLine="708"/>
        <w:jc w:val="both"/>
      </w:pPr>
      <w:r w:rsidRPr="00874F39">
        <w:t>Die Abgeordnetenkammer hat das Folgende angenommen und Wir sanktionieren es:</w:t>
      </w:r>
    </w:p>
    <w:p w14:paraId="0A88C7BB" w14:textId="77777777" w:rsidR="002D56D1" w:rsidRPr="00874F39" w:rsidRDefault="002D56D1" w:rsidP="00592268">
      <w:pPr>
        <w:jc w:val="both"/>
      </w:pPr>
    </w:p>
    <w:p w14:paraId="3D14A8AC" w14:textId="77777777" w:rsidR="002D56D1" w:rsidRPr="00874F39" w:rsidRDefault="002D56D1" w:rsidP="00592268">
      <w:pPr>
        <w:jc w:val="both"/>
      </w:pPr>
    </w:p>
    <w:p w14:paraId="257AF45B" w14:textId="57B003F7" w:rsidR="00592268" w:rsidRPr="00874F39" w:rsidRDefault="00592268" w:rsidP="002D56D1">
      <w:pPr>
        <w:jc w:val="center"/>
      </w:pPr>
      <w:r w:rsidRPr="00874F39">
        <w:t>KAPITEL 1 - </w:t>
      </w:r>
      <w:r w:rsidRPr="00874F39">
        <w:rPr>
          <w:i/>
        </w:rPr>
        <w:t>Allgemeine Bestimmungen</w:t>
      </w:r>
    </w:p>
    <w:p w14:paraId="78FD0D0A" w14:textId="77777777" w:rsidR="00592268" w:rsidRPr="00874F39" w:rsidRDefault="00592268" w:rsidP="00592268">
      <w:pPr>
        <w:jc w:val="both"/>
      </w:pPr>
    </w:p>
    <w:p w14:paraId="6D7858A0" w14:textId="77777777" w:rsidR="00330806" w:rsidRPr="00874F39" w:rsidRDefault="00330806" w:rsidP="00592268">
      <w:pPr>
        <w:jc w:val="both"/>
      </w:pPr>
    </w:p>
    <w:p w14:paraId="1EEA2B80" w14:textId="0D3049B4" w:rsidR="00592268" w:rsidRPr="00874F39" w:rsidRDefault="00592268" w:rsidP="002D56D1">
      <w:pPr>
        <w:ind w:firstLine="708"/>
        <w:jc w:val="both"/>
      </w:pPr>
      <w:r w:rsidRPr="00874F39">
        <w:rPr>
          <w:b/>
          <w:bCs/>
        </w:rPr>
        <w:t>Artikel 1 -</w:t>
      </w:r>
      <w:r w:rsidRPr="00874F39">
        <w:t> Vorliegendes Gesetz regelt eine in Artikel 74 der Verfassung erwähnte Angelegenheit.</w:t>
      </w:r>
    </w:p>
    <w:p w14:paraId="18939283" w14:textId="77777777" w:rsidR="00592268" w:rsidRPr="00874F39" w:rsidRDefault="00592268" w:rsidP="00592268">
      <w:pPr>
        <w:jc w:val="both"/>
      </w:pPr>
    </w:p>
    <w:p w14:paraId="54F9374B" w14:textId="77777777" w:rsidR="002D56D1" w:rsidRPr="00874F39" w:rsidRDefault="002D56D1" w:rsidP="00592268">
      <w:pPr>
        <w:jc w:val="both"/>
      </w:pPr>
    </w:p>
    <w:p w14:paraId="70686A3A" w14:textId="401E55B3" w:rsidR="00592268" w:rsidRPr="00874F39" w:rsidRDefault="00592268" w:rsidP="002D56D1">
      <w:pPr>
        <w:ind w:firstLine="708"/>
        <w:jc w:val="both"/>
      </w:pPr>
      <w:r w:rsidRPr="00874F39">
        <w:rPr>
          <w:b/>
        </w:rPr>
        <w:t>Art. 2</w:t>
      </w:r>
      <w:r w:rsidRPr="00874F39">
        <w:t> - Vorliegendes Gesetz dient der Teilumsetzung der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w:t>
      </w:r>
    </w:p>
    <w:p w14:paraId="017DE8AC" w14:textId="77777777" w:rsidR="002D56D1" w:rsidRPr="00874F39" w:rsidRDefault="002D56D1" w:rsidP="00592268">
      <w:pPr>
        <w:jc w:val="both"/>
      </w:pPr>
    </w:p>
    <w:p w14:paraId="66840931" w14:textId="77777777" w:rsidR="002D56D1" w:rsidRPr="00874F39" w:rsidRDefault="002D56D1" w:rsidP="00592268">
      <w:pPr>
        <w:jc w:val="both"/>
      </w:pPr>
    </w:p>
    <w:p w14:paraId="70C02D93" w14:textId="4DF30DF9" w:rsidR="00592268" w:rsidRPr="00874F39" w:rsidRDefault="00592268" w:rsidP="002A74D5">
      <w:pPr>
        <w:jc w:val="center"/>
        <w:rPr>
          <w:i/>
          <w:iCs/>
        </w:rPr>
      </w:pPr>
      <w:r w:rsidRPr="00874F39">
        <w:t>KAPITEL 2 ­ </w:t>
      </w:r>
      <w:r w:rsidRPr="00874F39">
        <w:rPr>
          <w:i/>
        </w:rPr>
        <w:t>Abänderungen des Gesetzes vom 18. September 2017 zur Verhinderung von Geldwäsche und Terrorismusfinanzierung und zur Beschränkung der Nutzung von Bargeld</w:t>
      </w:r>
    </w:p>
    <w:p w14:paraId="17A16002" w14:textId="77777777" w:rsidR="00592268" w:rsidRPr="00874F39" w:rsidRDefault="00592268" w:rsidP="00592268">
      <w:pPr>
        <w:jc w:val="both"/>
      </w:pPr>
    </w:p>
    <w:p w14:paraId="5DE84864" w14:textId="77777777" w:rsidR="002D56D1" w:rsidRPr="00874F39" w:rsidRDefault="002D56D1" w:rsidP="00592268">
      <w:pPr>
        <w:jc w:val="both"/>
      </w:pPr>
    </w:p>
    <w:p w14:paraId="24ECED18" w14:textId="3B3A3099" w:rsidR="00592268" w:rsidRPr="001B0B72" w:rsidRDefault="00592268" w:rsidP="002D56D1">
      <w:pPr>
        <w:ind w:firstLine="708"/>
        <w:jc w:val="both"/>
        <w:rPr>
          <w:spacing w:val="-4"/>
        </w:rPr>
      </w:pPr>
      <w:r w:rsidRPr="001B0B72">
        <w:rPr>
          <w:b/>
          <w:spacing w:val="-4"/>
        </w:rPr>
        <w:t>Art. 3</w:t>
      </w:r>
      <w:r w:rsidRPr="001B0B72">
        <w:rPr>
          <w:spacing w:val="-4"/>
        </w:rPr>
        <w:t> - In Artikel 1 § 2 des Gesetzes vom 18. September 2017 zur Verhinderung von Geldwäsche und Terrorismusfinanzierung und zur Beschränkung der Nutzung von Bargeld, abgeändert durch das Gesetz vom 20. Juli 2020, werden die Wörter "und der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 durch die Wörter ", der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 und der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 ersetzt.</w:t>
      </w:r>
    </w:p>
    <w:p w14:paraId="30506652" w14:textId="77777777" w:rsidR="00592268" w:rsidRPr="00874F39" w:rsidRDefault="00592268" w:rsidP="00592268">
      <w:pPr>
        <w:jc w:val="both"/>
      </w:pPr>
    </w:p>
    <w:p w14:paraId="71B60663" w14:textId="77777777" w:rsidR="00DA649B" w:rsidRPr="00874F39" w:rsidRDefault="00DA649B" w:rsidP="00592268">
      <w:pPr>
        <w:jc w:val="both"/>
      </w:pPr>
    </w:p>
    <w:p w14:paraId="17721EE6" w14:textId="64485291" w:rsidR="00592268" w:rsidRPr="00874F39" w:rsidRDefault="00592268" w:rsidP="00DA649B">
      <w:pPr>
        <w:ind w:firstLine="708"/>
        <w:jc w:val="both"/>
      </w:pPr>
      <w:r w:rsidRPr="00874F39">
        <w:rPr>
          <w:b/>
        </w:rPr>
        <w:t>Art. 4</w:t>
      </w:r>
      <w:r w:rsidRPr="00874F39">
        <w:t> - Artikel 4 desselben Gesetzes, zuletzt abgeändert durch das Gesetz vom 1. Februar 2022, wird wie folgt abgeändert:</w:t>
      </w:r>
    </w:p>
    <w:p w14:paraId="36835CAB" w14:textId="77777777" w:rsidR="00A547DB" w:rsidRPr="00874F39" w:rsidRDefault="00A547DB" w:rsidP="00592268">
      <w:pPr>
        <w:jc w:val="both"/>
      </w:pPr>
    </w:p>
    <w:p w14:paraId="10181F7F" w14:textId="1E1D9953" w:rsidR="00592268" w:rsidRPr="00874F39" w:rsidRDefault="00592268" w:rsidP="00A547DB">
      <w:pPr>
        <w:ind w:firstLine="708"/>
        <w:jc w:val="both"/>
      </w:pPr>
      <w:r w:rsidRPr="00874F39">
        <w:t>1. Eine Nr. 4/1 mit folgendem Wortlaut wird eingefügt:</w:t>
      </w:r>
    </w:p>
    <w:p w14:paraId="1864F4BC" w14:textId="77777777" w:rsidR="00A547DB" w:rsidRPr="00874F39" w:rsidRDefault="00A547DB" w:rsidP="00592268">
      <w:pPr>
        <w:jc w:val="both"/>
      </w:pPr>
    </w:p>
    <w:p w14:paraId="087CF89F" w14:textId="545D2DA7" w:rsidR="00592268" w:rsidRPr="00874F39" w:rsidRDefault="00592268" w:rsidP="00A547DB">
      <w:pPr>
        <w:ind w:firstLine="708"/>
        <w:jc w:val="both"/>
      </w:pPr>
      <w:r w:rsidRPr="00874F39">
        <w:t>"4/1. "Richtlinie 2019/1153": die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w:t>
      </w:r>
    </w:p>
    <w:p w14:paraId="4687C8F6" w14:textId="77777777" w:rsidR="00A547DB" w:rsidRPr="00874F39" w:rsidRDefault="00A547DB" w:rsidP="00592268">
      <w:pPr>
        <w:jc w:val="both"/>
      </w:pPr>
    </w:p>
    <w:p w14:paraId="3D5AA90E" w14:textId="5CF15FC8" w:rsidR="00592268" w:rsidRPr="00874F39" w:rsidRDefault="00592268" w:rsidP="00A547DB">
      <w:pPr>
        <w:ind w:firstLine="708"/>
        <w:jc w:val="both"/>
      </w:pPr>
      <w:r w:rsidRPr="00874F39">
        <w:t>2. Eine Nr. 5/4 mit folgendem Wortlaut wird eingefügt:</w:t>
      </w:r>
    </w:p>
    <w:p w14:paraId="3669B0B8" w14:textId="77777777" w:rsidR="00A547DB" w:rsidRPr="00874F39" w:rsidRDefault="00A547DB" w:rsidP="00592268">
      <w:pPr>
        <w:jc w:val="both"/>
      </w:pPr>
    </w:p>
    <w:p w14:paraId="5A1447E4" w14:textId="66F30798" w:rsidR="00592268" w:rsidRPr="00874F39" w:rsidRDefault="00592268" w:rsidP="00A547DB">
      <w:pPr>
        <w:ind w:firstLine="708"/>
        <w:jc w:val="both"/>
      </w:pPr>
      <w:r w:rsidRPr="00874F39">
        <w:t>"5/4. "Verordnung 2016/794": die Verordnung (EU) Nr. 2016/794 des Europäischen Parlaments und des Rates vom 11. Mai 2016 über die Agentur der Europäischen Union für die Zusammenarbeit auf dem Gebiet der Strafverfolgung (Europol) und zur Ersetzung und Aufhebung der Beschlüsse 2009/371/JI, 2009/934/JI, 2009/935/JI, 2009/936/JI und 2009/968/JI des Rates,".</w:t>
      </w:r>
    </w:p>
    <w:p w14:paraId="30E6D2DB" w14:textId="77777777" w:rsidR="006C1E23" w:rsidRPr="00874F39" w:rsidRDefault="006C1E23" w:rsidP="00592268">
      <w:pPr>
        <w:jc w:val="both"/>
      </w:pPr>
    </w:p>
    <w:p w14:paraId="5716CC72" w14:textId="51D9DE87" w:rsidR="00592268" w:rsidRPr="00874F39" w:rsidRDefault="00592268" w:rsidP="006C1E23">
      <w:pPr>
        <w:ind w:firstLine="708"/>
        <w:jc w:val="both"/>
      </w:pPr>
      <w:r w:rsidRPr="00874F39">
        <w:t>3. Der Artikel wird durch Nummern 46, 47, 48, 49, 50 und 51 mit folgendem Wortlaut ergänzt:</w:t>
      </w:r>
    </w:p>
    <w:p w14:paraId="3EBBD754" w14:textId="77777777" w:rsidR="006C1E23" w:rsidRPr="00874F39" w:rsidRDefault="006C1E23" w:rsidP="00592268">
      <w:pPr>
        <w:jc w:val="both"/>
      </w:pPr>
    </w:p>
    <w:p w14:paraId="20AE0A5B" w14:textId="211CDF60" w:rsidR="00592268" w:rsidRPr="00874F39" w:rsidRDefault="00592268" w:rsidP="006C1E23">
      <w:pPr>
        <w:ind w:firstLine="708"/>
        <w:jc w:val="both"/>
      </w:pPr>
      <w:r w:rsidRPr="00874F39">
        <w:t>"46. "Finanzinformationen": alle Arten von Informationen oder Daten, wie Daten über finanzielle Vermögenswerte, Geldbewegungen oder finanzgeschäftliche Beziehungen, die bereits beim BVFI vorhanden sind, um Geldwäsche und Terrorismusfinanzierung zu verhüten, aufzudecken und wirksam zu bekämpfen,</w:t>
      </w:r>
    </w:p>
    <w:p w14:paraId="141D5D7D" w14:textId="77777777" w:rsidR="006C1E23" w:rsidRPr="00874F39" w:rsidRDefault="006C1E23" w:rsidP="00592268">
      <w:pPr>
        <w:jc w:val="both"/>
      </w:pPr>
    </w:p>
    <w:p w14:paraId="4FD00FD6" w14:textId="2CE4C7F4" w:rsidR="00592268" w:rsidRPr="00874F39" w:rsidRDefault="00592268" w:rsidP="006C1E23">
      <w:pPr>
        <w:ind w:firstLine="708"/>
        <w:jc w:val="both"/>
      </w:pPr>
      <w:r w:rsidRPr="00874F39">
        <w:t>47. "Finanzanalyse": die Ergebnisse der vom BVFI für die Erfüllung seiner Aufgaben nach vorliegendem Gesetz bereits durchgeführten operativen und strategischen Analyse,</w:t>
      </w:r>
    </w:p>
    <w:p w14:paraId="7E95EF40" w14:textId="77777777" w:rsidR="006C1E23" w:rsidRPr="00874F39" w:rsidRDefault="006C1E23" w:rsidP="00592268">
      <w:pPr>
        <w:jc w:val="both"/>
      </w:pPr>
    </w:p>
    <w:p w14:paraId="7BFC6938" w14:textId="6CDC3515" w:rsidR="00592268" w:rsidRPr="00874F39" w:rsidRDefault="00592268" w:rsidP="006C1E23">
      <w:pPr>
        <w:ind w:firstLine="708"/>
        <w:jc w:val="both"/>
      </w:pPr>
      <w:r w:rsidRPr="00874F39">
        <w:t>48. "Strafverfolgungsinformationen":</w:t>
      </w:r>
    </w:p>
    <w:p w14:paraId="3202C03C" w14:textId="77777777" w:rsidR="006C1E23" w:rsidRPr="00874F39" w:rsidRDefault="006C1E23" w:rsidP="00592268">
      <w:pPr>
        <w:jc w:val="both"/>
      </w:pPr>
    </w:p>
    <w:p w14:paraId="1D5D7970" w14:textId="59086475" w:rsidR="00592268" w:rsidRPr="00874F39" w:rsidRDefault="00592268" w:rsidP="006C1E23">
      <w:pPr>
        <w:ind w:firstLine="708"/>
        <w:jc w:val="both"/>
      </w:pPr>
      <w:r w:rsidRPr="00874F39">
        <w:t>i) alle Arten von Informationen oder Daten, die im Rahmen der Verhütung, Aufdeckung, Untersuchung oder Verfolgung von Straftaten bereits bei den Gerichtsbehörden vorhanden sind, oder</w:t>
      </w:r>
    </w:p>
    <w:p w14:paraId="3A8B4989" w14:textId="77777777" w:rsidR="006C1E23" w:rsidRPr="00874F39" w:rsidRDefault="006C1E23" w:rsidP="00592268">
      <w:pPr>
        <w:jc w:val="both"/>
      </w:pPr>
    </w:p>
    <w:p w14:paraId="26088D57" w14:textId="2E958E92" w:rsidR="00592268" w:rsidRPr="00874F39" w:rsidRDefault="00592268" w:rsidP="006C1E23">
      <w:pPr>
        <w:ind w:firstLine="708"/>
        <w:jc w:val="both"/>
      </w:pPr>
      <w:r w:rsidRPr="00874F39">
        <w:t>ii) alle Arten von Informationen oder Daten, die bei Behörden oder privaten Stellen im Rahmen der Verhütung, Aufdeckung, Untersuchung oder Verfolgung von Straftaten vorhanden sind und den Gerichtsbehörden ohne Zwangsmaßnahmen nach nationalem Recht zur Verfügung stehen. Bei diesen Informationen kann es sich unter anderem um Strafregistereintragungen, Informationen über Ermittlungen, Informationen über das Einfrieren oder die Beschlagnahme von Vermögenswerten oder über andere Ermittlungs- oder einstweilige Maßnahmen, sowie Informationen über Verurteilungen und Einziehungen handeln,</w:t>
      </w:r>
    </w:p>
    <w:p w14:paraId="5D5EF762" w14:textId="44081E55" w:rsidR="001B0B72" w:rsidRDefault="001B0B72"/>
    <w:p w14:paraId="3122F94E" w14:textId="6C7B9DBB" w:rsidR="00592268" w:rsidRPr="00874F39" w:rsidRDefault="00592268" w:rsidP="006C1E23">
      <w:pPr>
        <w:ind w:firstLine="708"/>
        <w:jc w:val="both"/>
      </w:pPr>
      <w:r w:rsidRPr="00874F39">
        <w:t xml:space="preserve">49. "ZOSE": das Zentrale Organ für Sicherstellung und Einziehung, das aufgrund von Artikel 5 des Gesetzes vom 4. Februar 2018 zur Festlegung der Aufträge und der Zusammensetzung des Zentralen Organs für Sicherstellung und Einziehung als eine "Zentralstelle" im Sinne von Artikel 10 der Richtlinie 2014/42/EU des Europäischen Parlaments und des Rates vom 3. April 2014 über die Sicherstellung und Einziehung von Tatwerkzeugen und Erträgen aus Straftaten in der Europäischen Union und als eine "nationale </w:t>
      </w:r>
      <w:r w:rsidRPr="00874F39">
        <w:lastRenderedPageBreak/>
        <w:t>Vermögensabschöpfungsstelle" im Sinne des Beschlusses 2007/845/JI des Rates vom 6. Dezember 2007 über die Zusammenarbeit zwischen den Vermögensabschöpfungsstellen der Mitgliedstaaten auf dem Gebiet des Aufspürens und der Ermittlung von Erträgen aus Straftaten oder anderen Vermögensgegenständen im Zusammenhang mit Straftaten benannt wird,</w:t>
      </w:r>
    </w:p>
    <w:p w14:paraId="798BE29E" w14:textId="77777777" w:rsidR="0070787C" w:rsidRPr="00874F39" w:rsidRDefault="0070787C" w:rsidP="00592268">
      <w:pPr>
        <w:jc w:val="both"/>
      </w:pPr>
    </w:p>
    <w:p w14:paraId="25C2EFBE" w14:textId="37DE1536" w:rsidR="00592268" w:rsidRPr="00874F39" w:rsidRDefault="00592268" w:rsidP="0070787C">
      <w:pPr>
        <w:ind w:firstLine="708"/>
        <w:jc w:val="both"/>
      </w:pPr>
      <w:r w:rsidRPr="00874F39">
        <w:t>50. "Gerichtsbehörden": die Staatsanwaltschaft, die Untersuchungsrichter, die Polizei, die mit der Durchführung der ihr von der Staatsanwaltschaft oder dem Untersuchungsrichter übertragenen Ermittlung betraut ist, und das ZOSE,</w:t>
      </w:r>
    </w:p>
    <w:p w14:paraId="3D939C85" w14:textId="77777777" w:rsidR="0070787C" w:rsidRPr="00874F39" w:rsidRDefault="0070787C" w:rsidP="00592268">
      <w:pPr>
        <w:jc w:val="both"/>
      </w:pPr>
    </w:p>
    <w:p w14:paraId="42740DA9" w14:textId="0A70CEEA" w:rsidR="00592268" w:rsidRPr="00874F39" w:rsidRDefault="00592268" w:rsidP="0070787C">
      <w:pPr>
        <w:ind w:firstLine="708"/>
        <w:jc w:val="both"/>
      </w:pPr>
      <w:r w:rsidRPr="00874F39">
        <w:t>51. "schweren Straftaten": die in Anhang I der Verordnung (EU) 2016/794 aufgeführten Kriminalitätsformen."</w:t>
      </w:r>
    </w:p>
    <w:p w14:paraId="793CEABA" w14:textId="77777777" w:rsidR="00592268" w:rsidRPr="00874F39" w:rsidRDefault="00592268" w:rsidP="00592268">
      <w:pPr>
        <w:jc w:val="both"/>
      </w:pPr>
    </w:p>
    <w:p w14:paraId="075BBB22" w14:textId="77777777" w:rsidR="0070787C" w:rsidRPr="00874F39" w:rsidRDefault="0070787C" w:rsidP="00592268">
      <w:pPr>
        <w:jc w:val="both"/>
      </w:pPr>
    </w:p>
    <w:p w14:paraId="3105D5B6" w14:textId="1ED03333" w:rsidR="00592268" w:rsidRPr="00874F39" w:rsidRDefault="00592268" w:rsidP="0070787C">
      <w:pPr>
        <w:ind w:firstLine="708"/>
        <w:jc w:val="both"/>
      </w:pPr>
      <w:r w:rsidRPr="00874F39">
        <w:rPr>
          <w:b/>
        </w:rPr>
        <w:t>Art. 5</w:t>
      </w:r>
      <w:r w:rsidRPr="00874F39">
        <w:t> - In Artikel 80 § 3 desselben Gesetzes, abgeändert durch das Gesetz vom 4. Februar 2018, werden die Wörter "das Zentrale Organ für Sicherstellung und Einziehung, das in Artikel 4 des Gesetzes vom 4. Februar 2018 zur Festlegung der Aufträge und der Zusammensetzung des Zentralen Organs für Sicherstellung und Einziehung erwähnt ist" durch die Wörter "das ZOSE" ersetzt.</w:t>
      </w:r>
    </w:p>
    <w:p w14:paraId="47E46F93" w14:textId="77777777" w:rsidR="00592268" w:rsidRPr="00874F39" w:rsidRDefault="00592268" w:rsidP="00592268">
      <w:pPr>
        <w:jc w:val="both"/>
      </w:pPr>
    </w:p>
    <w:p w14:paraId="6D6E9AB4" w14:textId="77777777" w:rsidR="0070787C" w:rsidRPr="00874F39" w:rsidRDefault="0070787C" w:rsidP="00592268">
      <w:pPr>
        <w:jc w:val="both"/>
      </w:pPr>
    </w:p>
    <w:p w14:paraId="219926AE" w14:textId="3E68E56F" w:rsidR="00592268" w:rsidRPr="00874F39" w:rsidRDefault="00592268" w:rsidP="0070787C">
      <w:pPr>
        <w:ind w:firstLine="708"/>
        <w:jc w:val="both"/>
      </w:pPr>
      <w:r w:rsidRPr="00874F39">
        <w:rPr>
          <w:b/>
        </w:rPr>
        <w:t>Art. 6</w:t>
      </w:r>
      <w:r w:rsidRPr="00874F39">
        <w:t> - In Artikel 81 § 1 Absatz 1 desselben Gesetzes, abgeändert durch das Gesetz vom 20. Juli 2020, werden zwischen den Wörtern "zusätzliche Auskünfte," und den Wörtern "die sie für die Ausführung des Auftrags des BVFI für nützlich erachten," die Wörter "einschließlich aller Finanz-, Verwaltungs- und Strafverfolgungsinformationen," eingefügt.</w:t>
      </w:r>
    </w:p>
    <w:p w14:paraId="0B6DB79B" w14:textId="77777777" w:rsidR="00592268" w:rsidRPr="00874F39" w:rsidRDefault="00592268" w:rsidP="00592268">
      <w:pPr>
        <w:jc w:val="both"/>
      </w:pPr>
    </w:p>
    <w:p w14:paraId="5E599C3B" w14:textId="77777777" w:rsidR="00CB560F" w:rsidRPr="00874F39" w:rsidRDefault="00CB560F" w:rsidP="00592268">
      <w:pPr>
        <w:jc w:val="both"/>
      </w:pPr>
    </w:p>
    <w:p w14:paraId="0B297959" w14:textId="61E2268A" w:rsidR="00592268" w:rsidRPr="00874F39" w:rsidRDefault="00592268" w:rsidP="00CB560F">
      <w:pPr>
        <w:ind w:firstLine="708"/>
        <w:jc w:val="both"/>
      </w:pPr>
      <w:r w:rsidRPr="00874F39">
        <w:rPr>
          <w:b/>
        </w:rPr>
        <w:t>Art. 7</w:t>
      </w:r>
      <w:r w:rsidRPr="00874F39">
        <w:t> - In Artikel 82 § 2 Absatz 2 desselben Gesetzes werden die Wörter "das in Artikel 80 § 3 erwähnte Zentrale Organ für Sicherstellung und Einziehung" durch die Wörter "das ZOSE" ersetzt.</w:t>
      </w:r>
    </w:p>
    <w:p w14:paraId="5120FC1C" w14:textId="77777777" w:rsidR="00592268" w:rsidRPr="00874F39" w:rsidRDefault="00592268" w:rsidP="00592268">
      <w:pPr>
        <w:jc w:val="both"/>
      </w:pPr>
    </w:p>
    <w:p w14:paraId="1B27A1B5" w14:textId="77777777" w:rsidR="00CB560F" w:rsidRPr="00874F39" w:rsidRDefault="00CB560F" w:rsidP="00592268">
      <w:pPr>
        <w:jc w:val="both"/>
      </w:pPr>
    </w:p>
    <w:p w14:paraId="7974A186" w14:textId="3EAC7F0E" w:rsidR="00592268" w:rsidRPr="00874F39" w:rsidRDefault="00592268" w:rsidP="00CB560F">
      <w:pPr>
        <w:ind w:firstLine="708"/>
        <w:jc w:val="both"/>
      </w:pPr>
      <w:r w:rsidRPr="00874F39">
        <w:rPr>
          <w:b/>
        </w:rPr>
        <w:t>Art. 8</w:t>
      </w:r>
      <w:r w:rsidRPr="00874F39">
        <w:t> - Artikel 83 § 2 Absatz 1 desselben Gesetzes wird durch eine Nr. 5 mit folgendem Wortlaut ergänzt:</w:t>
      </w:r>
    </w:p>
    <w:p w14:paraId="191C7FFD" w14:textId="77777777" w:rsidR="00CB560F" w:rsidRPr="00874F39" w:rsidRDefault="00CB560F" w:rsidP="00592268">
      <w:pPr>
        <w:jc w:val="both"/>
      </w:pPr>
    </w:p>
    <w:p w14:paraId="0A658C57" w14:textId="792FC615" w:rsidR="00592268" w:rsidRPr="00874F39" w:rsidRDefault="00592268" w:rsidP="00CB560F">
      <w:pPr>
        <w:ind w:firstLine="708"/>
        <w:jc w:val="both"/>
      </w:pPr>
      <w:r w:rsidRPr="00874F39">
        <w:t>"5. zwischen dem BVFI und Europol im Rahmen begründeter Ersuchen um Finanzinformationen und Finanzanalysen, die Europol im Einzelfall im Rahmen der Zuständigkeiten und zur Erfüllung der Aufgaben von Europol gemäß den Artikeln 3 und 4 der Verordnung 2016/794 direkt an das BVFI richtet. Wenn das BVFI ein solches Ersuchen erhält, erteilt es schnellstmöglich je nach Dringlichkeitsgrad und Art des Ersuchens Antwort, wobei es die in Artikel 84 § 1 des vorliegenden Gesetzes und in Artikel 7 Absatz 6 und 7 der Verordnung 2016/794 vorgesehenen Garantien einhält. Der Informationsaustausch erfolgt über FIU.net oder dessen Nachfolger."</w:t>
      </w:r>
    </w:p>
    <w:p w14:paraId="74C5A66A" w14:textId="77777777" w:rsidR="00592268" w:rsidRPr="00874F39" w:rsidRDefault="00592268" w:rsidP="00592268">
      <w:pPr>
        <w:jc w:val="both"/>
      </w:pPr>
    </w:p>
    <w:p w14:paraId="3CEBF330" w14:textId="0CF7F118" w:rsidR="001B0B72" w:rsidRDefault="001B0B72">
      <w:pPr>
        <w:rPr>
          <w:b/>
        </w:rPr>
      </w:pPr>
      <w:r>
        <w:rPr>
          <w:b/>
        </w:rPr>
        <w:br w:type="page"/>
      </w:r>
    </w:p>
    <w:p w14:paraId="5D8E3547" w14:textId="75CC6281" w:rsidR="00592268" w:rsidRPr="00874F39" w:rsidRDefault="00592268" w:rsidP="00CB560F">
      <w:pPr>
        <w:ind w:firstLine="708"/>
        <w:jc w:val="both"/>
      </w:pPr>
      <w:r w:rsidRPr="00874F39">
        <w:rPr>
          <w:b/>
        </w:rPr>
        <w:lastRenderedPageBreak/>
        <w:t>Art. 9</w:t>
      </w:r>
      <w:r w:rsidRPr="00874F39">
        <w:t> - Artikel 84 desselben Gesetzes, abgeändert durch das Gesetz vom 20. Juli 2020, wird wie folgt ersetzt:</w:t>
      </w:r>
    </w:p>
    <w:p w14:paraId="6FDF188F" w14:textId="77777777" w:rsidR="00CB560F" w:rsidRPr="00874F39" w:rsidRDefault="00CB560F" w:rsidP="00CB560F">
      <w:pPr>
        <w:ind w:firstLine="708"/>
        <w:jc w:val="both"/>
      </w:pPr>
    </w:p>
    <w:p w14:paraId="339EDFE7" w14:textId="37C09396" w:rsidR="00592268" w:rsidRPr="00874F39" w:rsidRDefault="00592268" w:rsidP="00CB560F">
      <w:pPr>
        <w:ind w:firstLine="708"/>
        <w:jc w:val="both"/>
      </w:pPr>
      <w:r w:rsidRPr="00874F39">
        <w:t>"Art. 84 - § 1 - Im Rahmen der Durchführung von Untersuchungen im Zusammenhang mit Geldwäsche, damit verbundenen kriminellen Tätigkeiten und Terrorismusfinanzierung können Gerichtsbehörden vorbehaltlich der Anwendung der Anforderung nach Artikel 58 beim BVFI alle sachdienlichen Informationen anfragen, über die es verfügt, und können sie begründete Ersuchen um Finanzinformationen und Finanzanalysen an es richten, wenn solche Informationen oder Analysen im betreffenden Einzelfall erforderlich sind und wenn diese Ersuchen auf Belangen im Zusammenhang mit der Verhütung, Aufdeckung, Untersuchung oder Verfolgung schwerer Straftaten beruhen.</w:t>
      </w:r>
    </w:p>
    <w:p w14:paraId="145ACED0" w14:textId="77777777" w:rsidR="00C553E6" w:rsidRPr="00874F39" w:rsidRDefault="00C553E6" w:rsidP="00592268">
      <w:pPr>
        <w:jc w:val="both"/>
      </w:pPr>
    </w:p>
    <w:p w14:paraId="7100651A" w14:textId="5D9410F1" w:rsidR="00592268" w:rsidRPr="00874F39" w:rsidRDefault="00592268" w:rsidP="00C553E6">
      <w:pPr>
        <w:ind w:firstLine="708"/>
        <w:jc w:val="both"/>
      </w:pPr>
      <w:r w:rsidRPr="00874F39">
        <w:t>Wenn das BVFI eine solche Anfrage erhält, beurteilt es souverän die Notwendigkeit, die in seinem Besitz befindlichen Informationen zu übermitteln. In diesem Fall ist Artikel 83 § 1 nicht auf die Mitteilungen des BVFI anwendbar.</w:t>
      </w:r>
    </w:p>
    <w:p w14:paraId="3326E191" w14:textId="77777777" w:rsidR="00C553E6" w:rsidRPr="00874F39" w:rsidRDefault="00C553E6" w:rsidP="00592268">
      <w:pPr>
        <w:jc w:val="both"/>
      </w:pPr>
    </w:p>
    <w:p w14:paraId="37337B86" w14:textId="7ABCAC32" w:rsidR="00592268" w:rsidRPr="00874F39" w:rsidRDefault="00592268" w:rsidP="00C553E6">
      <w:pPr>
        <w:ind w:firstLine="708"/>
        <w:jc w:val="both"/>
      </w:pPr>
      <w:r w:rsidRPr="00874F39">
        <w:t>Gibt es in Anwendung von Absatz 2 objektive Gründe für die Annahme, dass sich die Bereitstellung solcher Informationen negativ auf laufende Ermittlungen oder Analysen auswirken würde, oder in Ausnahmefällen, wenn die Weitergabe der Informationen im Verhältnis zu den rechtmäßigen Interessen einer natürlichen oder juristischen Person eindeutig unverhältnismäßig wäre oder die Informationen für die Zwecke, zu denen sie angefordert wurden, irrelevant sind, ist das BVFI nicht verpflichtet, dem Informationsersuchen nachzukommen. Das BVFI hat eine Verweigerung der Beantwortung eines Ersuchens gemäß Absatz 2 angemessen zu erläutern.</w:t>
      </w:r>
    </w:p>
    <w:p w14:paraId="535D9CDE" w14:textId="77777777" w:rsidR="00C553E6" w:rsidRPr="00874F39" w:rsidRDefault="00C553E6" w:rsidP="00592268">
      <w:pPr>
        <w:jc w:val="both"/>
      </w:pPr>
    </w:p>
    <w:p w14:paraId="4D169EDE" w14:textId="75A844A0" w:rsidR="00592268" w:rsidRPr="00874F39" w:rsidRDefault="00592268" w:rsidP="00C553E6">
      <w:pPr>
        <w:ind w:firstLine="708"/>
        <w:jc w:val="both"/>
      </w:pPr>
      <w:r w:rsidRPr="00874F39">
        <w:t>Für jedwede Nutzung durch die Gerichtsbehörden für Zwecke, die über die ursprünglich gebilligten Zwecke hinausgehen, ist die vorherige Zustimmung des BVFI erforderlich.</w:t>
      </w:r>
    </w:p>
    <w:p w14:paraId="4AB1D00B" w14:textId="77777777" w:rsidR="00C553E6" w:rsidRPr="00874F39" w:rsidRDefault="00C553E6" w:rsidP="00592268">
      <w:pPr>
        <w:jc w:val="both"/>
      </w:pPr>
    </w:p>
    <w:p w14:paraId="77D986A8" w14:textId="006BDC2F" w:rsidR="00592268" w:rsidRPr="00874F39" w:rsidRDefault="00592268" w:rsidP="00C553E6">
      <w:pPr>
        <w:ind w:firstLine="708"/>
        <w:jc w:val="both"/>
      </w:pPr>
      <w:r w:rsidRPr="00874F39">
        <w:t>§ 2 ­ Die Gerichtsbehörden dürfen Finanzinformationen oder Finanzanalysen, die sie beim BVFI eingeholt haben, auf Ersuchen und im Einzelfall mit einer nach Artikel 3 Absatz 2 der Richtlinie 2019/1153 benannten zuständigen Behörde eines anderen Mitgliedstaates austauschen, wenn diese Informationen oder Analysen für die Verhütung, Aufdeckung und Bekämpfung von Geldwäsche, damit verbundenen kriminellen Tätigkeiten und Terrorismusfinanzierung erforderlich sind.</w:t>
      </w:r>
    </w:p>
    <w:p w14:paraId="17D27A48" w14:textId="77777777" w:rsidR="00C553E6" w:rsidRPr="00874F39" w:rsidRDefault="00C553E6" w:rsidP="00592268">
      <w:pPr>
        <w:jc w:val="both"/>
      </w:pPr>
    </w:p>
    <w:p w14:paraId="6F0FDD54" w14:textId="5C508385" w:rsidR="00592268" w:rsidRPr="00874F39" w:rsidRDefault="00592268" w:rsidP="00C553E6">
      <w:pPr>
        <w:ind w:firstLine="708"/>
        <w:jc w:val="both"/>
      </w:pPr>
      <w:r w:rsidRPr="00874F39">
        <w:t>Die Gerichtsbehörden verwenden die Finanzinformationen oder Finanzanalysen, die von einer nach Artikel 3 Absatz 2 der Richtlinie 2019/1153 benannten zuständigen Behörde eines anderen Mitgliedstaates entgegengenommen wurden, nur zu dem Zweck, zu dem sie angefordert oder bereitgestellt wurden.</w:t>
      </w:r>
    </w:p>
    <w:p w14:paraId="10AB87B4" w14:textId="77777777" w:rsidR="00C553E6" w:rsidRPr="00874F39" w:rsidRDefault="00C553E6" w:rsidP="00592268">
      <w:pPr>
        <w:jc w:val="both"/>
      </w:pPr>
    </w:p>
    <w:p w14:paraId="4EAADAEC" w14:textId="00A9E464" w:rsidR="00592268" w:rsidRPr="00874F39" w:rsidRDefault="00592268" w:rsidP="00C553E6">
      <w:pPr>
        <w:ind w:firstLine="708"/>
        <w:jc w:val="both"/>
      </w:pPr>
      <w:r w:rsidRPr="00874F39">
        <w:t>Für jede Weitergabe dieser Finanzinformationen oder Finanzanalysen, die die Gerichtsbehörden beim BVFI eingeholt haben, an eine andere Behörde, Stelle oder Abteilung oder für jede Nutzung dieser Informationen für andere als die ursprünglich gebilligten Zwecke ist die vorherige Zustimmung des BVFI erforderlich.</w:t>
      </w:r>
    </w:p>
    <w:p w14:paraId="4FCDAD6E" w14:textId="77777777" w:rsidR="00C553E6" w:rsidRPr="00874F39" w:rsidRDefault="00C553E6" w:rsidP="00592268">
      <w:pPr>
        <w:jc w:val="both"/>
      </w:pPr>
    </w:p>
    <w:p w14:paraId="0B9D6FDF" w14:textId="44EA9891" w:rsidR="00592268" w:rsidRPr="00874F39" w:rsidRDefault="00592268" w:rsidP="00C553E6">
      <w:pPr>
        <w:ind w:firstLine="708"/>
        <w:jc w:val="both"/>
      </w:pPr>
      <w:r w:rsidRPr="00874F39">
        <w:t>§ 3 ­ Die Gerichtsbehörden tauschen die vom BVFI erhaltenen Finanzinformationen und Finanzanalysen mit der nach Artikel 3 Absatz 2 der Richtlinie 2019/1153 benannten zuständigen Behörde eines anderen Mitgliedstaates unter Nutzung der eigens dafür vorgesehenen sicheren elektronischen Kommunikation aus, die ein hohes Maß an Datensicherheit gewährleistet.</w:t>
      </w:r>
    </w:p>
    <w:p w14:paraId="223BF27E" w14:textId="77777777" w:rsidR="00C553E6" w:rsidRPr="001B0B72" w:rsidRDefault="00C553E6" w:rsidP="00592268">
      <w:pPr>
        <w:jc w:val="both"/>
        <w:rPr>
          <w:spacing w:val="-4"/>
        </w:rPr>
      </w:pPr>
    </w:p>
    <w:p w14:paraId="31D97336" w14:textId="76EBD3EE" w:rsidR="00592268" w:rsidRPr="001B0B72" w:rsidRDefault="00592268" w:rsidP="00C553E6">
      <w:pPr>
        <w:ind w:firstLine="708"/>
        <w:jc w:val="both"/>
        <w:rPr>
          <w:spacing w:val="-4"/>
        </w:rPr>
      </w:pPr>
      <w:r w:rsidRPr="001B0B72">
        <w:rPr>
          <w:spacing w:val="-4"/>
        </w:rPr>
        <w:lastRenderedPageBreak/>
        <w:t>§ 4 - Die vom BVFI erhaltenen Finanzinformationen und Finanzanalysen dürfen von den Gerichtsbehörden für die besonderen Zwecke der Verhütung, Aufdeckung, Untersuchung oder Verfolgung schwerer Straftaten und der mit Geldwäsche verbundenen kriminellen Tätigkeiten verarbeitet werden, die nicht mit den Zwecken identisch sind, für die gemäß Artikel 29 § 1 des Gesetzes vom 30. Juli 2018 über den Schutz natürlicher Personen hinsichtlich der Verarbeitung personenbezogener Daten personenbezogene Daten erhoben werden."</w:t>
      </w:r>
    </w:p>
    <w:p w14:paraId="7E25B71B" w14:textId="77777777" w:rsidR="00592268" w:rsidRPr="00874F39" w:rsidRDefault="00592268" w:rsidP="00592268">
      <w:pPr>
        <w:jc w:val="both"/>
      </w:pPr>
    </w:p>
    <w:p w14:paraId="299B05CC" w14:textId="77777777" w:rsidR="00C553E6" w:rsidRPr="00874F39" w:rsidRDefault="00C553E6" w:rsidP="00592268">
      <w:pPr>
        <w:jc w:val="both"/>
      </w:pPr>
    </w:p>
    <w:p w14:paraId="4FF96744" w14:textId="77777777" w:rsidR="002A74D5" w:rsidRPr="00874F39" w:rsidRDefault="00592268" w:rsidP="00C553E6">
      <w:pPr>
        <w:ind w:firstLine="708"/>
        <w:jc w:val="both"/>
      </w:pPr>
      <w:r w:rsidRPr="00874F39">
        <w:rPr>
          <w:b/>
        </w:rPr>
        <w:t>Art. 10</w:t>
      </w:r>
      <w:r w:rsidRPr="00874F39">
        <w:t xml:space="preserve"> - Artikel 123 § 1 desselben Gesetzes, abgeändert durch das Gesetz vom 20. Juli 2020, wird durch einen Absatz mit folgendem Wortlaut ergänzt: </w:t>
      </w:r>
    </w:p>
    <w:p w14:paraId="21D672CF" w14:textId="77777777" w:rsidR="002A74D5" w:rsidRPr="00874F39" w:rsidRDefault="002A74D5" w:rsidP="002A74D5">
      <w:pPr>
        <w:jc w:val="both"/>
      </w:pPr>
    </w:p>
    <w:p w14:paraId="07EE7482" w14:textId="2DFB6ECD" w:rsidR="00592268" w:rsidRPr="00874F39" w:rsidRDefault="00592268" w:rsidP="002A74D5">
      <w:pPr>
        <w:ind w:firstLine="708"/>
        <w:jc w:val="both"/>
      </w:pPr>
      <w:r w:rsidRPr="00874F39">
        <w:t>"Das BVFI ist auch befugt, Finanzinformationen oder Finanzanalysen auszutauschen, die für die Verarbeitung oder Analyse von Informationen im Zusammenhang mit Terrorismus oder organisierter Kriminalität mit Bezug zu Terrorismus durch eine andere FIU von Belang sein können."</w:t>
      </w:r>
    </w:p>
    <w:p w14:paraId="17A6F63C" w14:textId="77777777" w:rsidR="00C553E6" w:rsidRPr="00874F39" w:rsidRDefault="00C553E6" w:rsidP="00592268">
      <w:pPr>
        <w:jc w:val="both"/>
      </w:pPr>
    </w:p>
    <w:p w14:paraId="0BF64AF5" w14:textId="77777777" w:rsidR="00C553E6" w:rsidRPr="00874F39" w:rsidRDefault="00C553E6" w:rsidP="00592268">
      <w:pPr>
        <w:jc w:val="both"/>
      </w:pPr>
    </w:p>
    <w:p w14:paraId="61F84FB4" w14:textId="502E5449" w:rsidR="00592268" w:rsidRPr="00874F39" w:rsidRDefault="00592268" w:rsidP="00C553E6">
      <w:pPr>
        <w:jc w:val="center"/>
      </w:pPr>
      <w:r w:rsidRPr="00874F39">
        <w:t>KAPITEL 3 ­ </w:t>
      </w:r>
      <w:r w:rsidRPr="00874F39">
        <w:rPr>
          <w:i/>
        </w:rPr>
        <w:t>Abänderungen des Gesetzes vom 4. Februar 2018 zur Festlegung der Aufträge und der Zusammensetzung des Zentralen Organs für Sicherstellung und Einziehung</w:t>
      </w:r>
    </w:p>
    <w:p w14:paraId="0E169A3D" w14:textId="77777777" w:rsidR="00592268" w:rsidRPr="00874F39" w:rsidRDefault="00592268" w:rsidP="00592268">
      <w:pPr>
        <w:jc w:val="both"/>
      </w:pPr>
    </w:p>
    <w:p w14:paraId="0118462A" w14:textId="77777777" w:rsidR="00C553E6" w:rsidRPr="00874F39" w:rsidRDefault="00C553E6" w:rsidP="00592268">
      <w:pPr>
        <w:jc w:val="both"/>
      </w:pPr>
    </w:p>
    <w:p w14:paraId="1427D494" w14:textId="4AA23651" w:rsidR="00592268" w:rsidRPr="00874F39" w:rsidRDefault="00592268" w:rsidP="00C553E6">
      <w:pPr>
        <w:ind w:firstLine="708"/>
        <w:jc w:val="both"/>
      </w:pPr>
      <w:r w:rsidRPr="00874F39">
        <w:rPr>
          <w:b/>
        </w:rPr>
        <w:t>Art. 11</w:t>
      </w:r>
      <w:r w:rsidRPr="00874F39">
        <w:t> - Artikel 22 des Gesetzes vom 4. Februar 2018 zur Festlegung der Aufträge und der Zusammensetzung des Zentralen Organs für Sicherstellung und Einziehung, abgeändert durch die Gesetze vom 8. Juli 2018 und 31. Juli 2020, wird wie folgt abgeändert:</w:t>
      </w:r>
    </w:p>
    <w:p w14:paraId="4F4F21BA" w14:textId="77777777" w:rsidR="00C553E6" w:rsidRPr="00874F39" w:rsidRDefault="00C553E6" w:rsidP="00592268">
      <w:pPr>
        <w:jc w:val="both"/>
      </w:pPr>
    </w:p>
    <w:p w14:paraId="5712F101" w14:textId="7BFC1B54" w:rsidR="00592268" w:rsidRPr="00874F39" w:rsidRDefault="00592268" w:rsidP="00C553E6">
      <w:pPr>
        <w:ind w:firstLine="708"/>
        <w:jc w:val="both"/>
      </w:pPr>
      <w:r w:rsidRPr="00874F39">
        <w:t>1. Paragraph 1 Absatz 2 wird aufgehoben.</w:t>
      </w:r>
    </w:p>
    <w:p w14:paraId="53CD4C76" w14:textId="77777777" w:rsidR="00C553E6" w:rsidRPr="00874F39" w:rsidRDefault="00C553E6" w:rsidP="00592268">
      <w:pPr>
        <w:jc w:val="both"/>
      </w:pPr>
    </w:p>
    <w:p w14:paraId="0CB498E5" w14:textId="5CD1BE96" w:rsidR="00592268" w:rsidRPr="00874F39" w:rsidRDefault="00592268" w:rsidP="00C553E6">
      <w:pPr>
        <w:ind w:firstLine="708"/>
        <w:jc w:val="both"/>
      </w:pPr>
      <w:r w:rsidRPr="00874F39">
        <w:t>2. Ein § 1/1 mit folgendem Wortlaut wird eingefügt:</w:t>
      </w:r>
    </w:p>
    <w:p w14:paraId="11C142A4" w14:textId="77777777" w:rsidR="00C553E6" w:rsidRPr="00874F39" w:rsidRDefault="00C553E6" w:rsidP="00592268">
      <w:pPr>
        <w:jc w:val="both"/>
      </w:pPr>
    </w:p>
    <w:p w14:paraId="075A4164" w14:textId="7203978B" w:rsidR="00592268" w:rsidRPr="00874F39" w:rsidRDefault="00592268" w:rsidP="00C553E6">
      <w:pPr>
        <w:ind w:firstLine="708"/>
        <w:jc w:val="both"/>
      </w:pPr>
      <w:r w:rsidRPr="00874F39">
        <w:t>"§ 1/1 - In den in Artikel 21 § 3 erwähnten Fällen kann der Magistrat des Zentralen Organs durch eine mit Gründen versehene Entscheidung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bei der Zentralen Kontaktstelle Konten und Finanzverträge der Belgischen Nationalbank alle verfügbaren Informationen in Bezug auf den Verurteilten beantragen."</w:t>
      </w:r>
    </w:p>
    <w:p w14:paraId="2815DF83" w14:textId="77777777" w:rsidR="000A1963" w:rsidRPr="00874F39" w:rsidRDefault="000A1963" w:rsidP="00592268">
      <w:pPr>
        <w:jc w:val="both"/>
      </w:pPr>
    </w:p>
    <w:p w14:paraId="2C8B55A6" w14:textId="35BF2DFC" w:rsidR="00592268" w:rsidRPr="00874F39" w:rsidRDefault="00592268" w:rsidP="000A1963">
      <w:pPr>
        <w:ind w:firstLine="708"/>
        <w:jc w:val="both"/>
      </w:pPr>
      <w:r w:rsidRPr="00874F39">
        <w:t>3. In § 3 Absatz 1 werden die Wörter "Paragraphen 1 und 2" durch die Wörter "Paragraphen 1, 1/1 und 2" ersetzt.</w:t>
      </w:r>
    </w:p>
    <w:p w14:paraId="78617D3F" w14:textId="77777777" w:rsidR="00592268" w:rsidRPr="00874F39" w:rsidRDefault="00592268" w:rsidP="00592268">
      <w:pPr>
        <w:jc w:val="both"/>
      </w:pPr>
    </w:p>
    <w:p w14:paraId="450CD563" w14:textId="77777777" w:rsidR="000A1963" w:rsidRPr="00874F39" w:rsidRDefault="000A1963" w:rsidP="00592268">
      <w:pPr>
        <w:jc w:val="both"/>
      </w:pPr>
    </w:p>
    <w:p w14:paraId="4F0EBFB7" w14:textId="61E79242" w:rsidR="00592268" w:rsidRPr="00874F39" w:rsidRDefault="00592268" w:rsidP="000A1963">
      <w:pPr>
        <w:ind w:firstLine="708"/>
        <w:jc w:val="both"/>
      </w:pPr>
      <w:r w:rsidRPr="00874F39">
        <w:rPr>
          <w:b/>
        </w:rPr>
        <w:t>Art. 12</w:t>
      </w:r>
      <w:r w:rsidRPr="00874F39">
        <w:t> - In dasselbe Gesetz, zuletzt abgeändert durch das Gesetz vom 28. November 2021, wird ein Artikel 31/1 mit folgendem Wortlaut eingefügt:</w:t>
      </w:r>
    </w:p>
    <w:p w14:paraId="189F3181" w14:textId="77777777" w:rsidR="000A1963" w:rsidRPr="00874F39" w:rsidRDefault="000A1963" w:rsidP="00592268">
      <w:pPr>
        <w:jc w:val="both"/>
      </w:pPr>
    </w:p>
    <w:p w14:paraId="03DDA3A1" w14:textId="69BE14FE" w:rsidR="00592268" w:rsidRPr="00874F39" w:rsidRDefault="00592268" w:rsidP="000A1963">
      <w:pPr>
        <w:ind w:firstLine="708"/>
        <w:jc w:val="both"/>
      </w:pPr>
      <w:r w:rsidRPr="00874F39">
        <w:t xml:space="preserve">"Art. 31/1 - § 1 - Die Magistrate des Zentralen Organs oder die in Artikel 36 erwähnten Polizeibeamten können die in Artikel 31/2 erwähnten Informationen bei der Zentralen Kontaktstelle Konten und Finanzverträge beantragen, die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von der Belgischen Nationalbank verwaltet wird, wenn dies zur Unterstützung einer strafrechtlichen Ermittlung im </w:t>
      </w:r>
      <w:r w:rsidRPr="00874F39">
        <w:lastRenderedPageBreak/>
        <w:t>Zusammenhang mit einer schweren Straftat wie in Absatz 4 erwähnt erforderlich ist, einschließlich der Ermittlung, Rückverfolgung und Sicherstellung der mit dieser Ermittlung zusammenhängenden Vermögenswerte.</w:t>
      </w:r>
    </w:p>
    <w:p w14:paraId="57EB1F8B" w14:textId="77777777" w:rsidR="00967EF3" w:rsidRPr="00874F39" w:rsidRDefault="00967EF3" w:rsidP="00592268">
      <w:pPr>
        <w:jc w:val="both"/>
      </w:pPr>
    </w:p>
    <w:p w14:paraId="68DB0A4A" w14:textId="3C385394" w:rsidR="00592268" w:rsidRPr="00874F39" w:rsidRDefault="00592268" w:rsidP="00967EF3">
      <w:pPr>
        <w:ind w:firstLine="708"/>
        <w:jc w:val="both"/>
      </w:pPr>
      <w:r w:rsidRPr="00874F39">
        <w:t>In Absatz 1 erwähnte Personen können diese Informationen auch beantragen, wenn sie gemäß Artikel 7 Absatz 6 und 7 der Verordnung (EU) Nr. 2016/794 des Europäischen Parlaments und des Rates vom 11. Mai 2016 über die Agentur der Europäischen Union für die Zusammenarbeit auf dem Gebiet der Strafverfolgung (Europol) und zur Ersetzung und Aufhebung der Beschlüsse 2009/371/JI, 2009/934/JI, 2009/935/JI, 2009/936/JI und 2009/968/JI des Rates ein ordnungsgemäß begründetes Ersuchen von Europol um Informationen im Rahmen der Zuständigkeiten und zur Erfüllung der Aufgaben von Europol wie in dieser Verordnung festgelegt erhalten.</w:t>
      </w:r>
    </w:p>
    <w:p w14:paraId="36406F8D" w14:textId="77777777" w:rsidR="00967EF3" w:rsidRPr="00874F39" w:rsidRDefault="00967EF3" w:rsidP="00592268">
      <w:pPr>
        <w:jc w:val="both"/>
      </w:pPr>
    </w:p>
    <w:p w14:paraId="36269891" w14:textId="7225FBF9" w:rsidR="00592268" w:rsidRPr="00874F39" w:rsidRDefault="00592268" w:rsidP="00967EF3">
      <w:pPr>
        <w:ind w:firstLine="708"/>
        <w:jc w:val="both"/>
      </w:pPr>
      <w:r w:rsidRPr="00874F39">
        <w:t>Sie können die in Artikel 31/2 erwähnten Informationen mit Europol oder mit den nationalen Vermögensabschöpfungsstellen austauschen, die von den Mitgliedstaaten der Europäischen Union gemäß dem Beschluss 2007/845/JI des Rates vom 6. Dezember 2007 über die Zusammenarbeit zwischen den Vermögensabschöpfungsstellen der Mitgliedstaaten auf dem Gebiet des Aufspürens und der Ermittlung von Erträgen aus Straftaten oder anderen Vermögensgegenständen im Zusammenhang mit Straftaten benannt worden sind.</w:t>
      </w:r>
    </w:p>
    <w:p w14:paraId="7BAC9F12" w14:textId="77777777" w:rsidR="00967EF3" w:rsidRPr="00874F39" w:rsidRDefault="00967EF3" w:rsidP="00592268">
      <w:pPr>
        <w:jc w:val="both"/>
      </w:pPr>
    </w:p>
    <w:p w14:paraId="01B7CACC" w14:textId="610443DF" w:rsidR="00592268" w:rsidRPr="00874F39" w:rsidRDefault="00592268" w:rsidP="00967EF3">
      <w:pPr>
        <w:ind w:firstLine="708"/>
        <w:jc w:val="both"/>
      </w:pPr>
      <w:r w:rsidRPr="00874F39">
        <w:t>Für die Anwendung des vorliegenden Paragraphen versteht man unter "schweren Straftaten" die Kriminalitätsformen, die in Anhang I der Verordnung 2016/794 des Europäischen Parlaments und des Rates vom 11. Mai 2016 über die Agentur der Europäischen Union für die Zusammenarbeit auf dem Gebiet der Strafverfolgung (Europol) und zur Ersetzung und Aufhebung der Beschlüsse 2009/371/JI, 2009/934/JI, 2009/935/JI, 2009/936/JI und 2009/968/JI des Rates aufgeführt sind.</w:t>
      </w:r>
    </w:p>
    <w:p w14:paraId="6EE4A669" w14:textId="77777777" w:rsidR="00967EF3" w:rsidRPr="00874F39" w:rsidRDefault="00967EF3" w:rsidP="00592268">
      <w:pPr>
        <w:jc w:val="both"/>
      </w:pPr>
    </w:p>
    <w:p w14:paraId="02EB989A" w14:textId="285F664F" w:rsidR="00592268" w:rsidRPr="001B0B72" w:rsidRDefault="00592268" w:rsidP="00967EF3">
      <w:pPr>
        <w:ind w:firstLine="708"/>
        <w:jc w:val="both"/>
        <w:rPr>
          <w:spacing w:val="-4"/>
        </w:rPr>
      </w:pPr>
      <w:r w:rsidRPr="001B0B72">
        <w:rPr>
          <w:spacing w:val="-4"/>
        </w:rPr>
        <w:t>Das Zentrale Organ kann die Informationen, die die von der Belgischen Nationalbank verwaltete Zentrale Kontaktstelle Konten und Finanzverträge mitteilt, nur über die Netzanwendung für sicheren Datenaustausch (Secure Information Exchange Network Application – SIENA), die Anwendung, die diese ersetzt, oder einen anderen sicheren Kanal mit Europol oder den in Absatz 3 erwähnten nationalen Vermögensabschöpfungsstellen austauschen.</w:t>
      </w:r>
    </w:p>
    <w:p w14:paraId="6E7ED86E" w14:textId="77777777" w:rsidR="00967EF3" w:rsidRPr="00874F39" w:rsidRDefault="00967EF3" w:rsidP="00592268">
      <w:pPr>
        <w:jc w:val="both"/>
      </w:pPr>
    </w:p>
    <w:p w14:paraId="234A1109" w14:textId="09D6593B" w:rsidR="00592268" w:rsidRPr="00874F39" w:rsidRDefault="00592268" w:rsidP="00967EF3">
      <w:pPr>
        <w:ind w:firstLine="708"/>
        <w:jc w:val="both"/>
      </w:pPr>
      <w:r w:rsidRPr="00874F39">
        <w:t>§ 2 ­ Wenn aus den Informationen, die dem Zentralen Organ gemäß § 1 mitgeteilt werden, hervorgeht, dass der Verdächtige, Beschuldigte, Angeklagte oder Verurteilte Bankkonten, Bankfächer und/oder Finanzinstrumente hat, kann der Magistrat des Zentralen Organs schriftlich unter Angabe von Gründen darum ersuchen, dass die in Artikel 22 § 1 erwähnten Einrichtungen und Personen sich der Forderungen und Verbindlichkeiten, die mit diesen Bankkonten, Bankfächern oder Finanzinstrumenten verbunden sind, nicht mehr entäußern für eine Frist von höchstens fünf Werktagen. Unter Werktag versteht man alle Tage, Samstage, Sonntage und gesetzliche Feiertage ausgenommen.</w:t>
      </w:r>
    </w:p>
    <w:p w14:paraId="09108CED" w14:textId="77777777" w:rsidR="00967EF3" w:rsidRPr="00874F39" w:rsidRDefault="00967EF3" w:rsidP="00592268">
      <w:pPr>
        <w:jc w:val="both"/>
      </w:pPr>
    </w:p>
    <w:p w14:paraId="2075D83E" w14:textId="77777777" w:rsidR="001B0B72" w:rsidRDefault="00592268" w:rsidP="00967EF3">
      <w:pPr>
        <w:ind w:firstLine="708"/>
        <w:jc w:val="both"/>
        <w:sectPr w:rsidR="001B0B72" w:rsidSect="001B0B72">
          <w:pgSz w:w="11906" w:h="16838"/>
          <w:pgMar w:top="1276" w:right="1417" w:bottom="1417" w:left="1417" w:header="708" w:footer="708" w:gutter="0"/>
          <w:cols w:space="708"/>
          <w:docGrid w:linePitch="360"/>
        </w:sectPr>
      </w:pPr>
      <w:r w:rsidRPr="00874F39">
        <w:t>Die in Absatz 1 erwähnte Frist beginnt an dem Tag, an dem das Zentrale Organ sein Ersuchen per Einschreibesendung, Fax oder E-Mail übermittelt. Die Maßnahme endet von Amts wegen bei Ablauf des Zeitraums von fünf Werktagen. Vor Ablauf dieses Zeitraums endet die Maßnahme bei freiwilliger Zahlung der aufgrund der Einziehung geschuldeten Geldsumme oder wenn die Vermögensteile auf Ersuchen der zuständigen Behörde des Mitgliedstaates der Europäischen Union sichergestellt worden sind.</w:t>
      </w:r>
      <w:r w:rsidR="001B0B72">
        <w:t xml:space="preserve"> </w:t>
      </w:r>
      <w:r w:rsidRPr="00874F39">
        <w:t xml:space="preserve">Die </w:t>
      </w:r>
      <w:proofErr w:type="gramStart"/>
      <w:r w:rsidRPr="00874F39">
        <w:t>Paragraphen</w:t>
      </w:r>
      <w:proofErr w:type="gramEnd"/>
      <w:r w:rsidRPr="00874F39">
        <w:t> 5, 7 und 8 des Artikels 22 finden auf die in Absatz 1 erwähnte Maßnahme Anwendung."</w:t>
      </w:r>
    </w:p>
    <w:p w14:paraId="064D12D7" w14:textId="6EEB13A7" w:rsidR="00592268" w:rsidRPr="00874F39" w:rsidRDefault="00592268" w:rsidP="00967EF3">
      <w:pPr>
        <w:ind w:firstLine="708"/>
        <w:jc w:val="both"/>
      </w:pPr>
      <w:r w:rsidRPr="00874F39">
        <w:rPr>
          <w:b/>
        </w:rPr>
        <w:lastRenderedPageBreak/>
        <w:t>Art. 13</w:t>
      </w:r>
      <w:r w:rsidRPr="00874F39">
        <w:t> - In dasselbe Gesetz, zuletzt abgeändert durch das Gesetz vom 28. November 2021, wird ein Artikel 31/2 mit folgendem Wortlaut eingefügt:</w:t>
      </w:r>
    </w:p>
    <w:p w14:paraId="79465EA1" w14:textId="77777777" w:rsidR="000061C1" w:rsidRPr="00874F39" w:rsidRDefault="000061C1" w:rsidP="00592268">
      <w:pPr>
        <w:jc w:val="both"/>
      </w:pPr>
    </w:p>
    <w:p w14:paraId="55D87AAD" w14:textId="7FDA4D88" w:rsidR="00592268" w:rsidRPr="00874F39" w:rsidRDefault="00592268" w:rsidP="000061C1">
      <w:pPr>
        <w:ind w:firstLine="708"/>
        <w:jc w:val="both"/>
      </w:pPr>
      <w:r w:rsidRPr="00874F39">
        <w:t>"Art. 31/2 - Das Zentrale Organ kann in den in Artikel 31/1 erwähnten Situationen folgende Informationen mit Europol oder den in Artikel 31/1 § 1 erwähnten nationalen Vermögensabschöpfungsstellen austauschen:</w:t>
      </w:r>
    </w:p>
    <w:p w14:paraId="2FA4B7C7" w14:textId="77777777" w:rsidR="00C17F68" w:rsidRPr="00874F39" w:rsidRDefault="00C17F68" w:rsidP="00592268">
      <w:pPr>
        <w:jc w:val="both"/>
      </w:pPr>
    </w:p>
    <w:p w14:paraId="6CE71E01" w14:textId="05EEA7B6" w:rsidR="00592268" w:rsidRPr="00874F39" w:rsidRDefault="00592268" w:rsidP="00C17F68">
      <w:pPr>
        <w:ind w:firstLine="708"/>
        <w:jc w:val="both"/>
      </w:pPr>
      <w:r w:rsidRPr="00874F39">
        <w:t>- in Bezug auf den Inhaber eines Kundenkontos und jede Person, die vorgibt, im Namen des Kunden zu handeln: den Namen, entweder ergänzt durch weitere Identifizierungsdaten oder durch eine einmalige Erkennungsnummer,</w:t>
      </w:r>
    </w:p>
    <w:p w14:paraId="576FE43A" w14:textId="77777777" w:rsidR="00C17F68" w:rsidRPr="00874F39" w:rsidRDefault="00C17F68" w:rsidP="00592268">
      <w:pPr>
        <w:jc w:val="both"/>
      </w:pPr>
    </w:p>
    <w:p w14:paraId="7977006D" w14:textId="5D2B0BC8" w:rsidR="00592268" w:rsidRPr="00874F39" w:rsidRDefault="00592268" w:rsidP="00C17F68">
      <w:pPr>
        <w:ind w:firstLine="708"/>
        <w:jc w:val="both"/>
      </w:pPr>
      <w:r w:rsidRPr="00874F39">
        <w:t>- in Bezug auf den wirtschaftlichen Eigentümer des Inhabers eines Kundenkontos: den Namen, entweder ergänzt durch weitere Identifizierungsdaten oder durch eine einmalige Erkennungsnummer,</w:t>
      </w:r>
    </w:p>
    <w:p w14:paraId="03CF3542" w14:textId="77777777" w:rsidR="00C17F68" w:rsidRPr="00874F39" w:rsidRDefault="00C17F68" w:rsidP="00592268">
      <w:pPr>
        <w:jc w:val="both"/>
      </w:pPr>
    </w:p>
    <w:p w14:paraId="65583D5F" w14:textId="7A936679" w:rsidR="00592268" w:rsidRPr="00874F39" w:rsidRDefault="00592268" w:rsidP="00C17F68">
      <w:pPr>
        <w:ind w:firstLine="708"/>
        <w:jc w:val="both"/>
      </w:pPr>
      <w:r w:rsidRPr="00874F39">
        <w:t>- in Bezug auf ein Bank- oder Zahlungskonto: die IBAN, das Datum der Eröffnung und der Schließung des Kontos,</w:t>
      </w:r>
    </w:p>
    <w:p w14:paraId="505DA280" w14:textId="77777777" w:rsidR="00C17F68" w:rsidRPr="00874F39" w:rsidRDefault="00C17F68" w:rsidP="00592268">
      <w:pPr>
        <w:jc w:val="both"/>
      </w:pPr>
    </w:p>
    <w:p w14:paraId="05375562" w14:textId="3F3ADDD9" w:rsidR="00592268" w:rsidRPr="00874F39" w:rsidRDefault="00592268" w:rsidP="00C17F68">
      <w:pPr>
        <w:ind w:firstLine="708"/>
        <w:jc w:val="both"/>
      </w:pPr>
      <w:r w:rsidRPr="00874F39">
        <w:t>- in Bezug auf ein Schließfach: den Namen des Mieters, entweder ergänzt durch weitere Identifizierungsdaten oder durch eine einmalige Erkennungsnummer, sowie die Dauer der Mietzeit."</w:t>
      </w:r>
    </w:p>
    <w:p w14:paraId="5080A477" w14:textId="77777777" w:rsidR="00C17F68" w:rsidRPr="00874F39" w:rsidRDefault="00C17F68" w:rsidP="00592268">
      <w:pPr>
        <w:jc w:val="both"/>
      </w:pPr>
    </w:p>
    <w:p w14:paraId="0D6659AA" w14:textId="77777777" w:rsidR="00C17F68" w:rsidRPr="00874F39" w:rsidRDefault="00C17F68" w:rsidP="00592268">
      <w:pPr>
        <w:jc w:val="both"/>
      </w:pPr>
    </w:p>
    <w:p w14:paraId="36D34B59" w14:textId="723243F7" w:rsidR="00592268" w:rsidRPr="00874F39" w:rsidRDefault="00592268" w:rsidP="00C17F68">
      <w:pPr>
        <w:ind w:firstLine="708"/>
        <w:jc w:val="both"/>
      </w:pPr>
      <w:r w:rsidRPr="00874F39">
        <w:t xml:space="preserve">Wir fertigen das vorliegende Gesetz aus und ordnen an, dass es mit dem Staatssiegel versehen und durch das </w:t>
      </w:r>
      <w:r w:rsidRPr="00874F39">
        <w:rPr>
          <w:i/>
          <w:iCs/>
        </w:rPr>
        <w:t>Belgische Staatsblatt</w:t>
      </w:r>
      <w:r w:rsidRPr="00874F39">
        <w:t xml:space="preserve"> veröffentlicht wird.</w:t>
      </w:r>
    </w:p>
    <w:p w14:paraId="62FE5864" w14:textId="77777777" w:rsidR="00592268" w:rsidRPr="00874F39" w:rsidRDefault="00592268" w:rsidP="00592268">
      <w:pPr>
        <w:jc w:val="both"/>
      </w:pPr>
    </w:p>
    <w:p w14:paraId="1CFE1D21" w14:textId="77777777" w:rsidR="00C17F68" w:rsidRPr="00874F39" w:rsidRDefault="00C17F68" w:rsidP="00592268">
      <w:pPr>
        <w:jc w:val="both"/>
      </w:pPr>
    </w:p>
    <w:p w14:paraId="5291E3F8" w14:textId="77777777" w:rsidR="00592268" w:rsidRPr="00874F39" w:rsidRDefault="00592268" w:rsidP="00C17F68">
      <w:pPr>
        <w:ind w:firstLine="708"/>
        <w:jc w:val="both"/>
      </w:pPr>
      <w:r w:rsidRPr="00874F39">
        <w:t>Gegeben zu Brüssel, den 15. Mai 2022</w:t>
      </w:r>
    </w:p>
    <w:p w14:paraId="12C507F4" w14:textId="77777777" w:rsidR="00C17F68" w:rsidRPr="00874F39" w:rsidRDefault="00C17F68" w:rsidP="00592268">
      <w:pPr>
        <w:jc w:val="both"/>
      </w:pPr>
    </w:p>
    <w:p w14:paraId="3B4ADCC6" w14:textId="77777777" w:rsidR="00C17F68" w:rsidRPr="00874F39" w:rsidRDefault="00C17F68" w:rsidP="00592268">
      <w:pPr>
        <w:jc w:val="both"/>
      </w:pPr>
    </w:p>
    <w:p w14:paraId="41E393A9" w14:textId="2BCEE599" w:rsidR="00592268" w:rsidRPr="00874F39" w:rsidRDefault="00592268" w:rsidP="00C17F68">
      <w:pPr>
        <w:jc w:val="center"/>
      </w:pPr>
      <w:r w:rsidRPr="00874F39">
        <w:t>PHILIPPE</w:t>
      </w:r>
    </w:p>
    <w:p w14:paraId="3E2EB404" w14:textId="77777777" w:rsidR="00C17F68" w:rsidRPr="00874F39" w:rsidRDefault="00C17F68" w:rsidP="00C17F68">
      <w:pPr>
        <w:jc w:val="center"/>
      </w:pPr>
    </w:p>
    <w:p w14:paraId="52A489D1" w14:textId="77777777" w:rsidR="00592268" w:rsidRPr="00874F39" w:rsidRDefault="00592268" w:rsidP="00C17F68">
      <w:pPr>
        <w:jc w:val="center"/>
      </w:pPr>
      <w:r w:rsidRPr="00874F39">
        <w:t>Von Königs wegen:</w:t>
      </w:r>
    </w:p>
    <w:p w14:paraId="082623B7" w14:textId="77777777" w:rsidR="00C17F68" w:rsidRPr="00874F39" w:rsidRDefault="00C17F68" w:rsidP="00C17F68">
      <w:pPr>
        <w:jc w:val="center"/>
      </w:pPr>
    </w:p>
    <w:p w14:paraId="0D480573" w14:textId="77777777" w:rsidR="00592268" w:rsidRPr="00874F39" w:rsidRDefault="00592268" w:rsidP="00C17F68">
      <w:pPr>
        <w:jc w:val="center"/>
      </w:pPr>
      <w:r w:rsidRPr="00874F39">
        <w:t>Der Minister der Finanzen</w:t>
      </w:r>
    </w:p>
    <w:p w14:paraId="1F05BD2F" w14:textId="77777777" w:rsidR="00592268" w:rsidRPr="00874F39" w:rsidRDefault="00592268" w:rsidP="00C17F68">
      <w:pPr>
        <w:jc w:val="center"/>
      </w:pPr>
      <w:r w:rsidRPr="00874F39">
        <w:t>V. VAN PETEGEM</w:t>
      </w:r>
    </w:p>
    <w:p w14:paraId="6EFD117E" w14:textId="77777777" w:rsidR="00F26ED6" w:rsidRPr="00874F39" w:rsidRDefault="00F26ED6" w:rsidP="00C17F68">
      <w:pPr>
        <w:jc w:val="center"/>
      </w:pPr>
    </w:p>
    <w:p w14:paraId="3A377497" w14:textId="77777777" w:rsidR="00592268" w:rsidRPr="00874F39" w:rsidRDefault="00592268" w:rsidP="00C17F68">
      <w:pPr>
        <w:jc w:val="center"/>
      </w:pPr>
      <w:r w:rsidRPr="00874F39">
        <w:t>Der Minister der Justiz</w:t>
      </w:r>
    </w:p>
    <w:p w14:paraId="7C808763" w14:textId="77777777" w:rsidR="00592268" w:rsidRPr="00874F39" w:rsidRDefault="00592268" w:rsidP="00C17F68">
      <w:pPr>
        <w:jc w:val="center"/>
      </w:pPr>
      <w:r w:rsidRPr="00874F39">
        <w:t>V. VAN QUICKENBORNE</w:t>
      </w:r>
    </w:p>
    <w:p w14:paraId="57D45C5E" w14:textId="77777777" w:rsidR="00F26ED6" w:rsidRPr="00874F39" w:rsidRDefault="00F26ED6" w:rsidP="00C17F68">
      <w:pPr>
        <w:jc w:val="center"/>
      </w:pPr>
    </w:p>
    <w:p w14:paraId="57045411" w14:textId="2954AFB5" w:rsidR="007060F8" w:rsidRPr="00874F39" w:rsidRDefault="007060F8"/>
    <w:p w14:paraId="69D6EC8E" w14:textId="5285185C" w:rsidR="00592268" w:rsidRPr="00874F39" w:rsidRDefault="00592268" w:rsidP="00C17F68">
      <w:pPr>
        <w:jc w:val="center"/>
      </w:pPr>
      <w:r w:rsidRPr="00874F39">
        <w:t>Mit dem Staatssiegel versehen:</w:t>
      </w:r>
    </w:p>
    <w:p w14:paraId="53FE5784" w14:textId="77777777" w:rsidR="00F26ED6" w:rsidRPr="00874F39" w:rsidRDefault="00F26ED6" w:rsidP="00C17F68">
      <w:pPr>
        <w:jc w:val="center"/>
      </w:pPr>
    </w:p>
    <w:p w14:paraId="753DECB5" w14:textId="77777777" w:rsidR="00592268" w:rsidRPr="00874F39" w:rsidRDefault="00592268" w:rsidP="00C17F68">
      <w:pPr>
        <w:jc w:val="center"/>
      </w:pPr>
      <w:r w:rsidRPr="00874F39">
        <w:t>Der Minister der Justiz</w:t>
      </w:r>
    </w:p>
    <w:p w14:paraId="30091904" w14:textId="63AED5E3" w:rsidR="001812BB" w:rsidRPr="00874F39" w:rsidRDefault="00592268" w:rsidP="00C17F68">
      <w:pPr>
        <w:jc w:val="center"/>
      </w:pPr>
      <w:r w:rsidRPr="00874F39">
        <w:t>V. VAN QUICKENBORNE</w:t>
      </w:r>
    </w:p>
    <w:sectPr w:rsidR="001812BB" w:rsidRPr="00874F39" w:rsidSect="001B0B72">
      <w:pgSz w:w="11906" w:h="16838" w:code="9"/>
      <w:pgMar w:top="1276" w:right="1418" w:bottom="1418" w:left="1418"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4F"/>
    <w:rsid w:val="000061C1"/>
    <w:rsid w:val="000A1963"/>
    <w:rsid w:val="000A6B59"/>
    <w:rsid w:val="001812BB"/>
    <w:rsid w:val="00194D4F"/>
    <w:rsid w:val="001B0B72"/>
    <w:rsid w:val="0025056D"/>
    <w:rsid w:val="002A4901"/>
    <w:rsid w:val="002A74D5"/>
    <w:rsid w:val="002D56D1"/>
    <w:rsid w:val="00307632"/>
    <w:rsid w:val="00330806"/>
    <w:rsid w:val="00376A45"/>
    <w:rsid w:val="004009E8"/>
    <w:rsid w:val="00430414"/>
    <w:rsid w:val="00450AE5"/>
    <w:rsid w:val="00592268"/>
    <w:rsid w:val="006C1E23"/>
    <w:rsid w:val="007060F8"/>
    <w:rsid w:val="0070787C"/>
    <w:rsid w:val="00725058"/>
    <w:rsid w:val="007C2EB1"/>
    <w:rsid w:val="00827657"/>
    <w:rsid w:val="00874F39"/>
    <w:rsid w:val="00967EF3"/>
    <w:rsid w:val="00980330"/>
    <w:rsid w:val="009830D5"/>
    <w:rsid w:val="00A17E83"/>
    <w:rsid w:val="00A547DB"/>
    <w:rsid w:val="00A90924"/>
    <w:rsid w:val="00A96332"/>
    <w:rsid w:val="00AB13DC"/>
    <w:rsid w:val="00AE0236"/>
    <w:rsid w:val="00B148B4"/>
    <w:rsid w:val="00C17F68"/>
    <w:rsid w:val="00C553E6"/>
    <w:rsid w:val="00CB560F"/>
    <w:rsid w:val="00D87CE2"/>
    <w:rsid w:val="00DA649B"/>
    <w:rsid w:val="00E02CD4"/>
    <w:rsid w:val="00E17FDE"/>
    <w:rsid w:val="00EB7652"/>
    <w:rsid w:val="00F26E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34D"/>
  <w15:chartTrackingRefBased/>
  <w15:docId w15:val="{76400E5B-65D5-4F2E-8808-D4C10E8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39"/>
  </w:style>
  <w:style w:type="paragraph" w:styleId="Titre1">
    <w:name w:val="heading 1"/>
    <w:basedOn w:val="Normal"/>
    <w:next w:val="Normal"/>
    <w:link w:val="Titre1Car"/>
    <w:uiPriority w:val="9"/>
    <w:qFormat/>
    <w:rsid w:val="00194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4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4D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4D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94D4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94D4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94D4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94D4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94D4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4D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4D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4D4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94D4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94D4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94D4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94D4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94D4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94D4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94D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4D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4D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4D4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94D4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94D4F"/>
    <w:rPr>
      <w:i/>
      <w:iCs/>
      <w:color w:val="404040" w:themeColor="text1" w:themeTint="BF"/>
    </w:rPr>
  </w:style>
  <w:style w:type="paragraph" w:styleId="Paragraphedeliste">
    <w:name w:val="List Paragraph"/>
    <w:basedOn w:val="Normal"/>
    <w:uiPriority w:val="34"/>
    <w:qFormat/>
    <w:rsid w:val="00194D4F"/>
    <w:pPr>
      <w:ind w:left="720"/>
      <w:contextualSpacing/>
    </w:pPr>
  </w:style>
  <w:style w:type="character" w:styleId="Accentuationintense">
    <w:name w:val="Intense Emphasis"/>
    <w:basedOn w:val="Policepardfaut"/>
    <w:uiPriority w:val="21"/>
    <w:qFormat/>
    <w:rsid w:val="00194D4F"/>
    <w:rPr>
      <w:i/>
      <w:iCs/>
      <w:color w:val="0F4761" w:themeColor="accent1" w:themeShade="BF"/>
    </w:rPr>
  </w:style>
  <w:style w:type="paragraph" w:styleId="Citationintense">
    <w:name w:val="Intense Quote"/>
    <w:basedOn w:val="Normal"/>
    <w:next w:val="Normal"/>
    <w:link w:val="CitationintenseCar"/>
    <w:uiPriority w:val="30"/>
    <w:qFormat/>
    <w:rsid w:val="00194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4D4F"/>
    <w:rPr>
      <w:i/>
      <w:iCs/>
      <w:color w:val="0F4761" w:themeColor="accent1" w:themeShade="BF"/>
    </w:rPr>
  </w:style>
  <w:style w:type="character" w:styleId="Rfrenceintense">
    <w:name w:val="Intense Reference"/>
    <w:basedOn w:val="Policepardfaut"/>
    <w:uiPriority w:val="32"/>
    <w:qFormat/>
    <w:rsid w:val="00194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8723">
      <w:bodyDiv w:val="1"/>
      <w:marLeft w:val="0"/>
      <w:marRight w:val="0"/>
      <w:marTop w:val="0"/>
      <w:marBottom w:val="0"/>
      <w:divBdr>
        <w:top w:val="none" w:sz="0" w:space="0" w:color="auto"/>
        <w:left w:val="none" w:sz="0" w:space="0" w:color="auto"/>
        <w:bottom w:val="none" w:sz="0" w:space="0" w:color="auto"/>
        <w:right w:val="none" w:sz="0" w:space="0" w:color="auto"/>
      </w:divBdr>
    </w:div>
    <w:div w:id="20964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16265</Characters>
  <Application>Microsoft Office Word</Application>
  <DocSecurity>0</DocSecurity>
  <Lines>135</Lines>
  <Paragraphs>38</Paragraphs>
  <ScaleCrop>false</ScaleCrop>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4</cp:revision>
  <cp:lastPrinted>2025-11-19T11:19:00Z</cp:lastPrinted>
  <dcterms:created xsi:type="dcterms:W3CDTF">2025-11-19T11:12:00Z</dcterms:created>
  <dcterms:modified xsi:type="dcterms:W3CDTF">2025-12-08T14:50:00Z</dcterms:modified>
</cp:coreProperties>
</file>