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3472C" w14:textId="77777777" w:rsidR="007F6B0D" w:rsidRPr="007F6B0D" w:rsidRDefault="007F6B0D" w:rsidP="007F6B0D">
      <w:pPr>
        <w:spacing w:after="0" w:line="240" w:lineRule="auto"/>
        <w:jc w:val="center"/>
        <w:rPr>
          <w:rFonts w:ascii="Trebuchet MS" w:eastAsia="Times New Roman" w:hAnsi="Trebuchet MS" w:cs="Times New Roman"/>
          <w:b/>
          <w:color w:val="000000"/>
          <w:kern w:val="0"/>
          <w:sz w:val="40"/>
          <w:szCs w:val="40"/>
          <w:lang w:val="de-DE" w:eastAsia="fr-BE"/>
          <w14:ligatures w14:val="none"/>
        </w:rPr>
      </w:pPr>
      <w:bookmarkStart w:id="0" w:name="_Toc196465696"/>
      <w:bookmarkStart w:id="1" w:name="_Toc196808131"/>
      <w:r w:rsidRPr="007F6B0D">
        <w:rPr>
          <w:rFonts w:ascii="Trebuchet MS" w:eastAsia="Times New Roman" w:hAnsi="Trebuchet MS" w:cs="Times New Roman"/>
          <w:b/>
          <w:color w:val="000000"/>
          <w:kern w:val="0"/>
          <w:sz w:val="40"/>
          <w:szCs w:val="40"/>
          <w:lang w:val="de-DE" w:eastAsia="fr-BE"/>
          <w14:ligatures w14:val="none"/>
        </w:rPr>
        <w:t>ANLAGE 3 - Buch 3 - Anlagen für die Übertragung und Verteilung elektrischer Energie</w:t>
      </w:r>
      <w:bookmarkEnd w:id="0"/>
      <w:bookmarkEnd w:id="1"/>
    </w:p>
    <w:p w14:paraId="28EE2333" w14:textId="77777777" w:rsidR="007F6B0D" w:rsidRPr="007F6B0D" w:rsidRDefault="007F6B0D" w:rsidP="007F6B0D">
      <w:pPr>
        <w:keepNext/>
        <w:spacing w:after="240" w:line="240" w:lineRule="auto"/>
        <w:jc w:val="both"/>
        <w:rPr>
          <w:rFonts w:ascii="Trebuchet MS" w:eastAsia="Times New Roman" w:hAnsi="Trebuchet MS" w:cs="Times New Roman"/>
          <w:b/>
          <w:kern w:val="0"/>
          <w:sz w:val="32"/>
          <w:szCs w:val="22"/>
          <w:lang w:val="de-DE" w:eastAsia="fr-BE"/>
          <w14:ligatures w14:val="none"/>
        </w:rPr>
        <w:sectPr w:rsidR="007F6B0D" w:rsidRPr="007F6B0D" w:rsidSect="007F6B0D">
          <w:footerReference w:type="default" r:id="rId8"/>
          <w:pgSz w:w="11907" w:h="16839" w:code="9"/>
          <w:pgMar w:top="1440" w:right="1162" w:bottom="1440" w:left="1162" w:header="709" w:footer="709" w:gutter="0"/>
          <w:pgNumType w:fmt="lowerRoman"/>
          <w:cols w:space="708"/>
          <w:vAlign w:val="center"/>
          <w:docGrid w:linePitch="360"/>
        </w:sectPr>
      </w:pPr>
    </w:p>
    <w:p w14:paraId="52C9288E" w14:textId="77777777" w:rsidR="007F6B0D" w:rsidRPr="007F6B0D" w:rsidRDefault="007F6B0D" w:rsidP="007F6B0D">
      <w:pPr>
        <w:keepNext/>
        <w:spacing w:after="240" w:line="240" w:lineRule="auto"/>
        <w:jc w:val="both"/>
        <w:rPr>
          <w:rFonts w:ascii="Trebuchet MS" w:eastAsia="Times New Roman" w:hAnsi="Trebuchet MS" w:cs="Times New Roman"/>
          <w:b/>
          <w:kern w:val="0"/>
          <w:sz w:val="32"/>
          <w:szCs w:val="22"/>
          <w:lang w:val="de-DE" w:eastAsia="fr-BE"/>
          <w14:ligatures w14:val="none"/>
        </w:rPr>
        <w:sectPr w:rsidR="007F6B0D" w:rsidRPr="007F6B0D" w:rsidSect="007F6B0D">
          <w:type w:val="continuous"/>
          <w:pgSz w:w="11907" w:h="16839" w:code="9"/>
          <w:pgMar w:top="1440" w:right="1162" w:bottom="1440" w:left="1162" w:header="709" w:footer="709" w:gutter="0"/>
          <w:pgNumType w:fmt="lowerRoman"/>
          <w:cols w:space="708"/>
          <w:vAlign w:val="center"/>
          <w:docGrid w:linePitch="360"/>
        </w:sectPr>
      </w:pPr>
    </w:p>
    <w:p w14:paraId="78494CE6" w14:textId="77777777" w:rsidR="00917CD7" w:rsidRPr="00917CD7" w:rsidRDefault="00917CD7" w:rsidP="00917CD7">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bookmarkStart w:id="2" w:name="_Toc394610827"/>
      <w:bookmarkStart w:id="3" w:name="_Toc419297811"/>
      <w:bookmarkStart w:id="4" w:name="_Toc167269958"/>
      <w:bookmarkStart w:id="5" w:name="_Toc196465700"/>
      <w:bookmarkStart w:id="6" w:name="_Toc419803514"/>
      <w:bookmarkStart w:id="7" w:name="_Toc419803553"/>
      <w:bookmarkStart w:id="8" w:name="_Toc125118928"/>
      <w:bookmarkStart w:id="9" w:name="_Toc196808132"/>
      <w:r w:rsidRPr="00917CD7">
        <w:rPr>
          <w:rFonts w:ascii="Trebuchet MS" w:eastAsia="Times New Roman" w:hAnsi="Trebuchet MS" w:cs="Times New Roman"/>
          <w:b/>
          <w:caps/>
          <w:noProof/>
          <w:color w:val="000000"/>
          <w:kern w:val="0"/>
          <w:sz w:val="20"/>
          <w:szCs w:val="20"/>
          <w:lang w:val="de-DE" w:eastAsia="nl-NL"/>
          <w14:ligatures w14:val="none"/>
        </w:rPr>
        <w:lastRenderedPageBreak/>
        <w:t>Inhaltsverzeichnis</w:t>
      </w:r>
    </w:p>
    <w:p w14:paraId="2F181DF3" w14:textId="77777777" w:rsidR="00917CD7" w:rsidRPr="00917CD7" w:rsidRDefault="00917CD7" w:rsidP="00917CD7">
      <w:pPr>
        <w:spacing w:after="200" w:line="276" w:lineRule="auto"/>
        <w:rPr>
          <w:rFonts w:ascii="Calibri" w:eastAsia="Times New Roman" w:hAnsi="Calibri" w:cs="Times New Roman"/>
          <w:color w:val="000000"/>
          <w:kern w:val="0"/>
          <w:sz w:val="22"/>
          <w:szCs w:val="22"/>
          <w:lang w:val="de-DE" w:eastAsia="nl-NL"/>
          <w14:ligatures w14:val="none"/>
        </w:rPr>
      </w:pPr>
    </w:p>
    <w:p w14:paraId="4B41B9A2"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noProof/>
          <w:kern w:val="0"/>
          <w:sz w:val="20"/>
          <w:szCs w:val="20"/>
          <w:lang w:eastAsia="fr-BE"/>
          <w14:ligatures w14:val="none"/>
        </w:rPr>
      </w:pPr>
      <w:r w:rsidRPr="00917CD7">
        <w:rPr>
          <w:rFonts w:ascii="Trebuchet MS" w:eastAsia="Times New Roman" w:hAnsi="Trebuchet MS" w:cs="Times New Roman"/>
          <w:bCs/>
          <w:caps/>
          <w:noProof/>
          <w:kern w:val="0"/>
          <w:sz w:val="20"/>
          <w:szCs w:val="20"/>
          <w:lang w:val="de-DE" w:eastAsia="nl-NL"/>
          <w14:ligatures w14:val="none"/>
        </w:rPr>
        <w:fldChar w:fldCharType="begin"/>
      </w:r>
      <w:r w:rsidRPr="00917CD7">
        <w:rPr>
          <w:rFonts w:ascii="Trebuchet MS" w:eastAsia="Times New Roman" w:hAnsi="Trebuchet MS" w:cs="Times New Roman"/>
          <w:bCs/>
          <w:caps/>
          <w:noProof/>
          <w:kern w:val="0"/>
          <w:sz w:val="20"/>
          <w:szCs w:val="20"/>
          <w:lang w:val="de-DE" w:eastAsia="nl-NL"/>
          <w14:ligatures w14:val="none"/>
        </w:rPr>
        <w:instrText xml:space="preserve"> TOC \o "1-3" \h \z \t "FOD-niv1;1;FOD-niv2;2" </w:instrText>
      </w:r>
      <w:r w:rsidRPr="00917CD7">
        <w:rPr>
          <w:rFonts w:ascii="Trebuchet MS" w:eastAsia="Times New Roman" w:hAnsi="Trebuchet MS" w:cs="Times New Roman"/>
          <w:bCs/>
          <w:caps/>
          <w:noProof/>
          <w:kern w:val="0"/>
          <w:sz w:val="20"/>
          <w:szCs w:val="20"/>
          <w:lang w:val="de-DE" w:eastAsia="nl-NL"/>
          <w14:ligatures w14:val="none"/>
        </w:rPr>
        <w:fldChar w:fldCharType="separate"/>
      </w:r>
      <w:hyperlink w:anchor="_Toc125118928" w:history="1">
        <w:r w:rsidRPr="00917CD7">
          <w:rPr>
            <w:rFonts w:ascii="Trebuchet MS" w:eastAsia="Times New Roman" w:hAnsi="Trebuchet MS" w:cs="Times New Roman"/>
            <w:b/>
            <w:caps/>
            <w:noProof/>
            <w:kern w:val="0"/>
            <w:sz w:val="20"/>
            <w:szCs w:val="20"/>
            <w:lang w:val="de-DE" w:eastAsia="nl-NL"/>
            <w14:ligatures w14:val="none"/>
          </w:rPr>
          <w:t>Übersicht der Abbildungen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_Toc125118928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iii</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337B6B32"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noProof/>
          <w:kern w:val="0"/>
          <w:sz w:val="20"/>
          <w:szCs w:val="20"/>
          <w:lang w:eastAsia="fr-BE"/>
          <w14:ligatures w14:val="none"/>
        </w:rPr>
      </w:pPr>
      <w:hyperlink w:anchor="_Toc125118929" w:history="1">
        <w:r w:rsidRPr="00917CD7">
          <w:rPr>
            <w:rFonts w:ascii="Trebuchet MS" w:eastAsia="Times New Roman" w:hAnsi="Trebuchet MS" w:cs="Times New Roman"/>
            <w:b/>
            <w:caps/>
            <w:noProof/>
            <w:kern w:val="0"/>
            <w:sz w:val="20"/>
            <w:szCs w:val="20"/>
            <w:lang w:val="de-DE" w:eastAsia="nl-NL"/>
            <w14:ligatures w14:val="none"/>
          </w:rPr>
          <w:t>Übersicht der Tabellen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_Toc125118929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vi</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20CC33DC"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noProof/>
          <w:kern w:val="0"/>
          <w:sz w:val="20"/>
          <w:szCs w:val="20"/>
          <w:lang w:eastAsia="fr-BE"/>
          <w14:ligatures w14:val="none"/>
        </w:rPr>
      </w:pPr>
      <w:hyperlink w:anchor="_Toc125118930" w:history="1">
        <w:r w:rsidRPr="00917CD7">
          <w:rPr>
            <w:rFonts w:ascii="Trebuchet MS" w:eastAsia="Times New Roman" w:hAnsi="Trebuchet MS" w:cs="Times New Roman"/>
            <w:b/>
            <w:caps/>
            <w:noProof/>
            <w:kern w:val="0"/>
            <w:sz w:val="20"/>
            <w:szCs w:val="20"/>
            <w:lang w:val="de-DE" w:eastAsia="nl-NL"/>
            <w14:ligatures w14:val="none"/>
          </w:rPr>
          <w:t>Teil 1 - Allgemeine Vorschriften für Betriebsmittel und elektrische Anlagen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_Toc125118930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1</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54EE3877"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31" w:history="1">
        <w:r w:rsidRPr="00917CD7">
          <w:rPr>
            <w:rFonts w:ascii="Trebuchet MS" w:eastAsia="Times New Roman" w:hAnsi="Trebuchet MS" w:cs="Times New Roman"/>
            <w:bCs/>
            <w:noProof/>
            <w:kern w:val="0"/>
            <w:sz w:val="20"/>
            <w:szCs w:val="20"/>
            <w:lang w:val="de-DE" w:eastAsia="nl-NL"/>
            <w14:ligatures w14:val="none"/>
          </w:rPr>
          <w:t>KAPITEL 1.1 - Einleitung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_Toc125118931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51F91A40"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32" w:history="1">
        <w:r w:rsidRPr="00917CD7">
          <w:rPr>
            <w:rFonts w:ascii="Trebuchet MS" w:eastAsia="Times New Roman" w:hAnsi="Trebuchet MS" w:cs="Times New Roman"/>
            <w:bCs/>
            <w:noProof/>
            <w:kern w:val="0"/>
            <w:sz w:val="20"/>
            <w:szCs w:val="20"/>
            <w:lang w:val="de-DE" w:eastAsia="nl-NL"/>
            <w14:ligatures w14:val="none"/>
          </w:rPr>
          <w:t>KAPITEL 1.2 - Anwendungsbereich</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_Toc125118932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5C70EE1A"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33" w:history="1">
        <w:r w:rsidRPr="00917CD7">
          <w:rPr>
            <w:rFonts w:ascii="Trebuchet MS" w:eastAsia="Times New Roman" w:hAnsi="Trebuchet MS" w:cs="Times New Roman"/>
            <w:bCs/>
            <w:noProof/>
            <w:kern w:val="0"/>
            <w:sz w:val="20"/>
            <w:szCs w:val="20"/>
            <w:lang w:val="de-DE" w:eastAsia="nl-NL"/>
            <w14:ligatures w14:val="none"/>
          </w:rPr>
          <w:t>KAPITEL 1.3 - Zielsetzung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_Toc125118933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36B4803"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34" w:history="1">
        <w:r w:rsidRPr="00917CD7">
          <w:rPr>
            <w:rFonts w:ascii="Trebuchet MS" w:eastAsia="Times New Roman" w:hAnsi="Trebuchet MS" w:cs="Times New Roman"/>
            <w:bCs/>
            <w:noProof/>
            <w:kern w:val="0"/>
            <w:sz w:val="20"/>
            <w:szCs w:val="20"/>
            <w:lang w:val="de-DE" w:eastAsia="nl-NL"/>
            <w14:ligatures w14:val="none"/>
          </w:rPr>
          <w:t>KAPITEL 1.4 - Grundprinzipien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_Toc125118934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5B6A2DB"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35" w:history="1">
        <w:r w:rsidRPr="00917CD7">
          <w:rPr>
            <w:rFonts w:ascii="Trebuchet MS" w:eastAsia="Times New Roman" w:hAnsi="Trebuchet MS" w:cs="Times New Roman"/>
            <w:bCs/>
            <w:noProof/>
            <w:kern w:val="0"/>
            <w:sz w:val="20"/>
            <w:szCs w:val="20"/>
            <w:lang w:val="de-DE" w:eastAsia="nl-NL"/>
            <w14:ligatures w14:val="none"/>
          </w:rPr>
          <w:t>KAPITEL 1.5 - Grenzen der Anlagen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_Toc125118935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3</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A92B0DA"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caps/>
          <w:noProof/>
          <w:kern w:val="0"/>
          <w:sz w:val="20"/>
          <w:szCs w:val="20"/>
          <w:lang w:val="de-DE" w:eastAsia="nl-NL"/>
          <w14:ligatures w14:val="none"/>
        </w:rPr>
      </w:pPr>
      <w:hyperlink w:anchor="_Toc125118936" w:history="1">
        <w:r w:rsidRPr="00917CD7">
          <w:rPr>
            <w:rFonts w:ascii="Trebuchet MS" w:eastAsia="Times New Roman" w:hAnsi="Trebuchet MS" w:cs="Times New Roman"/>
            <w:b/>
            <w:caps/>
            <w:noProof/>
            <w:kern w:val="0"/>
            <w:sz w:val="20"/>
            <w:szCs w:val="20"/>
            <w:lang w:val="de-DE" w:eastAsia="nl-NL"/>
            <w14:ligatures w14:val="none"/>
          </w:rPr>
          <w:t>Teil 2 - Begriffe und Begriffsbestimmungen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_Toc125118936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4</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6897A0CA"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37" w:history="1">
        <w:r w:rsidRPr="00917CD7">
          <w:rPr>
            <w:rFonts w:ascii="Trebuchet MS" w:eastAsia="Times New Roman" w:hAnsi="Trebuchet MS" w:cs="Times New Roman"/>
            <w:bCs/>
            <w:noProof/>
            <w:kern w:val="0"/>
            <w:sz w:val="20"/>
            <w:szCs w:val="20"/>
            <w:lang w:val="de-DE" w:eastAsia="nl-NL"/>
            <w14:ligatures w14:val="none"/>
          </w:rPr>
          <w:t>KAPITEL 2.1 - Einleitung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_Toc125118937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6</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1C00607E"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38" w:history="1">
        <w:r w:rsidRPr="00917CD7">
          <w:rPr>
            <w:rFonts w:ascii="Trebuchet MS" w:eastAsia="Times New Roman" w:hAnsi="Trebuchet MS" w:cs="Times New Roman"/>
            <w:bCs/>
            <w:noProof/>
            <w:kern w:val="0"/>
            <w:sz w:val="20"/>
            <w:szCs w:val="20"/>
            <w:lang w:val="de-DE" w:eastAsia="nl-NL"/>
            <w14:ligatures w14:val="none"/>
          </w:rPr>
          <w:t>KAPITEL 2.2 - Eigenschaften der Anlagen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_Toc125118938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6</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558285F5"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39" w:history="1">
        <w:r w:rsidRPr="00917CD7">
          <w:rPr>
            <w:rFonts w:ascii="Trebuchet MS" w:eastAsia="Times New Roman" w:hAnsi="Trebuchet MS" w:cs="Times New Roman"/>
            <w:bCs/>
            <w:noProof/>
            <w:kern w:val="0"/>
            <w:sz w:val="20"/>
            <w:szCs w:val="20"/>
            <w:lang w:val="de-DE" w:eastAsia="nl-NL"/>
            <w14:ligatures w14:val="none"/>
          </w:rPr>
          <w:t>KAPITEL 2.3 - Spannungen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_Toc125118939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10</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0B59ED16"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40" w:history="1">
        <w:r w:rsidRPr="00917CD7">
          <w:rPr>
            <w:rFonts w:ascii="Trebuchet MS" w:eastAsia="Times New Roman" w:hAnsi="Trebuchet MS" w:cs="Times New Roman"/>
            <w:bCs/>
            <w:noProof/>
            <w:kern w:val="0"/>
            <w:sz w:val="20"/>
            <w:szCs w:val="20"/>
            <w:lang w:val="de-DE" w:eastAsia="nl-NL"/>
            <w14:ligatures w14:val="none"/>
          </w:rPr>
          <w:t>KAPITEL 2.4 - Schutz gegen elektrischen Schlag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_Toc125118940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12</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13E919BF"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41" w:history="1">
        <w:r w:rsidRPr="00917CD7">
          <w:rPr>
            <w:rFonts w:ascii="Trebuchet MS" w:eastAsia="Times New Roman" w:hAnsi="Trebuchet MS" w:cs="Times New Roman"/>
            <w:bCs/>
            <w:noProof/>
            <w:kern w:val="0"/>
            <w:sz w:val="20"/>
            <w:szCs w:val="20"/>
            <w:lang w:val="de-DE" w:eastAsia="nl-NL"/>
            <w14:ligatures w14:val="none"/>
          </w:rPr>
          <w:t>KAPITEL 2.5 - Erdung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_Toc125118941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19</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08D6310"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42" w:history="1">
        <w:r w:rsidRPr="00917CD7">
          <w:rPr>
            <w:rFonts w:ascii="Trebuchet MS" w:eastAsia="Times New Roman" w:hAnsi="Trebuchet MS" w:cs="Times New Roman"/>
            <w:bCs/>
            <w:noProof/>
            <w:kern w:val="0"/>
            <w:sz w:val="20"/>
            <w:szCs w:val="20"/>
            <w:lang w:val="de-DE" w:eastAsia="nl-NL"/>
            <w14:ligatures w14:val="none"/>
          </w:rPr>
          <w:t>KAPITEL 2.6 - Stromkreise</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_Toc125118942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24</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B1E633B"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43" w:history="1">
        <w:r w:rsidRPr="00917CD7">
          <w:rPr>
            <w:rFonts w:ascii="Trebuchet MS" w:eastAsia="Times New Roman" w:hAnsi="Trebuchet MS" w:cs="Times New Roman"/>
            <w:bCs/>
            <w:noProof/>
            <w:kern w:val="0"/>
            <w:sz w:val="20"/>
            <w:szCs w:val="20"/>
            <w:lang w:val="de-DE" w:eastAsia="nl-NL"/>
            <w14:ligatures w14:val="none"/>
          </w:rPr>
          <w:t>KAPITEL 2.7 - Leitungen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_Toc125118943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26</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57D1C98A"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44" w:history="1">
        <w:r w:rsidRPr="00917CD7">
          <w:rPr>
            <w:rFonts w:ascii="Trebuchet MS" w:eastAsia="Times New Roman" w:hAnsi="Trebuchet MS" w:cs="Times New Roman"/>
            <w:bCs/>
            <w:noProof/>
            <w:kern w:val="0"/>
            <w:sz w:val="20"/>
            <w:szCs w:val="20"/>
            <w:lang w:val="de-DE" w:eastAsia="nl-NL"/>
            <w14:ligatures w14:val="none"/>
          </w:rPr>
          <w:t>KAPITEL 2.8 - Betriebsmittel</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_Toc125118944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30</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262D9DC2"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45" w:history="1">
        <w:r w:rsidRPr="00917CD7">
          <w:rPr>
            <w:rFonts w:ascii="Trebuchet MS" w:eastAsia="Times New Roman" w:hAnsi="Trebuchet MS" w:cs="Times New Roman"/>
            <w:bCs/>
            <w:noProof/>
            <w:kern w:val="0"/>
            <w:sz w:val="20"/>
            <w:szCs w:val="20"/>
            <w:lang w:val="de-DE" w:eastAsia="nl-NL"/>
            <w14:ligatures w14:val="none"/>
          </w:rPr>
          <w:t>KAPITEL 2.9 - Trennung und Steuerung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_Toc125118945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31</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3F09E129"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46" w:history="1">
        <w:r w:rsidRPr="00917CD7">
          <w:rPr>
            <w:rFonts w:ascii="Trebuchet MS" w:eastAsia="Times New Roman" w:hAnsi="Trebuchet MS" w:cs="Times New Roman"/>
            <w:bCs/>
            <w:noProof/>
            <w:kern w:val="0"/>
            <w:sz w:val="20"/>
            <w:szCs w:val="20"/>
            <w:lang w:val="de-DE" w:eastAsia="nl-NL"/>
            <w14:ligatures w14:val="none"/>
          </w:rPr>
          <w:t>KAPITEL 2.10 - Äußere Einflüsse</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_Toc125118946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31</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90FB8E2"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47" w:history="1">
        <w:r w:rsidRPr="00917CD7">
          <w:rPr>
            <w:rFonts w:ascii="Trebuchet MS" w:eastAsia="Times New Roman" w:hAnsi="Trebuchet MS" w:cs="Times New Roman"/>
            <w:bCs/>
            <w:noProof/>
            <w:kern w:val="0"/>
            <w:sz w:val="20"/>
            <w:szCs w:val="20"/>
            <w:lang w:val="de-DE" w:eastAsia="nl-NL"/>
            <w14:ligatures w14:val="none"/>
          </w:rPr>
          <w:t>KAPITEL 2.11 - Arbeiten und Prüfung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_Toc125118947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38</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6B34B1E1"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48" w:history="1">
        <w:r w:rsidRPr="00917CD7">
          <w:rPr>
            <w:rFonts w:ascii="Trebuchet MS" w:eastAsia="Times New Roman" w:hAnsi="Trebuchet MS" w:cs="Times New Roman"/>
            <w:bCs/>
            <w:noProof/>
            <w:kern w:val="0"/>
            <w:sz w:val="20"/>
            <w:szCs w:val="20"/>
            <w:lang w:val="de-DE" w:eastAsia="nl-NL"/>
            <w14:ligatures w14:val="none"/>
          </w:rPr>
          <w:t>KAPITEL 2.12 - Schemata, Pläne und Unterlagen von elektrischen Anlagen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_Toc125118948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41</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5F9907A3"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caps/>
          <w:noProof/>
          <w:kern w:val="0"/>
          <w:sz w:val="20"/>
          <w:szCs w:val="20"/>
          <w:lang w:val="de-DE" w:eastAsia="nl-NL"/>
          <w14:ligatures w14:val="none"/>
        </w:rPr>
      </w:pPr>
      <w:hyperlink w:anchor="_Toc125118949" w:history="1">
        <w:r w:rsidRPr="00917CD7">
          <w:rPr>
            <w:rFonts w:ascii="Trebuchet MS" w:eastAsia="Times New Roman" w:hAnsi="Trebuchet MS" w:cs="Times New Roman"/>
            <w:b/>
            <w:caps/>
            <w:noProof/>
            <w:kern w:val="0"/>
            <w:sz w:val="20"/>
            <w:szCs w:val="20"/>
            <w:lang w:val="de-DE" w:eastAsia="nl-NL"/>
            <w14:ligatures w14:val="none"/>
          </w:rPr>
          <w:t>Teil 3 - Bestimmung der allgemeinen Eigenschaften von elektrischen Anlagen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_Toc125118949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42</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0CC6DEA5"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50" w:history="1">
        <w:r w:rsidRPr="00917CD7">
          <w:rPr>
            <w:rFonts w:ascii="Trebuchet MS" w:eastAsia="Times New Roman" w:hAnsi="Trebuchet MS" w:cs="Times New Roman"/>
            <w:bCs/>
            <w:noProof/>
            <w:kern w:val="0"/>
            <w:sz w:val="20"/>
            <w:szCs w:val="20"/>
            <w:lang w:val="de-DE" w:eastAsia="nl-NL"/>
            <w14:ligatures w14:val="none"/>
          </w:rPr>
          <w:t>KAPITEL 3.1 - Allgemeines</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_Toc125118950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43</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44581F08"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51" w:history="1">
        <w:r w:rsidRPr="00917CD7">
          <w:rPr>
            <w:rFonts w:ascii="Trebuchet MS" w:eastAsia="Times New Roman" w:hAnsi="Trebuchet MS" w:cs="Times New Roman"/>
            <w:bCs/>
            <w:noProof/>
            <w:kern w:val="0"/>
            <w:sz w:val="20"/>
            <w:szCs w:val="20"/>
            <w:lang w:val="de-DE" w:eastAsia="nl-NL"/>
            <w14:ligatures w14:val="none"/>
          </w:rPr>
          <w:t>KAPITEL 3.2 - Stromversorgung und Strukturen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_Toc125118951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44</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03AB4D80"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52" w:history="1">
        <w:r w:rsidRPr="00917CD7">
          <w:rPr>
            <w:rFonts w:ascii="Trebuchet MS" w:eastAsia="Times New Roman" w:hAnsi="Trebuchet MS" w:cs="Times New Roman"/>
            <w:bCs/>
            <w:noProof/>
            <w:kern w:val="0"/>
            <w:sz w:val="20"/>
            <w:szCs w:val="20"/>
            <w:lang w:val="de-DE" w:eastAsia="nl-NL"/>
            <w14:ligatures w14:val="none"/>
          </w:rPr>
          <w:t>KAPITEL 3.3 - Kompatibilität</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_Toc125118952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46</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5DC8E7F0"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53" w:history="1">
        <w:r w:rsidRPr="00917CD7">
          <w:rPr>
            <w:rFonts w:ascii="Trebuchet MS" w:eastAsia="Times New Roman" w:hAnsi="Trebuchet MS" w:cs="Times New Roman"/>
            <w:bCs/>
            <w:noProof/>
            <w:kern w:val="0"/>
            <w:sz w:val="20"/>
            <w:szCs w:val="20"/>
            <w:lang w:val="de-DE" w:eastAsia="nl-NL"/>
            <w14:ligatures w14:val="none"/>
          </w:rPr>
          <w:t>KAPITEL 3.4 - Sicherheitsanlagen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_Toc125118953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47</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F76C41D"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54" w:history="1">
        <w:r w:rsidRPr="00917CD7">
          <w:rPr>
            <w:rFonts w:ascii="Trebuchet MS" w:eastAsia="Times New Roman" w:hAnsi="Trebuchet MS" w:cs="Times New Roman"/>
            <w:bCs/>
            <w:noProof/>
            <w:kern w:val="0"/>
            <w:sz w:val="20"/>
            <w:szCs w:val="20"/>
            <w:lang w:val="de-DE" w:eastAsia="nl-NL"/>
            <w14:ligatures w14:val="none"/>
          </w:rPr>
          <w:t>KAPITEL 3.5 - Kritische Anlagen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_Toc125118954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47</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0A4E9C40"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caps/>
          <w:noProof/>
          <w:kern w:val="0"/>
          <w:sz w:val="20"/>
          <w:szCs w:val="20"/>
          <w:lang w:val="de-DE" w:eastAsia="nl-NL"/>
          <w14:ligatures w14:val="none"/>
        </w:rPr>
      </w:pPr>
      <w:hyperlink w:anchor="_Toc125118955" w:history="1">
        <w:r w:rsidRPr="00917CD7">
          <w:rPr>
            <w:rFonts w:ascii="Trebuchet MS" w:eastAsia="Times New Roman" w:hAnsi="Trebuchet MS" w:cs="Times New Roman"/>
            <w:b/>
            <w:caps/>
            <w:noProof/>
            <w:kern w:val="0"/>
            <w:sz w:val="20"/>
            <w:szCs w:val="20"/>
            <w:lang w:val="de-DE" w:eastAsia="nl-NL"/>
            <w14:ligatures w14:val="none"/>
          </w:rPr>
          <w:t>Teil 4 - Schutzmaßnahmen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_Toc125118955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49</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04CD05B7"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56" w:history="1">
        <w:r w:rsidRPr="00917CD7">
          <w:rPr>
            <w:rFonts w:ascii="Trebuchet MS" w:eastAsia="Times New Roman" w:hAnsi="Trebuchet MS" w:cs="Times New Roman"/>
            <w:bCs/>
            <w:noProof/>
            <w:kern w:val="0"/>
            <w:sz w:val="20"/>
            <w:szCs w:val="20"/>
            <w:lang w:val="de-DE" w:eastAsia="nl-NL"/>
            <w14:ligatures w14:val="none"/>
          </w:rPr>
          <w:t>KAPITEL 4.1 - Einleitung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_Toc125118956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52</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4860F560"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57" w:history="1">
        <w:r w:rsidRPr="00917CD7">
          <w:rPr>
            <w:rFonts w:ascii="Trebuchet MS" w:eastAsia="Times New Roman" w:hAnsi="Trebuchet MS" w:cs="Times New Roman"/>
            <w:bCs/>
            <w:noProof/>
            <w:kern w:val="0"/>
            <w:sz w:val="20"/>
            <w:szCs w:val="20"/>
            <w:lang w:val="de-DE" w:eastAsia="nl-NL"/>
            <w14:ligatures w14:val="none"/>
          </w:rPr>
          <w:t>KAPITEL 4.2 - Schutz gegen elektrischen Schlag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_Toc125118957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52</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4AB2510C"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58" w:history="1">
        <w:r w:rsidRPr="00917CD7">
          <w:rPr>
            <w:rFonts w:ascii="Trebuchet MS" w:eastAsia="Times New Roman" w:hAnsi="Trebuchet MS" w:cs="Times New Roman"/>
            <w:bCs/>
            <w:noProof/>
            <w:kern w:val="0"/>
            <w:sz w:val="20"/>
            <w:szCs w:val="20"/>
            <w:lang w:val="de-DE" w:eastAsia="nl-NL"/>
            <w14:ligatures w14:val="none"/>
          </w:rPr>
          <w:t>KAPITEL 4.3 - Schutz gegen thermische Auswirkungen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_Toc125118958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83</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35DC05CA"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59" w:history="1">
        <w:r w:rsidRPr="00917CD7">
          <w:rPr>
            <w:rFonts w:ascii="Trebuchet MS" w:eastAsia="Times New Roman" w:hAnsi="Trebuchet MS" w:cs="Times New Roman"/>
            <w:bCs/>
            <w:noProof/>
            <w:kern w:val="0"/>
            <w:sz w:val="20"/>
            <w:szCs w:val="20"/>
            <w:lang w:val="de-DE" w:eastAsia="nl-NL"/>
            <w14:ligatures w14:val="none"/>
          </w:rPr>
          <w:t>KAPITEL 4.4 - Elektrischer Überstromschutz</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_Toc125118959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92</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54D6D459"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60" w:history="1">
        <w:r w:rsidRPr="00917CD7">
          <w:rPr>
            <w:rFonts w:ascii="Trebuchet MS" w:eastAsia="Times New Roman" w:hAnsi="Trebuchet MS" w:cs="Times New Roman"/>
            <w:bCs/>
            <w:noProof/>
            <w:kern w:val="0"/>
            <w:sz w:val="20"/>
            <w:szCs w:val="20"/>
            <w:lang w:val="de-DE" w:eastAsia="nl-NL"/>
            <w14:ligatures w14:val="none"/>
          </w:rPr>
          <w:t>KAPITEL 4.5 - Überspannungsschutz</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_Toc125118960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98</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509D3C7D"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61" w:history="1">
        <w:r w:rsidRPr="00917CD7">
          <w:rPr>
            <w:rFonts w:ascii="Trebuchet MS" w:eastAsia="Times New Roman" w:hAnsi="Trebuchet MS" w:cs="Times New Roman"/>
            <w:bCs/>
            <w:noProof/>
            <w:kern w:val="0"/>
            <w:sz w:val="20"/>
            <w:szCs w:val="20"/>
            <w:lang w:val="de-DE" w:eastAsia="nl-NL"/>
            <w14:ligatures w14:val="none"/>
          </w:rPr>
          <w:t>KAPITEL 4.6 - Schutz gegen bestimmte andere Auswirkungen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_Toc125118961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98</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3B265F4D"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caps/>
          <w:noProof/>
          <w:kern w:val="0"/>
          <w:sz w:val="20"/>
          <w:szCs w:val="20"/>
          <w:lang w:val="de-DE" w:eastAsia="nl-NL"/>
          <w14:ligatures w14:val="none"/>
        </w:rPr>
      </w:pPr>
      <w:hyperlink w:anchor="_Toc125118962" w:history="1">
        <w:r w:rsidRPr="00917CD7">
          <w:rPr>
            <w:rFonts w:ascii="Trebuchet MS" w:eastAsia="Times New Roman" w:hAnsi="Trebuchet MS" w:cs="Times New Roman"/>
            <w:b/>
            <w:caps/>
            <w:noProof/>
            <w:kern w:val="0"/>
            <w:sz w:val="20"/>
            <w:szCs w:val="20"/>
            <w:lang w:val="de-DE" w:eastAsia="nl-NL"/>
            <w14:ligatures w14:val="none"/>
          </w:rPr>
          <w:t>Teil 5 - Wahl und Einsatz von Betriebsmitteln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_Toc125118962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100</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4A22E949"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63" w:history="1">
        <w:r w:rsidRPr="00917CD7">
          <w:rPr>
            <w:rFonts w:ascii="Trebuchet MS" w:eastAsia="Times New Roman" w:hAnsi="Trebuchet MS" w:cs="Times New Roman"/>
            <w:bCs/>
            <w:noProof/>
            <w:kern w:val="0"/>
            <w:sz w:val="20"/>
            <w:szCs w:val="20"/>
            <w:lang w:val="de-DE" w:eastAsia="nl-NL"/>
            <w14:ligatures w14:val="none"/>
          </w:rPr>
          <w:t>KAPITEL 5.1 - Gemeinsame Regeln für alle Betriebsmittel</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_Toc125118963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104</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385C66F8"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64" w:history="1">
        <w:r w:rsidRPr="00917CD7">
          <w:rPr>
            <w:rFonts w:ascii="Trebuchet MS" w:eastAsia="Times New Roman" w:hAnsi="Trebuchet MS" w:cs="Times New Roman"/>
            <w:bCs/>
            <w:noProof/>
            <w:kern w:val="0"/>
            <w:sz w:val="20"/>
            <w:szCs w:val="20"/>
            <w:lang w:val="de-DE" w:eastAsia="nl-NL"/>
            <w14:ligatures w14:val="none"/>
          </w:rPr>
          <w:t>KAPITEL 5.2 - Zusätzliche Regeln für Leitungen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_Toc125118964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106</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4BE6FC94"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65" w:history="1">
        <w:r w:rsidRPr="00917CD7">
          <w:rPr>
            <w:rFonts w:ascii="Trebuchet MS" w:eastAsia="Times New Roman" w:hAnsi="Trebuchet MS" w:cs="Times New Roman"/>
            <w:bCs/>
            <w:noProof/>
            <w:kern w:val="0"/>
            <w:sz w:val="20"/>
            <w:szCs w:val="20"/>
            <w:lang w:val="de-DE" w:eastAsia="nl-NL"/>
            <w14:ligatures w14:val="none"/>
          </w:rPr>
          <w:t>KAPITEL 5.3 - Elektrische Schaltgeräte (Schutz, Steuerung, Trennung und Überwachung)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_Toc125118965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131</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774945A"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66" w:history="1">
        <w:r w:rsidRPr="00917CD7">
          <w:rPr>
            <w:rFonts w:ascii="Trebuchet MS" w:eastAsia="Times New Roman" w:hAnsi="Trebuchet MS" w:cs="Times New Roman"/>
            <w:bCs/>
            <w:noProof/>
            <w:kern w:val="0"/>
            <w:sz w:val="20"/>
            <w:szCs w:val="20"/>
            <w:lang w:val="de-DE" w:eastAsia="nl-NL"/>
            <w14:ligatures w14:val="none"/>
          </w:rPr>
          <w:t>KAPITEL 5.4 - Erdung, Schutzleiter und Potentialausgleichsverbindungen bei Nieder- und Kleinspannung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_Toc125118966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151</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4E6C31B0"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67" w:history="1">
        <w:r w:rsidRPr="00917CD7">
          <w:rPr>
            <w:rFonts w:ascii="Trebuchet MS" w:eastAsia="Times New Roman" w:hAnsi="Trebuchet MS" w:cs="Times New Roman"/>
            <w:bCs/>
            <w:noProof/>
            <w:kern w:val="0"/>
            <w:sz w:val="20"/>
            <w:szCs w:val="20"/>
            <w:lang w:val="de-DE" w:eastAsia="nl-NL"/>
            <w14:ligatures w14:val="none"/>
          </w:rPr>
          <w:t>KAPITEL 5.5 - Erdung, Schutzleiter und Potentialausgleichsverbindungen bei Hochspannung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_Toc125118967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154</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27BB037B"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68" w:history="1">
        <w:r w:rsidRPr="00917CD7">
          <w:rPr>
            <w:rFonts w:ascii="Trebuchet MS" w:eastAsia="Times New Roman" w:hAnsi="Trebuchet MS" w:cs="Times New Roman"/>
            <w:bCs/>
            <w:noProof/>
            <w:kern w:val="0"/>
            <w:sz w:val="20"/>
            <w:szCs w:val="20"/>
            <w:lang w:val="de-DE" w:eastAsia="nl-NL"/>
            <w14:ligatures w14:val="none"/>
          </w:rPr>
          <w:t>KAPITEL 5.6 - Sicherheitsanlagen (Nieder- und Kleinspannung)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_Toc125118968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161</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4C8157A8"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69" w:history="1">
        <w:r w:rsidRPr="00917CD7">
          <w:rPr>
            <w:rFonts w:ascii="Trebuchet MS" w:eastAsia="Times New Roman" w:hAnsi="Trebuchet MS" w:cs="Times New Roman"/>
            <w:bCs/>
            <w:noProof/>
            <w:kern w:val="0"/>
            <w:sz w:val="20"/>
            <w:szCs w:val="20"/>
            <w:lang w:val="de-DE" w:eastAsia="nl-NL"/>
            <w14:ligatures w14:val="none"/>
          </w:rPr>
          <w:t>KAPITEL 5.7 - Kritische Anlagen (Nieder- und Kleinspannung)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_Toc125118969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169</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190C96EF"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caps/>
          <w:noProof/>
          <w:kern w:val="0"/>
          <w:sz w:val="20"/>
          <w:szCs w:val="20"/>
          <w:lang w:val="de-DE" w:eastAsia="nl-NL"/>
          <w14:ligatures w14:val="none"/>
        </w:rPr>
      </w:pPr>
      <w:hyperlink w:anchor="_Toc125118970" w:history="1">
        <w:r w:rsidRPr="00917CD7">
          <w:rPr>
            <w:rFonts w:ascii="Trebuchet MS" w:eastAsia="Times New Roman" w:hAnsi="Trebuchet MS" w:cs="Times New Roman"/>
            <w:b/>
            <w:caps/>
            <w:noProof/>
            <w:kern w:val="0"/>
            <w:sz w:val="20"/>
            <w:szCs w:val="20"/>
            <w:lang w:val="de-DE" w:eastAsia="nl-NL"/>
            <w14:ligatures w14:val="none"/>
          </w:rPr>
          <w:t>Teil 6 - Prüfung von Anlagen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_Toc125118970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174</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13070C91"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71" w:history="1">
        <w:r w:rsidRPr="00917CD7">
          <w:rPr>
            <w:rFonts w:ascii="Trebuchet MS" w:eastAsia="Times New Roman" w:hAnsi="Trebuchet MS" w:cs="Times New Roman"/>
            <w:bCs/>
            <w:noProof/>
            <w:kern w:val="0"/>
            <w:sz w:val="20"/>
            <w:szCs w:val="20"/>
            <w:lang w:val="de-DE" w:eastAsia="nl-NL"/>
            <w14:ligatures w14:val="none"/>
          </w:rPr>
          <w:t>KAPITEL 6.1 - Einleitung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_Toc125118971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176</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1079E3EE"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72" w:history="1">
        <w:r w:rsidRPr="00917CD7">
          <w:rPr>
            <w:rFonts w:ascii="Trebuchet MS" w:eastAsia="Times New Roman" w:hAnsi="Trebuchet MS" w:cs="Times New Roman"/>
            <w:bCs/>
            <w:noProof/>
            <w:kern w:val="0"/>
            <w:sz w:val="20"/>
            <w:szCs w:val="20"/>
            <w:lang w:val="de-DE" w:eastAsia="nl-NL"/>
            <w14:ligatures w14:val="none"/>
          </w:rPr>
          <w:t>KAPITEL 6.2 - Anwendungsbereich</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_Toc125118972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176</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2F29DF5A"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73" w:history="1">
        <w:r w:rsidRPr="00917CD7">
          <w:rPr>
            <w:rFonts w:ascii="Trebuchet MS" w:eastAsia="Times New Roman" w:hAnsi="Trebuchet MS" w:cs="Times New Roman"/>
            <w:bCs/>
            <w:noProof/>
            <w:kern w:val="0"/>
            <w:sz w:val="20"/>
            <w:szCs w:val="20"/>
            <w:lang w:val="de-DE" w:eastAsia="nl-NL"/>
            <w14:ligatures w14:val="none"/>
          </w:rPr>
          <w:t>KAPITEL 6.3 - Zugelassene Stellen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_Toc125118973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176</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46A5AE1"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74" w:history="1">
        <w:r w:rsidRPr="00917CD7">
          <w:rPr>
            <w:rFonts w:ascii="Trebuchet MS" w:eastAsia="Times New Roman" w:hAnsi="Trebuchet MS" w:cs="Times New Roman"/>
            <w:bCs/>
            <w:noProof/>
            <w:kern w:val="0"/>
            <w:sz w:val="20"/>
            <w:szCs w:val="20"/>
            <w:lang w:val="de-DE" w:eastAsia="nl-NL"/>
            <w14:ligatures w14:val="none"/>
          </w:rPr>
          <w:t>KAPITEL 6.4 - Konformitätsprüfung vor Ingebrauchnahme</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_Toc125118974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180</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2F2D6C1D"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75" w:history="1">
        <w:r w:rsidRPr="00917CD7">
          <w:rPr>
            <w:rFonts w:ascii="Trebuchet MS" w:eastAsia="Times New Roman" w:hAnsi="Trebuchet MS" w:cs="Times New Roman"/>
            <w:bCs/>
            <w:noProof/>
            <w:kern w:val="0"/>
            <w:sz w:val="20"/>
            <w:szCs w:val="20"/>
            <w:lang w:val="de-DE" w:eastAsia="nl-NL"/>
            <w14:ligatures w14:val="none"/>
          </w:rPr>
          <w:t>KAPITEL 6.5 - Kontrollbesuche</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_Toc125118975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183</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C997078"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caps/>
          <w:noProof/>
          <w:kern w:val="0"/>
          <w:sz w:val="20"/>
          <w:szCs w:val="20"/>
          <w:lang w:val="de-DE" w:eastAsia="nl-NL"/>
          <w14:ligatures w14:val="none"/>
        </w:rPr>
      </w:pPr>
      <w:hyperlink w:anchor="_Toc125118976" w:history="1">
        <w:r w:rsidRPr="00917CD7">
          <w:rPr>
            <w:rFonts w:ascii="Trebuchet MS" w:eastAsia="Times New Roman" w:hAnsi="Trebuchet MS" w:cs="Times New Roman"/>
            <w:b/>
            <w:caps/>
            <w:noProof/>
            <w:kern w:val="0"/>
            <w:sz w:val="20"/>
            <w:szCs w:val="20"/>
            <w:lang w:val="de-DE" w:eastAsia="nl-NL"/>
            <w14:ligatures w14:val="none"/>
          </w:rPr>
          <w:t>Teil 7 - Vorschriften für Anlagen und Orte besonderer Art</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_Toc125118976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186</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257CA6ED"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77" w:history="1">
        <w:r w:rsidRPr="00917CD7">
          <w:rPr>
            <w:rFonts w:ascii="Trebuchet MS" w:eastAsia="Times New Roman" w:hAnsi="Trebuchet MS" w:cs="Times New Roman"/>
            <w:bCs/>
            <w:noProof/>
            <w:kern w:val="0"/>
            <w:sz w:val="20"/>
            <w:szCs w:val="20"/>
            <w:lang w:val="de-DE" w:eastAsia="nl-NL"/>
            <w14:ligatures w14:val="none"/>
          </w:rPr>
          <w:t>KAPITEL 7.1 - Freileitungen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_Toc125118977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188</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3A1CAB57"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78" w:history="1">
        <w:r w:rsidRPr="00917CD7">
          <w:rPr>
            <w:rFonts w:ascii="Trebuchet MS" w:eastAsia="Times New Roman" w:hAnsi="Trebuchet MS" w:cs="Times New Roman"/>
            <w:bCs/>
            <w:noProof/>
            <w:kern w:val="0"/>
            <w:sz w:val="20"/>
            <w:szCs w:val="20"/>
            <w:lang w:val="de-DE" w:eastAsia="nl-NL"/>
            <w14:ligatures w14:val="none"/>
          </w:rPr>
          <w:t>KAPITEL 7.2 - Niederspannungs- und Kleinspannungsanlagen auf Baustellen und im Außenbereich</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_Toc125118978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216</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78E5E8E4"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79" w:history="1">
        <w:r w:rsidRPr="00917CD7">
          <w:rPr>
            <w:rFonts w:ascii="Trebuchet MS" w:eastAsia="Times New Roman" w:hAnsi="Trebuchet MS" w:cs="Times New Roman"/>
            <w:bCs/>
            <w:noProof/>
            <w:kern w:val="0"/>
            <w:sz w:val="20"/>
            <w:szCs w:val="20"/>
            <w:lang w:val="de-DE" w:eastAsia="nl-NL"/>
            <w14:ligatures w14:val="none"/>
          </w:rPr>
          <w:t>KAPITEL 7.3 - Explosionsschutz in explosionsfähiger Atmosphäre</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_Toc125118979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217</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27246D30"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80" w:history="1">
        <w:r w:rsidRPr="00917CD7">
          <w:rPr>
            <w:rFonts w:ascii="Trebuchet MS" w:eastAsia="Times New Roman" w:hAnsi="Trebuchet MS" w:cs="Times New Roman"/>
            <w:bCs/>
            <w:noProof/>
            <w:kern w:val="0"/>
            <w:sz w:val="20"/>
            <w:szCs w:val="20"/>
            <w:lang w:val="de-DE" w:eastAsia="nl-NL"/>
            <w14:ligatures w14:val="none"/>
          </w:rPr>
          <w:t>KAPITEL 7.4 - Leitfähige Umschließungen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_Toc125118980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217</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3B7D95BE"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81" w:history="1">
        <w:r w:rsidRPr="00917CD7">
          <w:rPr>
            <w:rFonts w:ascii="Trebuchet MS" w:eastAsia="Times New Roman" w:hAnsi="Trebuchet MS" w:cs="Times New Roman"/>
            <w:bCs/>
            <w:noProof/>
            <w:kern w:val="0"/>
            <w:sz w:val="20"/>
            <w:szCs w:val="20"/>
            <w:lang w:val="de-DE" w:eastAsia="nl-NL"/>
            <w14:ligatures w14:val="none"/>
          </w:rPr>
          <w:t>KAPITEL 7.5 - Industrielle Akkumulatorenbatterien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_Toc125118981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218</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5BE6628D"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caps/>
          <w:noProof/>
          <w:kern w:val="0"/>
          <w:sz w:val="20"/>
          <w:szCs w:val="20"/>
          <w:lang w:val="de-DE" w:eastAsia="nl-NL"/>
          <w14:ligatures w14:val="none"/>
        </w:rPr>
      </w:pPr>
      <w:hyperlink w:anchor="_Toc125118982" w:history="1">
        <w:r w:rsidRPr="00917CD7">
          <w:rPr>
            <w:rFonts w:ascii="Trebuchet MS" w:eastAsia="Times New Roman" w:hAnsi="Trebuchet MS" w:cs="Times New Roman"/>
            <w:b/>
            <w:caps/>
            <w:noProof/>
            <w:kern w:val="0"/>
            <w:sz w:val="20"/>
            <w:szCs w:val="20"/>
            <w:lang w:val="de-DE" w:eastAsia="nl-NL"/>
            <w14:ligatures w14:val="none"/>
          </w:rPr>
          <w:t>Teil 8 - Besondere Vorschriften in Bezug auf bestehende elektrische Anlagen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_Toc125118982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219</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305FB4D5"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83" w:history="1">
        <w:r w:rsidRPr="00917CD7">
          <w:rPr>
            <w:rFonts w:ascii="Trebuchet MS" w:eastAsia="Times New Roman" w:hAnsi="Trebuchet MS" w:cs="Times New Roman"/>
            <w:bCs/>
            <w:noProof/>
            <w:kern w:val="0"/>
            <w:sz w:val="20"/>
            <w:szCs w:val="20"/>
            <w:lang w:val="de-DE" w:eastAsia="nl-NL"/>
            <w14:ligatures w14:val="none"/>
          </w:rPr>
          <w:t>KAPITEL 8.1 - Einleitung</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_Toc125118983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220</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62A921A6"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84" w:history="1">
        <w:r w:rsidRPr="00917CD7">
          <w:rPr>
            <w:rFonts w:ascii="Trebuchet MS" w:eastAsia="Times New Roman" w:hAnsi="Trebuchet MS" w:cs="Times New Roman"/>
            <w:bCs/>
            <w:noProof/>
            <w:kern w:val="0"/>
            <w:sz w:val="20"/>
            <w:szCs w:val="20"/>
            <w:lang w:val="de-DE" w:eastAsia="nl-NL"/>
            <w14:ligatures w14:val="none"/>
          </w:rPr>
          <w:t>KAPITEL 8.2 - Abweichungsbestimmungen für bestehende elektrische Anlagen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_Toc125118984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220</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0D7CC815" w14:textId="77777777" w:rsidR="00917CD7" w:rsidRPr="00917CD7" w:rsidRDefault="00917CD7" w:rsidP="00F70E27">
      <w:pPr>
        <w:tabs>
          <w:tab w:val="right" w:leader="dot" w:pos="9540"/>
        </w:tabs>
        <w:spacing w:before="120" w:after="40" w:line="240" w:lineRule="auto"/>
        <w:ind w:left="568" w:right="-513" w:hanging="568"/>
        <w:rPr>
          <w:rFonts w:ascii="Trebuchet MS" w:eastAsia="Times New Roman" w:hAnsi="Trebuchet MS" w:cs="Times New Roman"/>
          <w:b/>
          <w:caps/>
          <w:noProof/>
          <w:kern w:val="0"/>
          <w:sz w:val="20"/>
          <w:szCs w:val="20"/>
          <w:lang w:val="de-DE" w:eastAsia="nl-NL"/>
          <w14:ligatures w14:val="none"/>
        </w:rPr>
      </w:pPr>
      <w:hyperlink w:anchor="_Toc125118985" w:history="1">
        <w:r w:rsidRPr="00917CD7">
          <w:rPr>
            <w:rFonts w:ascii="Trebuchet MS" w:eastAsia="Times New Roman" w:hAnsi="Trebuchet MS" w:cs="Times New Roman"/>
            <w:b/>
            <w:caps/>
            <w:noProof/>
            <w:kern w:val="0"/>
            <w:sz w:val="20"/>
            <w:szCs w:val="20"/>
            <w:lang w:val="de-DE" w:eastAsia="nl-NL"/>
            <w14:ligatures w14:val="none"/>
          </w:rPr>
          <w:t>Teil 9 - Von Personen zu berücksichtigende allgemeine Vorschriften</w:t>
        </w:r>
        <w:r w:rsidRPr="00917CD7">
          <w:rPr>
            <w:rFonts w:ascii="Trebuchet MS" w:eastAsia="Times New Roman" w:hAnsi="Trebuchet MS" w:cs="Times New Roman"/>
            <w:b/>
            <w:caps/>
            <w:noProof/>
            <w:webHidden/>
            <w:kern w:val="0"/>
            <w:sz w:val="20"/>
            <w:szCs w:val="20"/>
            <w:lang w:val="de-DE" w:eastAsia="nl-NL"/>
            <w14:ligatures w14:val="none"/>
          </w:rPr>
          <w:tab/>
        </w:r>
        <w:r w:rsidRPr="00917CD7">
          <w:rPr>
            <w:rFonts w:ascii="Trebuchet MS" w:eastAsia="Times New Roman" w:hAnsi="Trebuchet MS" w:cs="Times New Roman"/>
            <w:b/>
            <w:caps/>
            <w:noProof/>
            <w:webHidden/>
            <w:kern w:val="0"/>
            <w:sz w:val="20"/>
            <w:szCs w:val="20"/>
            <w:lang w:val="de-DE" w:eastAsia="nl-NL"/>
            <w14:ligatures w14:val="none"/>
          </w:rPr>
          <w:fldChar w:fldCharType="begin"/>
        </w:r>
        <w:r w:rsidRPr="00917CD7">
          <w:rPr>
            <w:rFonts w:ascii="Trebuchet MS" w:eastAsia="Times New Roman" w:hAnsi="Trebuchet MS" w:cs="Times New Roman"/>
            <w:b/>
            <w:caps/>
            <w:noProof/>
            <w:webHidden/>
            <w:kern w:val="0"/>
            <w:sz w:val="20"/>
            <w:szCs w:val="20"/>
            <w:lang w:val="de-DE" w:eastAsia="nl-NL"/>
            <w14:ligatures w14:val="none"/>
          </w:rPr>
          <w:instrText xml:space="preserve"> PAGEREF _Toc125118985 \h </w:instrText>
        </w:r>
        <w:r w:rsidRPr="00917CD7">
          <w:rPr>
            <w:rFonts w:ascii="Trebuchet MS" w:eastAsia="Times New Roman" w:hAnsi="Trebuchet MS" w:cs="Times New Roman"/>
            <w:b/>
            <w:caps/>
            <w:noProof/>
            <w:webHidden/>
            <w:kern w:val="0"/>
            <w:sz w:val="20"/>
            <w:szCs w:val="20"/>
            <w:lang w:val="de-DE" w:eastAsia="nl-NL"/>
            <w14:ligatures w14:val="none"/>
          </w:rPr>
        </w:r>
        <w:r w:rsidRPr="00917CD7">
          <w:rPr>
            <w:rFonts w:ascii="Trebuchet MS" w:eastAsia="Times New Roman" w:hAnsi="Trebuchet MS" w:cs="Times New Roman"/>
            <w:b/>
            <w:caps/>
            <w:noProof/>
            <w:webHidden/>
            <w:kern w:val="0"/>
            <w:sz w:val="20"/>
            <w:szCs w:val="20"/>
            <w:lang w:val="de-DE" w:eastAsia="nl-NL"/>
            <w14:ligatures w14:val="none"/>
          </w:rPr>
          <w:fldChar w:fldCharType="separate"/>
        </w:r>
        <w:r w:rsidRPr="00917CD7">
          <w:rPr>
            <w:rFonts w:ascii="Trebuchet MS" w:eastAsia="Times New Roman" w:hAnsi="Trebuchet MS" w:cs="Times New Roman"/>
            <w:b/>
            <w:caps/>
            <w:noProof/>
            <w:webHidden/>
            <w:kern w:val="0"/>
            <w:sz w:val="20"/>
            <w:szCs w:val="20"/>
            <w:lang w:val="de-DE" w:eastAsia="nl-NL"/>
            <w14:ligatures w14:val="none"/>
          </w:rPr>
          <w:t>223</w:t>
        </w:r>
        <w:r w:rsidRPr="00917CD7">
          <w:rPr>
            <w:rFonts w:ascii="Trebuchet MS" w:eastAsia="Times New Roman" w:hAnsi="Trebuchet MS" w:cs="Times New Roman"/>
            <w:b/>
            <w:caps/>
            <w:noProof/>
            <w:webHidden/>
            <w:kern w:val="0"/>
            <w:sz w:val="20"/>
            <w:szCs w:val="20"/>
            <w:lang w:val="de-DE" w:eastAsia="nl-NL"/>
            <w14:ligatures w14:val="none"/>
          </w:rPr>
          <w:fldChar w:fldCharType="end"/>
        </w:r>
      </w:hyperlink>
    </w:p>
    <w:p w14:paraId="07147AE4"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86" w:history="1">
        <w:r w:rsidRPr="00917CD7">
          <w:rPr>
            <w:rFonts w:ascii="Trebuchet MS" w:eastAsia="Times New Roman" w:hAnsi="Trebuchet MS" w:cs="Times New Roman"/>
            <w:bCs/>
            <w:noProof/>
            <w:kern w:val="0"/>
            <w:sz w:val="20"/>
            <w:szCs w:val="20"/>
            <w:lang w:val="de-DE" w:eastAsia="nl-NL"/>
            <w14:ligatures w14:val="none"/>
          </w:rPr>
          <w:t>KAPITEL 9.1 - Pflichten des Eigentümers oder Verwalters</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_Toc125118986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225</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37BB2537"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87" w:history="1">
        <w:r w:rsidRPr="00917CD7">
          <w:rPr>
            <w:rFonts w:ascii="Trebuchet MS" w:eastAsia="Times New Roman" w:hAnsi="Trebuchet MS" w:cs="Times New Roman"/>
            <w:bCs/>
            <w:noProof/>
            <w:kern w:val="0"/>
            <w:sz w:val="20"/>
            <w:szCs w:val="20"/>
            <w:lang w:val="de-DE" w:eastAsia="nl-NL"/>
            <w14:ligatures w14:val="none"/>
          </w:rPr>
          <w:t>KAPITEL 9.2 - Zuteilung der Codes BA4/BA5</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_Toc125118987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227</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218F8526"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88" w:history="1">
        <w:r w:rsidRPr="00917CD7">
          <w:rPr>
            <w:rFonts w:ascii="Trebuchet MS" w:eastAsia="Times New Roman" w:hAnsi="Trebuchet MS" w:cs="Times New Roman"/>
            <w:bCs/>
            <w:noProof/>
            <w:kern w:val="0"/>
            <w:sz w:val="20"/>
            <w:szCs w:val="20"/>
            <w:lang w:val="de-DE" w:eastAsia="nl-NL"/>
            <w14:ligatures w14:val="none"/>
          </w:rPr>
          <w:t>KAPITEL 9.3 - Arbeiten an elektrischen Anlagen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_Toc125118988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228</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19F3D84D"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89" w:history="1">
        <w:r w:rsidRPr="00917CD7">
          <w:rPr>
            <w:rFonts w:ascii="Trebuchet MS" w:eastAsia="Times New Roman" w:hAnsi="Trebuchet MS" w:cs="Times New Roman"/>
            <w:bCs/>
            <w:noProof/>
            <w:kern w:val="0"/>
            <w:sz w:val="20"/>
            <w:szCs w:val="20"/>
            <w:lang w:val="de-DE" w:eastAsia="nl-NL"/>
            <w14:ligatures w14:val="none"/>
          </w:rPr>
          <w:t>KAPITEL 9.4 - Sicherheitszeichen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_Toc125118989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241</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3ABDBF1D" w14:textId="77777777" w:rsidR="00917CD7" w:rsidRPr="00917CD7" w:rsidRDefault="00917CD7" w:rsidP="00F70E27">
      <w:pPr>
        <w:tabs>
          <w:tab w:val="right" w:leader="dot" w:pos="9540"/>
        </w:tabs>
        <w:spacing w:before="60" w:after="40" w:line="240" w:lineRule="auto"/>
        <w:ind w:left="1106" w:hanging="567"/>
        <w:rPr>
          <w:rFonts w:ascii="Trebuchet MS" w:eastAsia="Times New Roman" w:hAnsi="Trebuchet MS" w:cs="Times New Roman"/>
          <w:bCs/>
          <w:noProof/>
          <w:kern w:val="0"/>
          <w:sz w:val="20"/>
          <w:szCs w:val="20"/>
          <w:lang w:eastAsia="fr-BE"/>
          <w14:ligatures w14:val="none"/>
        </w:rPr>
      </w:pPr>
      <w:hyperlink w:anchor="_Toc125118990" w:history="1">
        <w:r w:rsidRPr="00917CD7">
          <w:rPr>
            <w:rFonts w:ascii="Trebuchet MS" w:eastAsia="Times New Roman" w:hAnsi="Trebuchet MS" w:cs="Times New Roman"/>
            <w:bCs/>
            <w:noProof/>
            <w:kern w:val="0"/>
            <w:sz w:val="20"/>
            <w:szCs w:val="20"/>
            <w:lang w:val="de-DE" w:eastAsia="nl-NL"/>
            <w14:ligatures w14:val="none"/>
          </w:rPr>
          <w:t>KAPITEL 9.5 - Verbotsbestimmungen</w:t>
        </w:r>
        <w:r w:rsidRPr="00917CD7">
          <w:rPr>
            <w:rFonts w:ascii="Trebuchet MS" w:eastAsia="Times New Roman" w:hAnsi="Trebuchet MS" w:cs="Times New Roman"/>
            <w:bCs/>
            <w:noProof/>
            <w:webHidden/>
            <w:kern w:val="0"/>
            <w:sz w:val="20"/>
            <w:szCs w:val="20"/>
            <w:lang w:val="de-DE" w:eastAsia="nl-NL"/>
            <w14:ligatures w14:val="none"/>
          </w:rPr>
          <w:tab/>
        </w:r>
        <w:r w:rsidRPr="00917CD7">
          <w:rPr>
            <w:rFonts w:ascii="Trebuchet MS" w:eastAsia="Times New Roman" w:hAnsi="Trebuchet MS" w:cs="Times New Roman"/>
            <w:bCs/>
            <w:noProof/>
            <w:webHidden/>
            <w:kern w:val="0"/>
            <w:sz w:val="20"/>
            <w:szCs w:val="20"/>
            <w:lang w:val="de-DE" w:eastAsia="nl-NL"/>
            <w14:ligatures w14:val="none"/>
          </w:rPr>
          <w:fldChar w:fldCharType="begin"/>
        </w:r>
        <w:r w:rsidRPr="00917CD7">
          <w:rPr>
            <w:rFonts w:ascii="Trebuchet MS" w:eastAsia="Times New Roman" w:hAnsi="Trebuchet MS" w:cs="Times New Roman"/>
            <w:bCs/>
            <w:noProof/>
            <w:webHidden/>
            <w:kern w:val="0"/>
            <w:sz w:val="20"/>
            <w:szCs w:val="20"/>
            <w:lang w:val="de-DE" w:eastAsia="nl-NL"/>
            <w14:ligatures w14:val="none"/>
          </w:rPr>
          <w:instrText xml:space="preserve"> PAGEREF _Toc125118990 \h </w:instrText>
        </w:r>
        <w:r w:rsidRPr="00917CD7">
          <w:rPr>
            <w:rFonts w:ascii="Trebuchet MS" w:eastAsia="Times New Roman" w:hAnsi="Trebuchet MS" w:cs="Times New Roman"/>
            <w:bCs/>
            <w:noProof/>
            <w:webHidden/>
            <w:kern w:val="0"/>
            <w:sz w:val="20"/>
            <w:szCs w:val="20"/>
            <w:lang w:val="de-DE" w:eastAsia="nl-NL"/>
            <w14:ligatures w14:val="none"/>
          </w:rPr>
        </w:r>
        <w:r w:rsidRPr="00917CD7">
          <w:rPr>
            <w:rFonts w:ascii="Trebuchet MS" w:eastAsia="Times New Roman" w:hAnsi="Trebuchet MS" w:cs="Times New Roman"/>
            <w:bCs/>
            <w:noProof/>
            <w:webHidden/>
            <w:kern w:val="0"/>
            <w:sz w:val="20"/>
            <w:szCs w:val="20"/>
            <w:lang w:val="de-DE" w:eastAsia="nl-NL"/>
            <w14:ligatures w14:val="none"/>
          </w:rPr>
          <w:fldChar w:fldCharType="separate"/>
        </w:r>
        <w:r w:rsidRPr="00917CD7">
          <w:rPr>
            <w:rFonts w:ascii="Trebuchet MS" w:eastAsia="Times New Roman" w:hAnsi="Trebuchet MS" w:cs="Times New Roman"/>
            <w:bCs/>
            <w:noProof/>
            <w:webHidden/>
            <w:kern w:val="0"/>
            <w:sz w:val="20"/>
            <w:szCs w:val="20"/>
            <w:lang w:val="de-DE" w:eastAsia="nl-NL"/>
            <w14:ligatures w14:val="none"/>
          </w:rPr>
          <w:t>242</w:t>
        </w:r>
        <w:r w:rsidRPr="00917CD7">
          <w:rPr>
            <w:rFonts w:ascii="Trebuchet MS" w:eastAsia="Times New Roman" w:hAnsi="Trebuchet MS" w:cs="Times New Roman"/>
            <w:bCs/>
            <w:noProof/>
            <w:webHidden/>
            <w:kern w:val="0"/>
            <w:sz w:val="20"/>
            <w:szCs w:val="20"/>
            <w:lang w:val="de-DE" w:eastAsia="nl-NL"/>
            <w14:ligatures w14:val="none"/>
          </w:rPr>
          <w:fldChar w:fldCharType="end"/>
        </w:r>
      </w:hyperlink>
    </w:p>
    <w:p w14:paraId="1C599DC5" w14:textId="77777777" w:rsidR="00917CD7" w:rsidRPr="00917CD7" w:rsidRDefault="00917CD7" w:rsidP="00F70E27">
      <w:pPr>
        <w:spacing w:after="200" w:line="276" w:lineRule="auto"/>
        <w:rPr>
          <w:rFonts w:ascii="Trebuchet MS" w:eastAsia="Times New Roman" w:hAnsi="Trebuchet MS" w:cs="Times New Roman"/>
          <w:bCs/>
          <w:caps/>
          <w:kern w:val="0"/>
          <w:sz w:val="20"/>
          <w:szCs w:val="22"/>
          <w:lang w:val="de-DE" w:eastAsia="fr-BE"/>
          <w14:ligatures w14:val="none"/>
        </w:rPr>
      </w:pPr>
      <w:r w:rsidRPr="00917CD7">
        <w:rPr>
          <w:rFonts w:ascii="Trebuchet MS" w:eastAsia="Times New Roman" w:hAnsi="Trebuchet MS" w:cs="Times New Roman"/>
          <w:bCs/>
          <w:caps/>
          <w:kern w:val="0"/>
          <w:sz w:val="20"/>
          <w:szCs w:val="20"/>
          <w:lang w:val="de-DE" w:eastAsia="fr-BE"/>
          <w14:ligatures w14:val="none"/>
        </w:rPr>
        <w:fldChar w:fldCharType="end"/>
      </w:r>
    </w:p>
    <w:p w14:paraId="35064710" w14:textId="77777777" w:rsidR="00917CD7" w:rsidRPr="00917CD7" w:rsidRDefault="00917CD7" w:rsidP="00917CD7">
      <w:pPr>
        <w:keepNext/>
        <w:spacing w:after="240" w:line="240" w:lineRule="auto"/>
        <w:jc w:val="both"/>
        <w:rPr>
          <w:rFonts w:ascii="Trebuchet MS" w:eastAsia="Times New Roman" w:hAnsi="Trebuchet MS" w:cs="Times New Roman"/>
          <w:bCs/>
          <w:kern w:val="0"/>
          <w:sz w:val="32"/>
          <w:szCs w:val="22"/>
          <w:lang w:val="de-DE" w:eastAsia="nl-NL"/>
          <w14:ligatures w14:val="none"/>
        </w:rPr>
        <w:sectPr w:rsidR="00917CD7" w:rsidRPr="00917CD7" w:rsidSect="00917CD7">
          <w:headerReference w:type="even" r:id="rId9"/>
          <w:headerReference w:type="default" r:id="rId10"/>
          <w:footerReference w:type="default" r:id="rId11"/>
          <w:headerReference w:type="first" r:id="rId12"/>
          <w:type w:val="oddPage"/>
          <w:pgSz w:w="11907" w:h="16839" w:code="9"/>
          <w:pgMar w:top="1440" w:right="1440" w:bottom="1440" w:left="1440" w:header="708" w:footer="709" w:gutter="0"/>
          <w:pgNumType w:fmt="lowerRoman" w:start="1"/>
          <w:cols w:space="708"/>
          <w:docGrid w:linePitch="360"/>
        </w:sectPr>
      </w:pPr>
    </w:p>
    <w:p w14:paraId="4594E7B6" w14:textId="77777777" w:rsidR="007F6B0D" w:rsidRPr="007F6B0D" w:rsidRDefault="007F6B0D" w:rsidP="007F6B0D">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pPr>
      <w:r w:rsidRPr="007F6B0D">
        <w:rPr>
          <w:rFonts w:ascii="Trebuchet MS" w:eastAsia="Times New Roman" w:hAnsi="Trebuchet MS" w:cs="Times New Roman"/>
          <w:b/>
          <w:color w:val="000000"/>
          <w:kern w:val="0"/>
          <w:sz w:val="32"/>
          <w:szCs w:val="22"/>
          <w:lang w:val="de-DE" w:eastAsia="nl-NL"/>
          <w14:ligatures w14:val="none"/>
        </w:rPr>
        <w:t>Übersicht der Abbildungen</w:t>
      </w:r>
      <w:bookmarkEnd w:id="6"/>
      <w:bookmarkEnd w:id="7"/>
      <w:bookmarkEnd w:id="8"/>
      <w:bookmarkEnd w:id="9"/>
    </w:p>
    <w:p w14:paraId="7C8A18F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07575DB0" w14:textId="1AF13AA9" w:rsidR="00AE4F31" w:rsidRPr="00CD55D4" w:rsidRDefault="007F6B0D">
      <w:pPr>
        <w:pStyle w:val="Tabledesillustrations"/>
        <w:tabs>
          <w:tab w:val="right" w:leader="dot" w:pos="9017"/>
        </w:tabs>
        <w:rPr>
          <w:rFonts w:ascii="Trebuchet MS" w:eastAsiaTheme="minorEastAsia" w:hAnsi="Trebuchet MS"/>
          <w:noProof/>
          <w:sz w:val="19"/>
          <w:szCs w:val="19"/>
          <w:lang w:eastAsia="fr-BE"/>
        </w:rPr>
      </w:pPr>
      <w:r w:rsidRPr="00CD55D4">
        <w:rPr>
          <w:rFonts w:ascii="Trebuchet MS" w:eastAsia="Times New Roman" w:hAnsi="Trebuchet MS" w:cs="Times New Roman"/>
          <w:b/>
          <w:color w:val="000000"/>
          <w:kern w:val="0"/>
          <w:sz w:val="19"/>
          <w:szCs w:val="19"/>
          <w:lang w:val="de-DE" w:eastAsia="fr-BE"/>
          <w14:ligatures w14:val="none"/>
        </w:rPr>
        <w:fldChar w:fldCharType="begin"/>
      </w:r>
      <w:r w:rsidRPr="00CD55D4">
        <w:rPr>
          <w:rFonts w:ascii="Trebuchet MS" w:eastAsia="Times New Roman" w:hAnsi="Trebuchet MS" w:cs="Times New Roman"/>
          <w:b/>
          <w:color w:val="000000"/>
          <w:kern w:val="0"/>
          <w:sz w:val="19"/>
          <w:szCs w:val="19"/>
          <w:lang w:val="de-DE" w:eastAsia="fr-BE"/>
          <w14:ligatures w14:val="none"/>
        </w:rPr>
        <w:instrText xml:space="preserve"> TOC \h \z \t "FOD-fig-tab-titel;1" \c "Figuur" </w:instrText>
      </w:r>
      <w:r w:rsidRPr="00CD55D4">
        <w:rPr>
          <w:rFonts w:ascii="Trebuchet MS" w:eastAsia="Times New Roman" w:hAnsi="Trebuchet MS" w:cs="Times New Roman"/>
          <w:b/>
          <w:color w:val="000000"/>
          <w:kern w:val="0"/>
          <w:sz w:val="19"/>
          <w:szCs w:val="19"/>
          <w:lang w:val="de-DE" w:eastAsia="fr-BE"/>
          <w14:ligatures w14:val="none"/>
        </w:rPr>
        <w:fldChar w:fldCharType="separate"/>
      </w:r>
      <w:hyperlink w:anchor="_Toc202945383" w:history="1">
        <w:r w:rsidR="00AE4F31" w:rsidRPr="00CD55D4">
          <w:rPr>
            <w:rStyle w:val="Lienhypertexte"/>
            <w:rFonts w:ascii="Trebuchet MS" w:hAnsi="Trebuchet MS"/>
            <w:noProof/>
            <w:sz w:val="19"/>
            <w:szCs w:val="19"/>
          </w:rPr>
          <w:t>Abbildung 2.1 - TN-S-System</w:t>
        </w:r>
        <w:r w:rsidR="00AE4F31" w:rsidRPr="00CD55D4">
          <w:rPr>
            <w:rFonts w:ascii="Trebuchet MS" w:hAnsi="Trebuchet MS"/>
            <w:noProof/>
            <w:webHidden/>
            <w:sz w:val="19"/>
            <w:szCs w:val="19"/>
          </w:rPr>
          <w:tab/>
        </w:r>
        <w:r w:rsidR="00AE4F31" w:rsidRPr="00CD55D4">
          <w:rPr>
            <w:rFonts w:ascii="Trebuchet MS" w:hAnsi="Trebuchet MS"/>
            <w:noProof/>
            <w:webHidden/>
            <w:sz w:val="19"/>
            <w:szCs w:val="19"/>
          </w:rPr>
          <w:fldChar w:fldCharType="begin"/>
        </w:r>
        <w:r w:rsidR="00AE4F31" w:rsidRPr="00CD55D4">
          <w:rPr>
            <w:rFonts w:ascii="Trebuchet MS" w:hAnsi="Trebuchet MS"/>
            <w:noProof/>
            <w:webHidden/>
            <w:sz w:val="19"/>
            <w:szCs w:val="19"/>
          </w:rPr>
          <w:instrText xml:space="preserve"> PAGEREF _Toc202945383 \h </w:instrText>
        </w:r>
        <w:r w:rsidR="00AE4F31" w:rsidRPr="00CD55D4">
          <w:rPr>
            <w:rFonts w:ascii="Trebuchet MS" w:hAnsi="Trebuchet MS"/>
            <w:noProof/>
            <w:webHidden/>
            <w:sz w:val="19"/>
            <w:szCs w:val="19"/>
          </w:rPr>
        </w:r>
        <w:r w:rsidR="00AE4F31" w:rsidRPr="00CD55D4">
          <w:rPr>
            <w:rFonts w:ascii="Trebuchet MS" w:hAnsi="Trebuchet MS"/>
            <w:noProof/>
            <w:webHidden/>
            <w:sz w:val="19"/>
            <w:szCs w:val="19"/>
          </w:rPr>
          <w:fldChar w:fldCharType="separate"/>
        </w:r>
        <w:r w:rsidR="00AE4F31" w:rsidRPr="00CD55D4">
          <w:rPr>
            <w:rFonts w:ascii="Trebuchet MS" w:hAnsi="Trebuchet MS"/>
            <w:noProof/>
            <w:webHidden/>
            <w:sz w:val="19"/>
            <w:szCs w:val="19"/>
          </w:rPr>
          <w:t>26</w:t>
        </w:r>
        <w:r w:rsidR="00AE4F31" w:rsidRPr="00CD55D4">
          <w:rPr>
            <w:rFonts w:ascii="Trebuchet MS" w:hAnsi="Trebuchet MS"/>
            <w:noProof/>
            <w:webHidden/>
            <w:sz w:val="19"/>
            <w:szCs w:val="19"/>
          </w:rPr>
          <w:fldChar w:fldCharType="end"/>
        </w:r>
      </w:hyperlink>
    </w:p>
    <w:p w14:paraId="3DB1CC3B" w14:textId="2542B058"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84" w:history="1">
        <w:r w:rsidRPr="00CD55D4">
          <w:rPr>
            <w:rStyle w:val="Lienhypertexte"/>
            <w:rFonts w:ascii="Trebuchet MS" w:hAnsi="Trebuchet MS"/>
            <w:noProof/>
            <w:sz w:val="19"/>
            <w:szCs w:val="19"/>
          </w:rPr>
          <w:t>Abbildung 2.2 - TN-C-System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_Toc202945384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27</w:t>
        </w:r>
        <w:r w:rsidRPr="00CD55D4">
          <w:rPr>
            <w:rFonts w:ascii="Trebuchet MS" w:hAnsi="Trebuchet MS"/>
            <w:noProof/>
            <w:webHidden/>
            <w:sz w:val="19"/>
            <w:szCs w:val="19"/>
          </w:rPr>
          <w:fldChar w:fldCharType="end"/>
        </w:r>
      </w:hyperlink>
    </w:p>
    <w:p w14:paraId="68F4BC1D" w14:textId="1D20F8E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85" w:history="1">
        <w:r w:rsidRPr="00CD55D4">
          <w:rPr>
            <w:rStyle w:val="Lienhypertexte"/>
            <w:rFonts w:ascii="Trebuchet MS" w:hAnsi="Trebuchet MS"/>
            <w:noProof/>
            <w:sz w:val="19"/>
            <w:szCs w:val="19"/>
          </w:rPr>
          <w:t>Abbildung 2.3 - TN-C-S-System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_Toc202945385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27</w:t>
        </w:r>
        <w:r w:rsidRPr="00CD55D4">
          <w:rPr>
            <w:rFonts w:ascii="Trebuchet MS" w:hAnsi="Trebuchet MS"/>
            <w:noProof/>
            <w:webHidden/>
            <w:sz w:val="19"/>
            <w:szCs w:val="19"/>
          </w:rPr>
          <w:fldChar w:fldCharType="end"/>
        </w:r>
      </w:hyperlink>
    </w:p>
    <w:p w14:paraId="0FE185B8" w14:textId="721C302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86" w:history="1">
        <w:r w:rsidRPr="00CD55D4">
          <w:rPr>
            <w:rStyle w:val="Lienhypertexte"/>
            <w:rFonts w:ascii="Trebuchet MS" w:hAnsi="Trebuchet MS"/>
            <w:noProof/>
            <w:sz w:val="19"/>
            <w:szCs w:val="19"/>
          </w:rPr>
          <w:t>Abbildung 2.4 - TT-System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_Toc202945386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28</w:t>
        </w:r>
        <w:r w:rsidRPr="00CD55D4">
          <w:rPr>
            <w:rFonts w:ascii="Trebuchet MS" w:hAnsi="Trebuchet MS"/>
            <w:noProof/>
            <w:webHidden/>
            <w:sz w:val="19"/>
            <w:szCs w:val="19"/>
          </w:rPr>
          <w:fldChar w:fldCharType="end"/>
        </w:r>
      </w:hyperlink>
    </w:p>
    <w:p w14:paraId="59D3ADDF" w14:textId="7F87D83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87" w:history="1">
        <w:r w:rsidRPr="00CD55D4">
          <w:rPr>
            <w:rStyle w:val="Lienhypertexte"/>
            <w:rFonts w:ascii="Trebuchet MS" w:hAnsi="Trebuchet MS"/>
            <w:noProof/>
            <w:sz w:val="19"/>
            <w:szCs w:val="19"/>
          </w:rPr>
          <w:t>Abbildung 2.5 - IT-System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_Toc202945387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28</w:t>
        </w:r>
        <w:r w:rsidRPr="00CD55D4">
          <w:rPr>
            <w:rFonts w:ascii="Trebuchet MS" w:hAnsi="Trebuchet MS"/>
            <w:noProof/>
            <w:webHidden/>
            <w:sz w:val="19"/>
            <w:szCs w:val="19"/>
          </w:rPr>
          <w:fldChar w:fldCharType="end"/>
        </w:r>
      </w:hyperlink>
    </w:p>
    <w:p w14:paraId="28C22F89" w14:textId="4D68271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88" w:history="1">
        <w:r w:rsidRPr="00CD55D4">
          <w:rPr>
            <w:rStyle w:val="Lienhypertexte"/>
            <w:rFonts w:ascii="Trebuchet MS" w:hAnsi="Trebuchet MS"/>
            <w:noProof/>
            <w:sz w:val="19"/>
            <w:szCs w:val="19"/>
          </w:rPr>
          <w:t>Abbildung 2.6 - Handbereich: Die Standfläche wird natürlich abgegrenzt.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_Toc202945388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33</w:t>
        </w:r>
        <w:r w:rsidRPr="00CD55D4">
          <w:rPr>
            <w:rFonts w:ascii="Trebuchet MS" w:hAnsi="Trebuchet MS"/>
            <w:noProof/>
            <w:webHidden/>
            <w:sz w:val="19"/>
            <w:szCs w:val="19"/>
          </w:rPr>
          <w:fldChar w:fldCharType="end"/>
        </w:r>
      </w:hyperlink>
    </w:p>
    <w:p w14:paraId="3CA66759" w14:textId="174E0D41"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89" w:history="1">
        <w:r w:rsidRPr="00CD55D4">
          <w:rPr>
            <w:rStyle w:val="Lienhypertexte"/>
            <w:rFonts w:ascii="Trebuchet MS" w:hAnsi="Trebuchet MS"/>
            <w:noProof/>
            <w:sz w:val="19"/>
            <w:szCs w:val="19"/>
          </w:rPr>
          <w:t>Abbildung 2.7 - Handbereich: Die Standfläche wird durch ein Ausrüstungselement abgegrenzt.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_Toc202945389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33</w:t>
        </w:r>
        <w:r w:rsidRPr="00CD55D4">
          <w:rPr>
            <w:rFonts w:ascii="Trebuchet MS" w:hAnsi="Trebuchet MS"/>
            <w:noProof/>
            <w:webHidden/>
            <w:sz w:val="19"/>
            <w:szCs w:val="19"/>
          </w:rPr>
          <w:fldChar w:fldCharType="end"/>
        </w:r>
      </w:hyperlink>
    </w:p>
    <w:p w14:paraId="56D78D3C" w14:textId="6A1A354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0" w:history="1">
        <w:r w:rsidRPr="00CD55D4">
          <w:rPr>
            <w:rStyle w:val="Lienhypertexte"/>
            <w:rFonts w:ascii="Trebuchet MS" w:hAnsi="Trebuchet MS"/>
            <w:noProof/>
            <w:sz w:val="19"/>
            <w:szCs w:val="19"/>
          </w:rPr>
          <w:t>Abbildung 2.8 - Handbereich: Es gibt Öffnungen in den Ausrüstungselementen, die den Handbereich abgrenzen und den Durchgang eines langen geradlinigen Stabs von 12 mm Durchmesser nicht ermöglichen.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33</w:t>
        </w:r>
        <w:r w:rsidRPr="00CD55D4">
          <w:rPr>
            <w:rFonts w:ascii="Trebuchet MS" w:hAnsi="Trebuchet MS"/>
            <w:noProof/>
            <w:webHidden/>
            <w:sz w:val="19"/>
            <w:szCs w:val="19"/>
          </w:rPr>
          <w:fldChar w:fldCharType="end"/>
        </w:r>
      </w:hyperlink>
    </w:p>
    <w:p w14:paraId="265210B6" w14:textId="1942227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1" w:history="1">
        <w:r w:rsidRPr="00CD55D4">
          <w:rPr>
            <w:rStyle w:val="Lienhypertexte"/>
            <w:rFonts w:ascii="Trebuchet MS" w:hAnsi="Trebuchet MS"/>
            <w:noProof/>
            <w:sz w:val="19"/>
            <w:szCs w:val="19"/>
          </w:rPr>
          <w:t>Abbildung 2.9 - Handbereich: Es gibt Öffnungen in den Ausrüstungselementen, die den Handbereich abgrenzen und den Durchgang eines langen geradlinigen Stabs von 12 mm Durchmesser nicht ermöglichen.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33</w:t>
        </w:r>
        <w:r w:rsidRPr="00CD55D4">
          <w:rPr>
            <w:rFonts w:ascii="Trebuchet MS" w:hAnsi="Trebuchet MS"/>
            <w:noProof/>
            <w:webHidden/>
            <w:sz w:val="19"/>
            <w:szCs w:val="19"/>
          </w:rPr>
          <w:fldChar w:fldCharType="end"/>
        </w:r>
      </w:hyperlink>
    </w:p>
    <w:p w14:paraId="3557EEC2" w14:textId="31995807"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2" w:history="1">
        <w:r w:rsidRPr="00CD55D4">
          <w:rPr>
            <w:rStyle w:val="Lienhypertexte"/>
            <w:rFonts w:ascii="Trebuchet MS" w:hAnsi="Trebuchet MS"/>
            <w:noProof/>
            <w:sz w:val="19"/>
            <w:szCs w:val="19"/>
          </w:rPr>
          <w:t>Abbildung 2.10 - Zulässige Berührungsspannung U</w:t>
        </w:r>
        <w:r w:rsidRPr="00CD55D4">
          <w:rPr>
            <w:rStyle w:val="Lienhypertexte"/>
            <w:rFonts w:ascii="Trebuchet MS" w:hAnsi="Trebuchet MS"/>
            <w:noProof/>
            <w:sz w:val="19"/>
            <w:szCs w:val="19"/>
            <w:vertAlign w:val="subscript"/>
          </w:rPr>
          <w:t>Tp</w:t>
        </w:r>
        <w:r w:rsidRPr="00CD55D4">
          <w:rPr>
            <w:rStyle w:val="Lienhypertexte"/>
            <w:rFonts w:ascii="Trebuchet MS" w:hAnsi="Trebuchet MS"/>
            <w:noProof/>
            <w:sz w:val="19"/>
            <w:szCs w:val="19"/>
          </w:rPr>
          <w:t xml:space="preserve"> im Verhältnis zur Fehlerstromdauer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36</w:t>
        </w:r>
        <w:r w:rsidRPr="00CD55D4">
          <w:rPr>
            <w:rFonts w:ascii="Trebuchet MS" w:hAnsi="Trebuchet MS"/>
            <w:noProof/>
            <w:webHidden/>
            <w:sz w:val="19"/>
            <w:szCs w:val="19"/>
          </w:rPr>
          <w:fldChar w:fldCharType="end"/>
        </w:r>
      </w:hyperlink>
    </w:p>
    <w:p w14:paraId="096F5DC0" w14:textId="4C51624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3" w:history="1">
        <w:r w:rsidRPr="00CD55D4">
          <w:rPr>
            <w:rStyle w:val="Lienhypertexte"/>
            <w:rFonts w:ascii="Trebuchet MS" w:hAnsi="Trebuchet MS"/>
            <w:noProof/>
            <w:sz w:val="19"/>
            <w:szCs w:val="19"/>
          </w:rPr>
          <w:t>Abbildung 2.11 - Erdungsanlagen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40</w:t>
        </w:r>
        <w:r w:rsidRPr="00CD55D4">
          <w:rPr>
            <w:rFonts w:ascii="Trebuchet MS" w:hAnsi="Trebuchet MS"/>
            <w:noProof/>
            <w:webHidden/>
            <w:sz w:val="19"/>
            <w:szCs w:val="19"/>
          </w:rPr>
          <w:fldChar w:fldCharType="end"/>
        </w:r>
      </w:hyperlink>
    </w:p>
    <w:p w14:paraId="106C36FD" w14:textId="3380A923"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4" w:history="1">
        <w:r w:rsidRPr="00CD55D4">
          <w:rPr>
            <w:rStyle w:val="Lienhypertexte"/>
            <w:rFonts w:ascii="Trebuchet MS" w:hAnsi="Trebuchet MS"/>
            <w:noProof/>
            <w:sz w:val="19"/>
            <w:szCs w:val="19"/>
          </w:rPr>
          <w:t>Abbildung 2.12 - Beispiel für die Veränderung des Erdoberflächenpotentials und der Spannungen, wenn Ströme durch die Erder fließen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41</w:t>
        </w:r>
        <w:r w:rsidRPr="00CD55D4">
          <w:rPr>
            <w:rFonts w:ascii="Trebuchet MS" w:hAnsi="Trebuchet MS"/>
            <w:noProof/>
            <w:webHidden/>
            <w:sz w:val="19"/>
            <w:szCs w:val="19"/>
          </w:rPr>
          <w:fldChar w:fldCharType="end"/>
        </w:r>
      </w:hyperlink>
    </w:p>
    <w:p w14:paraId="22865025" w14:textId="23032E4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5" w:history="1">
        <w:r w:rsidRPr="00CD55D4">
          <w:rPr>
            <w:rStyle w:val="Lienhypertexte"/>
            <w:rFonts w:ascii="Trebuchet MS" w:hAnsi="Trebuchet MS"/>
            <w:noProof/>
            <w:sz w:val="19"/>
            <w:szCs w:val="19"/>
          </w:rPr>
          <w:t>Abbildung 2.13 - Erdungswiderstand R</w:t>
        </w:r>
        <w:r w:rsidRPr="00CD55D4">
          <w:rPr>
            <w:rStyle w:val="Lienhypertexte"/>
            <w:rFonts w:ascii="Trebuchet MS" w:hAnsi="Trebuchet MS"/>
            <w:noProof/>
            <w:sz w:val="19"/>
            <w:szCs w:val="19"/>
            <w:vertAlign w:val="subscript"/>
          </w:rPr>
          <w:t>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42</w:t>
        </w:r>
        <w:r w:rsidRPr="00CD55D4">
          <w:rPr>
            <w:rFonts w:ascii="Trebuchet MS" w:hAnsi="Trebuchet MS"/>
            <w:noProof/>
            <w:webHidden/>
            <w:sz w:val="19"/>
            <w:szCs w:val="19"/>
          </w:rPr>
          <w:fldChar w:fldCharType="end"/>
        </w:r>
      </w:hyperlink>
    </w:p>
    <w:p w14:paraId="15BD52D1" w14:textId="23107C8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6" w:history="1">
        <w:r w:rsidRPr="00CD55D4">
          <w:rPr>
            <w:rStyle w:val="Lienhypertexte"/>
            <w:rFonts w:ascii="Trebuchet MS" w:hAnsi="Trebuchet MS"/>
            <w:noProof/>
            <w:sz w:val="19"/>
            <w:szCs w:val="19"/>
          </w:rPr>
          <w:t>Abbildung 2.14 - Erdungsimpedanz Z</w:t>
        </w:r>
        <w:r w:rsidRPr="00CD55D4">
          <w:rPr>
            <w:rStyle w:val="Lienhypertexte"/>
            <w:rFonts w:ascii="Trebuchet MS" w:hAnsi="Trebuchet MS"/>
            <w:noProof/>
            <w:sz w:val="19"/>
            <w:szCs w:val="19"/>
            <w:vertAlign w:val="subscript"/>
          </w:rPr>
          <w:t>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42</w:t>
        </w:r>
        <w:r w:rsidRPr="00CD55D4">
          <w:rPr>
            <w:rFonts w:ascii="Trebuchet MS" w:hAnsi="Trebuchet MS"/>
            <w:noProof/>
            <w:webHidden/>
            <w:sz w:val="19"/>
            <w:szCs w:val="19"/>
          </w:rPr>
          <w:fldChar w:fldCharType="end"/>
        </w:r>
      </w:hyperlink>
    </w:p>
    <w:p w14:paraId="1B1ED852" w14:textId="06632B2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7" w:history="1">
        <w:r w:rsidRPr="00CD55D4">
          <w:rPr>
            <w:rStyle w:val="Lienhypertexte"/>
            <w:rFonts w:ascii="Trebuchet MS" w:hAnsi="Trebuchet MS"/>
            <w:noProof/>
            <w:sz w:val="19"/>
            <w:szCs w:val="19"/>
          </w:rPr>
          <w:t>Abbildung 2.15 - Vergleichbares Schema der Erdungsimpedanz Z</w:t>
        </w:r>
        <w:r w:rsidRPr="00CD55D4">
          <w:rPr>
            <w:rStyle w:val="Lienhypertexte"/>
            <w:rFonts w:ascii="Trebuchet MS" w:hAnsi="Trebuchet MS"/>
            <w:noProof/>
            <w:sz w:val="19"/>
            <w:szCs w:val="19"/>
            <w:vertAlign w:val="subscript"/>
          </w:rPr>
          <w:t>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42</w:t>
        </w:r>
        <w:r w:rsidRPr="00CD55D4">
          <w:rPr>
            <w:rFonts w:ascii="Trebuchet MS" w:hAnsi="Trebuchet MS"/>
            <w:noProof/>
            <w:webHidden/>
            <w:sz w:val="19"/>
            <w:szCs w:val="19"/>
          </w:rPr>
          <w:fldChar w:fldCharType="end"/>
        </w:r>
      </w:hyperlink>
    </w:p>
    <w:p w14:paraId="095D84B4" w14:textId="1BD07A3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8" w:history="1">
        <w:r w:rsidRPr="00CD55D4">
          <w:rPr>
            <w:rStyle w:val="Lienhypertexte"/>
            <w:rFonts w:ascii="Trebuchet MS" w:hAnsi="Trebuchet MS"/>
            <w:noProof/>
            <w:sz w:val="19"/>
            <w:szCs w:val="19"/>
          </w:rPr>
          <w:t>Abbildung 2.16 - Schleifenimpedanz eines Erders Z</w:t>
        </w:r>
        <w:r w:rsidRPr="00CD55D4">
          <w:rPr>
            <w:rStyle w:val="Lienhypertexte"/>
            <w:rFonts w:ascii="Trebuchet MS" w:hAnsi="Trebuchet MS"/>
            <w:noProof/>
            <w:sz w:val="19"/>
            <w:szCs w:val="19"/>
            <w:vertAlign w:val="subscript"/>
          </w:rPr>
          <w:t>EB</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43</w:t>
        </w:r>
        <w:r w:rsidRPr="00CD55D4">
          <w:rPr>
            <w:rFonts w:ascii="Trebuchet MS" w:hAnsi="Trebuchet MS"/>
            <w:noProof/>
            <w:webHidden/>
            <w:sz w:val="19"/>
            <w:szCs w:val="19"/>
          </w:rPr>
          <w:fldChar w:fldCharType="end"/>
        </w:r>
      </w:hyperlink>
    </w:p>
    <w:p w14:paraId="63B8A8BB" w14:textId="4C79AAC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399" w:history="1">
        <w:r w:rsidRPr="00CD55D4">
          <w:rPr>
            <w:rStyle w:val="Lienhypertexte"/>
            <w:rFonts w:ascii="Trebuchet MS" w:hAnsi="Trebuchet MS"/>
            <w:noProof/>
            <w:sz w:val="19"/>
            <w:szCs w:val="19"/>
          </w:rPr>
          <w:t>Abbildung 2.17 - Vergleichbares Schema der Schleifenimpedanz eines Erders Z</w:t>
        </w:r>
        <w:r w:rsidRPr="00CD55D4">
          <w:rPr>
            <w:rStyle w:val="Lienhypertexte"/>
            <w:rFonts w:ascii="Trebuchet MS" w:hAnsi="Trebuchet MS"/>
            <w:noProof/>
            <w:sz w:val="19"/>
            <w:szCs w:val="19"/>
            <w:vertAlign w:val="subscript"/>
          </w:rPr>
          <w:t>EB</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_Toc202945399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43</w:t>
        </w:r>
        <w:r w:rsidRPr="00CD55D4">
          <w:rPr>
            <w:rFonts w:ascii="Trebuchet MS" w:hAnsi="Trebuchet MS"/>
            <w:noProof/>
            <w:webHidden/>
            <w:sz w:val="19"/>
            <w:szCs w:val="19"/>
          </w:rPr>
          <w:fldChar w:fldCharType="end"/>
        </w:r>
      </w:hyperlink>
    </w:p>
    <w:p w14:paraId="3E2E08BE" w14:textId="225CD85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0" w:history="1">
        <w:r w:rsidRPr="00CD55D4">
          <w:rPr>
            <w:rStyle w:val="Lienhypertexte"/>
            <w:rFonts w:ascii="Trebuchet MS" w:hAnsi="Trebuchet MS"/>
            <w:noProof/>
            <w:sz w:val="19"/>
            <w:szCs w:val="19"/>
          </w:rPr>
          <w:t>Abbildung 2.18 - Verlegeart "Hohlblockstein"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47</w:t>
        </w:r>
        <w:r w:rsidRPr="00CD55D4">
          <w:rPr>
            <w:rFonts w:ascii="Trebuchet MS" w:hAnsi="Trebuchet MS"/>
            <w:noProof/>
            <w:webHidden/>
            <w:sz w:val="19"/>
            <w:szCs w:val="19"/>
          </w:rPr>
          <w:fldChar w:fldCharType="end"/>
        </w:r>
      </w:hyperlink>
    </w:p>
    <w:p w14:paraId="07122FB4" w14:textId="23431608"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1" w:history="1">
        <w:r w:rsidRPr="00CD55D4">
          <w:rPr>
            <w:rStyle w:val="Lienhypertexte"/>
            <w:rFonts w:ascii="Trebuchet MS" w:hAnsi="Trebuchet MS"/>
            <w:noProof/>
            <w:sz w:val="19"/>
            <w:szCs w:val="19"/>
          </w:rPr>
          <w:t>Abbildung 2.19 - Verlegeart "Kabelkanal"</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47</w:t>
        </w:r>
        <w:r w:rsidRPr="00CD55D4">
          <w:rPr>
            <w:rFonts w:ascii="Trebuchet MS" w:hAnsi="Trebuchet MS"/>
            <w:noProof/>
            <w:webHidden/>
            <w:sz w:val="19"/>
            <w:szCs w:val="19"/>
          </w:rPr>
          <w:fldChar w:fldCharType="end"/>
        </w:r>
      </w:hyperlink>
    </w:p>
    <w:p w14:paraId="5FBCB53A" w14:textId="2195057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2" w:history="1">
        <w:r w:rsidRPr="00CD55D4">
          <w:rPr>
            <w:rStyle w:val="Lienhypertexte"/>
            <w:rFonts w:ascii="Trebuchet MS" w:hAnsi="Trebuchet MS"/>
            <w:noProof/>
            <w:sz w:val="19"/>
            <w:szCs w:val="19"/>
          </w:rPr>
          <w:t>Abbildung 2.20 - Verlegeart "Kabelwanne"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47</w:t>
        </w:r>
        <w:r w:rsidRPr="00CD55D4">
          <w:rPr>
            <w:rFonts w:ascii="Trebuchet MS" w:hAnsi="Trebuchet MS"/>
            <w:noProof/>
            <w:webHidden/>
            <w:sz w:val="19"/>
            <w:szCs w:val="19"/>
          </w:rPr>
          <w:fldChar w:fldCharType="end"/>
        </w:r>
      </w:hyperlink>
    </w:p>
    <w:p w14:paraId="65814BAF" w14:textId="4E327A40"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3" w:history="1">
        <w:r w:rsidRPr="00CD55D4">
          <w:rPr>
            <w:rStyle w:val="Lienhypertexte"/>
            <w:rFonts w:ascii="Trebuchet MS" w:hAnsi="Trebuchet MS"/>
            <w:noProof/>
            <w:sz w:val="19"/>
            <w:szCs w:val="19"/>
          </w:rPr>
          <w:t>Abbildung 2.21 - Verlegeart "Elektroinstallationsrohr"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47</w:t>
        </w:r>
        <w:r w:rsidRPr="00CD55D4">
          <w:rPr>
            <w:rFonts w:ascii="Trebuchet MS" w:hAnsi="Trebuchet MS"/>
            <w:noProof/>
            <w:webHidden/>
            <w:sz w:val="19"/>
            <w:szCs w:val="19"/>
          </w:rPr>
          <w:fldChar w:fldCharType="end"/>
        </w:r>
      </w:hyperlink>
    </w:p>
    <w:p w14:paraId="2C415BB5" w14:textId="7934FE0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4" w:history="1">
        <w:r w:rsidRPr="00CD55D4">
          <w:rPr>
            <w:rStyle w:val="Lienhypertexte"/>
            <w:rFonts w:ascii="Trebuchet MS" w:hAnsi="Trebuchet MS"/>
            <w:noProof/>
            <w:sz w:val="19"/>
            <w:szCs w:val="19"/>
          </w:rPr>
          <w:t>Abbildung 2.22 - Verlegeart "Kabelschacht"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48</w:t>
        </w:r>
        <w:r w:rsidRPr="00CD55D4">
          <w:rPr>
            <w:rFonts w:ascii="Trebuchet MS" w:hAnsi="Trebuchet MS"/>
            <w:noProof/>
            <w:webHidden/>
            <w:sz w:val="19"/>
            <w:szCs w:val="19"/>
          </w:rPr>
          <w:fldChar w:fldCharType="end"/>
        </w:r>
      </w:hyperlink>
    </w:p>
    <w:p w14:paraId="6267EE24" w14:textId="78FE3C14"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5" w:history="1">
        <w:r w:rsidRPr="00CD55D4">
          <w:rPr>
            <w:rStyle w:val="Lienhypertexte"/>
            <w:rFonts w:ascii="Trebuchet MS" w:hAnsi="Trebuchet MS"/>
            <w:noProof/>
            <w:sz w:val="19"/>
            <w:szCs w:val="19"/>
          </w:rPr>
          <w:t>Abbildung 2.23 - Verlegeart "Ausleger"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48</w:t>
        </w:r>
        <w:r w:rsidRPr="00CD55D4">
          <w:rPr>
            <w:rFonts w:ascii="Trebuchet MS" w:hAnsi="Trebuchet MS"/>
            <w:noProof/>
            <w:webHidden/>
            <w:sz w:val="19"/>
            <w:szCs w:val="19"/>
          </w:rPr>
          <w:fldChar w:fldCharType="end"/>
        </w:r>
      </w:hyperlink>
    </w:p>
    <w:p w14:paraId="4827CE8B" w14:textId="46FC28E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6" w:history="1">
        <w:r w:rsidRPr="00CD55D4">
          <w:rPr>
            <w:rStyle w:val="Lienhypertexte"/>
            <w:rFonts w:ascii="Trebuchet MS" w:hAnsi="Trebuchet MS"/>
            <w:noProof/>
            <w:sz w:val="19"/>
            <w:szCs w:val="19"/>
          </w:rPr>
          <w:t>Abbildung 2.24 - Verlegeart "Kabelrinne"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48</w:t>
        </w:r>
        <w:r w:rsidRPr="00CD55D4">
          <w:rPr>
            <w:rFonts w:ascii="Trebuchet MS" w:hAnsi="Trebuchet MS"/>
            <w:noProof/>
            <w:webHidden/>
            <w:sz w:val="19"/>
            <w:szCs w:val="19"/>
          </w:rPr>
          <w:fldChar w:fldCharType="end"/>
        </w:r>
      </w:hyperlink>
    </w:p>
    <w:p w14:paraId="3A2B80D0" w14:textId="7051AF6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7" w:history="1">
        <w:r w:rsidRPr="00CD55D4">
          <w:rPr>
            <w:rStyle w:val="Lienhypertexte"/>
            <w:rFonts w:ascii="Trebuchet MS" w:hAnsi="Trebuchet MS"/>
            <w:noProof/>
            <w:sz w:val="19"/>
            <w:szCs w:val="19"/>
          </w:rPr>
          <w:t>Abbildung 2.25 - Verlegeart "Kabelpritsche"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48</w:t>
        </w:r>
        <w:r w:rsidRPr="00CD55D4">
          <w:rPr>
            <w:rFonts w:ascii="Trebuchet MS" w:hAnsi="Trebuchet MS"/>
            <w:noProof/>
            <w:webHidden/>
            <w:sz w:val="19"/>
            <w:szCs w:val="19"/>
          </w:rPr>
          <w:fldChar w:fldCharType="end"/>
        </w:r>
      </w:hyperlink>
    </w:p>
    <w:p w14:paraId="31F98EFE" w14:textId="569D102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8" w:history="1">
        <w:r w:rsidRPr="00CD55D4">
          <w:rPr>
            <w:rStyle w:val="Lienhypertexte"/>
            <w:rFonts w:ascii="Trebuchet MS" w:hAnsi="Trebuchet MS"/>
            <w:noProof/>
            <w:sz w:val="19"/>
            <w:szCs w:val="19"/>
          </w:rPr>
          <w:t>Abbildung 2.26 - Verlegeart "Leiste"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49</w:t>
        </w:r>
        <w:r w:rsidRPr="00CD55D4">
          <w:rPr>
            <w:rFonts w:ascii="Trebuchet MS" w:hAnsi="Trebuchet MS"/>
            <w:noProof/>
            <w:webHidden/>
            <w:sz w:val="19"/>
            <w:szCs w:val="19"/>
          </w:rPr>
          <w:fldChar w:fldCharType="end"/>
        </w:r>
      </w:hyperlink>
    </w:p>
    <w:p w14:paraId="4DEF8189" w14:textId="2F202C3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09" w:history="1">
        <w:r w:rsidRPr="00CD55D4">
          <w:rPr>
            <w:rStyle w:val="Lienhypertexte"/>
            <w:rFonts w:ascii="Trebuchet MS" w:hAnsi="Trebuchet MS"/>
            <w:noProof/>
            <w:sz w:val="19"/>
            <w:szCs w:val="19"/>
          </w:rPr>
          <w:t>Abbildung 2.27 - Verlegeart "Fußleiste (oder Einfassung) mit Aussparungen"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_Toc202945409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49</w:t>
        </w:r>
        <w:r w:rsidRPr="00CD55D4">
          <w:rPr>
            <w:rFonts w:ascii="Trebuchet MS" w:hAnsi="Trebuchet MS"/>
            <w:noProof/>
            <w:webHidden/>
            <w:sz w:val="19"/>
            <w:szCs w:val="19"/>
          </w:rPr>
          <w:fldChar w:fldCharType="end"/>
        </w:r>
      </w:hyperlink>
    </w:p>
    <w:p w14:paraId="784947BF" w14:textId="079F05D0"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0" w:history="1">
        <w:r w:rsidRPr="00CD55D4">
          <w:rPr>
            <w:rStyle w:val="Lienhypertexte"/>
            <w:rFonts w:ascii="Trebuchet MS" w:hAnsi="Trebuchet MS"/>
            <w:noProof/>
            <w:sz w:val="19"/>
            <w:szCs w:val="19"/>
          </w:rPr>
          <w:t>Abbildung 2.28 - Darstellung der Gefahrenzone und der Annäherungszone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58</w:t>
        </w:r>
        <w:r w:rsidRPr="00CD55D4">
          <w:rPr>
            <w:rFonts w:ascii="Trebuchet MS" w:hAnsi="Trebuchet MS"/>
            <w:noProof/>
            <w:webHidden/>
            <w:sz w:val="19"/>
            <w:szCs w:val="19"/>
          </w:rPr>
          <w:fldChar w:fldCharType="end"/>
        </w:r>
      </w:hyperlink>
    </w:p>
    <w:p w14:paraId="2E526891" w14:textId="18D58481"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1" w:history="1">
        <w:r w:rsidRPr="00CD55D4">
          <w:rPr>
            <w:rStyle w:val="Lienhypertexte"/>
            <w:rFonts w:ascii="Trebuchet MS" w:hAnsi="Trebuchet MS"/>
            <w:noProof/>
            <w:sz w:val="19"/>
            <w:szCs w:val="19"/>
          </w:rPr>
          <w:t>Abbildung 2.29 - Darstellung der Gefahrenzone und der Annäherungszone mit isolierender Schutzeinrichtung</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58</w:t>
        </w:r>
        <w:r w:rsidRPr="00CD55D4">
          <w:rPr>
            <w:rFonts w:ascii="Trebuchet MS" w:hAnsi="Trebuchet MS"/>
            <w:noProof/>
            <w:webHidden/>
            <w:sz w:val="19"/>
            <w:szCs w:val="19"/>
          </w:rPr>
          <w:fldChar w:fldCharType="end"/>
        </w:r>
      </w:hyperlink>
    </w:p>
    <w:p w14:paraId="2A825805" w14:textId="596674D7"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2" w:history="1">
        <w:r w:rsidRPr="00CD55D4">
          <w:rPr>
            <w:rStyle w:val="Lienhypertexte"/>
            <w:rFonts w:ascii="Trebuchet MS" w:hAnsi="Trebuchet MS"/>
            <w:noProof/>
            <w:sz w:val="19"/>
            <w:szCs w:val="19"/>
          </w:rPr>
          <w:t>Abbildung 2.30 - Darstellung der Gefahrenzone und der Annäherungszone mit geerdeter metallischer Schutzeinrichtung</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59</w:t>
        </w:r>
        <w:r w:rsidRPr="00CD55D4">
          <w:rPr>
            <w:rFonts w:ascii="Trebuchet MS" w:hAnsi="Trebuchet MS"/>
            <w:noProof/>
            <w:webHidden/>
            <w:sz w:val="19"/>
            <w:szCs w:val="19"/>
          </w:rPr>
          <w:fldChar w:fldCharType="end"/>
        </w:r>
      </w:hyperlink>
    </w:p>
    <w:p w14:paraId="65778D62" w14:textId="0CB5506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3" w:history="1">
        <w:r w:rsidRPr="00CD55D4">
          <w:rPr>
            <w:rStyle w:val="Lienhypertexte"/>
            <w:rFonts w:ascii="Trebuchet MS" w:hAnsi="Trebuchet MS"/>
            <w:noProof/>
            <w:sz w:val="19"/>
            <w:szCs w:val="19"/>
          </w:rPr>
          <w:t>Abbildung 3.1 - TN-C-S-System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64</w:t>
        </w:r>
        <w:r w:rsidRPr="00CD55D4">
          <w:rPr>
            <w:rFonts w:ascii="Trebuchet MS" w:hAnsi="Trebuchet MS"/>
            <w:noProof/>
            <w:webHidden/>
            <w:sz w:val="19"/>
            <w:szCs w:val="19"/>
          </w:rPr>
          <w:fldChar w:fldCharType="end"/>
        </w:r>
      </w:hyperlink>
    </w:p>
    <w:p w14:paraId="3677D313" w14:textId="0A296310"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4" w:history="1">
        <w:r w:rsidRPr="00CD55D4">
          <w:rPr>
            <w:rStyle w:val="Lienhypertexte"/>
            <w:rFonts w:ascii="Trebuchet MS" w:hAnsi="Trebuchet MS"/>
            <w:noProof/>
            <w:sz w:val="19"/>
            <w:szCs w:val="19"/>
          </w:rPr>
          <w:t>Abbildung 3.2 - TT-System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64</w:t>
        </w:r>
        <w:r w:rsidRPr="00CD55D4">
          <w:rPr>
            <w:rFonts w:ascii="Trebuchet MS" w:hAnsi="Trebuchet MS"/>
            <w:noProof/>
            <w:webHidden/>
            <w:sz w:val="19"/>
            <w:szCs w:val="19"/>
          </w:rPr>
          <w:fldChar w:fldCharType="end"/>
        </w:r>
      </w:hyperlink>
    </w:p>
    <w:p w14:paraId="2DE95E04" w14:textId="142D298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5" w:history="1">
        <w:r w:rsidRPr="00CD55D4">
          <w:rPr>
            <w:rStyle w:val="Lienhypertexte"/>
            <w:rFonts w:ascii="Trebuchet MS" w:hAnsi="Trebuchet MS"/>
            <w:noProof/>
            <w:sz w:val="19"/>
            <w:szCs w:val="19"/>
          </w:rPr>
          <w:t>Abbildung 3.3 - IT-System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65</w:t>
        </w:r>
        <w:r w:rsidRPr="00CD55D4">
          <w:rPr>
            <w:rFonts w:ascii="Trebuchet MS" w:hAnsi="Trebuchet MS"/>
            <w:noProof/>
            <w:webHidden/>
            <w:sz w:val="19"/>
            <w:szCs w:val="19"/>
          </w:rPr>
          <w:fldChar w:fldCharType="end"/>
        </w:r>
      </w:hyperlink>
    </w:p>
    <w:p w14:paraId="6CC87852" w14:textId="4A71744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6" w:history="1">
        <w:r w:rsidRPr="00CD55D4">
          <w:rPr>
            <w:rStyle w:val="Lienhypertexte"/>
            <w:rFonts w:ascii="Trebuchet MS" w:hAnsi="Trebuchet MS"/>
            <w:noProof/>
            <w:sz w:val="19"/>
            <w:szCs w:val="19"/>
            <w:lang w:eastAsia="fr-BE"/>
          </w:rPr>
          <w:t>Abbildung 4.1 - Mindestabstände für den Schutz anhand von Hindernissen bei Hochspannung</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74</w:t>
        </w:r>
        <w:r w:rsidRPr="00CD55D4">
          <w:rPr>
            <w:rFonts w:ascii="Trebuchet MS" w:hAnsi="Trebuchet MS"/>
            <w:noProof/>
            <w:webHidden/>
            <w:sz w:val="19"/>
            <w:szCs w:val="19"/>
          </w:rPr>
          <w:fldChar w:fldCharType="end"/>
        </w:r>
      </w:hyperlink>
    </w:p>
    <w:p w14:paraId="61BCDCD2" w14:textId="5D9E5310"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7" w:history="1">
        <w:r w:rsidRPr="00CD55D4">
          <w:rPr>
            <w:rStyle w:val="Lienhypertexte"/>
            <w:rFonts w:ascii="Trebuchet MS" w:hAnsi="Trebuchet MS"/>
            <w:noProof/>
            <w:sz w:val="19"/>
            <w:szCs w:val="19"/>
            <w:lang w:eastAsia="fr-BE"/>
          </w:rPr>
          <w:t>Abbildung 4.1 - Schutz, der das gleichzeitige Berühren von Teilen verhindert, die eine gefährliche Potentialdifferenz aufweisen können (1)</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85</w:t>
        </w:r>
        <w:r w:rsidRPr="00CD55D4">
          <w:rPr>
            <w:rFonts w:ascii="Trebuchet MS" w:hAnsi="Trebuchet MS"/>
            <w:noProof/>
            <w:webHidden/>
            <w:sz w:val="19"/>
            <w:szCs w:val="19"/>
          </w:rPr>
          <w:fldChar w:fldCharType="end"/>
        </w:r>
      </w:hyperlink>
    </w:p>
    <w:p w14:paraId="25704805" w14:textId="08713A5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8" w:history="1">
        <w:r w:rsidRPr="00CD55D4">
          <w:rPr>
            <w:rStyle w:val="Lienhypertexte"/>
            <w:rFonts w:ascii="Trebuchet MS" w:hAnsi="Trebuchet MS"/>
            <w:noProof/>
            <w:sz w:val="19"/>
            <w:szCs w:val="19"/>
            <w:lang w:eastAsia="fr-BE"/>
          </w:rPr>
          <w:t>Abbildung 4.2 - Schutz, der das gleichzeitige Berühren von Teilen verhindert, die eine gefährliche Potentialdifferenz aufweisen können (2)</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85</w:t>
        </w:r>
        <w:r w:rsidRPr="00CD55D4">
          <w:rPr>
            <w:rFonts w:ascii="Trebuchet MS" w:hAnsi="Trebuchet MS"/>
            <w:noProof/>
            <w:webHidden/>
            <w:sz w:val="19"/>
            <w:szCs w:val="19"/>
          </w:rPr>
          <w:fldChar w:fldCharType="end"/>
        </w:r>
      </w:hyperlink>
    </w:p>
    <w:p w14:paraId="5F87B896" w14:textId="74DA39C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19" w:history="1">
        <w:r w:rsidRPr="00CD55D4">
          <w:rPr>
            <w:rStyle w:val="Lienhypertexte"/>
            <w:rFonts w:ascii="Trebuchet MS" w:hAnsi="Trebuchet MS"/>
            <w:noProof/>
            <w:sz w:val="19"/>
            <w:szCs w:val="19"/>
            <w:lang w:eastAsia="fr-BE"/>
          </w:rPr>
          <w:t>Abbildung 4.3 - Fehlerschleife in einem TN-S-System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_Toc202945419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87</w:t>
        </w:r>
        <w:r w:rsidRPr="00CD55D4">
          <w:rPr>
            <w:rFonts w:ascii="Trebuchet MS" w:hAnsi="Trebuchet MS"/>
            <w:noProof/>
            <w:webHidden/>
            <w:sz w:val="19"/>
            <w:szCs w:val="19"/>
          </w:rPr>
          <w:fldChar w:fldCharType="end"/>
        </w:r>
      </w:hyperlink>
    </w:p>
    <w:p w14:paraId="74C14B59" w14:textId="56717DE0"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0" w:history="1">
        <w:r w:rsidRPr="00CD55D4">
          <w:rPr>
            <w:rStyle w:val="Lienhypertexte"/>
            <w:rFonts w:ascii="Trebuchet MS" w:hAnsi="Trebuchet MS"/>
            <w:noProof/>
            <w:sz w:val="19"/>
            <w:szCs w:val="19"/>
            <w:lang w:eastAsia="fr-BE"/>
          </w:rPr>
          <w:t>Abbildung 4.4 - Fehlerschleife in einem TN-C-System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87</w:t>
        </w:r>
        <w:r w:rsidRPr="00CD55D4">
          <w:rPr>
            <w:rFonts w:ascii="Trebuchet MS" w:hAnsi="Trebuchet MS"/>
            <w:noProof/>
            <w:webHidden/>
            <w:sz w:val="19"/>
            <w:szCs w:val="19"/>
          </w:rPr>
          <w:fldChar w:fldCharType="end"/>
        </w:r>
      </w:hyperlink>
    </w:p>
    <w:p w14:paraId="36749503" w14:textId="4A0A15B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1" w:history="1">
        <w:r w:rsidRPr="00CD55D4">
          <w:rPr>
            <w:rStyle w:val="Lienhypertexte"/>
            <w:rFonts w:ascii="Trebuchet MS" w:hAnsi="Trebuchet MS"/>
            <w:noProof/>
            <w:sz w:val="19"/>
            <w:szCs w:val="19"/>
            <w:lang w:eastAsia="fr-BE"/>
          </w:rPr>
          <w:t>Abbildung 4.5 - Fehlerschleife in einem TN-C-S-System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88</w:t>
        </w:r>
        <w:r w:rsidRPr="00CD55D4">
          <w:rPr>
            <w:rFonts w:ascii="Trebuchet MS" w:hAnsi="Trebuchet MS"/>
            <w:noProof/>
            <w:webHidden/>
            <w:sz w:val="19"/>
            <w:szCs w:val="19"/>
          </w:rPr>
          <w:fldChar w:fldCharType="end"/>
        </w:r>
      </w:hyperlink>
    </w:p>
    <w:p w14:paraId="31855B59" w14:textId="3B5A556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2" w:history="1">
        <w:r w:rsidRPr="00CD55D4">
          <w:rPr>
            <w:rStyle w:val="Lienhypertexte"/>
            <w:rFonts w:ascii="Trebuchet MS" w:hAnsi="Trebuchet MS"/>
            <w:noProof/>
            <w:sz w:val="19"/>
            <w:szCs w:val="19"/>
            <w:lang w:eastAsia="fr-BE"/>
          </w:rPr>
          <w:t>Abbildung 4.6 - Fehlerschleife in einem TT-System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89</w:t>
        </w:r>
        <w:r w:rsidRPr="00CD55D4">
          <w:rPr>
            <w:rFonts w:ascii="Trebuchet MS" w:hAnsi="Trebuchet MS"/>
            <w:noProof/>
            <w:webHidden/>
            <w:sz w:val="19"/>
            <w:szCs w:val="19"/>
          </w:rPr>
          <w:fldChar w:fldCharType="end"/>
        </w:r>
      </w:hyperlink>
    </w:p>
    <w:p w14:paraId="640E3534" w14:textId="05B4A16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3" w:history="1">
        <w:r w:rsidRPr="00CD55D4">
          <w:rPr>
            <w:rStyle w:val="Lienhypertexte"/>
            <w:rFonts w:ascii="Trebuchet MS" w:hAnsi="Trebuchet MS"/>
            <w:noProof/>
            <w:sz w:val="19"/>
            <w:szCs w:val="19"/>
            <w:lang w:eastAsia="fr-BE"/>
          </w:rPr>
          <w:t>Abbildung 4.7 - IT-System (erster Fehler)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90</w:t>
        </w:r>
        <w:r w:rsidRPr="00CD55D4">
          <w:rPr>
            <w:rFonts w:ascii="Trebuchet MS" w:hAnsi="Trebuchet MS"/>
            <w:noProof/>
            <w:webHidden/>
            <w:sz w:val="19"/>
            <w:szCs w:val="19"/>
          </w:rPr>
          <w:fldChar w:fldCharType="end"/>
        </w:r>
      </w:hyperlink>
    </w:p>
    <w:p w14:paraId="101BFDDC" w14:textId="3531C026"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4" w:history="1">
        <w:r w:rsidRPr="00CD55D4">
          <w:rPr>
            <w:rStyle w:val="Lienhypertexte"/>
            <w:rFonts w:ascii="Trebuchet MS" w:hAnsi="Trebuchet MS"/>
            <w:noProof/>
            <w:sz w:val="19"/>
            <w:szCs w:val="19"/>
            <w:lang w:eastAsia="fr-BE"/>
          </w:rPr>
          <w:t>Abbildung 4.8 - IT-System (zwei gleichzeitige Fehler mit miteinander verbundenen Körpern)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92</w:t>
        </w:r>
        <w:r w:rsidRPr="00CD55D4">
          <w:rPr>
            <w:rFonts w:ascii="Trebuchet MS" w:hAnsi="Trebuchet MS"/>
            <w:noProof/>
            <w:webHidden/>
            <w:sz w:val="19"/>
            <w:szCs w:val="19"/>
          </w:rPr>
          <w:fldChar w:fldCharType="end"/>
        </w:r>
      </w:hyperlink>
    </w:p>
    <w:p w14:paraId="1CE69EF7" w14:textId="6F84D3E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5" w:history="1">
        <w:r w:rsidRPr="00CD55D4">
          <w:rPr>
            <w:rStyle w:val="Lienhypertexte"/>
            <w:rFonts w:ascii="Trebuchet MS" w:hAnsi="Trebuchet MS"/>
            <w:noProof/>
            <w:sz w:val="19"/>
            <w:szCs w:val="19"/>
            <w:lang w:eastAsia="fr-BE"/>
          </w:rPr>
          <w:t>Abbildung 4.9 - IT-System (zwei gleichzeitige Fehler mit nicht miteinander verbundenen Körpern)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92</w:t>
        </w:r>
        <w:r w:rsidRPr="00CD55D4">
          <w:rPr>
            <w:rFonts w:ascii="Trebuchet MS" w:hAnsi="Trebuchet MS"/>
            <w:noProof/>
            <w:webHidden/>
            <w:sz w:val="19"/>
            <w:szCs w:val="19"/>
          </w:rPr>
          <w:fldChar w:fldCharType="end"/>
        </w:r>
      </w:hyperlink>
    </w:p>
    <w:p w14:paraId="566D2C7E" w14:textId="34090F4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6" w:history="1">
        <w:r w:rsidRPr="00CD55D4">
          <w:rPr>
            <w:rStyle w:val="Lienhypertexte"/>
            <w:rFonts w:ascii="Trebuchet MS" w:hAnsi="Trebuchet MS"/>
            <w:noProof/>
            <w:sz w:val="19"/>
            <w:szCs w:val="19"/>
          </w:rPr>
          <w:t>Abbildung 5.1 - Verlegearten für elektrische Leitungen - Freileitungen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127</w:t>
        </w:r>
        <w:r w:rsidRPr="00CD55D4">
          <w:rPr>
            <w:rFonts w:ascii="Trebuchet MS" w:hAnsi="Trebuchet MS"/>
            <w:noProof/>
            <w:webHidden/>
            <w:sz w:val="19"/>
            <w:szCs w:val="19"/>
          </w:rPr>
          <w:fldChar w:fldCharType="end"/>
        </w:r>
      </w:hyperlink>
    </w:p>
    <w:p w14:paraId="3550B18B" w14:textId="4A99C163"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7" w:history="1">
        <w:r w:rsidRPr="00CD55D4">
          <w:rPr>
            <w:rStyle w:val="Lienhypertexte"/>
            <w:rFonts w:ascii="Trebuchet MS" w:hAnsi="Trebuchet MS"/>
            <w:noProof/>
            <w:sz w:val="19"/>
            <w:szCs w:val="19"/>
          </w:rPr>
          <w:t>Abbildung 5.2 - Verlegearten für elektrische Leitungen - Direkt erdverlegte elektrische Leitungen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127</w:t>
        </w:r>
        <w:r w:rsidRPr="00CD55D4">
          <w:rPr>
            <w:rFonts w:ascii="Trebuchet MS" w:hAnsi="Trebuchet MS"/>
            <w:noProof/>
            <w:webHidden/>
            <w:sz w:val="19"/>
            <w:szCs w:val="19"/>
          </w:rPr>
          <w:fldChar w:fldCharType="end"/>
        </w:r>
      </w:hyperlink>
    </w:p>
    <w:p w14:paraId="73B7FE2E" w14:textId="238F81D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8" w:history="1">
        <w:r w:rsidRPr="00CD55D4">
          <w:rPr>
            <w:rStyle w:val="Lienhypertexte"/>
            <w:rFonts w:ascii="Trebuchet MS" w:hAnsi="Trebuchet MS"/>
            <w:noProof/>
            <w:sz w:val="19"/>
            <w:szCs w:val="19"/>
          </w:rPr>
          <w:t>Abbildung 5.3 - Verlegearten für elektrische Leitungen - Erdverlegte elektrische Leitungen mit mechanischem Schutz</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127</w:t>
        </w:r>
        <w:r w:rsidRPr="00CD55D4">
          <w:rPr>
            <w:rFonts w:ascii="Trebuchet MS" w:hAnsi="Trebuchet MS"/>
            <w:noProof/>
            <w:webHidden/>
            <w:sz w:val="19"/>
            <w:szCs w:val="19"/>
          </w:rPr>
          <w:fldChar w:fldCharType="end"/>
        </w:r>
      </w:hyperlink>
    </w:p>
    <w:p w14:paraId="749F1EFF" w14:textId="51D87A2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29" w:history="1">
        <w:r w:rsidRPr="00CD55D4">
          <w:rPr>
            <w:rStyle w:val="Lienhypertexte"/>
            <w:rFonts w:ascii="Trebuchet MS" w:hAnsi="Trebuchet MS"/>
            <w:noProof/>
            <w:sz w:val="19"/>
            <w:szCs w:val="19"/>
          </w:rPr>
          <w:t>Abbildung 5.4 - Verlegearten für elektrische Leitungen - Erdverlegte elektrische Leitungen in einem Kabelrohr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_Toc202945429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127</w:t>
        </w:r>
        <w:r w:rsidRPr="00CD55D4">
          <w:rPr>
            <w:rFonts w:ascii="Trebuchet MS" w:hAnsi="Trebuchet MS"/>
            <w:noProof/>
            <w:webHidden/>
            <w:sz w:val="19"/>
            <w:szCs w:val="19"/>
          </w:rPr>
          <w:fldChar w:fldCharType="end"/>
        </w:r>
      </w:hyperlink>
    </w:p>
    <w:p w14:paraId="1775193F" w14:textId="6807B827"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0" w:history="1">
        <w:r w:rsidRPr="00CD55D4">
          <w:rPr>
            <w:rStyle w:val="Lienhypertexte"/>
            <w:rFonts w:ascii="Trebuchet MS" w:hAnsi="Trebuchet MS"/>
            <w:noProof/>
            <w:sz w:val="19"/>
            <w:szCs w:val="19"/>
          </w:rPr>
          <w:t>Abbildung 5.5 - Verlegearten für elektrische Leitungen - Aufputzverlegung</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128</w:t>
        </w:r>
        <w:r w:rsidRPr="00CD55D4">
          <w:rPr>
            <w:rFonts w:ascii="Trebuchet MS" w:hAnsi="Trebuchet MS"/>
            <w:noProof/>
            <w:webHidden/>
            <w:sz w:val="19"/>
            <w:szCs w:val="19"/>
          </w:rPr>
          <w:fldChar w:fldCharType="end"/>
        </w:r>
      </w:hyperlink>
    </w:p>
    <w:p w14:paraId="02563C10" w14:textId="60E8F7D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1" w:history="1">
        <w:r w:rsidRPr="00CD55D4">
          <w:rPr>
            <w:rStyle w:val="Lienhypertexte"/>
            <w:rFonts w:ascii="Trebuchet MS" w:hAnsi="Trebuchet MS"/>
            <w:noProof/>
            <w:sz w:val="19"/>
            <w:szCs w:val="19"/>
          </w:rPr>
          <w:t>Abbildung 5.6 - Verlegearten für elektrische Leitungen - Unterputzverlegung</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128</w:t>
        </w:r>
        <w:r w:rsidRPr="00CD55D4">
          <w:rPr>
            <w:rFonts w:ascii="Trebuchet MS" w:hAnsi="Trebuchet MS"/>
            <w:noProof/>
            <w:webHidden/>
            <w:sz w:val="19"/>
            <w:szCs w:val="19"/>
          </w:rPr>
          <w:fldChar w:fldCharType="end"/>
        </w:r>
      </w:hyperlink>
    </w:p>
    <w:p w14:paraId="414AF1CD" w14:textId="2B442B06"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2" w:history="1">
        <w:r w:rsidRPr="00CD55D4">
          <w:rPr>
            <w:rStyle w:val="Lienhypertexte"/>
            <w:rFonts w:ascii="Trebuchet MS" w:hAnsi="Trebuchet MS"/>
            <w:noProof/>
            <w:sz w:val="19"/>
            <w:szCs w:val="19"/>
          </w:rPr>
          <w:t>Abbildung 5.7 - Verlegearten für elektrische Leitungen - Fußleisten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128</w:t>
        </w:r>
        <w:r w:rsidRPr="00CD55D4">
          <w:rPr>
            <w:rFonts w:ascii="Trebuchet MS" w:hAnsi="Trebuchet MS"/>
            <w:noProof/>
            <w:webHidden/>
            <w:sz w:val="19"/>
            <w:szCs w:val="19"/>
          </w:rPr>
          <w:fldChar w:fldCharType="end"/>
        </w:r>
      </w:hyperlink>
    </w:p>
    <w:p w14:paraId="732B23F5" w14:textId="585E70A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3" w:history="1">
        <w:r w:rsidRPr="00CD55D4">
          <w:rPr>
            <w:rStyle w:val="Lienhypertexte"/>
            <w:rFonts w:ascii="Trebuchet MS" w:hAnsi="Trebuchet MS"/>
            <w:noProof/>
            <w:sz w:val="19"/>
            <w:szCs w:val="19"/>
          </w:rPr>
          <w:t>Abbildung 5.8 - Verlegearten für elektrische Leitungen - Einfassungen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128</w:t>
        </w:r>
        <w:r w:rsidRPr="00CD55D4">
          <w:rPr>
            <w:rFonts w:ascii="Trebuchet MS" w:hAnsi="Trebuchet MS"/>
            <w:noProof/>
            <w:webHidden/>
            <w:sz w:val="19"/>
            <w:szCs w:val="19"/>
          </w:rPr>
          <w:fldChar w:fldCharType="end"/>
        </w:r>
      </w:hyperlink>
    </w:p>
    <w:p w14:paraId="590F60B8" w14:textId="6C8CB27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4" w:history="1">
        <w:r w:rsidRPr="00CD55D4">
          <w:rPr>
            <w:rStyle w:val="Lienhypertexte"/>
            <w:rFonts w:ascii="Trebuchet MS" w:hAnsi="Trebuchet MS"/>
            <w:noProof/>
            <w:sz w:val="19"/>
            <w:szCs w:val="19"/>
          </w:rPr>
          <w:t>Abbildung 5.9 - Verlegearten für elektrische Leitungen - Kabelwannen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129</w:t>
        </w:r>
        <w:r w:rsidRPr="00CD55D4">
          <w:rPr>
            <w:rFonts w:ascii="Trebuchet MS" w:hAnsi="Trebuchet MS"/>
            <w:noProof/>
            <w:webHidden/>
            <w:sz w:val="19"/>
            <w:szCs w:val="19"/>
          </w:rPr>
          <w:fldChar w:fldCharType="end"/>
        </w:r>
      </w:hyperlink>
    </w:p>
    <w:p w14:paraId="3DFE5048" w14:textId="17039F1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5" w:history="1">
        <w:r w:rsidRPr="00CD55D4">
          <w:rPr>
            <w:rStyle w:val="Lienhypertexte"/>
            <w:rFonts w:ascii="Trebuchet MS" w:hAnsi="Trebuchet MS"/>
            <w:noProof/>
            <w:sz w:val="19"/>
            <w:szCs w:val="19"/>
          </w:rPr>
          <w:t>Abbildung 5.10 - Verlegearten für elektrische Leitungen - Ausleger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129</w:t>
        </w:r>
        <w:r w:rsidRPr="00CD55D4">
          <w:rPr>
            <w:rFonts w:ascii="Trebuchet MS" w:hAnsi="Trebuchet MS"/>
            <w:noProof/>
            <w:webHidden/>
            <w:sz w:val="19"/>
            <w:szCs w:val="19"/>
          </w:rPr>
          <w:fldChar w:fldCharType="end"/>
        </w:r>
      </w:hyperlink>
    </w:p>
    <w:p w14:paraId="605AA109" w14:textId="4FE98C57"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6" w:history="1">
        <w:r w:rsidRPr="00CD55D4">
          <w:rPr>
            <w:rStyle w:val="Lienhypertexte"/>
            <w:rFonts w:ascii="Trebuchet MS" w:hAnsi="Trebuchet MS"/>
            <w:noProof/>
            <w:sz w:val="19"/>
            <w:szCs w:val="19"/>
          </w:rPr>
          <w:t>Abbildung 5.11 - Verlegearten für elektrische Leitungen - Kabelschacht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129</w:t>
        </w:r>
        <w:r w:rsidRPr="00CD55D4">
          <w:rPr>
            <w:rFonts w:ascii="Trebuchet MS" w:hAnsi="Trebuchet MS"/>
            <w:noProof/>
            <w:webHidden/>
            <w:sz w:val="19"/>
            <w:szCs w:val="19"/>
          </w:rPr>
          <w:fldChar w:fldCharType="end"/>
        </w:r>
      </w:hyperlink>
    </w:p>
    <w:p w14:paraId="0FE0D008" w14:textId="6B56C583"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7" w:history="1">
        <w:r w:rsidRPr="00CD55D4">
          <w:rPr>
            <w:rStyle w:val="Lienhypertexte"/>
            <w:rFonts w:ascii="Trebuchet MS" w:hAnsi="Trebuchet MS"/>
            <w:noProof/>
            <w:sz w:val="19"/>
            <w:szCs w:val="19"/>
          </w:rPr>
          <w:t>Abbildung 5.12 - Verlegearten für elektrische Leitungen - Kabelrinne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129</w:t>
        </w:r>
        <w:r w:rsidRPr="00CD55D4">
          <w:rPr>
            <w:rFonts w:ascii="Trebuchet MS" w:hAnsi="Trebuchet MS"/>
            <w:noProof/>
            <w:webHidden/>
            <w:sz w:val="19"/>
            <w:szCs w:val="19"/>
          </w:rPr>
          <w:fldChar w:fldCharType="end"/>
        </w:r>
      </w:hyperlink>
    </w:p>
    <w:p w14:paraId="3E997CC0" w14:textId="1C612B6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8" w:history="1">
        <w:r w:rsidRPr="00CD55D4">
          <w:rPr>
            <w:rStyle w:val="Lienhypertexte"/>
            <w:rFonts w:ascii="Trebuchet MS" w:hAnsi="Trebuchet MS"/>
            <w:noProof/>
            <w:sz w:val="19"/>
            <w:szCs w:val="19"/>
          </w:rPr>
          <w:t>Abbildung 5.13 - Verlegearten für elektrische Leitungen - Kabelschutz</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129</w:t>
        </w:r>
        <w:r w:rsidRPr="00CD55D4">
          <w:rPr>
            <w:rFonts w:ascii="Trebuchet MS" w:hAnsi="Trebuchet MS"/>
            <w:noProof/>
            <w:webHidden/>
            <w:sz w:val="19"/>
            <w:szCs w:val="19"/>
          </w:rPr>
          <w:fldChar w:fldCharType="end"/>
        </w:r>
      </w:hyperlink>
    </w:p>
    <w:p w14:paraId="2153B448" w14:textId="309EBD0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39" w:history="1">
        <w:r w:rsidRPr="00CD55D4">
          <w:rPr>
            <w:rStyle w:val="Lienhypertexte"/>
            <w:rFonts w:ascii="Trebuchet MS" w:hAnsi="Trebuchet MS"/>
            <w:noProof/>
            <w:sz w:val="19"/>
            <w:szCs w:val="19"/>
          </w:rPr>
          <w:t>Abbildung 5.14 - Verlegearten für elektrische Leitungen - Elektroinstallationsrohre in offenen oder belüfteten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_Toc202945439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130</w:t>
        </w:r>
        <w:r w:rsidRPr="00CD55D4">
          <w:rPr>
            <w:rFonts w:ascii="Trebuchet MS" w:hAnsi="Trebuchet MS"/>
            <w:noProof/>
            <w:webHidden/>
            <w:sz w:val="19"/>
            <w:szCs w:val="19"/>
          </w:rPr>
          <w:fldChar w:fldCharType="end"/>
        </w:r>
      </w:hyperlink>
    </w:p>
    <w:p w14:paraId="23380287" w14:textId="02CDA8C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0" w:history="1">
        <w:r w:rsidRPr="00CD55D4">
          <w:rPr>
            <w:rStyle w:val="Lienhypertexte"/>
            <w:rFonts w:ascii="Trebuchet MS" w:hAnsi="Trebuchet MS"/>
            <w:noProof/>
            <w:sz w:val="19"/>
            <w:szCs w:val="19"/>
          </w:rPr>
          <w:t>Abbildung 5.15 - Verlegearten für elektrische Leitungen - Elektroinstallationsrohre in geschlossenen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130</w:t>
        </w:r>
        <w:r w:rsidRPr="00CD55D4">
          <w:rPr>
            <w:rFonts w:ascii="Trebuchet MS" w:hAnsi="Trebuchet MS"/>
            <w:noProof/>
            <w:webHidden/>
            <w:sz w:val="19"/>
            <w:szCs w:val="19"/>
          </w:rPr>
          <w:fldChar w:fldCharType="end"/>
        </w:r>
      </w:hyperlink>
    </w:p>
    <w:p w14:paraId="36C5BCC0" w14:textId="496EA493"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1" w:history="1">
        <w:r w:rsidRPr="00CD55D4">
          <w:rPr>
            <w:rStyle w:val="Lienhypertexte"/>
            <w:rFonts w:ascii="Trebuchet MS" w:hAnsi="Trebuchet MS"/>
            <w:noProof/>
            <w:sz w:val="19"/>
            <w:szCs w:val="19"/>
          </w:rPr>
          <w:t>Abbildung 5.16 - Verlegearten für elektrische Leitungen - Direkte Verlegung in offenen oder belüfteten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130</w:t>
        </w:r>
        <w:r w:rsidRPr="00CD55D4">
          <w:rPr>
            <w:rFonts w:ascii="Trebuchet MS" w:hAnsi="Trebuchet MS"/>
            <w:noProof/>
            <w:webHidden/>
            <w:sz w:val="19"/>
            <w:szCs w:val="19"/>
          </w:rPr>
          <w:fldChar w:fldCharType="end"/>
        </w:r>
      </w:hyperlink>
    </w:p>
    <w:p w14:paraId="5AE6E512" w14:textId="5A145AE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2" w:history="1">
        <w:r w:rsidRPr="00CD55D4">
          <w:rPr>
            <w:rStyle w:val="Lienhypertexte"/>
            <w:rFonts w:ascii="Trebuchet MS" w:hAnsi="Trebuchet MS"/>
            <w:noProof/>
            <w:sz w:val="19"/>
            <w:szCs w:val="19"/>
          </w:rPr>
          <w:t>Abbildung 5.17 - Verlegearten für elektrische Leitungen - Direkte Verlegung in geschlossenen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130</w:t>
        </w:r>
        <w:r w:rsidRPr="00CD55D4">
          <w:rPr>
            <w:rFonts w:ascii="Trebuchet MS" w:hAnsi="Trebuchet MS"/>
            <w:noProof/>
            <w:webHidden/>
            <w:sz w:val="19"/>
            <w:szCs w:val="19"/>
          </w:rPr>
          <w:fldChar w:fldCharType="end"/>
        </w:r>
      </w:hyperlink>
    </w:p>
    <w:p w14:paraId="66EEBCC7" w14:textId="0D3CFB8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3" w:history="1">
        <w:r w:rsidRPr="00CD55D4">
          <w:rPr>
            <w:rStyle w:val="Lienhypertexte"/>
            <w:rFonts w:ascii="Trebuchet MS" w:hAnsi="Trebuchet MS"/>
            <w:noProof/>
            <w:sz w:val="19"/>
            <w:szCs w:val="19"/>
          </w:rPr>
          <w:t>Abbildung 5.18 - Verlegearten für elektrische Leitungen - Direkte Verlegung in sandgefüllten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130</w:t>
        </w:r>
        <w:r w:rsidRPr="00CD55D4">
          <w:rPr>
            <w:rFonts w:ascii="Trebuchet MS" w:hAnsi="Trebuchet MS"/>
            <w:noProof/>
            <w:webHidden/>
            <w:sz w:val="19"/>
            <w:szCs w:val="19"/>
          </w:rPr>
          <w:fldChar w:fldCharType="end"/>
        </w:r>
      </w:hyperlink>
    </w:p>
    <w:p w14:paraId="6FCD04F1" w14:textId="271D499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4" w:history="1">
        <w:r w:rsidRPr="00CD55D4">
          <w:rPr>
            <w:rStyle w:val="Lienhypertexte"/>
            <w:rFonts w:ascii="Trebuchet MS" w:hAnsi="Trebuchet MS"/>
            <w:noProof/>
            <w:sz w:val="19"/>
            <w:szCs w:val="19"/>
          </w:rPr>
          <w:t>Abbildung 5.19 - Verlegearten für elektrische Leitungen - Aussparungen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130</w:t>
        </w:r>
        <w:r w:rsidRPr="00CD55D4">
          <w:rPr>
            <w:rFonts w:ascii="Trebuchet MS" w:hAnsi="Trebuchet MS"/>
            <w:noProof/>
            <w:webHidden/>
            <w:sz w:val="19"/>
            <w:szCs w:val="19"/>
          </w:rPr>
          <w:fldChar w:fldCharType="end"/>
        </w:r>
      </w:hyperlink>
    </w:p>
    <w:p w14:paraId="27438BE9" w14:textId="2480CDF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5" w:history="1">
        <w:r w:rsidRPr="00CD55D4">
          <w:rPr>
            <w:rStyle w:val="Lienhypertexte"/>
            <w:rFonts w:ascii="Trebuchet MS" w:hAnsi="Trebuchet MS"/>
            <w:noProof/>
            <w:sz w:val="19"/>
            <w:szCs w:val="19"/>
          </w:rPr>
          <w:t>Abbildung 5.20 - Verlegearten für elektrische Leitungen - Vorgefertigte Blöcke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131</w:t>
        </w:r>
        <w:r w:rsidRPr="00CD55D4">
          <w:rPr>
            <w:rFonts w:ascii="Trebuchet MS" w:hAnsi="Trebuchet MS"/>
            <w:noProof/>
            <w:webHidden/>
            <w:sz w:val="19"/>
            <w:szCs w:val="19"/>
          </w:rPr>
          <w:fldChar w:fldCharType="end"/>
        </w:r>
      </w:hyperlink>
    </w:p>
    <w:p w14:paraId="655B34F2" w14:textId="33ED5E23"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6" w:history="1">
        <w:r w:rsidRPr="00CD55D4">
          <w:rPr>
            <w:rStyle w:val="Lienhypertexte"/>
            <w:rFonts w:ascii="Trebuchet MS" w:hAnsi="Trebuchet MS"/>
            <w:noProof/>
            <w:sz w:val="19"/>
            <w:szCs w:val="19"/>
          </w:rPr>
          <w:t>Abbildung 5.21 - Verlegearten für elektrische Leitungen - Hinter Wandplatten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131</w:t>
        </w:r>
        <w:r w:rsidRPr="00CD55D4">
          <w:rPr>
            <w:rFonts w:ascii="Trebuchet MS" w:hAnsi="Trebuchet MS"/>
            <w:noProof/>
            <w:webHidden/>
            <w:sz w:val="19"/>
            <w:szCs w:val="19"/>
          </w:rPr>
          <w:fldChar w:fldCharType="end"/>
        </w:r>
      </w:hyperlink>
    </w:p>
    <w:p w14:paraId="770B16CE" w14:textId="44A52F4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7" w:history="1">
        <w:r w:rsidRPr="00CD55D4">
          <w:rPr>
            <w:rStyle w:val="Lienhypertexte"/>
            <w:rFonts w:ascii="Trebuchet MS" w:hAnsi="Trebuchet MS"/>
            <w:noProof/>
            <w:sz w:val="19"/>
            <w:szCs w:val="19"/>
          </w:rPr>
          <w:t>Abbildung 5.22 - Verlegearten für elektrische Leitungen - Direkte Unterputzverlegung, ohne Elektroinstallationsrohre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131</w:t>
        </w:r>
        <w:r w:rsidRPr="00CD55D4">
          <w:rPr>
            <w:rFonts w:ascii="Trebuchet MS" w:hAnsi="Trebuchet MS"/>
            <w:noProof/>
            <w:webHidden/>
            <w:sz w:val="19"/>
            <w:szCs w:val="19"/>
          </w:rPr>
          <w:fldChar w:fldCharType="end"/>
        </w:r>
      </w:hyperlink>
    </w:p>
    <w:p w14:paraId="7F76D671" w14:textId="72658B3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8" w:history="1">
        <w:r w:rsidRPr="00CD55D4">
          <w:rPr>
            <w:rStyle w:val="Lienhypertexte"/>
            <w:rFonts w:ascii="Trebuchet MS" w:hAnsi="Trebuchet MS"/>
            <w:noProof/>
            <w:sz w:val="19"/>
            <w:szCs w:val="19"/>
          </w:rPr>
          <w:t>Abbildung 5.23 - Verlegearten für elektrische Leitungen - In Schienenverteilern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131</w:t>
        </w:r>
        <w:r w:rsidRPr="00CD55D4">
          <w:rPr>
            <w:rFonts w:ascii="Trebuchet MS" w:hAnsi="Trebuchet MS"/>
            <w:noProof/>
            <w:webHidden/>
            <w:sz w:val="19"/>
            <w:szCs w:val="19"/>
          </w:rPr>
          <w:fldChar w:fldCharType="end"/>
        </w:r>
      </w:hyperlink>
    </w:p>
    <w:p w14:paraId="0D0DA5C4" w14:textId="28AEBE2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49" w:history="1">
        <w:r w:rsidRPr="00CD55D4">
          <w:rPr>
            <w:rStyle w:val="Lienhypertexte"/>
            <w:rFonts w:ascii="Trebuchet MS" w:hAnsi="Trebuchet MS"/>
            <w:noProof/>
            <w:sz w:val="19"/>
            <w:szCs w:val="19"/>
          </w:rPr>
          <w:t>Abbildung 5.24 - Verlegearten für elektrische Leitungen - Auf Isolatoren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_Toc202945449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131</w:t>
        </w:r>
        <w:r w:rsidRPr="00CD55D4">
          <w:rPr>
            <w:rFonts w:ascii="Trebuchet MS" w:hAnsi="Trebuchet MS"/>
            <w:noProof/>
            <w:webHidden/>
            <w:sz w:val="19"/>
            <w:szCs w:val="19"/>
          </w:rPr>
          <w:fldChar w:fldCharType="end"/>
        </w:r>
      </w:hyperlink>
    </w:p>
    <w:p w14:paraId="5F9CF54B" w14:textId="5D46C87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0" w:history="1">
        <w:r w:rsidRPr="00CD55D4">
          <w:rPr>
            <w:rStyle w:val="Lienhypertexte"/>
            <w:rFonts w:ascii="Trebuchet MS" w:hAnsi="Trebuchet MS"/>
            <w:noProof/>
            <w:sz w:val="19"/>
            <w:szCs w:val="19"/>
          </w:rPr>
          <w:t>Abbildung 5.25 - Verlegearten für elektrische Leitungen - Unter Wasser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132</w:t>
        </w:r>
        <w:r w:rsidRPr="00CD55D4">
          <w:rPr>
            <w:rFonts w:ascii="Trebuchet MS" w:hAnsi="Trebuchet MS"/>
            <w:noProof/>
            <w:webHidden/>
            <w:sz w:val="19"/>
            <w:szCs w:val="19"/>
          </w:rPr>
          <w:fldChar w:fldCharType="end"/>
        </w:r>
      </w:hyperlink>
    </w:p>
    <w:p w14:paraId="237B14B7" w14:textId="4FE1FC6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1" w:history="1">
        <w:r w:rsidRPr="00CD55D4">
          <w:rPr>
            <w:rStyle w:val="Lienhypertexte"/>
            <w:rFonts w:ascii="Trebuchet MS" w:hAnsi="Trebuchet MS"/>
            <w:noProof/>
            <w:sz w:val="19"/>
            <w:szCs w:val="19"/>
          </w:rPr>
          <w:t>Abbildung 5.26 - Verlegearten für elektrische Leitungen - Kabelwannen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132</w:t>
        </w:r>
        <w:r w:rsidRPr="00CD55D4">
          <w:rPr>
            <w:rFonts w:ascii="Trebuchet MS" w:hAnsi="Trebuchet MS"/>
            <w:noProof/>
            <w:webHidden/>
            <w:sz w:val="19"/>
            <w:szCs w:val="19"/>
          </w:rPr>
          <w:fldChar w:fldCharType="end"/>
        </w:r>
      </w:hyperlink>
    </w:p>
    <w:p w14:paraId="43D67B7C" w14:textId="6325C48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2" w:history="1">
        <w:r w:rsidRPr="00CD55D4">
          <w:rPr>
            <w:rStyle w:val="Lienhypertexte"/>
            <w:rFonts w:ascii="Trebuchet MS" w:hAnsi="Trebuchet MS"/>
            <w:noProof/>
            <w:sz w:val="19"/>
            <w:szCs w:val="19"/>
          </w:rPr>
          <w:t>Abbildung 5.27 - Verlegearten für elektrische Leitungen - Ausleger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132</w:t>
        </w:r>
        <w:r w:rsidRPr="00CD55D4">
          <w:rPr>
            <w:rFonts w:ascii="Trebuchet MS" w:hAnsi="Trebuchet MS"/>
            <w:noProof/>
            <w:webHidden/>
            <w:sz w:val="19"/>
            <w:szCs w:val="19"/>
          </w:rPr>
          <w:fldChar w:fldCharType="end"/>
        </w:r>
      </w:hyperlink>
    </w:p>
    <w:p w14:paraId="164C1712" w14:textId="029810A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3" w:history="1">
        <w:r w:rsidRPr="00CD55D4">
          <w:rPr>
            <w:rStyle w:val="Lienhypertexte"/>
            <w:rFonts w:ascii="Trebuchet MS" w:hAnsi="Trebuchet MS"/>
            <w:noProof/>
            <w:sz w:val="19"/>
            <w:szCs w:val="19"/>
          </w:rPr>
          <w:t>Abbildung 5.28 - Verlegearten für elektrische Leitungen - Direkte Verlegung in offenen oder belüfteten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133</w:t>
        </w:r>
        <w:r w:rsidRPr="00CD55D4">
          <w:rPr>
            <w:rFonts w:ascii="Trebuchet MS" w:hAnsi="Trebuchet MS"/>
            <w:noProof/>
            <w:webHidden/>
            <w:sz w:val="19"/>
            <w:szCs w:val="19"/>
          </w:rPr>
          <w:fldChar w:fldCharType="end"/>
        </w:r>
      </w:hyperlink>
    </w:p>
    <w:p w14:paraId="001DCAE9" w14:textId="5EABC5E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4" w:history="1">
        <w:r w:rsidRPr="00CD55D4">
          <w:rPr>
            <w:rStyle w:val="Lienhypertexte"/>
            <w:rFonts w:ascii="Trebuchet MS" w:hAnsi="Trebuchet MS"/>
            <w:noProof/>
            <w:sz w:val="19"/>
            <w:szCs w:val="19"/>
          </w:rPr>
          <w:t>Abbildung 5.29 - Verlegearten für elektrische Leitungen - Direkte Verlegung in geschlossenen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133</w:t>
        </w:r>
        <w:r w:rsidRPr="00CD55D4">
          <w:rPr>
            <w:rFonts w:ascii="Trebuchet MS" w:hAnsi="Trebuchet MS"/>
            <w:noProof/>
            <w:webHidden/>
            <w:sz w:val="19"/>
            <w:szCs w:val="19"/>
          </w:rPr>
          <w:fldChar w:fldCharType="end"/>
        </w:r>
      </w:hyperlink>
    </w:p>
    <w:p w14:paraId="11FDF70F" w14:textId="42BDF0F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5" w:history="1">
        <w:r w:rsidRPr="00CD55D4">
          <w:rPr>
            <w:rStyle w:val="Lienhypertexte"/>
            <w:rFonts w:ascii="Trebuchet MS" w:hAnsi="Trebuchet MS"/>
            <w:noProof/>
            <w:sz w:val="19"/>
            <w:szCs w:val="19"/>
          </w:rPr>
          <w:t>Abbildung 5.30 - Verlegearten für elektrische Leitungen - Direkte Verlegung in sandgefüllten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133</w:t>
        </w:r>
        <w:r w:rsidRPr="00CD55D4">
          <w:rPr>
            <w:rFonts w:ascii="Trebuchet MS" w:hAnsi="Trebuchet MS"/>
            <w:noProof/>
            <w:webHidden/>
            <w:sz w:val="19"/>
            <w:szCs w:val="19"/>
          </w:rPr>
          <w:fldChar w:fldCharType="end"/>
        </w:r>
      </w:hyperlink>
    </w:p>
    <w:p w14:paraId="56FBA695" w14:textId="2C895567"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6" w:history="1">
        <w:r w:rsidRPr="00CD55D4">
          <w:rPr>
            <w:rStyle w:val="Lienhypertexte"/>
            <w:rFonts w:ascii="Trebuchet MS" w:hAnsi="Trebuchet MS"/>
            <w:noProof/>
            <w:sz w:val="19"/>
            <w:szCs w:val="19"/>
          </w:rPr>
          <w:t>Abbildung 5.31 - Verlegearten für elektrische Leitungen - In Elektroinstallationsrohren im Freien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133</w:t>
        </w:r>
        <w:r w:rsidRPr="00CD55D4">
          <w:rPr>
            <w:rFonts w:ascii="Trebuchet MS" w:hAnsi="Trebuchet MS"/>
            <w:noProof/>
            <w:webHidden/>
            <w:sz w:val="19"/>
            <w:szCs w:val="19"/>
          </w:rPr>
          <w:fldChar w:fldCharType="end"/>
        </w:r>
      </w:hyperlink>
    </w:p>
    <w:p w14:paraId="0F3289D0" w14:textId="6CB9C3C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7" w:history="1">
        <w:r w:rsidRPr="00CD55D4">
          <w:rPr>
            <w:rStyle w:val="Lienhypertexte"/>
            <w:rFonts w:ascii="Trebuchet MS" w:hAnsi="Trebuchet MS"/>
            <w:noProof/>
            <w:sz w:val="19"/>
            <w:szCs w:val="19"/>
          </w:rPr>
          <w:t>Abbildung 5.32 - Verlegearten für elektrische Leitungen - Elektroinstallationsrohre in offenen oder belüfteten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133</w:t>
        </w:r>
        <w:r w:rsidRPr="00CD55D4">
          <w:rPr>
            <w:rFonts w:ascii="Trebuchet MS" w:hAnsi="Trebuchet MS"/>
            <w:noProof/>
            <w:webHidden/>
            <w:sz w:val="19"/>
            <w:szCs w:val="19"/>
          </w:rPr>
          <w:fldChar w:fldCharType="end"/>
        </w:r>
      </w:hyperlink>
    </w:p>
    <w:p w14:paraId="20DDBAE5" w14:textId="77A82BE7"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8" w:history="1">
        <w:r w:rsidRPr="00CD55D4">
          <w:rPr>
            <w:rStyle w:val="Lienhypertexte"/>
            <w:rFonts w:ascii="Trebuchet MS" w:hAnsi="Trebuchet MS"/>
            <w:noProof/>
            <w:sz w:val="19"/>
            <w:szCs w:val="19"/>
          </w:rPr>
          <w:t>Abbildung 5.33 - Verlegearten für elektrische Leitungen - Elektroinstallationsrohre in geschlossenen Kabelkanälen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134</w:t>
        </w:r>
        <w:r w:rsidRPr="00CD55D4">
          <w:rPr>
            <w:rFonts w:ascii="Trebuchet MS" w:hAnsi="Trebuchet MS"/>
            <w:noProof/>
            <w:webHidden/>
            <w:sz w:val="19"/>
            <w:szCs w:val="19"/>
          </w:rPr>
          <w:fldChar w:fldCharType="end"/>
        </w:r>
      </w:hyperlink>
    </w:p>
    <w:p w14:paraId="75579DDB" w14:textId="396764F1"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59" w:history="1">
        <w:r w:rsidRPr="00CD55D4">
          <w:rPr>
            <w:rStyle w:val="Lienhypertexte"/>
            <w:rFonts w:ascii="Trebuchet MS" w:hAnsi="Trebuchet MS"/>
            <w:noProof/>
            <w:sz w:val="19"/>
            <w:szCs w:val="19"/>
          </w:rPr>
          <w:t>Abbildung 5.34 - Verlegearten für elektrische Leitungen - Kabelschacht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_Toc202945459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134</w:t>
        </w:r>
        <w:r w:rsidRPr="00CD55D4">
          <w:rPr>
            <w:rFonts w:ascii="Trebuchet MS" w:hAnsi="Trebuchet MS"/>
            <w:noProof/>
            <w:webHidden/>
            <w:sz w:val="19"/>
            <w:szCs w:val="19"/>
          </w:rPr>
          <w:fldChar w:fldCharType="end"/>
        </w:r>
      </w:hyperlink>
    </w:p>
    <w:p w14:paraId="3D4FE361" w14:textId="43602F33"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0" w:history="1">
        <w:r w:rsidRPr="00CD55D4">
          <w:rPr>
            <w:rStyle w:val="Lienhypertexte"/>
            <w:rFonts w:ascii="Trebuchet MS" w:hAnsi="Trebuchet MS"/>
            <w:noProof/>
            <w:sz w:val="19"/>
            <w:szCs w:val="19"/>
          </w:rPr>
          <w:t>Abbildung 5.35 - Verlegearten für elektrische Leitungen - Kabelrinne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134</w:t>
        </w:r>
        <w:r w:rsidRPr="00CD55D4">
          <w:rPr>
            <w:rFonts w:ascii="Trebuchet MS" w:hAnsi="Trebuchet MS"/>
            <w:noProof/>
            <w:webHidden/>
            <w:sz w:val="19"/>
            <w:szCs w:val="19"/>
          </w:rPr>
          <w:fldChar w:fldCharType="end"/>
        </w:r>
      </w:hyperlink>
    </w:p>
    <w:p w14:paraId="3CD2CDCA" w14:textId="7567811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1" w:history="1">
        <w:r w:rsidRPr="00CD55D4">
          <w:rPr>
            <w:rStyle w:val="Lienhypertexte"/>
            <w:rFonts w:ascii="Trebuchet MS" w:hAnsi="Trebuchet MS"/>
            <w:noProof/>
            <w:sz w:val="19"/>
            <w:szCs w:val="19"/>
          </w:rPr>
          <w:t>Abbildung 5.36 - Verlegearten für elektrische Leitungen - Aussparungen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134</w:t>
        </w:r>
        <w:r w:rsidRPr="00CD55D4">
          <w:rPr>
            <w:rFonts w:ascii="Trebuchet MS" w:hAnsi="Trebuchet MS"/>
            <w:noProof/>
            <w:webHidden/>
            <w:sz w:val="19"/>
            <w:szCs w:val="19"/>
          </w:rPr>
          <w:fldChar w:fldCharType="end"/>
        </w:r>
      </w:hyperlink>
    </w:p>
    <w:p w14:paraId="7E2D9825" w14:textId="4AE4BF53"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2" w:history="1">
        <w:r w:rsidRPr="00CD55D4">
          <w:rPr>
            <w:rStyle w:val="Lienhypertexte"/>
            <w:rFonts w:ascii="Trebuchet MS" w:hAnsi="Trebuchet MS"/>
            <w:noProof/>
            <w:sz w:val="19"/>
            <w:szCs w:val="19"/>
          </w:rPr>
          <w:t>Abbildung 5.37 - Verlegearten für elektrische Leitungen - Vorgefertigte Blöcke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134</w:t>
        </w:r>
        <w:r w:rsidRPr="00CD55D4">
          <w:rPr>
            <w:rFonts w:ascii="Trebuchet MS" w:hAnsi="Trebuchet MS"/>
            <w:noProof/>
            <w:webHidden/>
            <w:sz w:val="19"/>
            <w:szCs w:val="19"/>
          </w:rPr>
          <w:fldChar w:fldCharType="end"/>
        </w:r>
      </w:hyperlink>
    </w:p>
    <w:p w14:paraId="3632B482" w14:textId="623490B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3" w:history="1">
        <w:r w:rsidRPr="00CD55D4">
          <w:rPr>
            <w:rStyle w:val="Lienhypertexte"/>
            <w:rFonts w:ascii="Trebuchet MS" w:hAnsi="Trebuchet MS"/>
            <w:noProof/>
            <w:sz w:val="19"/>
            <w:szCs w:val="19"/>
          </w:rPr>
          <w:t>Abbildung 5.38 - Verlegearten für elektrische Leitungen - Unter Wasser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135</w:t>
        </w:r>
        <w:r w:rsidRPr="00CD55D4">
          <w:rPr>
            <w:rFonts w:ascii="Trebuchet MS" w:hAnsi="Trebuchet MS"/>
            <w:noProof/>
            <w:webHidden/>
            <w:sz w:val="19"/>
            <w:szCs w:val="19"/>
          </w:rPr>
          <w:fldChar w:fldCharType="end"/>
        </w:r>
      </w:hyperlink>
    </w:p>
    <w:p w14:paraId="5243BCD0" w14:textId="33339F2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4" w:history="1">
        <w:r w:rsidRPr="00CD55D4">
          <w:rPr>
            <w:rStyle w:val="Lienhypertexte"/>
            <w:rFonts w:ascii="Trebuchet MS" w:hAnsi="Trebuchet MS"/>
            <w:noProof/>
            <w:sz w:val="19"/>
            <w:szCs w:val="19"/>
          </w:rPr>
          <w:t>Abbildung 5.39 - Verlegearten für elektrische Leitungen - Auf Isolatoren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135</w:t>
        </w:r>
        <w:r w:rsidRPr="00CD55D4">
          <w:rPr>
            <w:rFonts w:ascii="Trebuchet MS" w:hAnsi="Trebuchet MS"/>
            <w:noProof/>
            <w:webHidden/>
            <w:sz w:val="19"/>
            <w:szCs w:val="19"/>
          </w:rPr>
          <w:fldChar w:fldCharType="end"/>
        </w:r>
      </w:hyperlink>
    </w:p>
    <w:p w14:paraId="0BAF4C63" w14:textId="335ABEB8"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5" w:history="1">
        <w:r w:rsidRPr="00CD55D4">
          <w:rPr>
            <w:rStyle w:val="Lienhypertexte"/>
            <w:rFonts w:ascii="Trebuchet MS" w:hAnsi="Trebuchet MS"/>
            <w:noProof/>
            <w:sz w:val="19"/>
            <w:szCs w:val="19"/>
          </w:rPr>
          <w:t>Abbildung 5.40 - Einbau ohne Elektroinstallationsrohre in Beton oder Zement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147</w:t>
        </w:r>
        <w:r w:rsidRPr="00CD55D4">
          <w:rPr>
            <w:rFonts w:ascii="Trebuchet MS" w:hAnsi="Trebuchet MS"/>
            <w:noProof/>
            <w:webHidden/>
            <w:sz w:val="19"/>
            <w:szCs w:val="19"/>
          </w:rPr>
          <w:fldChar w:fldCharType="end"/>
        </w:r>
      </w:hyperlink>
    </w:p>
    <w:p w14:paraId="5F1216C1" w14:textId="0BFBCE6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6" w:history="1">
        <w:r w:rsidRPr="00CD55D4">
          <w:rPr>
            <w:rStyle w:val="Lienhypertexte"/>
            <w:rFonts w:ascii="Trebuchet MS" w:hAnsi="Trebuchet MS"/>
            <w:noProof/>
            <w:sz w:val="19"/>
            <w:szCs w:val="19"/>
          </w:rPr>
          <w:t>Abbildung 5.41 - In Wände von Räumlichkeiten eingebaute elektrische Leitungen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148</w:t>
        </w:r>
        <w:r w:rsidRPr="00CD55D4">
          <w:rPr>
            <w:rFonts w:ascii="Trebuchet MS" w:hAnsi="Trebuchet MS"/>
            <w:noProof/>
            <w:webHidden/>
            <w:sz w:val="19"/>
            <w:szCs w:val="19"/>
          </w:rPr>
          <w:fldChar w:fldCharType="end"/>
        </w:r>
      </w:hyperlink>
    </w:p>
    <w:p w14:paraId="53FFCB12" w14:textId="1970CBC4"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7" w:history="1">
        <w:r w:rsidRPr="00CD55D4">
          <w:rPr>
            <w:rStyle w:val="Lienhypertexte"/>
            <w:rFonts w:ascii="Trebuchet MS" w:hAnsi="Trebuchet MS"/>
            <w:noProof/>
            <w:sz w:val="19"/>
            <w:szCs w:val="19"/>
          </w:rPr>
          <w:t>Abbildung 5.42 - Schematischer Querschnitt eines Schlitzes</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148</w:t>
        </w:r>
        <w:r w:rsidRPr="00CD55D4">
          <w:rPr>
            <w:rFonts w:ascii="Trebuchet MS" w:hAnsi="Trebuchet MS"/>
            <w:noProof/>
            <w:webHidden/>
            <w:sz w:val="19"/>
            <w:szCs w:val="19"/>
          </w:rPr>
          <w:fldChar w:fldCharType="end"/>
        </w:r>
      </w:hyperlink>
    </w:p>
    <w:p w14:paraId="171E4D08" w14:textId="70F37F0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8" w:history="1">
        <w:r w:rsidRPr="00CD55D4">
          <w:rPr>
            <w:rStyle w:val="Lienhypertexte"/>
            <w:rFonts w:ascii="Trebuchet MS" w:hAnsi="Trebuchet MS"/>
            <w:noProof/>
            <w:sz w:val="19"/>
            <w:szCs w:val="19"/>
          </w:rPr>
          <w:t>Abbildung 5.43 - Wahl von Kurzschluss-Schutzeinrichtungen - Sicherungen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167</w:t>
        </w:r>
        <w:r w:rsidRPr="00CD55D4">
          <w:rPr>
            <w:rFonts w:ascii="Trebuchet MS" w:hAnsi="Trebuchet MS"/>
            <w:noProof/>
            <w:webHidden/>
            <w:sz w:val="19"/>
            <w:szCs w:val="19"/>
          </w:rPr>
          <w:fldChar w:fldCharType="end"/>
        </w:r>
      </w:hyperlink>
    </w:p>
    <w:p w14:paraId="007DD712" w14:textId="60EB63D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69" w:history="1">
        <w:r w:rsidRPr="00CD55D4">
          <w:rPr>
            <w:rStyle w:val="Lienhypertexte"/>
            <w:rFonts w:ascii="Trebuchet MS" w:hAnsi="Trebuchet MS"/>
            <w:noProof/>
            <w:sz w:val="19"/>
            <w:szCs w:val="19"/>
          </w:rPr>
          <w:t>Abbildung 5.44 - Wahl von Kurzschluss-Schutzeinrichtungen - Leitungsschutzschalter (Mindestkurzschlussstrom)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_Toc202945469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167</w:t>
        </w:r>
        <w:r w:rsidRPr="00CD55D4">
          <w:rPr>
            <w:rFonts w:ascii="Trebuchet MS" w:hAnsi="Trebuchet MS"/>
            <w:noProof/>
            <w:webHidden/>
            <w:sz w:val="19"/>
            <w:szCs w:val="19"/>
          </w:rPr>
          <w:fldChar w:fldCharType="end"/>
        </w:r>
      </w:hyperlink>
    </w:p>
    <w:p w14:paraId="76B072A0" w14:textId="62C8651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0" w:history="1">
        <w:r w:rsidRPr="00CD55D4">
          <w:rPr>
            <w:rStyle w:val="Lienhypertexte"/>
            <w:rFonts w:ascii="Trebuchet MS" w:hAnsi="Trebuchet MS"/>
            <w:noProof/>
            <w:sz w:val="19"/>
            <w:szCs w:val="19"/>
          </w:rPr>
          <w:t>Abbildung 5.45 - Wahl von Kurzschluss-Schutzeinrichtungen - Leitungsschutzschalter (unbeeinflusster Kurzschlussstrom)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167</w:t>
        </w:r>
        <w:r w:rsidRPr="00CD55D4">
          <w:rPr>
            <w:rFonts w:ascii="Trebuchet MS" w:hAnsi="Trebuchet MS"/>
            <w:noProof/>
            <w:webHidden/>
            <w:sz w:val="19"/>
            <w:szCs w:val="19"/>
          </w:rPr>
          <w:fldChar w:fldCharType="end"/>
        </w:r>
      </w:hyperlink>
    </w:p>
    <w:p w14:paraId="6A2A60F4" w14:textId="4BB1383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1" w:history="1">
        <w:r w:rsidRPr="00CD55D4">
          <w:rPr>
            <w:rStyle w:val="Lienhypertexte"/>
            <w:rFonts w:ascii="Trebuchet MS" w:hAnsi="Trebuchet MS"/>
            <w:noProof/>
            <w:sz w:val="19"/>
            <w:szCs w:val="19"/>
          </w:rPr>
          <w:t>Abbildung 5.46 - Strom ID für Erdungsleiter mit kreisförmigem Querschnitt je nach Querschnitt (A in mm²)</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176</w:t>
        </w:r>
        <w:r w:rsidRPr="00CD55D4">
          <w:rPr>
            <w:rFonts w:ascii="Trebuchet MS" w:hAnsi="Trebuchet MS"/>
            <w:noProof/>
            <w:webHidden/>
            <w:sz w:val="19"/>
            <w:szCs w:val="19"/>
          </w:rPr>
          <w:fldChar w:fldCharType="end"/>
        </w:r>
      </w:hyperlink>
    </w:p>
    <w:p w14:paraId="76D66D8B" w14:textId="05456DC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2" w:history="1">
        <w:r w:rsidRPr="00CD55D4">
          <w:rPr>
            <w:rStyle w:val="Lienhypertexte"/>
            <w:rFonts w:ascii="Trebuchet MS" w:hAnsi="Trebuchet MS"/>
            <w:noProof/>
            <w:sz w:val="19"/>
            <w:szCs w:val="19"/>
          </w:rPr>
          <w:t>Abbildung 5.47 - Strom ID für Erdungsleiter mit rechteckigem Querschnitt je nach Produkt von Querschnitt und Umfang (A x s)</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177</w:t>
        </w:r>
        <w:r w:rsidRPr="00CD55D4">
          <w:rPr>
            <w:rFonts w:ascii="Trebuchet MS" w:hAnsi="Trebuchet MS"/>
            <w:noProof/>
            <w:webHidden/>
            <w:sz w:val="19"/>
            <w:szCs w:val="19"/>
          </w:rPr>
          <w:fldChar w:fldCharType="end"/>
        </w:r>
      </w:hyperlink>
    </w:p>
    <w:p w14:paraId="1B3565D5" w14:textId="0DE10CC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3" w:history="1">
        <w:r w:rsidRPr="00CD55D4">
          <w:rPr>
            <w:rStyle w:val="Lienhypertexte"/>
            <w:rFonts w:ascii="Trebuchet MS" w:hAnsi="Trebuchet MS"/>
            <w:noProof/>
            <w:sz w:val="19"/>
            <w:szCs w:val="19"/>
          </w:rPr>
          <w:t>Abbildung 5.48 - Schematische Darstellung einer Sicherheitsanlage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181</w:t>
        </w:r>
        <w:r w:rsidRPr="00CD55D4">
          <w:rPr>
            <w:rFonts w:ascii="Trebuchet MS" w:hAnsi="Trebuchet MS"/>
            <w:noProof/>
            <w:webHidden/>
            <w:sz w:val="19"/>
            <w:szCs w:val="19"/>
          </w:rPr>
          <w:fldChar w:fldCharType="end"/>
        </w:r>
      </w:hyperlink>
    </w:p>
    <w:p w14:paraId="6A906B6D" w14:textId="5465AFF0"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4" w:history="1">
        <w:r w:rsidRPr="00CD55D4">
          <w:rPr>
            <w:rStyle w:val="Lienhypertexte"/>
            <w:rFonts w:ascii="Trebuchet MS" w:hAnsi="Trebuchet MS"/>
            <w:noProof/>
            <w:sz w:val="19"/>
            <w:szCs w:val="19"/>
          </w:rPr>
          <w:t>Abbildung 7.1 - Abstände im Verhältnis zu Gebäuden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210</w:t>
        </w:r>
        <w:r w:rsidRPr="00CD55D4">
          <w:rPr>
            <w:rFonts w:ascii="Trebuchet MS" w:hAnsi="Trebuchet MS"/>
            <w:noProof/>
            <w:webHidden/>
            <w:sz w:val="19"/>
            <w:szCs w:val="19"/>
          </w:rPr>
          <w:fldChar w:fldCharType="end"/>
        </w:r>
      </w:hyperlink>
    </w:p>
    <w:p w14:paraId="417626A4" w14:textId="22660BE1"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5" w:history="1">
        <w:r w:rsidRPr="00CD55D4">
          <w:rPr>
            <w:rStyle w:val="Lienhypertexte"/>
            <w:rFonts w:ascii="Trebuchet MS" w:hAnsi="Trebuchet MS"/>
            <w:noProof/>
            <w:sz w:val="19"/>
            <w:szCs w:val="19"/>
          </w:rPr>
          <w:t>Abbildung 7.2 - Starr montierte Freileitungsisolatoren - Draufsicht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222</w:t>
        </w:r>
        <w:r w:rsidRPr="00CD55D4">
          <w:rPr>
            <w:rFonts w:ascii="Trebuchet MS" w:hAnsi="Trebuchet MS"/>
            <w:noProof/>
            <w:webHidden/>
            <w:sz w:val="19"/>
            <w:szCs w:val="19"/>
          </w:rPr>
          <w:fldChar w:fldCharType="end"/>
        </w:r>
      </w:hyperlink>
    </w:p>
    <w:p w14:paraId="6CB52696" w14:textId="703C01A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6" w:history="1">
        <w:r w:rsidRPr="00CD55D4">
          <w:rPr>
            <w:rStyle w:val="Lienhypertexte"/>
            <w:rFonts w:ascii="Trebuchet MS" w:hAnsi="Trebuchet MS"/>
            <w:noProof/>
            <w:sz w:val="19"/>
            <w:szCs w:val="19"/>
          </w:rPr>
          <w:t>Abbildung 7.3 - Starr montierte Freileitungsisolatoren - Perspektivansicht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222</w:t>
        </w:r>
        <w:r w:rsidRPr="00CD55D4">
          <w:rPr>
            <w:rFonts w:ascii="Trebuchet MS" w:hAnsi="Trebuchet MS"/>
            <w:noProof/>
            <w:webHidden/>
            <w:sz w:val="19"/>
            <w:szCs w:val="19"/>
          </w:rPr>
          <w:fldChar w:fldCharType="end"/>
        </w:r>
      </w:hyperlink>
    </w:p>
    <w:p w14:paraId="7C962D7E" w14:textId="5F8181E6"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7" w:history="1">
        <w:r w:rsidRPr="00CD55D4">
          <w:rPr>
            <w:rStyle w:val="Lienhypertexte"/>
            <w:rFonts w:ascii="Trebuchet MS" w:hAnsi="Trebuchet MS"/>
            <w:noProof/>
            <w:sz w:val="19"/>
            <w:szCs w:val="19"/>
          </w:rPr>
          <w:t>Abbildung 7.4 - Halbverankerung - Vorderansicht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222</w:t>
        </w:r>
        <w:r w:rsidRPr="00CD55D4">
          <w:rPr>
            <w:rFonts w:ascii="Trebuchet MS" w:hAnsi="Trebuchet MS"/>
            <w:noProof/>
            <w:webHidden/>
            <w:sz w:val="19"/>
            <w:szCs w:val="19"/>
          </w:rPr>
          <w:fldChar w:fldCharType="end"/>
        </w:r>
      </w:hyperlink>
    </w:p>
    <w:p w14:paraId="285C3548" w14:textId="5C8DA436"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8" w:history="1">
        <w:r w:rsidRPr="00CD55D4">
          <w:rPr>
            <w:rStyle w:val="Lienhypertexte"/>
            <w:rFonts w:ascii="Trebuchet MS" w:hAnsi="Trebuchet MS"/>
            <w:noProof/>
            <w:sz w:val="19"/>
            <w:szCs w:val="19"/>
          </w:rPr>
          <w:t>Abbildung 7.5 - Verankerung - Vorderansicht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222</w:t>
        </w:r>
        <w:r w:rsidRPr="00CD55D4">
          <w:rPr>
            <w:rFonts w:ascii="Trebuchet MS" w:hAnsi="Trebuchet MS"/>
            <w:noProof/>
            <w:webHidden/>
            <w:sz w:val="19"/>
            <w:szCs w:val="19"/>
          </w:rPr>
          <w:fldChar w:fldCharType="end"/>
        </w:r>
      </w:hyperlink>
    </w:p>
    <w:p w14:paraId="7474E465" w14:textId="28817764"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79" w:history="1">
        <w:r w:rsidRPr="00CD55D4">
          <w:rPr>
            <w:rStyle w:val="Lienhypertexte"/>
            <w:rFonts w:ascii="Trebuchet MS" w:hAnsi="Trebuchet MS"/>
            <w:noProof/>
            <w:sz w:val="19"/>
            <w:szCs w:val="19"/>
          </w:rPr>
          <w:t>Abbildung 7.6 - Einzelner Isolatorstrang - Vorderansicht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_Toc202945479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222</w:t>
        </w:r>
        <w:r w:rsidRPr="00CD55D4">
          <w:rPr>
            <w:rFonts w:ascii="Trebuchet MS" w:hAnsi="Trebuchet MS"/>
            <w:noProof/>
            <w:webHidden/>
            <w:sz w:val="19"/>
            <w:szCs w:val="19"/>
          </w:rPr>
          <w:fldChar w:fldCharType="end"/>
        </w:r>
      </w:hyperlink>
    </w:p>
    <w:p w14:paraId="436ADD58" w14:textId="3EE32DE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0" w:history="1">
        <w:r w:rsidRPr="00CD55D4">
          <w:rPr>
            <w:rStyle w:val="Lienhypertexte"/>
            <w:rFonts w:ascii="Trebuchet MS" w:hAnsi="Trebuchet MS"/>
            <w:noProof/>
            <w:sz w:val="19"/>
            <w:szCs w:val="19"/>
          </w:rPr>
          <w:t>Abbildung 7.7 - Isoliertraverse mit einem Druckisolator - Perspektivansicht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223</w:t>
        </w:r>
        <w:r w:rsidRPr="00CD55D4">
          <w:rPr>
            <w:rFonts w:ascii="Trebuchet MS" w:hAnsi="Trebuchet MS"/>
            <w:noProof/>
            <w:webHidden/>
            <w:sz w:val="19"/>
            <w:szCs w:val="19"/>
          </w:rPr>
          <w:fldChar w:fldCharType="end"/>
        </w:r>
      </w:hyperlink>
    </w:p>
    <w:p w14:paraId="75BA4D1C" w14:textId="3BCA6B0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1" w:history="1">
        <w:r w:rsidRPr="00CD55D4">
          <w:rPr>
            <w:rStyle w:val="Lienhypertexte"/>
            <w:rFonts w:ascii="Trebuchet MS" w:hAnsi="Trebuchet MS"/>
            <w:noProof/>
            <w:sz w:val="19"/>
            <w:szCs w:val="19"/>
          </w:rPr>
          <w:t>Abbildung 7.8 - Isoliertraverse mit zwei Druckisolatoren - Perspektivansicht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223</w:t>
        </w:r>
        <w:r w:rsidRPr="00CD55D4">
          <w:rPr>
            <w:rFonts w:ascii="Trebuchet MS" w:hAnsi="Trebuchet MS"/>
            <w:noProof/>
            <w:webHidden/>
            <w:sz w:val="19"/>
            <w:szCs w:val="19"/>
          </w:rPr>
          <w:fldChar w:fldCharType="end"/>
        </w:r>
      </w:hyperlink>
    </w:p>
    <w:p w14:paraId="072D2AB4" w14:textId="187D943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2" w:history="1">
        <w:r w:rsidRPr="00CD55D4">
          <w:rPr>
            <w:rStyle w:val="Lienhypertexte"/>
            <w:rFonts w:ascii="Trebuchet MS" w:hAnsi="Trebuchet MS"/>
            <w:noProof/>
            <w:sz w:val="19"/>
            <w:szCs w:val="19"/>
          </w:rPr>
          <w:t>Abbildung 7.9 - Einrichtung mit doppeltem Strang ohne Stromschlaufe - Typ Verankerung</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224</w:t>
        </w:r>
        <w:r w:rsidRPr="00CD55D4">
          <w:rPr>
            <w:rFonts w:ascii="Trebuchet MS" w:hAnsi="Trebuchet MS"/>
            <w:noProof/>
            <w:webHidden/>
            <w:sz w:val="19"/>
            <w:szCs w:val="19"/>
          </w:rPr>
          <w:fldChar w:fldCharType="end"/>
        </w:r>
      </w:hyperlink>
    </w:p>
    <w:p w14:paraId="6ACBF4DC" w14:textId="129E2B8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3" w:history="1">
        <w:r w:rsidRPr="00CD55D4">
          <w:rPr>
            <w:rStyle w:val="Lienhypertexte"/>
            <w:rFonts w:ascii="Trebuchet MS" w:hAnsi="Trebuchet MS"/>
            <w:noProof/>
            <w:sz w:val="19"/>
            <w:szCs w:val="19"/>
          </w:rPr>
          <w:t>Abbildung 7.10 - Einrichtung mit einzelnem Strang ohne Stromschlaufe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224</w:t>
        </w:r>
        <w:r w:rsidRPr="00CD55D4">
          <w:rPr>
            <w:rFonts w:ascii="Trebuchet MS" w:hAnsi="Trebuchet MS"/>
            <w:noProof/>
            <w:webHidden/>
            <w:sz w:val="19"/>
            <w:szCs w:val="19"/>
          </w:rPr>
          <w:fldChar w:fldCharType="end"/>
        </w:r>
      </w:hyperlink>
    </w:p>
    <w:p w14:paraId="2D7D81FA" w14:textId="6E6955C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4" w:history="1">
        <w:r w:rsidRPr="00CD55D4">
          <w:rPr>
            <w:rStyle w:val="Lienhypertexte"/>
            <w:rFonts w:ascii="Trebuchet MS" w:hAnsi="Trebuchet MS"/>
            <w:noProof/>
            <w:sz w:val="19"/>
            <w:szCs w:val="19"/>
          </w:rPr>
          <w:t>Abbildung 7.11 - Isoliertraverse mit einem Druckisolator - Perspektivansicht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225</w:t>
        </w:r>
        <w:r w:rsidRPr="00CD55D4">
          <w:rPr>
            <w:rFonts w:ascii="Trebuchet MS" w:hAnsi="Trebuchet MS"/>
            <w:noProof/>
            <w:webHidden/>
            <w:sz w:val="19"/>
            <w:szCs w:val="19"/>
          </w:rPr>
          <w:fldChar w:fldCharType="end"/>
        </w:r>
      </w:hyperlink>
    </w:p>
    <w:p w14:paraId="42F01695" w14:textId="5429D1E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5" w:history="1">
        <w:r w:rsidRPr="00CD55D4">
          <w:rPr>
            <w:rStyle w:val="Lienhypertexte"/>
            <w:rFonts w:ascii="Trebuchet MS" w:hAnsi="Trebuchet MS"/>
            <w:noProof/>
            <w:sz w:val="19"/>
            <w:szCs w:val="19"/>
          </w:rPr>
          <w:t>Abbildung 7.12 - Isoliertraverse mit zwei Druckisolatoren - Perspektivansicht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225</w:t>
        </w:r>
        <w:r w:rsidRPr="00CD55D4">
          <w:rPr>
            <w:rFonts w:ascii="Trebuchet MS" w:hAnsi="Trebuchet MS"/>
            <w:noProof/>
            <w:webHidden/>
            <w:sz w:val="19"/>
            <w:szCs w:val="19"/>
          </w:rPr>
          <w:fldChar w:fldCharType="end"/>
        </w:r>
      </w:hyperlink>
    </w:p>
    <w:p w14:paraId="0F9F25E7" w14:textId="7709C453"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6" w:history="1">
        <w:r w:rsidRPr="00CD55D4">
          <w:rPr>
            <w:rStyle w:val="Lienhypertexte"/>
            <w:rFonts w:ascii="Trebuchet MS" w:hAnsi="Trebuchet MS"/>
            <w:noProof/>
            <w:sz w:val="19"/>
            <w:szCs w:val="19"/>
            <w:lang w:eastAsia="fr-BE"/>
          </w:rPr>
          <w:t>Abbildung 7.13 - Verbotene Zone eines geschützten Kabels</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226</w:t>
        </w:r>
        <w:r w:rsidRPr="00CD55D4">
          <w:rPr>
            <w:rFonts w:ascii="Trebuchet MS" w:hAnsi="Trebuchet MS"/>
            <w:noProof/>
            <w:webHidden/>
            <w:sz w:val="19"/>
            <w:szCs w:val="19"/>
          </w:rPr>
          <w:fldChar w:fldCharType="end"/>
        </w:r>
      </w:hyperlink>
    </w:p>
    <w:p w14:paraId="677DC53D" w14:textId="2384DB27"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7" w:history="1">
        <w:r w:rsidRPr="00CD55D4">
          <w:rPr>
            <w:rStyle w:val="Lienhypertexte"/>
            <w:rFonts w:ascii="Trebuchet MS" w:hAnsi="Trebuchet MS"/>
            <w:noProof/>
            <w:sz w:val="19"/>
            <w:szCs w:val="19"/>
            <w:lang w:eastAsia="fr-BE"/>
          </w:rPr>
          <w:t>Abbildung 7.14 - Zonen um blanke oder ähnliche Leiter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227</w:t>
        </w:r>
        <w:r w:rsidRPr="00CD55D4">
          <w:rPr>
            <w:rFonts w:ascii="Trebuchet MS" w:hAnsi="Trebuchet MS"/>
            <w:noProof/>
            <w:webHidden/>
            <w:sz w:val="19"/>
            <w:szCs w:val="19"/>
          </w:rPr>
          <w:fldChar w:fldCharType="end"/>
        </w:r>
      </w:hyperlink>
    </w:p>
    <w:p w14:paraId="5F04A973" w14:textId="13966EA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8" w:history="1">
        <w:r w:rsidRPr="00CD55D4">
          <w:rPr>
            <w:rStyle w:val="Lienhypertexte"/>
            <w:rFonts w:ascii="Trebuchet MS" w:hAnsi="Trebuchet MS"/>
            <w:noProof/>
            <w:sz w:val="19"/>
            <w:szCs w:val="19"/>
            <w:lang w:eastAsia="fr-BE"/>
          </w:rPr>
          <w:t>Abbildung 7.15 - Verbotsschild</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235</w:t>
        </w:r>
        <w:r w:rsidRPr="00CD55D4">
          <w:rPr>
            <w:rFonts w:ascii="Trebuchet MS" w:hAnsi="Trebuchet MS"/>
            <w:noProof/>
            <w:webHidden/>
            <w:sz w:val="19"/>
            <w:szCs w:val="19"/>
          </w:rPr>
          <w:fldChar w:fldCharType="end"/>
        </w:r>
      </w:hyperlink>
    </w:p>
    <w:p w14:paraId="50E57705" w14:textId="306B626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89" w:history="1">
        <w:r w:rsidRPr="00CD55D4">
          <w:rPr>
            <w:rStyle w:val="Lienhypertexte"/>
            <w:rFonts w:ascii="Trebuchet MS" w:hAnsi="Trebuchet MS"/>
            <w:noProof/>
            <w:sz w:val="19"/>
            <w:szCs w:val="19"/>
          </w:rPr>
          <w:t>Abbildung 9.1 - Warnschild</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_Toc202945489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259</w:t>
        </w:r>
        <w:r w:rsidRPr="00CD55D4">
          <w:rPr>
            <w:rFonts w:ascii="Trebuchet MS" w:hAnsi="Trebuchet MS"/>
            <w:noProof/>
            <w:webHidden/>
            <w:sz w:val="19"/>
            <w:szCs w:val="19"/>
          </w:rPr>
          <w:fldChar w:fldCharType="end"/>
        </w:r>
      </w:hyperlink>
    </w:p>
    <w:p w14:paraId="0E13D748" w14:textId="3524AAC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490" w:history="1">
        <w:r w:rsidRPr="00CD55D4">
          <w:rPr>
            <w:rStyle w:val="Lienhypertexte"/>
            <w:rFonts w:ascii="Trebuchet MS" w:hAnsi="Trebuchet MS"/>
            <w:noProof/>
            <w:sz w:val="19"/>
            <w:szCs w:val="19"/>
          </w:rPr>
          <w:t>Abbildung 9.2 - Verbotsschild</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_Toc202945490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259</w:t>
        </w:r>
        <w:r w:rsidRPr="00CD55D4">
          <w:rPr>
            <w:rFonts w:ascii="Trebuchet MS" w:hAnsi="Trebuchet MS"/>
            <w:noProof/>
            <w:webHidden/>
            <w:sz w:val="19"/>
            <w:szCs w:val="19"/>
          </w:rPr>
          <w:fldChar w:fldCharType="end"/>
        </w:r>
      </w:hyperlink>
    </w:p>
    <w:p w14:paraId="00705D39" w14:textId="2A369E2E" w:rsidR="007F6B0D" w:rsidRPr="00CD55D4" w:rsidRDefault="007F6B0D" w:rsidP="007F6B0D">
      <w:pPr>
        <w:spacing w:after="240" w:line="240" w:lineRule="auto"/>
        <w:ind w:left="567" w:hanging="567"/>
        <w:jc w:val="both"/>
        <w:rPr>
          <w:rFonts w:ascii="Trebuchet MS" w:eastAsia="Times New Roman" w:hAnsi="Trebuchet MS" w:cs="Times New Roman"/>
          <w:color w:val="000000"/>
          <w:kern w:val="0"/>
          <w:sz w:val="19"/>
          <w:szCs w:val="19"/>
          <w:lang w:val="de-DE" w:eastAsia="nl-NL"/>
          <w14:ligatures w14:val="none"/>
        </w:rPr>
      </w:pPr>
      <w:r w:rsidRPr="00CD55D4">
        <w:rPr>
          <w:rFonts w:ascii="Trebuchet MS" w:eastAsia="Times New Roman" w:hAnsi="Trebuchet MS" w:cs="Times New Roman"/>
          <w:color w:val="000000"/>
          <w:kern w:val="0"/>
          <w:sz w:val="19"/>
          <w:szCs w:val="19"/>
          <w:lang w:val="de-DE" w:eastAsia="nl-NL"/>
          <w14:ligatures w14:val="none"/>
        </w:rPr>
        <w:fldChar w:fldCharType="end"/>
      </w:r>
    </w:p>
    <w:p w14:paraId="71B4F486" w14:textId="77777777" w:rsidR="007F6B0D" w:rsidRPr="00CD55D4" w:rsidRDefault="007F6B0D" w:rsidP="007F6B0D">
      <w:pPr>
        <w:keepNext/>
        <w:spacing w:after="240" w:line="240" w:lineRule="auto"/>
        <w:ind w:left="567" w:hanging="567"/>
        <w:jc w:val="both"/>
        <w:rPr>
          <w:rFonts w:ascii="Trebuchet MS" w:eastAsia="Times New Roman" w:hAnsi="Trebuchet MS" w:cs="Times New Roman"/>
          <w:b/>
          <w:color w:val="000000"/>
          <w:kern w:val="0"/>
          <w:sz w:val="19"/>
          <w:szCs w:val="19"/>
          <w:lang w:val="de-DE" w:eastAsia="nl-NL"/>
          <w14:ligatures w14:val="none"/>
        </w:rPr>
        <w:sectPr w:rsidR="007F6B0D" w:rsidRPr="00CD55D4" w:rsidSect="007F6B0D">
          <w:footerReference w:type="default" r:id="rId13"/>
          <w:pgSz w:w="11907" w:h="16839" w:code="9"/>
          <w:pgMar w:top="1440" w:right="1440" w:bottom="1440" w:left="1440" w:header="708" w:footer="709" w:gutter="0"/>
          <w:pgNumType w:fmt="lowerRoman" w:start="3"/>
          <w:cols w:space="708"/>
          <w:docGrid w:linePitch="360"/>
        </w:sectPr>
      </w:pPr>
      <w:bookmarkStart w:id="10" w:name="_Toc419803515"/>
      <w:bookmarkStart w:id="11" w:name="_Toc419803554"/>
    </w:p>
    <w:p w14:paraId="4615A7F3" w14:textId="77777777" w:rsidR="007F6B0D" w:rsidRPr="007F6B0D" w:rsidRDefault="007F6B0D" w:rsidP="007F6B0D">
      <w:pPr>
        <w:keepNext/>
        <w:spacing w:after="240" w:line="240" w:lineRule="auto"/>
        <w:ind w:left="567" w:hanging="567"/>
        <w:jc w:val="both"/>
        <w:rPr>
          <w:rFonts w:ascii="Trebuchet MS" w:eastAsia="Times New Roman" w:hAnsi="Trebuchet MS" w:cs="Times New Roman"/>
          <w:b/>
          <w:color w:val="000000"/>
          <w:kern w:val="0"/>
          <w:sz w:val="32"/>
          <w:szCs w:val="22"/>
          <w:lang w:val="de-DE" w:eastAsia="nl-NL"/>
          <w14:ligatures w14:val="none"/>
        </w:rPr>
      </w:pPr>
      <w:bookmarkStart w:id="12" w:name="_Toc125118929"/>
      <w:bookmarkStart w:id="13" w:name="_Toc196808133"/>
      <w:r w:rsidRPr="007F6B0D">
        <w:rPr>
          <w:rFonts w:ascii="Trebuchet MS" w:eastAsia="Times New Roman" w:hAnsi="Trebuchet MS" w:cs="Times New Roman"/>
          <w:b/>
          <w:color w:val="000000"/>
          <w:kern w:val="0"/>
          <w:sz w:val="32"/>
          <w:szCs w:val="22"/>
          <w:lang w:val="de-DE" w:eastAsia="nl-NL"/>
          <w14:ligatures w14:val="none"/>
        </w:rPr>
        <w:lastRenderedPageBreak/>
        <w:t>Übersicht der Tabellen</w:t>
      </w:r>
      <w:bookmarkEnd w:id="10"/>
      <w:bookmarkEnd w:id="11"/>
      <w:bookmarkEnd w:id="12"/>
      <w:bookmarkEnd w:id="13"/>
    </w:p>
    <w:p w14:paraId="47D8F09D" w14:textId="77777777" w:rsidR="007F6B0D" w:rsidRPr="007F6B0D" w:rsidRDefault="007F6B0D" w:rsidP="007F6B0D">
      <w:pPr>
        <w:spacing w:before="120" w:after="0" w:line="240" w:lineRule="auto"/>
        <w:ind w:left="567" w:hanging="567"/>
        <w:jc w:val="both"/>
        <w:rPr>
          <w:rFonts w:ascii="Trebuchet MS" w:eastAsia="Times New Roman" w:hAnsi="Trebuchet MS" w:cs="Arial"/>
          <w:color w:val="000000"/>
          <w:kern w:val="0"/>
          <w:sz w:val="19"/>
          <w:szCs w:val="19"/>
          <w:lang w:eastAsia="fr-BE"/>
          <w14:ligatures w14:val="none"/>
        </w:rPr>
      </w:pPr>
    </w:p>
    <w:p w14:paraId="30244CDA" w14:textId="1298FB65" w:rsidR="00AE4F31" w:rsidRPr="00CD55D4" w:rsidRDefault="007F6B0D">
      <w:pPr>
        <w:pStyle w:val="Tabledesillustrations"/>
        <w:tabs>
          <w:tab w:val="right" w:leader="dot" w:pos="9017"/>
        </w:tabs>
        <w:rPr>
          <w:rFonts w:ascii="Trebuchet MS" w:eastAsiaTheme="minorEastAsia" w:hAnsi="Trebuchet MS"/>
          <w:noProof/>
          <w:sz w:val="19"/>
          <w:szCs w:val="19"/>
          <w:lang w:eastAsia="fr-BE"/>
        </w:rPr>
      </w:pPr>
      <w:r w:rsidRPr="00CD55D4">
        <w:rPr>
          <w:rFonts w:ascii="Trebuchet MS" w:eastAsia="Times New Roman" w:hAnsi="Trebuchet MS" w:cs="Times New Roman"/>
          <w:color w:val="000000"/>
          <w:kern w:val="0"/>
          <w:sz w:val="19"/>
          <w:szCs w:val="19"/>
          <w:lang w:val="de-DE" w:eastAsia="fr-BE"/>
          <w14:ligatures w14:val="none"/>
        </w:rPr>
        <w:fldChar w:fldCharType="begin"/>
      </w:r>
      <w:r w:rsidRPr="00CD55D4">
        <w:rPr>
          <w:rFonts w:ascii="Trebuchet MS" w:eastAsia="Times New Roman" w:hAnsi="Trebuchet MS" w:cs="Times New Roman"/>
          <w:color w:val="000000"/>
          <w:kern w:val="0"/>
          <w:sz w:val="19"/>
          <w:szCs w:val="19"/>
          <w:lang w:val="de-DE" w:eastAsia="fr-BE"/>
          <w14:ligatures w14:val="none"/>
        </w:rPr>
        <w:instrText xml:space="preserve"> TOC \h \z \t "FOD-tab-titel" \c </w:instrText>
      </w:r>
      <w:r w:rsidRPr="00CD55D4">
        <w:rPr>
          <w:rFonts w:ascii="Trebuchet MS" w:eastAsia="Times New Roman" w:hAnsi="Trebuchet MS" w:cs="Times New Roman"/>
          <w:color w:val="000000"/>
          <w:kern w:val="0"/>
          <w:sz w:val="19"/>
          <w:szCs w:val="19"/>
          <w:lang w:val="de-DE" w:eastAsia="fr-BE"/>
          <w14:ligatures w14:val="none"/>
        </w:rPr>
        <w:fldChar w:fldCharType="separate"/>
      </w:r>
      <w:hyperlink w:anchor="_Toc202945217" w:history="1">
        <w:r w:rsidR="00AE4F31" w:rsidRPr="00CD55D4">
          <w:rPr>
            <w:rStyle w:val="Lienhypertexte"/>
            <w:rFonts w:ascii="Trebuchet MS" w:hAnsi="Trebuchet MS"/>
            <w:noProof/>
            <w:sz w:val="19"/>
            <w:szCs w:val="19"/>
          </w:rPr>
          <w:t>Tabelle 2.1 - Wechselstromspannungsbereiche</w:t>
        </w:r>
        <w:r w:rsidR="00AE4F31" w:rsidRPr="00CD55D4">
          <w:rPr>
            <w:rFonts w:ascii="Trebuchet MS" w:hAnsi="Trebuchet MS"/>
            <w:noProof/>
            <w:webHidden/>
            <w:sz w:val="19"/>
            <w:szCs w:val="19"/>
          </w:rPr>
          <w:tab/>
        </w:r>
        <w:r w:rsidR="00AE4F31" w:rsidRPr="00CD55D4">
          <w:rPr>
            <w:rFonts w:ascii="Trebuchet MS" w:hAnsi="Trebuchet MS"/>
            <w:noProof/>
            <w:webHidden/>
            <w:sz w:val="19"/>
            <w:szCs w:val="19"/>
          </w:rPr>
          <w:fldChar w:fldCharType="begin"/>
        </w:r>
        <w:r w:rsidR="00AE4F31" w:rsidRPr="00CD55D4">
          <w:rPr>
            <w:rFonts w:ascii="Trebuchet MS" w:hAnsi="Trebuchet MS"/>
            <w:noProof/>
            <w:webHidden/>
            <w:sz w:val="19"/>
            <w:szCs w:val="19"/>
          </w:rPr>
          <w:instrText xml:space="preserve"> PAGEREF _Toc202945217 \h </w:instrText>
        </w:r>
        <w:r w:rsidR="00AE4F31" w:rsidRPr="00CD55D4">
          <w:rPr>
            <w:rFonts w:ascii="Trebuchet MS" w:hAnsi="Trebuchet MS"/>
            <w:noProof/>
            <w:webHidden/>
            <w:sz w:val="19"/>
            <w:szCs w:val="19"/>
          </w:rPr>
        </w:r>
        <w:r w:rsidR="00AE4F31" w:rsidRPr="00CD55D4">
          <w:rPr>
            <w:rFonts w:ascii="Trebuchet MS" w:hAnsi="Trebuchet MS"/>
            <w:noProof/>
            <w:webHidden/>
            <w:sz w:val="19"/>
            <w:szCs w:val="19"/>
          </w:rPr>
          <w:fldChar w:fldCharType="separate"/>
        </w:r>
        <w:r w:rsidR="00AE4F31" w:rsidRPr="00CD55D4">
          <w:rPr>
            <w:rFonts w:ascii="Trebuchet MS" w:hAnsi="Trebuchet MS"/>
            <w:noProof/>
            <w:webHidden/>
            <w:sz w:val="19"/>
            <w:szCs w:val="19"/>
          </w:rPr>
          <w:t>30</w:t>
        </w:r>
        <w:r w:rsidR="00AE4F31" w:rsidRPr="00CD55D4">
          <w:rPr>
            <w:rFonts w:ascii="Trebuchet MS" w:hAnsi="Trebuchet MS"/>
            <w:noProof/>
            <w:webHidden/>
            <w:sz w:val="19"/>
            <w:szCs w:val="19"/>
          </w:rPr>
          <w:fldChar w:fldCharType="end"/>
        </w:r>
      </w:hyperlink>
    </w:p>
    <w:p w14:paraId="7BA50CE1" w14:textId="66D5EEF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18" w:history="1">
        <w:r w:rsidRPr="00CD55D4">
          <w:rPr>
            <w:rStyle w:val="Lienhypertexte"/>
            <w:rFonts w:ascii="Trebuchet MS" w:hAnsi="Trebuchet MS"/>
            <w:noProof/>
            <w:sz w:val="19"/>
            <w:szCs w:val="19"/>
          </w:rPr>
          <w:t>Tabelle 2.2 - Gleichstromspannungsbereiche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_Toc202945218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31</w:t>
        </w:r>
        <w:r w:rsidRPr="00CD55D4">
          <w:rPr>
            <w:rFonts w:ascii="Trebuchet MS" w:hAnsi="Trebuchet MS"/>
            <w:noProof/>
            <w:webHidden/>
            <w:sz w:val="19"/>
            <w:szCs w:val="19"/>
          </w:rPr>
          <w:fldChar w:fldCharType="end"/>
        </w:r>
      </w:hyperlink>
    </w:p>
    <w:p w14:paraId="05EC01BD" w14:textId="4995C5C1"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19" w:history="1">
        <w:r w:rsidRPr="00CD55D4">
          <w:rPr>
            <w:rStyle w:val="Lienhypertexte"/>
            <w:rFonts w:ascii="Trebuchet MS" w:hAnsi="Trebuchet MS"/>
            <w:noProof/>
            <w:sz w:val="19"/>
            <w:szCs w:val="19"/>
          </w:rPr>
          <w:t>Tabelle 2.3 - Vereinbarter absoluter Grenzwert der Berührungsspannung U</w:t>
        </w:r>
        <w:r w:rsidRPr="00CD55D4">
          <w:rPr>
            <w:rStyle w:val="Lienhypertexte"/>
            <w:rFonts w:ascii="Trebuchet MS" w:hAnsi="Trebuchet MS"/>
            <w:noProof/>
            <w:sz w:val="19"/>
            <w:szCs w:val="19"/>
            <w:vertAlign w:val="subscript"/>
          </w:rPr>
          <w:t>L</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_Toc202945219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35</w:t>
        </w:r>
        <w:r w:rsidRPr="00CD55D4">
          <w:rPr>
            <w:rFonts w:ascii="Trebuchet MS" w:hAnsi="Trebuchet MS"/>
            <w:noProof/>
            <w:webHidden/>
            <w:sz w:val="19"/>
            <w:szCs w:val="19"/>
          </w:rPr>
          <w:fldChar w:fldCharType="end"/>
        </w:r>
      </w:hyperlink>
    </w:p>
    <w:p w14:paraId="4A0B55A6" w14:textId="7FE408F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0" w:history="1">
        <w:r w:rsidRPr="00CD55D4">
          <w:rPr>
            <w:rStyle w:val="Lienhypertexte"/>
            <w:rFonts w:ascii="Trebuchet MS" w:hAnsi="Trebuchet MS"/>
            <w:noProof/>
            <w:sz w:val="19"/>
            <w:szCs w:val="19"/>
          </w:rPr>
          <w:t>Tabelle 2.4 - Vereinbarter relativer Grenzwert der Berührungsspannung U</w:t>
        </w:r>
        <w:r w:rsidRPr="00CD55D4">
          <w:rPr>
            <w:rStyle w:val="Lienhypertexte"/>
            <w:rFonts w:ascii="Trebuchet MS" w:hAnsi="Trebuchet MS"/>
            <w:noProof/>
            <w:sz w:val="19"/>
            <w:szCs w:val="19"/>
            <w:vertAlign w:val="subscript"/>
          </w:rPr>
          <w:t>L</w:t>
        </w:r>
        <w:r w:rsidRPr="00CD55D4">
          <w:rPr>
            <w:rStyle w:val="Lienhypertexte"/>
            <w:rFonts w:ascii="Trebuchet MS" w:hAnsi="Trebuchet MS"/>
            <w:noProof/>
            <w:sz w:val="19"/>
            <w:szCs w:val="19"/>
          </w:rPr>
          <w:t>(t)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35</w:t>
        </w:r>
        <w:r w:rsidRPr="00CD55D4">
          <w:rPr>
            <w:rFonts w:ascii="Trebuchet MS" w:hAnsi="Trebuchet MS"/>
            <w:noProof/>
            <w:webHidden/>
            <w:sz w:val="19"/>
            <w:szCs w:val="19"/>
          </w:rPr>
          <w:fldChar w:fldCharType="end"/>
        </w:r>
      </w:hyperlink>
    </w:p>
    <w:p w14:paraId="2FE19EAB" w14:textId="315090E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1" w:history="1">
        <w:r w:rsidRPr="00CD55D4">
          <w:rPr>
            <w:rStyle w:val="Lienhypertexte"/>
            <w:rFonts w:ascii="Trebuchet MS" w:hAnsi="Trebuchet MS"/>
            <w:noProof/>
            <w:sz w:val="19"/>
            <w:szCs w:val="19"/>
          </w:rPr>
          <w:t>Tabelle 2.5 - Kategorien von äußeren Einflüssen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51</w:t>
        </w:r>
        <w:r w:rsidRPr="00CD55D4">
          <w:rPr>
            <w:rFonts w:ascii="Trebuchet MS" w:hAnsi="Trebuchet MS"/>
            <w:noProof/>
            <w:webHidden/>
            <w:sz w:val="19"/>
            <w:szCs w:val="19"/>
          </w:rPr>
          <w:fldChar w:fldCharType="end"/>
        </w:r>
      </w:hyperlink>
    </w:p>
    <w:p w14:paraId="7D90C608" w14:textId="52B8F5F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2" w:history="1">
        <w:r w:rsidRPr="00CD55D4">
          <w:rPr>
            <w:rStyle w:val="Lienhypertexte"/>
            <w:rFonts w:ascii="Trebuchet MS" w:hAnsi="Trebuchet MS"/>
            <w:noProof/>
            <w:sz w:val="19"/>
            <w:szCs w:val="19"/>
          </w:rPr>
          <w:t>Tabelle 2.6 - Äußere Einflüsse - Umgebungstemperatur (AA)</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51</w:t>
        </w:r>
        <w:r w:rsidRPr="00CD55D4">
          <w:rPr>
            <w:rFonts w:ascii="Trebuchet MS" w:hAnsi="Trebuchet MS"/>
            <w:noProof/>
            <w:webHidden/>
            <w:sz w:val="19"/>
            <w:szCs w:val="19"/>
          </w:rPr>
          <w:fldChar w:fldCharType="end"/>
        </w:r>
      </w:hyperlink>
    </w:p>
    <w:p w14:paraId="360A1EC9" w14:textId="1106E82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3" w:history="1">
        <w:r w:rsidRPr="00CD55D4">
          <w:rPr>
            <w:rStyle w:val="Lienhypertexte"/>
            <w:rFonts w:ascii="Trebuchet MS" w:hAnsi="Trebuchet MS"/>
            <w:noProof/>
            <w:sz w:val="19"/>
            <w:szCs w:val="19"/>
          </w:rPr>
          <w:t>Tabelle 2.7 - Äußere Einflüsse - Umgebungstemperatur (AA) - Besondere Bedingungen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51</w:t>
        </w:r>
        <w:r w:rsidRPr="00CD55D4">
          <w:rPr>
            <w:rFonts w:ascii="Trebuchet MS" w:hAnsi="Trebuchet MS"/>
            <w:noProof/>
            <w:webHidden/>
            <w:sz w:val="19"/>
            <w:szCs w:val="19"/>
          </w:rPr>
          <w:fldChar w:fldCharType="end"/>
        </w:r>
      </w:hyperlink>
    </w:p>
    <w:p w14:paraId="3D4BE4DA" w14:textId="72E4F67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4" w:history="1">
        <w:r w:rsidRPr="00CD55D4">
          <w:rPr>
            <w:rStyle w:val="Lienhypertexte"/>
            <w:rFonts w:ascii="Trebuchet MS" w:hAnsi="Trebuchet MS"/>
            <w:noProof/>
            <w:sz w:val="19"/>
            <w:szCs w:val="19"/>
          </w:rPr>
          <w:t>Tabelle 2.8 - Äußere Einflüsse - Auftreten von Wasser (AD)</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51</w:t>
        </w:r>
        <w:r w:rsidRPr="00CD55D4">
          <w:rPr>
            <w:rFonts w:ascii="Trebuchet MS" w:hAnsi="Trebuchet MS"/>
            <w:noProof/>
            <w:webHidden/>
            <w:sz w:val="19"/>
            <w:szCs w:val="19"/>
          </w:rPr>
          <w:fldChar w:fldCharType="end"/>
        </w:r>
      </w:hyperlink>
    </w:p>
    <w:p w14:paraId="23976540" w14:textId="5C6746E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5" w:history="1">
        <w:r w:rsidRPr="00CD55D4">
          <w:rPr>
            <w:rStyle w:val="Lienhypertexte"/>
            <w:rFonts w:ascii="Trebuchet MS" w:hAnsi="Trebuchet MS"/>
            <w:noProof/>
            <w:sz w:val="19"/>
            <w:szCs w:val="19"/>
          </w:rPr>
          <w:t>Tabelle 2.9 - Äußere Einflüsse - Auftreten von festen Fremdkörpern (AE)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52</w:t>
        </w:r>
        <w:r w:rsidRPr="00CD55D4">
          <w:rPr>
            <w:rFonts w:ascii="Trebuchet MS" w:hAnsi="Trebuchet MS"/>
            <w:noProof/>
            <w:webHidden/>
            <w:sz w:val="19"/>
            <w:szCs w:val="19"/>
          </w:rPr>
          <w:fldChar w:fldCharType="end"/>
        </w:r>
      </w:hyperlink>
    </w:p>
    <w:p w14:paraId="02140ADE" w14:textId="3EE1B4B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6" w:history="1">
        <w:r w:rsidRPr="00CD55D4">
          <w:rPr>
            <w:rStyle w:val="Lienhypertexte"/>
            <w:rFonts w:ascii="Trebuchet MS" w:hAnsi="Trebuchet MS"/>
            <w:noProof/>
            <w:sz w:val="19"/>
            <w:szCs w:val="19"/>
          </w:rPr>
          <w:t>Tabelle 2.10 - Äußere Einflüsse - Auftreten von korrosiven oder verunreinigenden Substanzen (AF)</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52</w:t>
        </w:r>
        <w:r w:rsidRPr="00CD55D4">
          <w:rPr>
            <w:rFonts w:ascii="Trebuchet MS" w:hAnsi="Trebuchet MS"/>
            <w:noProof/>
            <w:webHidden/>
            <w:sz w:val="19"/>
            <w:szCs w:val="19"/>
          </w:rPr>
          <w:fldChar w:fldCharType="end"/>
        </w:r>
      </w:hyperlink>
    </w:p>
    <w:p w14:paraId="55F1861E" w14:textId="69AAAB9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7" w:history="1">
        <w:r w:rsidRPr="00CD55D4">
          <w:rPr>
            <w:rStyle w:val="Lienhypertexte"/>
            <w:rFonts w:ascii="Trebuchet MS" w:hAnsi="Trebuchet MS"/>
            <w:noProof/>
            <w:sz w:val="19"/>
            <w:szCs w:val="19"/>
          </w:rPr>
          <w:t>Tabelle 2.11 - Äußere Einflüsse - Mechanische Beanspruchung durch Schwingungen (AH)</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53</w:t>
        </w:r>
        <w:r w:rsidRPr="00CD55D4">
          <w:rPr>
            <w:rFonts w:ascii="Trebuchet MS" w:hAnsi="Trebuchet MS"/>
            <w:noProof/>
            <w:webHidden/>
            <w:sz w:val="19"/>
            <w:szCs w:val="19"/>
          </w:rPr>
          <w:fldChar w:fldCharType="end"/>
        </w:r>
      </w:hyperlink>
    </w:p>
    <w:p w14:paraId="2DB311D5" w14:textId="3D9004A0"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8" w:history="1">
        <w:r w:rsidRPr="00CD55D4">
          <w:rPr>
            <w:rStyle w:val="Lienhypertexte"/>
            <w:rFonts w:ascii="Trebuchet MS" w:hAnsi="Trebuchet MS"/>
            <w:noProof/>
            <w:sz w:val="19"/>
            <w:szCs w:val="19"/>
          </w:rPr>
          <w:t>Tabelle 2.12 - Äußere Einflüsse - Auftreten von Pflanzen und/oder Schimmel (AK) und Anwesenheit von Tieren (AL)</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53</w:t>
        </w:r>
        <w:r w:rsidRPr="00CD55D4">
          <w:rPr>
            <w:rFonts w:ascii="Trebuchet MS" w:hAnsi="Trebuchet MS"/>
            <w:noProof/>
            <w:webHidden/>
            <w:sz w:val="19"/>
            <w:szCs w:val="19"/>
          </w:rPr>
          <w:fldChar w:fldCharType="end"/>
        </w:r>
      </w:hyperlink>
    </w:p>
    <w:p w14:paraId="49BFD632" w14:textId="146FDA7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29" w:history="1">
        <w:r w:rsidRPr="00CD55D4">
          <w:rPr>
            <w:rStyle w:val="Lienhypertexte"/>
            <w:rFonts w:ascii="Trebuchet MS" w:hAnsi="Trebuchet MS"/>
            <w:noProof/>
            <w:sz w:val="19"/>
            <w:szCs w:val="19"/>
          </w:rPr>
          <w:t>Tabelle 2.13 - Äußere Einflüsse - Elektromagnetische, elektrostatische oder ionisierende Einflüsse (AM)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_Toc202945229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53</w:t>
        </w:r>
        <w:r w:rsidRPr="00CD55D4">
          <w:rPr>
            <w:rFonts w:ascii="Trebuchet MS" w:hAnsi="Trebuchet MS"/>
            <w:noProof/>
            <w:webHidden/>
            <w:sz w:val="19"/>
            <w:szCs w:val="19"/>
          </w:rPr>
          <w:fldChar w:fldCharType="end"/>
        </w:r>
      </w:hyperlink>
    </w:p>
    <w:p w14:paraId="5F891062" w14:textId="37F904C1"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0" w:history="1">
        <w:r w:rsidRPr="00CD55D4">
          <w:rPr>
            <w:rStyle w:val="Lienhypertexte"/>
            <w:rFonts w:ascii="Trebuchet MS" w:hAnsi="Trebuchet MS"/>
            <w:noProof/>
            <w:sz w:val="19"/>
            <w:szCs w:val="19"/>
          </w:rPr>
          <w:t>Tabelle 2.14 - Äußere Einflüsse - Sonnenstrahlung (AN)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54</w:t>
        </w:r>
        <w:r w:rsidRPr="00CD55D4">
          <w:rPr>
            <w:rFonts w:ascii="Trebuchet MS" w:hAnsi="Trebuchet MS"/>
            <w:noProof/>
            <w:webHidden/>
            <w:sz w:val="19"/>
            <w:szCs w:val="19"/>
          </w:rPr>
          <w:fldChar w:fldCharType="end"/>
        </w:r>
      </w:hyperlink>
    </w:p>
    <w:p w14:paraId="28465FBD" w14:textId="6FAFFE5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1" w:history="1">
        <w:r w:rsidRPr="00CD55D4">
          <w:rPr>
            <w:rStyle w:val="Lienhypertexte"/>
            <w:rFonts w:ascii="Trebuchet MS" w:hAnsi="Trebuchet MS"/>
            <w:noProof/>
            <w:sz w:val="19"/>
            <w:szCs w:val="19"/>
          </w:rPr>
          <w:t>Tabelle 2.15 - Äußere Einflüsse - Fähigkeiten von Personen (BA)</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54</w:t>
        </w:r>
        <w:r w:rsidRPr="00CD55D4">
          <w:rPr>
            <w:rFonts w:ascii="Trebuchet MS" w:hAnsi="Trebuchet MS"/>
            <w:noProof/>
            <w:webHidden/>
            <w:sz w:val="19"/>
            <w:szCs w:val="19"/>
          </w:rPr>
          <w:fldChar w:fldCharType="end"/>
        </w:r>
      </w:hyperlink>
    </w:p>
    <w:p w14:paraId="2ED38ADC" w14:textId="17A2603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2" w:history="1">
        <w:r w:rsidRPr="00CD55D4">
          <w:rPr>
            <w:rStyle w:val="Lienhypertexte"/>
            <w:rFonts w:ascii="Trebuchet MS" w:hAnsi="Trebuchet MS"/>
            <w:noProof/>
            <w:sz w:val="19"/>
            <w:szCs w:val="19"/>
          </w:rPr>
          <w:t>Tabelle 2.16 - Äußere Einflüsse - Elektrischer Widerstand des menschlichen Körpers (BB)</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54</w:t>
        </w:r>
        <w:r w:rsidRPr="00CD55D4">
          <w:rPr>
            <w:rFonts w:ascii="Trebuchet MS" w:hAnsi="Trebuchet MS"/>
            <w:noProof/>
            <w:webHidden/>
            <w:sz w:val="19"/>
            <w:szCs w:val="19"/>
          </w:rPr>
          <w:fldChar w:fldCharType="end"/>
        </w:r>
      </w:hyperlink>
    </w:p>
    <w:p w14:paraId="0482F26B" w14:textId="1474480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3" w:history="1">
        <w:r w:rsidRPr="00CD55D4">
          <w:rPr>
            <w:rStyle w:val="Lienhypertexte"/>
            <w:rFonts w:ascii="Trebuchet MS" w:hAnsi="Trebuchet MS"/>
            <w:noProof/>
            <w:sz w:val="19"/>
            <w:szCs w:val="19"/>
          </w:rPr>
          <w:t>Tabelle 2.17 - Äußere Einflüsse - Kontakt von Personen mit Erdpotential (BC)</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55</w:t>
        </w:r>
        <w:r w:rsidRPr="00CD55D4">
          <w:rPr>
            <w:rFonts w:ascii="Trebuchet MS" w:hAnsi="Trebuchet MS"/>
            <w:noProof/>
            <w:webHidden/>
            <w:sz w:val="19"/>
            <w:szCs w:val="19"/>
          </w:rPr>
          <w:fldChar w:fldCharType="end"/>
        </w:r>
      </w:hyperlink>
    </w:p>
    <w:p w14:paraId="2E9A93D7" w14:textId="33921304"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4" w:history="1">
        <w:r w:rsidRPr="00CD55D4">
          <w:rPr>
            <w:rStyle w:val="Lienhypertexte"/>
            <w:rFonts w:ascii="Trebuchet MS" w:hAnsi="Trebuchet MS"/>
            <w:noProof/>
            <w:sz w:val="19"/>
            <w:szCs w:val="19"/>
          </w:rPr>
          <w:t>Tabelle 2.18 - Äußere Einflüsse - Personenevakuierungsmöglichkeiten im Notfall (BD)</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55</w:t>
        </w:r>
        <w:r w:rsidRPr="00CD55D4">
          <w:rPr>
            <w:rFonts w:ascii="Trebuchet MS" w:hAnsi="Trebuchet MS"/>
            <w:noProof/>
            <w:webHidden/>
            <w:sz w:val="19"/>
            <w:szCs w:val="19"/>
          </w:rPr>
          <w:fldChar w:fldCharType="end"/>
        </w:r>
      </w:hyperlink>
    </w:p>
    <w:p w14:paraId="7B2675F2" w14:textId="6D41096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5" w:history="1">
        <w:r w:rsidRPr="00CD55D4">
          <w:rPr>
            <w:rStyle w:val="Lienhypertexte"/>
            <w:rFonts w:ascii="Trebuchet MS" w:hAnsi="Trebuchet MS"/>
            <w:noProof/>
            <w:sz w:val="19"/>
            <w:szCs w:val="19"/>
          </w:rPr>
          <w:t>Tabelle 2.19 - Äußere Einflüsse - Art der bearbeiteten oder gelagerten Stoffe (BE)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56</w:t>
        </w:r>
        <w:r w:rsidRPr="00CD55D4">
          <w:rPr>
            <w:rFonts w:ascii="Trebuchet MS" w:hAnsi="Trebuchet MS"/>
            <w:noProof/>
            <w:webHidden/>
            <w:sz w:val="19"/>
            <w:szCs w:val="19"/>
          </w:rPr>
          <w:fldChar w:fldCharType="end"/>
        </w:r>
      </w:hyperlink>
    </w:p>
    <w:p w14:paraId="0D87B2C3" w14:textId="21EC879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6" w:history="1">
        <w:r w:rsidRPr="00CD55D4">
          <w:rPr>
            <w:rStyle w:val="Lienhypertexte"/>
            <w:rFonts w:ascii="Trebuchet MS" w:hAnsi="Trebuchet MS"/>
            <w:noProof/>
            <w:sz w:val="19"/>
            <w:szCs w:val="19"/>
          </w:rPr>
          <w:t>Tabelle 2.20 - Äußere Einflüsse - Baustoffe (CA)</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56</w:t>
        </w:r>
        <w:r w:rsidRPr="00CD55D4">
          <w:rPr>
            <w:rFonts w:ascii="Trebuchet MS" w:hAnsi="Trebuchet MS"/>
            <w:noProof/>
            <w:webHidden/>
            <w:sz w:val="19"/>
            <w:szCs w:val="19"/>
          </w:rPr>
          <w:fldChar w:fldCharType="end"/>
        </w:r>
      </w:hyperlink>
    </w:p>
    <w:p w14:paraId="29E1A168" w14:textId="4423B298"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7" w:history="1">
        <w:r w:rsidRPr="00CD55D4">
          <w:rPr>
            <w:rStyle w:val="Lienhypertexte"/>
            <w:rFonts w:ascii="Trebuchet MS" w:hAnsi="Trebuchet MS"/>
            <w:noProof/>
            <w:sz w:val="19"/>
            <w:szCs w:val="19"/>
          </w:rPr>
          <w:t>Tabelle 2.21 - Äußere Einflüsse - Gebäudestruktur (CB)</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57</w:t>
        </w:r>
        <w:r w:rsidRPr="00CD55D4">
          <w:rPr>
            <w:rFonts w:ascii="Trebuchet MS" w:hAnsi="Trebuchet MS"/>
            <w:noProof/>
            <w:webHidden/>
            <w:sz w:val="19"/>
            <w:szCs w:val="19"/>
          </w:rPr>
          <w:fldChar w:fldCharType="end"/>
        </w:r>
      </w:hyperlink>
    </w:p>
    <w:p w14:paraId="4FF9DFF5" w14:textId="68269DD4"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8" w:history="1">
        <w:r w:rsidRPr="00CD55D4">
          <w:rPr>
            <w:rStyle w:val="Lienhypertexte"/>
            <w:rFonts w:ascii="Trebuchet MS" w:hAnsi="Trebuchet MS"/>
            <w:noProof/>
            <w:sz w:val="19"/>
            <w:szCs w:val="19"/>
          </w:rPr>
          <w:t>Tabelle 2.22 - Abstandswerte D</w:t>
        </w:r>
        <w:r w:rsidRPr="00CD55D4">
          <w:rPr>
            <w:rStyle w:val="Lienhypertexte"/>
            <w:rFonts w:ascii="Trebuchet MS" w:hAnsi="Trebuchet MS"/>
            <w:noProof/>
            <w:sz w:val="19"/>
            <w:szCs w:val="19"/>
            <w:vertAlign w:val="subscript"/>
          </w:rPr>
          <w:t>L</w:t>
        </w:r>
        <w:r w:rsidRPr="00CD55D4">
          <w:rPr>
            <w:rStyle w:val="Lienhypertexte"/>
            <w:rFonts w:ascii="Trebuchet MS" w:hAnsi="Trebuchet MS"/>
            <w:noProof/>
            <w:sz w:val="19"/>
            <w:szCs w:val="19"/>
          </w:rPr>
          <w:t xml:space="preserve"> und D</w:t>
        </w:r>
        <w:r w:rsidRPr="00CD55D4">
          <w:rPr>
            <w:rStyle w:val="Lienhypertexte"/>
            <w:rFonts w:ascii="Trebuchet MS" w:hAnsi="Trebuchet MS"/>
            <w:noProof/>
            <w:sz w:val="19"/>
            <w:szCs w:val="19"/>
            <w:vertAlign w:val="subscript"/>
          </w:rPr>
          <w:t>V</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59</w:t>
        </w:r>
        <w:r w:rsidRPr="00CD55D4">
          <w:rPr>
            <w:rFonts w:ascii="Trebuchet MS" w:hAnsi="Trebuchet MS"/>
            <w:noProof/>
            <w:webHidden/>
            <w:sz w:val="19"/>
            <w:szCs w:val="19"/>
          </w:rPr>
          <w:fldChar w:fldCharType="end"/>
        </w:r>
      </w:hyperlink>
    </w:p>
    <w:p w14:paraId="4011974A" w14:textId="07393567"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39" w:history="1">
        <w:r w:rsidRPr="00CD55D4">
          <w:rPr>
            <w:rStyle w:val="Lienhypertexte"/>
            <w:rFonts w:ascii="Trebuchet MS" w:hAnsi="Trebuchet MS"/>
            <w:noProof/>
            <w:sz w:val="19"/>
            <w:szCs w:val="19"/>
            <w:lang w:eastAsia="fr-BE"/>
          </w:rPr>
          <w:t>Tabelle 4.1 - Maximale Nennspannung (in V) bei Benutzung von SELV</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_Toc202945239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76</w:t>
        </w:r>
        <w:r w:rsidRPr="00CD55D4">
          <w:rPr>
            <w:rFonts w:ascii="Trebuchet MS" w:hAnsi="Trebuchet MS"/>
            <w:noProof/>
            <w:webHidden/>
            <w:sz w:val="19"/>
            <w:szCs w:val="19"/>
          </w:rPr>
          <w:fldChar w:fldCharType="end"/>
        </w:r>
      </w:hyperlink>
    </w:p>
    <w:p w14:paraId="7DE5D130" w14:textId="1695C1D0"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0" w:history="1">
        <w:r w:rsidRPr="00CD55D4">
          <w:rPr>
            <w:rStyle w:val="Lienhypertexte"/>
            <w:rFonts w:ascii="Trebuchet MS" w:hAnsi="Trebuchet MS"/>
            <w:noProof/>
            <w:sz w:val="19"/>
            <w:szCs w:val="19"/>
            <w:lang w:eastAsia="fr-BE"/>
          </w:rPr>
          <w:t>Tabelle 4.2 - Mindestabstände für Betriebs- und Instandhaltungsbereiche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79</w:t>
        </w:r>
        <w:r w:rsidRPr="00CD55D4">
          <w:rPr>
            <w:rFonts w:ascii="Trebuchet MS" w:hAnsi="Trebuchet MS"/>
            <w:noProof/>
            <w:webHidden/>
            <w:sz w:val="19"/>
            <w:szCs w:val="19"/>
          </w:rPr>
          <w:fldChar w:fldCharType="end"/>
        </w:r>
      </w:hyperlink>
    </w:p>
    <w:p w14:paraId="7497206F" w14:textId="47355CC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1" w:history="1">
        <w:r w:rsidRPr="00CD55D4">
          <w:rPr>
            <w:rStyle w:val="Lienhypertexte"/>
            <w:rFonts w:ascii="Trebuchet MS" w:hAnsi="Trebuchet MS"/>
            <w:noProof/>
            <w:sz w:val="19"/>
            <w:szCs w:val="19"/>
            <w:lang w:eastAsia="fr-BE"/>
          </w:rPr>
          <w:t>Tabelle 4.3 - Differenzstrom-Schutzeinrichtung: Empfindlichkeit von Schutzeinrichtungen entsprechend dem Erdungswiderstand des Erders</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94</w:t>
        </w:r>
        <w:r w:rsidRPr="00CD55D4">
          <w:rPr>
            <w:rFonts w:ascii="Trebuchet MS" w:hAnsi="Trebuchet MS"/>
            <w:noProof/>
            <w:webHidden/>
            <w:sz w:val="19"/>
            <w:szCs w:val="19"/>
          </w:rPr>
          <w:fldChar w:fldCharType="end"/>
        </w:r>
      </w:hyperlink>
    </w:p>
    <w:p w14:paraId="64C44838" w14:textId="4FA1389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2" w:history="1">
        <w:r w:rsidRPr="00CD55D4">
          <w:rPr>
            <w:rStyle w:val="Lienhypertexte"/>
            <w:rFonts w:ascii="Trebuchet MS" w:hAnsi="Trebuchet MS"/>
            <w:noProof/>
            <w:sz w:val="19"/>
            <w:szCs w:val="19"/>
            <w:lang w:eastAsia="fr-BE"/>
          </w:rPr>
          <w:t>Tabelle 4.4 - Vorschriften in Bezug auf die maximale Erdpotentialerhöhung</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99</w:t>
        </w:r>
        <w:r w:rsidRPr="00CD55D4">
          <w:rPr>
            <w:rFonts w:ascii="Trebuchet MS" w:hAnsi="Trebuchet MS"/>
            <w:noProof/>
            <w:webHidden/>
            <w:sz w:val="19"/>
            <w:szCs w:val="19"/>
          </w:rPr>
          <w:fldChar w:fldCharType="end"/>
        </w:r>
      </w:hyperlink>
    </w:p>
    <w:p w14:paraId="59137CF6" w14:textId="2799ADE4"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3" w:history="1">
        <w:r w:rsidRPr="00CD55D4">
          <w:rPr>
            <w:rStyle w:val="Lienhypertexte"/>
            <w:rFonts w:ascii="Trebuchet MS" w:hAnsi="Trebuchet MS"/>
            <w:noProof/>
            <w:sz w:val="19"/>
            <w:szCs w:val="19"/>
            <w:lang w:eastAsia="fr-BE"/>
          </w:rPr>
          <w:t>Tabelle 4.5 - Höchsttemperaturen von Außenflächen elektrischer Betriebsmittel, die sich im Handbereich befinden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103</w:t>
        </w:r>
        <w:r w:rsidRPr="00CD55D4">
          <w:rPr>
            <w:rFonts w:ascii="Trebuchet MS" w:hAnsi="Trebuchet MS"/>
            <w:noProof/>
            <w:webHidden/>
            <w:sz w:val="19"/>
            <w:szCs w:val="19"/>
          </w:rPr>
          <w:fldChar w:fldCharType="end"/>
        </w:r>
      </w:hyperlink>
    </w:p>
    <w:p w14:paraId="5BADC36E" w14:textId="11A863A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4" w:history="1">
        <w:r w:rsidRPr="00CD55D4">
          <w:rPr>
            <w:rStyle w:val="Lienhypertexte"/>
            <w:rFonts w:ascii="Trebuchet MS" w:hAnsi="Trebuchet MS"/>
            <w:noProof/>
            <w:sz w:val="19"/>
            <w:szCs w:val="19"/>
            <w:lang w:eastAsia="fr-BE"/>
          </w:rPr>
          <w:t>Tabelle 4.6 - Klassen von isolierten Leitern und Kabeln hinsichtlich ihres Brandverhaltens</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105</w:t>
        </w:r>
        <w:r w:rsidRPr="00CD55D4">
          <w:rPr>
            <w:rFonts w:ascii="Trebuchet MS" w:hAnsi="Trebuchet MS"/>
            <w:noProof/>
            <w:webHidden/>
            <w:sz w:val="19"/>
            <w:szCs w:val="19"/>
          </w:rPr>
          <w:fldChar w:fldCharType="end"/>
        </w:r>
      </w:hyperlink>
    </w:p>
    <w:p w14:paraId="342F398A" w14:textId="2D8D27D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5" w:history="1">
        <w:r w:rsidRPr="00CD55D4">
          <w:rPr>
            <w:rStyle w:val="Lienhypertexte"/>
            <w:rFonts w:ascii="Trebuchet MS" w:hAnsi="Trebuchet MS"/>
            <w:noProof/>
            <w:sz w:val="19"/>
            <w:szCs w:val="19"/>
            <w:lang w:eastAsia="fr-BE"/>
          </w:rPr>
          <w:t>Tabelle 4.7 - Eigenschaften von isolierten Leitern und Kabeln hinsichtlich ihres Brandverhaltens</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106</w:t>
        </w:r>
        <w:r w:rsidRPr="00CD55D4">
          <w:rPr>
            <w:rFonts w:ascii="Trebuchet MS" w:hAnsi="Trebuchet MS"/>
            <w:noProof/>
            <w:webHidden/>
            <w:sz w:val="19"/>
            <w:szCs w:val="19"/>
          </w:rPr>
          <w:fldChar w:fldCharType="end"/>
        </w:r>
      </w:hyperlink>
    </w:p>
    <w:p w14:paraId="12BF302A" w14:textId="63E229E0"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6" w:history="1">
        <w:r w:rsidRPr="00CD55D4">
          <w:rPr>
            <w:rStyle w:val="Lienhypertexte"/>
            <w:rFonts w:ascii="Trebuchet MS" w:hAnsi="Trebuchet MS"/>
            <w:noProof/>
            <w:sz w:val="19"/>
            <w:szCs w:val="19"/>
            <w:lang w:eastAsia="fr-BE"/>
          </w:rPr>
          <w:t>Tabelle 4.8 - Eigenschaften von isolierten Leitern und Kabeln hinsichtlich ihres Feuerwiderstands</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106</w:t>
        </w:r>
        <w:r w:rsidRPr="00CD55D4">
          <w:rPr>
            <w:rFonts w:ascii="Trebuchet MS" w:hAnsi="Trebuchet MS"/>
            <w:noProof/>
            <w:webHidden/>
            <w:sz w:val="19"/>
            <w:szCs w:val="19"/>
          </w:rPr>
          <w:fldChar w:fldCharType="end"/>
        </w:r>
      </w:hyperlink>
    </w:p>
    <w:p w14:paraId="4BA7643E" w14:textId="5F00ADBB"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7" w:history="1">
        <w:r w:rsidRPr="00CD55D4">
          <w:rPr>
            <w:rStyle w:val="Lienhypertexte"/>
            <w:rFonts w:ascii="Trebuchet MS" w:hAnsi="Trebuchet MS"/>
            <w:noProof/>
            <w:sz w:val="19"/>
            <w:szCs w:val="19"/>
            <w:lang w:eastAsia="fr-BE"/>
          </w:rPr>
          <w:t>Tabelle 4.9 - Orte wie in Unterabschnitt 4.3.3.7 Buchstabe a Absatz 1 erwähnt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109</w:t>
        </w:r>
        <w:r w:rsidRPr="00CD55D4">
          <w:rPr>
            <w:rFonts w:ascii="Trebuchet MS" w:hAnsi="Trebuchet MS"/>
            <w:noProof/>
            <w:webHidden/>
            <w:sz w:val="19"/>
            <w:szCs w:val="19"/>
          </w:rPr>
          <w:fldChar w:fldCharType="end"/>
        </w:r>
      </w:hyperlink>
    </w:p>
    <w:p w14:paraId="6FBD8612" w14:textId="3760B2F1"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8" w:history="1">
        <w:r w:rsidRPr="00CD55D4">
          <w:rPr>
            <w:rStyle w:val="Lienhypertexte"/>
            <w:rFonts w:ascii="Trebuchet MS" w:hAnsi="Trebuchet MS"/>
            <w:noProof/>
            <w:sz w:val="19"/>
            <w:szCs w:val="19"/>
            <w:lang w:eastAsia="fr-BE"/>
          </w:rPr>
          <w:t>Tabelle 4.10 - Höchstwert des ungestörten elektrischen Felds</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118</w:t>
        </w:r>
        <w:r w:rsidRPr="00CD55D4">
          <w:rPr>
            <w:rFonts w:ascii="Trebuchet MS" w:hAnsi="Trebuchet MS"/>
            <w:noProof/>
            <w:webHidden/>
            <w:sz w:val="19"/>
            <w:szCs w:val="19"/>
          </w:rPr>
          <w:fldChar w:fldCharType="end"/>
        </w:r>
      </w:hyperlink>
    </w:p>
    <w:p w14:paraId="54CD61CA" w14:textId="6E0A7DC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49" w:history="1">
        <w:r w:rsidRPr="00CD55D4">
          <w:rPr>
            <w:rStyle w:val="Lienhypertexte"/>
            <w:rFonts w:ascii="Trebuchet MS" w:hAnsi="Trebuchet MS"/>
            <w:noProof/>
            <w:sz w:val="19"/>
            <w:szCs w:val="19"/>
          </w:rPr>
          <w:t>Tabelle 5.1 - Elektrische Leitungen, bei denen der Querschnitt der Leiter weniger als 2,5 mm² betragen darf</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_Toc202945249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125</w:t>
        </w:r>
        <w:r w:rsidRPr="00CD55D4">
          <w:rPr>
            <w:rFonts w:ascii="Trebuchet MS" w:hAnsi="Trebuchet MS"/>
            <w:noProof/>
            <w:webHidden/>
            <w:sz w:val="19"/>
            <w:szCs w:val="19"/>
          </w:rPr>
          <w:fldChar w:fldCharType="end"/>
        </w:r>
      </w:hyperlink>
    </w:p>
    <w:p w14:paraId="662D68F5" w14:textId="64CB774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0" w:history="1">
        <w:r w:rsidRPr="00CD55D4">
          <w:rPr>
            <w:rStyle w:val="Lienhypertexte"/>
            <w:rFonts w:ascii="Trebuchet MS" w:hAnsi="Trebuchet MS"/>
            <w:noProof/>
            <w:sz w:val="19"/>
            <w:szCs w:val="19"/>
          </w:rPr>
          <w:t>Tabelle 5.2 - Eigenschaften und Einsatz von Betriebsmitteln je nach Umgebungstemperatur (AA)</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150</w:t>
        </w:r>
        <w:r w:rsidRPr="00CD55D4">
          <w:rPr>
            <w:rFonts w:ascii="Trebuchet MS" w:hAnsi="Trebuchet MS"/>
            <w:noProof/>
            <w:webHidden/>
            <w:sz w:val="19"/>
            <w:szCs w:val="19"/>
          </w:rPr>
          <w:fldChar w:fldCharType="end"/>
        </w:r>
      </w:hyperlink>
    </w:p>
    <w:p w14:paraId="77207264" w14:textId="436CE0E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1" w:history="1">
        <w:r w:rsidRPr="00CD55D4">
          <w:rPr>
            <w:rStyle w:val="Lienhypertexte"/>
            <w:rFonts w:ascii="Trebuchet MS" w:hAnsi="Trebuchet MS"/>
            <w:noProof/>
            <w:sz w:val="19"/>
            <w:szCs w:val="19"/>
          </w:rPr>
          <w:t>Tabelle 5.3 - Eigenschaften und Einsatz von spezifischen Betriebsmitteln je nach Umgebungstemperatur (AA)</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151</w:t>
        </w:r>
        <w:r w:rsidRPr="00CD55D4">
          <w:rPr>
            <w:rFonts w:ascii="Trebuchet MS" w:hAnsi="Trebuchet MS"/>
            <w:noProof/>
            <w:webHidden/>
            <w:sz w:val="19"/>
            <w:szCs w:val="19"/>
          </w:rPr>
          <w:fldChar w:fldCharType="end"/>
        </w:r>
      </w:hyperlink>
    </w:p>
    <w:p w14:paraId="32D15C0B" w14:textId="222EE40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2" w:history="1">
        <w:r w:rsidRPr="00CD55D4">
          <w:rPr>
            <w:rStyle w:val="Lienhypertexte"/>
            <w:rFonts w:ascii="Trebuchet MS" w:hAnsi="Trebuchet MS"/>
            <w:noProof/>
            <w:sz w:val="19"/>
            <w:szCs w:val="19"/>
          </w:rPr>
          <w:t>Tabelle 5.4 - Schutzart elektrischer Maschinen und Geräte je nach Auftreten von Wasser (AD)</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151</w:t>
        </w:r>
        <w:r w:rsidRPr="00CD55D4">
          <w:rPr>
            <w:rFonts w:ascii="Trebuchet MS" w:hAnsi="Trebuchet MS"/>
            <w:noProof/>
            <w:webHidden/>
            <w:sz w:val="19"/>
            <w:szCs w:val="19"/>
          </w:rPr>
          <w:fldChar w:fldCharType="end"/>
        </w:r>
      </w:hyperlink>
    </w:p>
    <w:p w14:paraId="24C4D343" w14:textId="6FCA0B5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3" w:history="1">
        <w:r w:rsidRPr="00CD55D4">
          <w:rPr>
            <w:rStyle w:val="Lienhypertexte"/>
            <w:rFonts w:ascii="Trebuchet MS" w:hAnsi="Trebuchet MS"/>
            <w:noProof/>
            <w:sz w:val="19"/>
            <w:szCs w:val="19"/>
          </w:rPr>
          <w:t>Tabelle 5.5 - Schutzart elektrischer Maschinen und Geräte je nach Auftreten von festen Fremdkörpern (AE)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151</w:t>
        </w:r>
        <w:r w:rsidRPr="00CD55D4">
          <w:rPr>
            <w:rFonts w:ascii="Trebuchet MS" w:hAnsi="Trebuchet MS"/>
            <w:noProof/>
            <w:webHidden/>
            <w:sz w:val="19"/>
            <w:szCs w:val="19"/>
          </w:rPr>
          <w:fldChar w:fldCharType="end"/>
        </w:r>
      </w:hyperlink>
    </w:p>
    <w:p w14:paraId="2DE96CD6" w14:textId="036021B1"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4" w:history="1">
        <w:r w:rsidRPr="00CD55D4">
          <w:rPr>
            <w:rStyle w:val="Lienhypertexte"/>
            <w:rFonts w:ascii="Trebuchet MS" w:hAnsi="Trebuchet MS"/>
            <w:noProof/>
            <w:sz w:val="19"/>
            <w:szCs w:val="19"/>
          </w:rPr>
          <w:t>Tabelle 5.6 - Wahl von elektrischen Maschinen und Geräten je nach den Fähigkeiten von Personen (BA)</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153</w:t>
        </w:r>
        <w:r w:rsidRPr="00CD55D4">
          <w:rPr>
            <w:rFonts w:ascii="Trebuchet MS" w:hAnsi="Trebuchet MS"/>
            <w:noProof/>
            <w:webHidden/>
            <w:sz w:val="19"/>
            <w:szCs w:val="19"/>
          </w:rPr>
          <w:fldChar w:fldCharType="end"/>
        </w:r>
      </w:hyperlink>
    </w:p>
    <w:p w14:paraId="6F0109C2" w14:textId="0619801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5" w:history="1">
        <w:r w:rsidRPr="00CD55D4">
          <w:rPr>
            <w:rStyle w:val="Lienhypertexte"/>
            <w:rFonts w:ascii="Trebuchet MS" w:hAnsi="Trebuchet MS"/>
            <w:noProof/>
            <w:sz w:val="19"/>
            <w:szCs w:val="19"/>
          </w:rPr>
          <w:t>Tabelle 5.7 - Wahl von elektrischen Maschinen und Geräten je nach elektrischem Widerstand des menschlichen Körpers (BB)</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153</w:t>
        </w:r>
        <w:r w:rsidRPr="00CD55D4">
          <w:rPr>
            <w:rFonts w:ascii="Trebuchet MS" w:hAnsi="Trebuchet MS"/>
            <w:noProof/>
            <w:webHidden/>
            <w:sz w:val="19"/>
            <w:szCs w:val="19"/>
          </w:rPr>
          <w:fldChar w:fldCharType="end"/>
        </w:r>
      </w:hyperlink>
    </w:p>
    <w:p w14:paraId="15E04446" w14:textId="0466C63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6" w:history="1">
        <w:r w:rsidRPr="00CD55D4">
          <w:rPr>
            <w:rStyle w:val="Lienhypertexte"/>
            <w:rFonts w:ascii="Trebuchet MS" w:hAnsi="Trebuchet MS"/>
            <w:noProof/>
            <w:sz w:val="19"/>
            <w:szCs w:val="19"/>
          </w:rPr>
          <w:t>Tabelle 5.8 - Wahl elektrischer Maschinen und Geräte je nach Kontakt von Personen mit Erdpotential (BC)</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153</w:t>
        </w:r>
        <w:r w:rsidRPr="00CD55D4">
          <w:rPr>
            <w:rFonts w:ascii="Trebuchet MS" w:hAnsi="Trebuchet MS"/>
            <w:noProof/>
            <w:webHidden/>
            <w:sz w:val="19"/>
            <w:szCs w:val="19"/>
          </w:rPr>
          <w:fldChar w:fldCharType="end"/>
        </w:r>
      </w:hyperlink>
    </w:p>
    <w:p w14:paraId="57A80161" w14:textId="4A7CEA0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7" w:history="1">
        <w:r w:rsidRPr="00CD55D4">
          <w:rPr>
            <w:rStyle w:val="Lienhypertexte"/>
            <w:rFonts w:ascii="Trebuchet MS" w:hAnsi="Trebuchet MS"/>
            <w:noProof/>
            <w:sz w:val="19"/>
            <w:szCs w:val="19"/>
          </w:rPr>
          <w:t>Tabelle 5.9 - k-Werte für Schutzleiter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171</w:t>
        </w:r>
        <w:r w:rsidRPr="00CD55D4">
          <w:rPr>
            <w:rFonts w:ascii="Trebuchet MS" w:hAnsi="Trebuchet MS"/>
            <w:noProof/>
            <w:webHidden/>
            <w:sz w:val="19"/>
            <w:szCs w:val="19"/>
          </w:rPr>
          <w:fldChar w:fldCharType="end"/>
        </w:r>
      </w:hyperlink>
    </w:p>
    <w:p w14:paraId="6349B8CF" w14:textId="54879184"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8" w:history="1">
        <w:r w:rsidRPr="00CD55D4">
          <w:rPr>
            <w:rStyle w:val="Lienhypertexte"/>
            <w:rFonts w:ascii="Trebuchet MS" w:hAnsi="Trebuchet MS"/>
            <w:noProof/>
            <w:sz w:val="19"/>
            <w:szCs w:val="19"/>
          </w:rPr>
          <w:t>Tabelle 5.10 - Mindestquerschnitt von Schutzleitern, für die eine Ermittlung des S</w:t>
        </w:r>
        <w:r w:rsidRPr="00CD55D4">
          <w:rPr>
            <w:rStyle w:val="Lienhypertexte"/>
            <w:rFonts w:ascii="Trebuchet MS" w:hAnsi="Trebuchet MS"/>
            <w:noProof/>
            <w:sz w:val="19"/>
            <w:szCs w:val="19"/>
            <w:vertAlign w:val="subscript"/>
          </w:rPr>
          <w:t>p</w:t>
        </w:r>
        <w:r w:rsidRPr="00CD55D4">
          <w:rPr>
            <w:rStyle w:val="Lienhypertexte"/>
            <w:rFonts w:ascii="Trebuchet MS" w:hAnsi="Trebuchet MS"/>
            <w:noProof/>
            <w:sz w:val="19"/>
            <w:szCs w:val="19"/>
          </w:rPr>
          <w:t>-Wertes nicht erforderlich ist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171</w:t>
        </w:r>
        <w:r w:rsidRPr="00CD55D4">
          <w:rPr>
            <w:rFonts w:ascii="Trebuchet MS" w:hAnsi="Trebuchet MS"/>
            <w:noProof/>
            <w:webHidden/>
            <w:sz w:val="19"/>
            <w:szCs w:val="19"/>
          </w:rPr>
          <w:fldChar w:fldCharType="end"/>
        </w:r>
      </w:hyperlink>
    </w:p>
    <w:p w14:paraId="1E43BD7C" w14:textId="74607146"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59" w:history="1">
        <w:r w:rsidRPr="00CD55D4">
          <w:rPr>
            <w:rStyle w:val="Lienhypertexte"/>
            <w:rFonts w:ascii="Trebuchet MS" w:hAnsi="Trebuchet MS"/>
            <w:noProof/>
            <w:sz w:val="19"/>
            <w:szCs w:val="19"/>
          </w:rPr>
          <w:t>Tabelle 5.11 - Werte der Konstanten ß et k für bestimmte Materialien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_Toc202945259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175</w:t>
        </w:r>
        <w:r w:rsidRPr="00CD55D4">
          <w:rPr>
            <w:rFonts w:ascii="Trebuchet MS" w:hAnsi="Trebuchet MS"/>
            <w:noProof/>
            <w:webHidden/>
            <w:sz w:val="19"/>
            <w:szCs w:val="19"/>
          </w:rPr>
          <w:fldChar w:fldCharType="end"/>
        </w:r>
      </w:hyperlink>
    </w:p>
    <w:p w14:paraId="27C9012F" w14:textId="4F44D2E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0" w:history="1">
        <w:r w:rsidRPr="00CD55D4">
          <w:rPr>
            <w:rStyle w:val="Lienhypertexte"/>
            <w:rFonts w:ascii="Trebuchet MS" w:hAnsi="Trebuchet MS"/>
            <w:noProof/>
            <w:sz w:val="19"/>
            <w:szCs w:val="19"/>
          </w:rPr>
          <w:t>Tabelle 5.12 - Höchste zulässige Temperatur je nach Material</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175</w:t>
        </w:r>
        <w:r w:rsidRPr="00CD55D4">
          <w:rPr>
            <w:rFonts w:ascii="Trebuchet MS" w:hAnsi="Trebuchet MS"/>
            <w:noProof/>
            <w:webHidden/>
            <w:sz w:val="19"/>
            <w:szCs w:val="19"/>
          </w:rPr>
          <w:fldChar w:fldCharType="end"/>
        </w:r>
      </w:hyperlink>
    </w:p>
    <w:p w14:paraId="653F3852" w14:textId="4EBE048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1" w:history="1">
        <w:r w:rsidRPr="00CD55D4">
          <w:rPr>
            <w:rStyle w:val="Lienhypertexte"/>
            <w:rFonts w:ascii="Trebuchet MS" w:hAnsi="Trebuchet MS"/>
            <w:noProof/>
            <w:sz w:val="19"/>
            <w:szCs w:val="19"/>
          </w:rPr>
          <w:t>Tabelle 5.13 - Korrekturfaktor je nach Endtemperatur</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177</w:t>
        </w:r>
        <w:r w:rsidRPr="00CD55D4">
          <w:rPr>
            <w:rFonts w:ascii="Trebuchet MS" w:hAnsi="Trebuchet MS"/>
            <w:noProof/>
            <w:webHidden/>
            <w:sz w:val="19"/>
            <w:szCs w:val="19"/>
          </w:rPr>
          <w:fldChar w:fldCharType="end"/>
        </w:r>
      </w:hyperlink>
    </w:p>
    <w:p w14:paraId="4560903C" w14:textId="023CF9F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2" w:history="1">
        <w:r w:rsidRPr="00CD55D4">
          <w:rPr>
            <w:rStyle w:val="Lienhypertexte"/>
            <w:rFonts w:ascii="Trebuchet MS" w:hAnsi="Trebuchet MS"/>
            <w:noProof/>
            <w:sz w:val="19"/>
            <w:szCs w:val="19"/>
          </w:rPr>
          <w:t>Tabelle 5.14 - Mindestabmessungen von Erdungselektroden je nach verwendeten Materialien in Zusammenhang mit ihrem Widerstand gegen mechanische und korrosive Einflüsse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178</w:t>
        </w:r>
        <w:r w:rsidRPr="00CD55D4">
          <w:rPr>
            <w:rFonts w:ascii="Trebuchet MS" w:hAnsi="Trebuchet MS"/>
            <w:noProof/>
            <w:webHidden/>
            <w:sz w:val="19"/>
            <w:szCs w:val="19"/>
          </w:rPr>
          <w:fldChar w:fldCharType="end"/>
        </w:r>
      </w:hyperlink>
    </w:p>
    <w:p w14:paraId="248A1D99" w14:textId="4A334D4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3" w:history="1">
        <w:r w:rsidRPr="00CD55D4">
          <w:rPr>
            <w:rStyle w:val="Lienhypertexte"/>
            <w:rFonts w:ascii="Trebuchet MS" w:hAnsi="Trebuchet MS"/>
            <w:noProof/>
            <w:sz w:val="19"/>
            <w:szCs w:val="19"/>
          </w:rPr>
          <w:t>Tabelle 6.1 - Mindestwerte Isolierungswiderstand</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200</w:t>
        </w:r>
        <w:r w:rsidRPr="00CD55D4">
          <w:rPr>
            <w:rFonts w:ascii="Trebuchet MS" w:hAnsi="Trebuchet MS"/>
            <w:noProof/>
            <w:webHidden/>
            <w:sz w:val="19"/>
            <w:szCs w:val="19"/>
          </w:rPr>
          <w:fldChar w:fldCharType="end"/>
        </w:r>
      </w:hyperlink>
    </w:p>
    <w:p w14:paraId="619E3B37" w14:textId="31DB6A7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4" w:history="1">
        <w:r w:rsidRPr="00CD55D4">
          <w:rPr>
            <w:rStyle w:val="Lienhypertexte"/>
            <w:rFonts w:ascii="Trebuchet MS" w:hAnsi="Trebuchet MS"/>
            <w:noProof/>
            <w:sz w:val="19"/>
            <w:szCs w:val="19"/>
            <w:lang w:eastAsia="fr-BE"/>
          </w:rPr>
          <w:t>Tabelle 7.1 - Erhöhung (in Meter) des Abstands für Hochspannungsfreileitungen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212</w:t>
        </w:r>
        <w:r w:rsidRPr="00CD55D4">
          <w:rPr>
            <w:rFonts w:ascii="Trebuchet MS" w:hAnsi="Trebuchet MS"/>
            <w:noProof/>
            <w:webHidden/>
            <w:sz w:val="19"/>
            <w:szCs w:val="19"/>
          </w:rPr>
          <w:fldChar w:fldCharType="end"/>
        </w:r>
      </w:hyperlink>
    </w:p>
    <w:p w14:paraId="0E529582" w14:textId="6811925F"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5" w:history="1">
        <w:r w:rsidRPr="00CD55D4">
          <w:rPr>
            <w:rStyle w:val="Lienhypertexte"/>
            <w:rFonts w:ascii="Trebuchet MS" w:hAnsi="Trebuchet MS"/>
            <w:noProof/>
            <w:sz w:val="19"/>
            <w:szCs w:val="19"/>
            <w:lang w:eastAsia="fr-BE"/>
          </w:rPr>
          <w:t>Tabelle 7.2 - Abstand "a" (m)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213</w:t>
        </w:r>
        <w:r w:rsidRPr="00CD55D4">
          <w:rPr>
            <w:rFonts w:ascii="Trebuchet MS" w:hAnsi="Trebuchet MS"/>
            <w:noProof/>
            <w:webHidden/>
            <w:sz w:val="19"/>
            <w:szCs w:val="19"/>
          </w:rPr>
          <w:fldChar w:fldCharType="end"/>
        </w:r>
      </w:hyperlink>
    </w:p>
    <w:p w14:paraId="113E5E9E" w14:textId="19A7C1E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6" w:history="1">
        <w:r w:rsidRPr="00CD55D4">
          <w:rPr>
            <w:rStyle w:val="Lienhypertexte"/>
            <w:rFonts w:ascii="Trebuchet MS" w:hAnsi="Trebuchet MS"/>
            <w:noProof/>
            <w:sz w:val="19"/>
            <w:szCs w:val="19"/>
            <w:lang w:eastAsia="fr-BE"/>
          </w:rPr>
          <w:t>Tabelle 7.3 - Mindestwerte Zugbruchlast in Newton (N)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214</w:t>
        </w:r>
        <w:r w:rsidRPr="00CD55D4">
          <w:rPr>
            <w:rFonts w:ascii="Trebuchet MS" w:hAnsi="Trebuchet MS"/>
            <w:noProof/>
            <w:webHidden/>
            <w:sz w:val="19"/>
            <w:szCs w:val="19"/>
          </w:rPr>
          <w:fldChar w:fldCharType="end"/>
        </w:r>
      </w:hyperlink>
    </w:p>
    <w:p w14:paraId="20C08454" w14:textId="61FAF31C"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7" w:history="1">
        <w:r w:rsidRPr="00CD55D4">
          <w:rPr>
            <w:rStyle w:val="Lienhypertexte"/>
            <w:rFonts w:ascii="Trebuchet MS" w:hAnsi="Trebuchet MS"/>
            <w:noProof/>
            <w:sz w:val="19"/>
            <w:szCs w:val="19"/>
            <w:lang w:eastAsia="fr-BE"/>
          </w:rPr>
          <w:t>Tabelle 7.4 - Wert der Differenzzugkraft je nach Leiterquerschnitt</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214</w:t>
        </w:r>
        <w:r w:rsidRPr="00CD55D4">
          <w:rPr>
            <w:rFonts w:ascii="Trebuchet MS" w:hAnsi="Trebuchet MS"/>
            <w:noProof/>
            <w:webHidden/>
            <w:sz w:val="19"/>
            <w:szCs w:val="19"/>
          </w:rPr>
          <w:fldChar w:fldCharType="end"/>
        </w:r>
      </w:hyperlink>
    </w:p>
    <w:p w14:paraId="14A15572" w14:textId="78C6E823"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8" w:history="1">
        <w:r w:rsidRPr="00CD55D4">
          <w:rPr>
            <w:rStyle w:val="Lienhypertexte"/>
            <w:rFonts w:ascii="Trebuchet MS" w:hAnsi="Trebuchet MS"/>
            <w:noProof/>
            <w:sz w:val="19"/>
            <w:szCs w:val="19"/>
            <w:lang w:eastAsia="fr-BE"/>
          </w:rPr>
          <w:t>Tabelle 7.5 - Dynamischer Druck q</w:t>
        </w:r>
        <w:r w:rsidRPr="00CD55D4">
          <w:rPr>
            <w:rStyle w:val="Lienhypertexte"/>
            <w:rFonts w:ascii="Trebuchet MS" w:hAnsi="Trebuchet MS"/>
            <w:noProof/>
            <w:sz w:val="19"/>
            <w:szCs w:val="19"/>
            <w:vertAlign w:val="subscript"/>
            <w:lang w:eastAsia="fr-BE"/>
          </w:rPr>
          <w:t>b</w:t>
        </w:r>
        <w:r w:rsidRPr="00CD55D4">
          <w:rPr>
            <w:rStyle w:val="Lienhypertexte"/>
            <w:rFonts w:ascii="Trebuchet MS" w:hAnsi="Trebuchet MS"/>
            <w:noProof/>
            <w:sz w:val="19"/>
            <w:szCs w:val="19"/>
            <w:lang w:eastAsia="fr-BE"/>
          </w:rPr>
          <w:t xml:space="preserve"> je nach Höhe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216</w:t>
        </w:r>
        <w:r w:rsidRPr="00CD55D4">
          <w:rPr>
            <w:rFonts w:ascii="Trebuchet MS" w:hAnsi="Trebuchet MS"/>
            <w:noProof/>
            <w:webHidden/>
            <w:sz w:val="19"/>
            <w:szCs w:val="19"/>
          </w:rPr>
          <w:fldChar w:fldCharType="end"/>
        </w:r>
      </w:hyperlink>
    </w:p>
    <w:p w14:paraId="0C57C278" w14:textId="6B61B826"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69" w:history="1">
        <w:r w:rsidRPr="00CD55D4">
          <w:rPr>
            <w:rStyle w:val="Lienhypertexte"/>
            <w:rFonts w:ascii="Trebuchet MS" w:hAnsi="Trebuchet MS"/>
            <w:noProof/>
            <w:sz w:val="19"/>
            <w:szCs w:val="19"/>
            <w:lang w:eastAsia="fr-BE"/>
          </w:rPr>
          <w:t>Tabelle 7.6 - Werte des aerodynamischen Koeffizienten für geschlossene Leiterseile mit Z-Profildrähten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_Toc202945269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217</w:t>
        </w:r>
        <w:r w:rsidRPr="00CD55D4">
          <w:rPr>
            <w:rFonts w:ascii="Trebuchet MS" w:hAnsi="Trebuchet MS"/>
            <w:noProof/>
            <w:webHidden/>
            <w:sz w:val="19"/>
            <w:szCs w:val="19"/>
          </w:rPr>
          <w:fldChar w:fldCharType="end"/>
        </w:r>
      </w:hyperlink>
    </w:p>
    <w:p w14:paraId="1DCC3715" w14:textId="74007589"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70" w:history="1">
        <w:r w:rsidRPr="00CD55D4">
          <w:rPr>
            <w:rStyle w:val="Lienhypertexte"/>
            <w:rFonts w:ascii="Trebuchet MS" w:hAnsi="Trebuchet MS"/>
            <w:noProof/>
            <w:sz w:val="19"/>
            <w:szCs w:val="19"/>
            <w:lang w:eastAsia="fr-BE"/>
          </w:rPr>
          <w:t>Tabelle 7.7 - Aerodynamischer Koeffizient c je nach Profiltyp</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_Toc202945270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217</w:t>
        </w:r>
        <w:r w:rsidRPr="00CD55D4">
          <w:rPr>
            <w:rFonts w:ascii="Trebuchet MS" w:hAnsi="Trebuchet MS"/>
            <w:noProof/>
            <w:webHidden/>
            <w:sz w:val="19"/>
            <w:szCs w:val="19"/>
          </w:rPr>
          <w:fldChar w:fldCharType="end"/>
        </w:r>
      </w:hyperlink>
    </w:p>
    <w:p w14:paraId="3E69F107" w14:textId="2241970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71" w:history="1">
        <w:r w:rsidRPr="00CD55D4">
          <w:rPr>
            <w:rStyle w:val="Lienhypertexte"/>
            <w:rFonts w:ascii="Trebuchet MS" w:hAnsi="Trebuchet MS"/>
            <w:noProof/>
            <w:sz w:val="19"/>
            <w:szCs w:val="19"/>
            <w:lang w:eastAsia="fr-BE"/>
          </w:rPr>
          <w:t>Tabelle 7.8 - Aerodynamischer Koeffizient für einstielige Betonmasten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_Toc202945271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218</w:t>
        </w:r>
        <w:r w:rsidRPr="00CD55D4">
          <w:rPr>
            <w:rFonts w:ascii="Trebuchet MS" w:hAnsi="Trebuchet MS"/>
            <w:noProof/>
            <w:webHidden/>
            <w:sz w:val="19"/>
            <w:szCs w:val="19"/>
          </w:rPr>
          <w:fldChar w:fldCharType="end"/>
        </w:r>
      </w:hyperlink>
    </w:p>
    <w:p w14:paraId="01506F91" w14:textId="594C3A1A"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72" w:history="1">
        <w:r w:rsidRPr="00CD55D4">
          <w:rPr>
            <w:rStyle w:val="Lienhypertexte"/>
            <w:rFonts w:ascii="Trebuchet MS" w:hAnsi="Trebuchet MS"/>
            <w:noProof/>
            <w:sz w:val="19"/>
            <w:szCs w:val="19"/>
            <w:lang w:eastAsia="fr-BE"/>
          </w:rPr>
          <w:t>Tabelle 7.9 - Zulässige Beanspruchungen für einstielige Masten aus einfachen Profilen und Gittermasten (in N/mm²)</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_Toc202945272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218</w:t>
        </w:r>
        <w:r w:rsidRPr="00CD55D4">
          <w:rPr>
            <w:rFonts w:ascii="Trebuchet MS" w:hAnsi="Trebuchet MS"/>
            <w:noProof/>
            <w:webHidden/>
            <w:sz w:val="19"/>
            <w:szCs w:val="19"/>
          </w:rPr>
          <w:fldChar w:fldCharType="end"/>
        </w:r>
      </w:hyperlink>
    </w:p>
    <w:p w14:paraId="05D4AEDF" w14:textId="18FE6EFE"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73" w:history="1">
        <w:r w:rsidRPr="00CD55D4">
          <w:rPr>
            <w:rStyle w:val="Lienhypertexte"/>
            <w:rFonts w:ascii="Trebuchet MS" w:hAnsi="Trebuchet MS"/>
            <w:noProof/>
            <w:sz w:val="19"/>
            <w:szCs w:val="19"/>
            <w:lang w:eastAsia="fr-BE"/>
          </w:rPr>
          <w:t>Tabelle 7.10 - Querschnittsreduktionsfaktor für Walzstahlvollstäbe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_Toc202945273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219</w:t>
        </w:r>
        <w:r w:rsidRPr="00CD55D4">
          <w:rPr>
            <w:rFonts w:ascii="Trebuchet MS" w:hAnsi="Trebuchet MS"/>
            <w:noProof/>
            <w:webHidden/>
            <w:sz w:val="19"/>
            <w:szCs w:val="19"/>
          </w:rPr>
          <w:fldChar w:fldCharType="end"/>
        </w:r>
      </w:hyperlink>
    </w:p>
    <w:p w14:paraId="4B456665" w14:textId="0FE85C85"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74" w:history="1">
        <w:r w:rsidRPr="00CD55D4">
          <w:rPr>
            <w:rStyle w:val="Lienhypertexte"/>
            <w:rFonts w:ascii="Trebuchet MS" w:hAnsi="Trebuchet MS"/>
            <w:noProof/>
            <w:sz w:val="19"/>
            <w:szCs w:val="19"/>
            <w:lang w:eastAsia="fr-BE"/>
          </w:rPr>
          <w:t>Tabelle 7.11 - Arten von Schutzeinrichtungen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_Toc202945274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222</w:t>
        </w:r>
        <w:r w:rsidRPr="00CD55D4">
          <w:rPr>
            <w:rFonts w:ascii="Trebuchet MS" w:hAnsi="Trebuchet MS"/>
            <w:noProof/>
            <w:webHidden/>
            <w:sz w:val="19"/>
            <w:szCs w:val="19"/>
          </w:rPr>
          <w:fldChar w:fldCharType="end"/>
        </w:r>
      </w:hyperlink>
    </w:p>
    <w:p w14:paraId="40761DAC" w14:textId="7A004528"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75" w:history="1">
        <w:r w:rsidRPr="00CD55D4">
          <w:rPr>
            <w:rStyle w:val="Lienhypertexte"/>
            <w:rFonts w:ascii="Trebuchet MS" w:hAnsi="Trebuchet MS"/>
            <w:noProof/>
            <w:sz w:val="19"/>
            <w:szCs w:val="19"/>
            <w:lang w:eastAsia="fr-BE"/>
          </w:rPr>
          <w:t>Tabelle 7.12 - Einsatzbedingungen</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_Toc202945275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223</w:t>
        </w:r>
        <w:r w:rsidRPr="00CD55D4">
          <w:rPr>
            <w:rFonts w:ascii="Trebuchet MS" w:hAnsi="Trebuchet MS"/>
            <w:noProof/>
            <w:webHidden/>
            <w:sz w:val="19"/>
            <w:szCs w:val="19"/>
          </w:rPr>
          <w:fldChar w:fldCharType="end"/>
        </w:r>
      </w:hyperlink>
    </w:p>
    <w:p w14:paraId="0E5D1612" w14:textId="3C436186"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76" w:history="1">
        <w:r w:rsidRPr="00CD55D4">
          <w:rPr>
            <w:rStyle w:val="Lienhypertexte"/>
            <w:rFonts w:ascii="Trebuchet MS" w:hAnsi="Trebuchet MS"/>
            <w:noProof/>
            <w:sz w:val="19"/>
            <w:szCs w:val="19"/>
            <w:lang w:eastAsia="fr-BE"/>
          </w:rPr>
          <w:t>Tabelle 7.13 - Werte des Radius "r" (in m)</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_Toc202945276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226</w:t>
        </w:r>
        <w:r w:rsidRPr="00CD55D4">
          <w:rPr>
            <w:rFonts w:ascii="Trebuchet MS" w:hAnsi="Trebuchet MS"/>
            <w:noProof/>
            <w:webHidden/>
            <w:sz w:val="19"/>
            <w:szCs w:val="19"/>
          </w:rPr>
          <w:fldChar w:fldCharType="end"/>
        </w:r>
      </w:hyperlink>
    </w:p>
    <w:p w14:paraId="24246810" w14:textId="498D4C5D"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77" w:history="1">
        <w:r w:rsidRPr="00CD55D4">
          <w:rPr>
            <w:rStyle w:val="Lienhypertexte"/>
            <w:rFonts w:ascii="Trebuchet MS" w:hAnsi="Trebuchet MS"/>
            <w:noProof/>
            <w:sz w:val="19"/>
            <w:szCs w:val="19"/>
            <w:lang w:eastAsia="fr-BE"/>
          </w:rPr>
          <w:t>Tabelle 7.14 - Abstand "a" (in Meter) je nach Spannung der Freileitung</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_Toc202945277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230</w:t>
        </w:r>
        <w:r w:rsidRPr="00CD55D4">
          <w:rPr>
            <w:rFonts w:ascii="Trebuchet MS" w:hAnsi="Trebuchet MS"/>
            <w:noProof/>
            <w:webHidden/>
            <w:sz w:val="19"/>
            <w:szCs w:val="19"/>
          </w:rPr>
          <w:fldChar w:fldCharType="end"/>
        </w:r>
      </w:hyperlink>
    </w:p>
    <w:p w14:paraId="23B8F825" w14:textId="35BF2842" w:rsidR="00AE4F31" w:rsidRPr="00CD55D4" w:rsidRDefault="00AE4F31">
      <w:pPr>
        <w:pStyle w:val="Tabledesillustrations"/>
        <w:tabs>
          <w:tab w:val="right" w:leader="dot" w:pos="9017"/>
        </w:tabs>
        <w:rPr>
          <w:rFonts w:ascii="Trebuchet MS" w:eastAsiaTheme="minorEastAsia" w:hAnsi="Trebuchet MS"/>
          <w:noProof/>
          <w:sz w:val="19"/>
          <w:szCs w:val="19"/>
          <w:lang w:eastAsia="fr-BE"/>
        </w:rPr>
      </w:pPr>
      <w:hyperlink w:anchor="_Toc202945278" w:history="1">
        <w:r w:rsidRPr="00CD55D4">
          <w:rPr>
            <w:rStyle w:val="Lienhypertexte"/>
            <w:rFonts w:ascii="Trebuchet MS" w:hAnsi="Trebuchet MS"/>
            <w:noProof/>
            <w:sz w:val="19"/>
            <w:szCs w:val="19"/>
          </w:rPr>
          <w:t>Tabelle 9.1 - Unspezifische äußere Einflüsse</w:t>
        </w:r>
        <w:r w:rsidRPr="00CD55D4">
          <w:rPr>
            <w:rFonts w:ascii="Trebuchet MS" w:hAnsi="Trebuchet MS"/>
            <w:noProof/>
            <w:webHidden/>
            <w:sz w:val="19"/>
            <w:szCs w:val="19"/>
          </w:rPr>
          <w:tab/>
        </w:r>
        <w:r w:rsidRPr="00CD55D4">
          <w:rPr>
            <w:rFonts w:ascii="Trebuchet MS" w:hAnsi="Trebuchet MS"/>
            <w:noProof/>
            <w:webHidden/>
            <w:sz w:val="19"/>
            <w:szCs w:val="19"/>
          </w:rPr>
          <w:fldChar w:fldCharType="begin"/>
        </w:r>
        <w:r w:rsidRPr="00CD55D4">
          <w:rPr>
            <w:rFonts w:ascii="Trebuchet MS" w:hAnsi="Trebuchet MS"/>
            <w:noProof/>
            <w:webHidden/>
            <w:sz w:val="19"/>
            <w:szCs w:val="19"/>
          </w:rPr>
          <w:instrText xml:space="preserve"> PAGEREF _Toc202945278 \h </w:instrText>
        </w:r>
        <w:r w:rsidRPr="00CD55D4">
          <w:rPr>
            <w:rFonts w:ascii="Trebuchet MS" w:hAnsi="Trebuchet MS"/>
            <w:noProof/>
            <w:webHidden/>
            <w:sz w:val="19"/>
            <w:szCs w:val="19"/>
          </w:rPr>
        </w:r>
        <w:r w:rsidRPr="00CD55D4">
          <w:rPr>
            <w:rFonts w:ascii="Trebuchet MS" w:hAnsi="Trebuchet MS"/>
            <w:noProof/>
            <w:webHidden/>
            <w:sz w:val="19"/>
            <w:szCs w:val="19"/>
          </w:rPr>
          <w:fldChar w:fldCharType="separate"/>
        </w:r>
        <w:r w:rsidRPr="00CD55D4">
          <w:rPr>
            <w:rFonts w:ascii="Trebuchet MS" w:hAnsi="Trebuchet MS"/>
            <w:noProof/>
            <w:webHidden/>
            <w:sz w:val="19"/>
            <w:szCs w:val="19"/>
          </w:rPr>
          <w:t>244</w:t>
        </w:r>
        <w:r w:rsidRPr="00CD55D4">
          <w:rPr>
            <w:rFonts w:ascii="Trebuchet MS" w:hAnsi="Trebuchet MS"/>
            <w:noProof/>
            <w:webHidden/>
            <w:sz w:val="19"/>
            <w:szCs w:val="19"/>
          </w:rPr>
          <w:fldChar w:fldCharType="end"/>
        </w:r>
      </w:hyperlink>
    </w:p>
    <w:p w14:paraId="77633173" w14:textId="0A145E1D" w:rsidR="007F6B0D" w:rsidRPr="00CD55D4"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CD55D4">
        <w:rPr>
          <w:rFonts w:ascii="Trebuchet MS" w:eastAsia="Times New Roman" w:hAnsi="Trebuchet MS" w:cs="Arial"/>
          <w:color w:val="000000"/>
          <w:kern w:val="0"/>
          <w:sz w:val="19"/>
          <w:szCs w:val="19"/>
          <w:lang w:val="de-DE" w:eastAsia="fr-BE"/>
          <w14:ligatures w14:val="none"/>
        </w:rPr>
        <w:fldChar w:fldCharType="end"/>
      </w:r>
      <w:bookmarkStart w:id="14" w:name="_Toc419803516"/>
      <w:bookmarkStart w:id="15" w:name="_Toc419803555"/>
    </w:p>
    <w:p w14:paraId="336CFDBE" w14:textId="77777777" w:rsidR="007F6B0D" w:rsidRPr="00CD55D4" w:rsidRDefault="007F6B0D" w:rsidP="007F6B0D">
      <w:pPr>
        <w:keepNext/>
        <w:spacing w:before="240" w:after="240" w:line="240" w:lineRule="auto"/>
        <w:jc w:val="both"/>
        <w:rPr>
          <w:rFonts w:ascii="Trebuchet MS" w:eastAsia="Times New Roman" w:hAnsi="Trebuchet MS" w:cs="Times New Roman"/>
          <w:b/>
          <w:color w:val="000000"/>
          <w:kern w:val="0"/>
          <w:sz w:val="19"/>
          <w:szCs w:val="19"/>
          <w:lang w:val="fr-FR" w:eastAsia="nl-NL"/>
          <w14:ligatures w14:val="none"/>
        </w:rPr>
        <w:sectPr w:rsidR="007F6B0D" w:rsidRPr="00CD55D4" w:rsidSect="007F6B0D">
          <w:pgSz w:w="11907" w:h="16839" w:code="9"/>
          <w:pgMar w:top="1440" w:right="1440" w:bottom="1440" w:left="1440" w:header="708" w:footer="709" w:gutter="0"/>
          <w:pgNumType w:fmt="lowerRoman" w:start="6"/>
          <w:cols w:space="708"/>
          <w:docGrid w:linePitch="360"/>
        </w:sectPr>
      </w:pPr>
    </w:p>
    <w:p w14:paraId="692B03E8" w14:textId="77777777" w:rsidR="00720F99" w:rsidRPr="00720F99" w:rsidRDefault="00720F99" w:rsidP="00720F99">
      <w:pPr>
        <w:keepNext/>
        <w:spacing w:before="240" w:after="240" w:line="240" w:lineRule="auto"/>
        <w:jc w:val="both"/>
        <w:rPr>
          <w:rFonts w:ascii="Trebuchet MS" w:eastAsia="Times New Roman" w:hAnsi="Trebuchet MS" w:cs="Times New Roman"/>
          <w:b/>
          <w:color w:val="000000"/>
          <w:kern w:val="0"/>
          <w:sz w:val="32"/>
          <w:szCs w:val="22"/>
          <w:lang w:val="de-DE" w:eastAsia="nl-NL"/>
          <w14:ligatures w14:val="none"/>
        </w:rPr>
      </w:pPr>
      <w:bookmarkStart w:id="16" w:name="_Toc125118930"/>
      <w:r w:rsidRPr="00720F99">
        <w:rPr>
          <w:rFonts w:ascii="Trebuchet MS" w:eastAsia="Times New Roman" w:hAnsi="Trebuchet MS" w:cs="Times New Roman"/>
          <w:b/>
          <w:color w:val="000000"/>
          <w:kern w:val="0"/>
          <w:sz w:val="32"/>
          <w:szCs w:val="22"/>
          <w:lang w:val="de-DE" w:eastAsia="nl-NL"/>
          <w14:ligatures w14:val="none"/>
        </w:rPr>
        <w:lastRenderedPageBreak/>
        <w:t>Teil 1 - Allgemeine Vorschriften für Betriebsmittel und elektrische Anlagen</w:t>
      </w:r>
    </w:p>
    <w:p w14:paraId="3241C0A9"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20"/>
          <w:szCs w:val="20"/>
          <w:lang w:val="de-DE" w:eastAsia="nl-NL"/>
          <w14:ligatures w14:val="none"/>
        </w:rPr>
        <w:fldChar w:fldCharType="begin"/>
      </w:r>
      <w:r w:rsidRPr="00720F99">
        <w:rPr>
          <w:rFonts w:ascii="Trebuchet MS" w:eastAsia="Times New Roman" w:hAnsi="Trebuchet MS" w:cs="Times New Roman"/>
          <w:b/>
          <w:caps/>
          <w:noProof/>
          <w:color w:val="000000"/>
          <w:kern w:val="0"/>
          <w:sz w:val="20"/>
          <w:szCs w:val="20"/>
          <w:lang w:val="de-DE" w:eastAsia="nl-NL"/>
          <w14:ligatures w14:val="none"/>
        </w:rPr>
        <w:instrText xml:space="preserve"> TOC \t "FOD-niv2;1;FOD-niv3;2;FOD-niv4;3;FOD-niv5;4" \b Partie_1 </w:instrText>
      </w:r>
      <w:r w:rsidRPr="00720F99">
        <w:rPr>
          <w:rFonts w:ascii="Trebuchet MS" w:eastAsia="Times New Roman" w:hAnsi="Trebuchet MS" w:cs="Times New Roman"/>
          <w:b/>
          <w:caps/>
          <w:noProof/>
          <w:color w:val="000000"/>
          <w:kern w:val="0"/>
          <w:sz w:val="20"/>
          <w:szCs w:val="20"/>
          <w:lang w:val="de-DE" w:eastAsia="nl-NL"/>
          <w14:ligatures w14:val="none"/>
        </w:rPr>
        <w:fldChar w:fldCharType="separate"/>
      </w:r>
      <w:r w:rsidRPr="00720F99">
        <w:rPr>
          <w:rFonts w:ascii="Trebuchet MS" w:eastAsia="Times New Roman" w:hAnsi="Trebuchet MS" w:cs="Times New Roman"/>
          <w:b/>
          <w:caps/>
          <w:noProof/>
          <w:color w:val="000000"/>
          <w:kern w:val="0"/>
          <w:sz w:val="20"/>
          <w:szCs w:val="20"/>
          <w:lang w:val="de-DE" w:eastAsia="nl-NL"/>
          <w14:ligatures w14:val="none"/>
        </w:rPr>
        <w:t>KAPITEL 1.1 - Einleitung</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_Toc125119160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2</w:t>
      </w:r>
      <w:r w:rsidRPr="00720F99">
        <w:rPr>
          <w:rFonts w:ascii="Trebuchet MS" w:eastAsia="Times New Roman" w:hAnsi="Trebuchet MS" w:cs="Times New Roman"/>
          <w:b/>
          <w:caps/>
          <w:noProof/>
          <w:kern w:val="0"/>
          <w:sz w:val="20"/>
          <w:szCs w:val="20"/>
          <w:lang w:val="de-DE" w:eastAsia="nl-NL"/>
          <w14:ligatures w14:val="none"/>
        </w:rPr>
        <w:fldChar w:fldCharType="end"/>
      </w:r>
    </w:p>
    <w:p w14:paraId="1F88E405"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20"/>
          <w:szCs w:val="20"/>
          <w:lang w:val="de-DE" w:eastAsia="nl-NL"/>
          <w14:ligatures w14:val="none"/>
        </w:rPr>
        <w:t>KAPITEL 1.2 - Anwendungsbereich</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_Toc125119161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2</w:t>
      </w:r>
      <w:r w:rsidRPr="00720F99">
        <w:rPr>
          <w:rFonts w:ascii="Trebuchet MS" w:eastAsia="Times New Roman" w:hAnsi="Trebuchet MS" w:cs="Times New Roman"/>
          <w:b/>
          <w:caps/>
          <w:noProof/>
          <w:kern w:val="0"/>
          <w:sz w:val="20"/>
          <w:szCs w:val="20"/>
          <w:lang w:val="de-DE" w:eastAsia="nl-NL"/>
          <w14:ligatures w14:val="none"/>
        </w:rPr>
        <w:fldChar w:fldCharType="end"/>
      </w:r>
    </w:p>
    <w:p w14:paraId="61A05860"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1.2.1 - Allgemeine Regelung</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_Toc125119162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w:t>
      </w:r>
      <w:r w:rsidRPr="00720F99">
        <w:rPr>
          <w:rFonts w:ascii="Trebuchet MS" w:eastAsia="Times New Roman" w:hAnsi="Trebuchet MS" w:cs="Times New Roman"/>
          <w:b/>
          <w:noProof/>
          <w:kern w:val="0"/>
          <w:sz w:val="20"/>
          <w:szCs w:val="20"/>
          <w:lang w:val="de-DE" w:eastAsia="nl-NL"/>
          <w14:ligatures w14:val="none"/>
        </w:rPr>
        <w:fldChar w:fldCharType="end"/>
      </w:r>
    </w:p>
    <w:p w14:paraId="5F6B3C6E"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1.2.2 - Ausnahmen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_Toc125119163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w:t>
      </w:r>
      <w:r w:rsidRPr="00720F99">
        <w:rPr>
          <w:rFonts w:ascii="Trebuchet MS" w:eastAsia="Times New Roman" w:hAnsi="Trebuchet MS" w:cs="Times New Roman"/>
          <w:b/>
          <w:noProof/>
          <w:kern w:val="0"/>
          <w:sz w:val="20"/>
          <w:szCs w:val="20"/>
          <w:lang w:val="de-DE" w:eastAsia="nl-NL"/>
          <w14:ligatures w14:val="none"/>
        </w:rPr>
        <w:fldChar w:fldCharType="end"/>
      </w:r>
    </w:p>
    <w:p w14:paraId="2FFA34D5"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20"/>
          <w:szCs w:val="20"/>
          <w:lang w:val="de-DE" w:eastAsia="nl-NL"/>
          <w14:ligatures w14:val="none"/>
        </w:rPr>
        <w:t>KAPITEL 1.3 - Zielsetzung</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_Toc125119164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2</w:t>
      </w:r>
      <w:r w:rsidRPr="00720F99">
        <w:rPr>
          <w:rFonts w:ascii="Trebuchet MS" w:eastAsia="Times New Roman" w:hAnsi="Trebuchet MS" w:cs="Times New Roman"/>
          <w:b/>
          <w:caps/>
          <w:noProof/>
          <w:kern w:val="0"/>
          <w:sz w:val="20"/>
          <w:szCs w:val="20"/>
          <w:lang w:val="de-DE" w:eastAsia="nl-NL"/>
          <w14:ligatures w14:val="none"/>
        </w:rPr>
        <w:fldChar w:fldCharType="end"/>
      </w:r>
    </w:p>
    <w:p w14:paraId="2CC9A64C"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20"/>
          <w:szCs w:val="20"/>
          <w:lang w:val="de-DE" w:eastAsia="nl-NL"/>
          <w14:ligatures w14:val="none"/>
        </w:rPr>
        <w:t>KAPITEL 1.4 - Grundprinzipien</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_Toc125119165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2</w:t>
      </w:r>
      <w:r w:rsidRPr="00720F99">
        <w:rPr>
          <w:rFonts w:ascii="Trebuchet MS" w:eastAsia="Times New Roman" w:hAnsi="Trebuchet MS" w:cs="Times New Roman"/>
          <w:b/>
          <w:caps/>
          <w:noProof/>
          <w:kern w:val="0"/>
          <w:sz w:val="20"/>
          <w:szCs w:val="20"/>
          <w:lang w:val="de-DE" w:eastAsia="nl-NL"/>
          <w14:ligatures w14:val="none"/>
        </w:rPr>
        <w:fldChar w:fldCharType="end"/>
      </w:r>
    </w:p>
    <w:p w14:paraId="4EFD800F"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1.4.1 - Elektrische Anlagen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_Toc125119166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w:t>
      </w:r>
      <w:r w:rsidRPr="00720F99">
        <w:rPr>
          <w:rFonts w:ascii="Trebuchet MS" w:eastAsia="Times New Roman" w:hAnsi="Trebuchet MS" w:cs="Times New Roman"/>
          <w:b/>
          <w:noProof/>
          <w:kern w:val="0"/>
          <w:sz w:val="20"/>
          <w:szCs w:val="20"/>
          <w:lang w:val="de-DE" w:eastAsia="nl-NL"/>
          <w14:ligatures w14:val="none"/>
        </w:rPr>
        <w:fldChar w:fldCharType="end"/>
      </w:r>
    </w:p>
    <w:p w14:paraId="6E26A01B"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1.4.1.1 - Nennspannung</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_Toc125119167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w:t>
      </w:r>
      <w:r w:rsidRPr="00720F99">
        <w:rPr>
          <w:rFonts w:ascii="Trebuchet MS" w:eastAsia="Times New Roman" w:hAnsi="Trebuchet MS" w:cs="Times New Roman"/>
          <w:noProof/>
          <w:kern w:val="0"/>
          <w:sz w:val="20"/>
          <w:szCs w:val="22"/>
          <w:lang w:val="de-DE" w:eastAsia="nl-NL"/>
          <w14:ligatures w14:val="none"/>
        </w:rPr>
        <w:fldChar w:fldCharType="end"/>
      </w:r>
    </w:p>
    <w:p w14:paraId="5AD911C9"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1.4.1.2 - Regeln des Fachs - Konformität mit den Normen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_Toc125119168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3</w:t>
      </w:r>
      <w:r w:rsidRPr="00720F99">
        <w:rPr>
          <w:rFonts w:ascii="Trebuchet MS" w:eastAsia="Times New Roman" w:hAnsi="Trebuchet MS" w:cs="Times New Roman"/>
          <w:noProof/>
          <w:kern w:val="0"/>
          <w:sz w:val="20"/>
          <w:szCs w:val="22"/>
          <w:lang w:val="de-DE" w:eastAsia="nl-NL"/>
          <w14:ligatures w14:val="none"/>
        </w:rPr>
        <w:fldChar w:fldCharType="end"/>
      </w:r>
    </w:p>
    <w:p w14:paraId="548C2E1A"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1.4.1.3 - Errichtung und Instandhaltung</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_Toc125119169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3</w:t>
      </w:r>
      <w:r w:rsidRPr="00720F99">
        <w:rPr>
          <w:rFonts w:ascii="Trebuchet MS" w:eastAsia="Times New Roman" w:hAnsi="Trebuchet MS" w:cs="Times New Roman"/>
          <w:noProof/>
          <w:kern w:val="0"/>
          <w:sz w:val="20"/>
          <w:szCs w:val="22"/>
          <w:lang w:val="de-DE" w:eastAsia="nl-NL"/>
          <w14:ligatures w14:val="none"/>
        </w:rPr>
        <w:fldChar w:fldCharType="end"/>
      </w:r>
    </w:p>
    <w:p w14:paraId="20D16C5F"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1.4.1.4 - Reparaturen, Ergänzungen und Änderungen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_Toc125119170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3</w:t>
      </w:r>
      <w:r w:rsidRPr="00720F99">
        <w:rPr>
          <w:rFonts w:ascii="Trebuchet MS" w:eastAsia="Times New Roman" w:hAnsi="Trebuchet MS" w:cs="Times New Roman"/>
          <w:noProof/>
          <w:kern w:val="0"/>
          <w:sz w:val="20"/>
          <w:szCs w:val="22"/>
          <w:lang w:val="de-DE" w:eastAsia="nl-NL"/>
          <w14:ligatures w14:val="none"/>
        </w:rPr>
        <w:fldChar w:fldCharType="end"/>
      </w:r>
    </w:p>
    <w:p w14:paraId="1D373295"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1.4.2 - Elektrische Betriebsmittel</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_Toc125119171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3</w:t>
      </w:r>
      <w:r w:rsidRPr="00720F99">
        <w:rPr>
          <w:rFonts w:ascii="Trebuchet MS" w:eastAsia="Times New Roman" w:hAnsi="Trebuchet MS" w:cs="Times New Roman"/>
          <w:b/>
          <w:noProof/>
          <w:kern w:val="0"/>
          <w:sz w:val="20"/>
          <w:szCs w:val="20"/>
          <w:lang w:val="de-DE" w:eastAsia="nl-NL"/>
          <w14:ligatures w14:val="none"/>
        </w:rPr>
        <w:fldChar w:fldCharType="end"/>
      </w:r>
    </w:p>
    <w:p w14:paraId="699C4F33"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1.4.2.1 - Sichere elektrische Betriebsmittel</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_Toc125119172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3</w:t>
      </w:r>
      <w:r w:rsidRPr="00720F99">
        <w:rPr>
          <w:rFonts w:ascii="Trebuchet MS" w:eastAsia="Times New Roman" w:hAnsi="Trebuchet MS" w:cs="Times New Roman"/>
          <w:noProof/>
          <w:kern w:val="0"/>
          <w:sz w:val="20"/>
          <w:szCs w:val="22"/>
          <w:lang w:val="de-DE" w:eastAsia="nl-NL"/>
          <w14:ligatures w14:val="none"/>
        </w:rPr>
        <w:fldChar w:fldCharType="end"/>
      </w:r>
    </w:p>
    <w:p w14:paraId="2C9745E6"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1.4.2.2 - Reparaturen, Ergänzungen und Änderungen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_Toc125119173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3</w:t>
      </w:r>
      <w:r w:rsidRPr="00720F99">
        <w:rPr>
          <w:rFonts w:ascii="Trebuchet MS" w:eastAsia="Times New Roman" w:hAnsi="Trebuchet MS" w:cs="Times New Roman"/>
          <w:noProof/>
          <w:kern w:val="0"/>
          <w:sz w:val="20"/>
          <w:szCs w:val="22"/>
          <w:lang w:val="de-DE" w:eastAsia="nl-NL"/>
          <w14:ligatures w14:val="none"/>
        </w:rPr>
        <w:fldChar w:fldCharType="end"/>
      </w:r>
    </w:p>
    <w:p w14:paraId="42615163"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1.4.2.3 - Einhaltung der Normen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_Toc125119174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3</w:t>
      </w:r>
      <w:r w:rsidRPr="00720F99">
        <w:rPr>
          <w:rFonts w:ascii="Trebuchet MS" w:eastAsia="Times New Roman" w:hAnsi="Trebuchet MS" w:cs="Times New Roman"/>
          <w:noProof/>
          <w:kern w:val="0"/>
          <w:sz w:val="20"/>
          <w:szCs w:val="22"/>
          <w:lang w:val="de-DE" w:eastAsia="nl-NL"/>
          <w14:ligatures w14:val="none"/>
        </w:rPr>
        <w:fldChar w:fldCharType="end"/>
      </w:r>
    </w:p>
    <w:p w14:paraId="2A7C0BB9"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20"/>
          <w:szCs w:val="20"/>
          <w:lang w:val="de-DE" w:eastAsia="nl-NL"/>
          <w14:ligatures w14:val="none"/>
        </w:rPr>
        <w:t>KAPITEL 1.5 - Grenzen der Anlagen</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_Toc125119175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3</w:t>
      </w:r>
      <w:r w:rsidRPr="00720F99">
        <w:rPr>
          <w:rFonts w:ascii="Trebuchet MS" w:eastAsia="Times New Roman" w:hAnsi="Trebuchet MS" w:cs="Times New Roman"/>
          <w:b/>
          <w:caps/>
          <w:noProof/>
          <w:kern w:val="0"/>
          <w:sz w:val="20"/>
          <w:szCs w:val="20"/>
          <w:lang w:val="de-DE" w:eastAsia="nl-NL"/>
          <w14:ligatures w14:val="none"/>
        </w:rPr>
        <w:fldChar w:fldCharType="end"/>
      </w:r>
    </w:p>
    <w:p w14:paraId="73DA79FE" w14:textId="77777777" w:rsidR="00720F99" w:rsidRPr="00720F99" w:rsidRDefault="00720F99" w:rsidP="00720F99">
      <w:pPr>
        <w:widowControl w:val="0"/>
        <w:tabs>
          <w:tab w:val="right" w:leader="dot" w:pos="9639"/>
        </w:tabs>
        <w:spacing w:before="240" w:after="240" w:line="240" w:lineRule="auto"/>
        <w:contextualSpacing/>
        <w:jc w:val="both"/>
        <w:rPr>
          <w:rFonts w:ascii="Trebuchet MS" w:eastAsia="Times New Roman" w:hAnsi="Trebuchet MS" w:cs="Times New Roman"/>
          <w:b/>
          <w:caps/>
          <w:color w:val="000000"/>
          <w:kern w:val="0"/>
          <w:sz w:val="21"/>
          <w:szCs w:val="22"/>
          <w:lang w:val="de-DE" w:eastAsia="nl-NL"/>
          <w14:ligatures w14:val="none"/>
        </w:rPr>
        <w:sectPr w:rsidR="00720F99" w:rsidRPr="00720F99" w:rsidSect="00720F99">
          <w:footerReference w:type="default" r:id="rId14"/>
          <w:pgSz w:w="11907" w:h="16839" w:code="9"/>
          <w:pgMar w:top="1440" w:right="1440" w:bottom="1440" w:left="1440" w:header="708" w:footer="709" w:gutter="0"/>
          <w:pgNumType w:start="1"/>
          <w:cols w:space="708"/>
          <w:docGrid w:linePitch="360"/>
        </w:sectPr>
      </w:pPr>
      <w:r w:rsidRPr="00720F99">
        <w:rPr>
          <w:rFonts w:ascii="Trebuchet MS" w:eastAsia="Times New Roman" w:hAnsi="Trebuchet MS" w:cs="Times New Roman"/>
          <w:b/>
          <w:caps/>
          <w:color w:val="000000"/>
          <w:kern w:val="0"/>
          <w:sz w:val="21"/>
          <w:szCs w:val="22"/>
          <w:lang w:val="de-DE" w:eastAsia="nl-NL"/>
          <w14:ligatures w14:val="none"/>
        </w:rPr>
        <w:fldChar w:fldCharType="end"/>
      </w:r>
    </w:p>
    <w:p w14:paraId="0DFE80D4"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7" w:name="_Toc196808135"/>
      <w:bookmarkStart w:id="18" w:name="_Toc202947390"/>
      <w:bookmarkStart w:id="19" w:name="Partie1"/>
      <w:r w:rsidRPr="007F6B0D">
        <w:rPr>
          <w:rFonts w:ascii="Trebuchet MS" w:eastAsia="Times New Roman" w:hAnsi="Trebuchet MS" w:cs="Times New Roman"/>
          <w:b/>
          <w:kern w:val="0"/>
          <w:sz w:val="28"/>
          <w:szCs w:val="22"/>
          <w:lang w:val="de-DE" w:eastAsia="nl-NL"/>
          <w14:ligatures w14:val="none"/>
        </w:rPr>
        <w:lastRenderedPageBreak/>
        <w:t>KAPITEL 1.1 - Einleitung</w:t>
      </w:r>
      <w:bookmarkEnd w:id="17"/>
      <w:bookmarkEnd w:id="18"/>
    </w:p>
    <w:p w14:paraId="77A0EC8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Buch 3 betrifft Anlagen für die Übertragung und Verteilung elektrischer Energie, die von den Netzbetreibern betrieben werden.</w:t>
      </w:r>
    </w:p>
    <w:p w14:paraId="739DE02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Vorliegendes Buch ist wie folgt unterteilt:</w:t>
      </w:r>
    </w:p>
    <w:p w14:paraId="0AAC7F73" w14:textId="77777777" w:rsidR="007F6B0D" w:rsidRPr="007F6B0D" w:rsidRDefault="007F6B0D" w:rsidP="007F6B0D">
      <w:pPr>
        <w:widowControl w:val="0"/>
        <w:numPr>
          <w:ilvl w:val="0"/>
          <w:numId w:val="27"/>
        </w:numPr>
        <w:tabs>
          <w:tab w:val="left" w:pos="19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Teil</w:t>
      </w:r>
      <w:r w:rsidRPr="007F6B0D">
        <w:rPr>
          <w:rFonts w:ascii="Trebuchet MS" w:eastAsia="Times New Roman" w:hAnsi="Trebuchet MS" w:cs="Arial"/>
          <w:color w:val="000000"/>
          <w:kern w:val="0"/>
          <w:sz w:val="19"/>
          <w:szCs w:val="19"/>
          <w:lang w:val="de-DE" w:eastAsia="nl-NL"/>
          <w14:ligatures w14:val="none"/>
        </w:rPr>
        <w:tab/>
        <w:t>x</w:t>
      </w:r>
    </w:p>
    <w:p w14:paraId="16A22570" w14:textId="77777777" w:rsidR="007F6B0D" w:rsidRPr="007F6B0D" w:rsidRDefault="007F6B0D" w:rsidP="007F6B0D">
      <w:pPr>
        <w:widowControl w:val="0"/>
        <w:numPr>
          <w:ilvl w:val="0"/>
          <w:numId w:val="27"/>
        </w:numPr>
        <w:tabs>
          <w:tab w:val="left" w:pos="19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Kapitel</w:t>
      </w:r>
      <w:r w:rsidRPr="007F6B0D">
        <w:rPr>
          <w:rFonts w:ascii="Trebuchet MS" w:eastAsia="Times New Roman" w:hAnsi="Trebuchet MS" w:cs="Arial"/>
          <w:color w:val="000000"/>
          <w:kern w:val="0"/>
          <w:sz w:val="19"/>
          <w:szCs w:val="19"/>
          <w:lang w:val="de-DE" w:eastAsia="nl-NL"/>
          <w14:ligatures w14:val="none"/>
        </w:rPr>
        <w:tab/>
      </w:r>
      <w:proofErr w:type="spellStart"/>
      <w:r w:rsidRPr="007F6B0D">
        <w:rPr>
          <w:rFonts w:ascii="Trebuchet MS" w:eastAsia="Times New Roman" w:hAnsi="Trebuchet MS" w:cs="Arial"/>
          <w:color w:val="000000"/>
          <w:kern w:val="0"/>
          <w:sz w:val="19"/>
          <w:szCs w:val="19"/>
          <w:lang w:val="de-DE" w:eastAsia="nl-NL"/>
          <w14:ligatures w14:val="none"/>
        </w:rPr>
        <w:t>x.x</w:t>
      </w:r>
      <w:proofErr w:type="spellEnd"/>
    </w:p>
    <w:p w14:paraId="6582F82D" w14:textId="77777777" w:rsidR="007F6B0D" w:rsidRPr="007F6B0D" w:rsidRDefault="007F6B0D" w:rsidP="007F6B0D">
      <w:pPr>
        <w:widowControl w:val="0"/>
        <w:numPr>
          <w:ilvl w:val="0"/>
          <w:numId w:val="27"/>
        </w:numPr>
        <w:tabs>
          <w:tab w:val="left" w:pos="19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Abschnitt</w:t>
      </w:r>
      <w:r w:rsidRPr="007F6B0D">
        <w:rPr>
          <w:rFonts w:ascii="Trebuchet MS" w:eastAsia="Times New Roman" w:hAnsi="Trebuchet MS" w:cs="Arial"/>
          <w:color w:val="000000"/>
          <w:kern w:val="0"/>
          <w:sz w:val="19"/>
          <w:szCs w:val="19"/>
          <w:lang w:val="de-DE" w:eastAsia="nl-NL"/>
          <w14:ligatures w14:val="none"/>
        </w:rPr>
        <w:tab/>
      </w:r>
      <w:proofErr w:type="spellStart"/>
      <w:r w:rsidRPr="007F6B0D">
        <w:rPr>
          <w:rFonts w:ascii="Trebuchet MS" w:eastAsia="Times New Roman" w:hAnsi="Trebuchet MS" w:cs="Arial"/>
          <w:color w:val="000000"/>
          <w:kern w:val="0"/>
          <w:sz w:val="19"/>
          <w:szCs w:val="19"/>
          <w:lang w:val="de-DE" w:eastAsia="nl-NL"/>
          <w14:ligatures w14:val="none"/>
        </w:rPr>
        <w:t>x.x.x</w:t>
      </w:r>
      <w:proofErr w:type="spellEnd"/>
    </w:p>
    <w:p w14:paraId="6C77C2EB" w14:textId="77777777" w:rsidR="007F6B0D" w:rsidRPr="007F6B0D" w:rsidRDefault="007F6B0D" w:rsidP="007F6B0D">
      <w:pPr>
        <w:widowControl w:val="0"/>
        <w:numPr>
          <w:ilvl w:val="0"/>
          <w:numId w:val="27"/>
        </w:numPr>
        <w:tabs>
          <w:tab w:val="left" w:pos="19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Unterabschnitt</w:t>
      </w:r>
      <w:r w:rsidRPr="007F6B0D">
        <w:rPr>
          <w:rFonts w:ascii="Trebuchet MS" w:eastAsia="Times New Roman" w:hAnsi="Trebuchet MS" w:cs="Arial"/>
          <w:color w:val="000000"/>
          <w:kern w:val="0"/>
          <w:sz w:val="19"/>
          <w:szCs w:val="19"/>
          <w:lang w:val="de-DE" w:eastAsia="nl-NL"/>
          <w14:ligatures w14:val="none"/>
        </w:rPr>
        <w:tab/>
      </w:r>
      <w:proofErr w:type="spellStart"/>
      <w:r w:rsidRPr="007F6B0D">
        <w:rPr>
          <w:rFonts w:ascii="Trebuchet MS" w:eastAsia="Times New Roman" w:hAnsi="Trebuchet MS" w:cs="Arial"/>
          <w:color w:val="000000"/>
          <w:kern w:val="0"/>
          <w:sz w:val="19"/>
          <w:szCs w:val="19"/>
          <w:lang w:val="de-DE" w:eastAsia="nl-NL"/>
          <w14:ligatures w14:val="none"/>
        </w:rPr>
        <w:t>x.x.x.x</w:t>
      </w:r>
      <w:proofErr w:type="spellEnd"/>
    </w:p>
    <w:p w14:paraId="497D92C7" w14:textId="77777777" w:rsidR="007F6B0D" w:rsidRPr="007F6B0D" w:rsidRDefault="007F6B0D" w:rsidP="007F6B0D">
      <w:pPr>
        <w:widowControl w:val="0"/>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vorliegendem Buch versteht man unter:</w:t>
      </w:r>
    </w:p>
    <w:p w14:paraId="7174BB39" w14:textId="77777777" w:rsidR="007F6B0D" w:rsidRPr="007F6B0D" w:rsidRDefault="007F6B0D" w:rsidP="007F6B0D">
      <w:pPr>
        <w:widowControl w:val="0"/>
        <w:numPr>
          <w:ilvl w:val="0"/>
          <w:numId w:val="27"/>
        </w:numPr>
        <w:tabs>
          <w:tab w:val="left" w:pos="880"/>
        </w:tabs>
        <w:autoSpaceDE w:val="0"/>
        <w:autoSpaceDN w:val="0"/>
        <w:adjustRightInd w:val="0"/>
        <w:spacing w:after="120" w:line="240" w:lineRule="auto"/>
        <w:ind w:left="357" w:hanging="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Buch 1:</w:t>
      </w:r>
      <w:r w:rsidRPr="007F6B0D">
        <w:rPr>
          <w:rFonts w:ascii="Trebuchet MS" w:eastAsia="Times New Roman" w:hAnsi="Trebuchet MS" w:cs="Arial"/>
          <w:color w:val="000000"/>
          <w:kern w:val="0"/>
          <w:sz w:val="19"/>
          <w:szCs w:val="19"/>
          <w:lang w:val="de-DE" w:eastAsia="nl-NL"/>
          <w14:ligatures w14:val="none"/>
        </w:rPr>
        <w:t xml:space="preserve"> Buch in Bezug auf </w:t>
      </w:r>
      <w:r w:rsidRPr="007F6B0D">
        <w:rPr>
          <w:rFonts w:ascii="Trebuchet MS" w:eastAsia="Times New Roman" w:hAnsi="Trebuchet MS" w:cs="Arial"/>
          <w:i/>
          <w:color w:val="000000"/>
          <w:kern w:val="0"/>
          <w:sz w:val="19"/>
          <w:szCs w:val="19"/>
          <w:lang w:val="de-DE" w:eastAsia="nl-NL"/>
          <w14:ligatures w14:val="none"/>
        </w:rPr>
        <w:t>Niederspannungs- und Kleinspannungsanlagen</w:t>
      </w:r>
      <w:r w:rsidRPr="007F6B0D">
        <w:rPr>
          <w:rFonts w:ascii="Trebuchet MS" w:eastAsia="Times New Roman" w:hAnsi="Trebuchet MS" w:cs="Arial"/>
          <w:color w:val="000000"/>
          <w:kern w:val="0"/>
          <w:sz w:val="19"/>
          <w:szCs w:val="19"/>
          <w:lang w:val="de-DE" w:eastAsia="nl-NL"/>
          <w14:ligatures w14:val="none"/>
        </w:rPr>
        <w:t>,</w:t>
      </w:r>
    </w:p>
    <w:p w14:paraId="263F7F3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Buch 2:</w:t>
      </w:r>
      <w:r w:rsidRPr="007F6B0D">
        <w:rPr>
          <w:rFonts w:ascii="Trebuchet MS" w:eastAsia="Times New Roman" w:hAnsi="Trebuchet MS" w:cs="Arial"/>
          <w:color w:val="000000"/>
          <w:kern w:val="0"/>
          <w:sz w:val="19"/>
          <w:szCs w:val="19"/>
          <w:lang w:val="de-DE" w:eastAsia="nl-NL"/>
          <w14:ligatures w14:val="none"/>
        </w:rPr>
        <w:t xml:space="preserve"> Buch in Bezug auf </w:t>
      </w:r>
      <w:r w:rsidRPr="007F6B0D">
        <w:rPr>
          <w:rFonts w:ascii="Trebuchet MS" w:eastAsia="Times New Roman" w:hAnsi="Trebuchet MS" w:cs="Arial"/>
          <w:i/>
          <w:color w:val="000000"/>
          <w:kern w:val="0"/>
          <w:sz w:val="19"/>
          <w:szCs w:val="19"/>
          <w:lang w:val="de-DE" w:eastAsia="nl-NL"/>
          <w14:ligatures w14:val="none"/>
        </w:rPr>
        <w:t>Hochspannungsanlagen</w:t>
      </w:r>
      <w:r w:rsidRPr="007F6B0D">
        <w:rPr>
          <w:rFonts w:ascii="Trebuchet MS" w:eastAsia="Times New Roman" w:hAnsi="Trebuchet MS" w:cs="Arial"/>
          <w:color w:val="000000"/>
          <w:kern w:val="0"/>
          <w:sz w:val="19"/>
          <w:szCs w:val="19"/>
          <w:lang w:val="de-DE" w:eastAsia="nl-NL"/>
          <w14:ligatures w14:val="none"/>
        </w:rPr>
        <w:t>.</w:t>
      </w:r>
    </w:p>
    <w:p w14:paraId="6D00C848"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20" w:name="_Toc196808136"/>
      <w:bookmarkStart w:id="21" w:name="_Toc202947391"/>
      <w:r w:rsidRPr="007F6B0D">
        <w:rPr>
          <w:rFonts w:ascii="Trebuchet MS" w:eastAsia="Times New Roman" w:hAnsi="Trebuchet MS" w:cs="Times New Roman"/>
          <w:b/>
          <w:kern w:val="0"/>
          <w:sz w:val="28"/>
          <w:szCs w:val="22"/>
          <w:lang w:val="de-DE" w:eastAsia="nl-NL"/>
          <w14:ligatures w14:val="none"/>
        </w:rPr>
        <w:t>KAPITEL 1.2 - Anwendungsbereich</w:t>
      </w:r>
      <w:bookmarkEnd w:id="20"/>
      <w:bookmarkEnd w:id="21"/>
    </w:p>
    <w:p w14:paraId="521067C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22" w:name="_Toc202947392"/>
      <w:r w:rsidRPr="007F6B0D">
        <w:rPr>
          <w:rFonts w:ascii="Trebuchet MS" w:eastAsia="Times New Roman" w:hAnsi="Trebuchet MS" w:cs="Times New Roman"/>
          <w:b/>
          <w:i/>
          <w:kern w:val="0"/>
          <w:szCs w:val="22"/>
          <w:lang w:val="de-DE" w:eastAsia="nl-NL"/>
          <w14:ligatures w14:val="none"/>
        </w:rPr>
        <w:t>Abschnitt 1.2.1 - Allgemeine Regelung</w:t>
      </w:r>
      <w:bookmarkEnd w:id="22"/>
    </w:p>
    <w:p w14:paraId="5A6AB77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Vorschriften des vorliegenden Buches gelten:</w:t>
      </w:r>
    </w:p>
    <w:p w14:paraId="4B0DB04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alle Anlagen für die Übertragung und Verteilung elektrischer Energie, die von öffentlichen Netzbetreibern betrieben werden, sofern die Nennfrequenz des Stroms nicht höher ist als 10000 Hz,</w:t>
      </w:r>
    </w:p>
    <w:p w14:paraId="672FFE9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ihre Hilfsanlagen (Beleuchtung, Heizung, ...) einschließlich des Anschlusses an dieses Netz und der dazugehörigen Zähleranlagen,</w:t>
      </w:r>
    </w:p>
    <w:p w14:paraId="3746B12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für Kabel für die Kommunikations- und Informationstechnologie, Signalisierung oder Bedienung (mit Ausnahme interner Schaltkreise von elektrischen Maschinen und Geräten) im Fall von Brandverhütungsmaßnahmen wie in den </w:t>
      </w:r>
      <w:r w:rsidRPr="007F6B0D">
        <w:rPr>
          <w:rFonts w:ascii="Trebuchet MS" w:eastAsia="Times New Roman" w:hAnsi="Trebuchet MS" w:cs="Arial"/>
          <w:i/>
          <w:color w:val="000000"/>
          <w:kern w:val="0"/>
          <w:sz w:val="19"/>
          <w:szCs w:val="19"/>
          <w:lang w:val="de-DE" w:eastAsia="nl-NL"/>
          <w14:ligatures w14:val="none"/>
        </w:rPr>
        <w:t xml:space="preserve">Abschnitten 4.3.3, 5.2.8 </w:t>
      </w:r>
      <w:r w:rsidRPr="007F6B0D">
        <w:rPr>
          <w:rFonts w:ascii="Trebuchet MS" w:eastAsia="Times New Roman" w:hAnsi="Trebuchet MS" w:cs="Arial"/>
          <w:color w:val="000000"/>
          <w:kern w:val="0"/>
          <w:sz w:val="19"/>
          <w:szCs w:val="19"/>
          <w:lang w:val="de-DE" w:eastAsia="nl-NL"/>
          <w14:ligatures w14:val="none"/>
        </w:rPr>
        <w:t>und</w:t>
      </w:r>
      <w:r w:rsidRPr="007F6B0D">
        <w:rPr>
          <w:rFonts w:ascii="Trebuchet MS" w:eastAsia="Times New Roman" w:hAnsi="Trebuchet MS" w:cs="Arial"/>
          <w:i/>
          <w:color w:val="000000"/>
          <w:kern w:val="0"/>
          <w:sz w:val="19"/>
          <w:szCs w:val="19"/>
          <w:lang w:val="de-DE" w:eastAsia="nl-NL"/>
          <w14:ligatures w14:val="none"/>
        </w:rPr>
        <w:t xml:space="preserve"> 5.6.6</w:t>
      </w:r>
      <w:r w:rsidRPr="007F6B0D">
        <w:rPr>
          <w:rFonts w:ascii="Trebuchet MS" w:eastAsia="Times New Roman" w:hAnsi="Trebuchet MS" w:cs="Arial"/>
          <w:color w:val="000000"/>
          <w:kern w:val="0"/>
          <w:sz w:val="19"/>
          <w:szCs w:val="19"/>
          <w:lang w:val="de-DE" w:eastAsia="nl-NL"/>
          <w14:ligatures w14:val="none"/>
        </w:rPr>
        <w:t xml:space="preserve"> erwähnt,</w:t>
      </w:r>
    </w:p>
    <w:p w14:paraId="2E08391C" w14:textId="77777777" w:rsidR="007F6B0D" w:rsidRPr="007F6B0D" w:rsidRDefault="007F6B0D" w:rsidP="007F6B0D">
      <w:pPr>
        <w:widowControl w:val="0"/>
        <w:numPr>
          <w:ilvl w:val="0"/>
          <w:numId w:val="118"/>
        </w:numPr>
        <w:tabs>
          <w:tab w:val="left" w:pos="880"/>
        </w:tabs>
        <w:autoSpaceDE w:val="0"/>
        <w:autoSpaceDN w:val="0"/>
        <w:adjustRightInd w:val="0"/>
        <w:spacing w:after="120" w:line="240" w:lineRule="auto"/>
        <w:jc w:val="both"/>
        <w:rPr>
          <w:rFonts w:ascii="Trebuchet MS" w:eastAsia="Times New Roman" w:hAnsi="Trebuchet MS" w:cs="Arial"/>
          <w:color w:val="000000"/>
          <w:spacing w:val="-2"/>
          <w:kern w:val="0"/>
          <w:sz w:val="19"/>
          <w:szCs w:val="19"/>
          <w:lang w:val="de-DE" w:eastAsia="nl-NL"/>
          <w14:ligatures w14:val="none"/>
        </w:rPr>
      </w:pPr>
      <w:r w:rsidRPr="007F6B0D">
        <w:rPr>
          <w:rFonts w:ascii="Trebuchet MS" w:eastAsia="Times New Roman" w:hAnsi="Trebuchet MS" w:cs="Arial"/>
          <w:color w:val="000000"/>
          <w:spacing w:val="-2"/>
          <w:kern w:val="0"/>
          <w:sz w:val="19"/>
          <w:szCs w:val="19"/>
          <w:lang w:val="de-DE" w:eastAsia="nl-NL"/>
          <w14:ligatures w14:val="none"/>
        </w:rPr>
        <w:t>für die Wahl und Platzierung von ortsfesten Geräten in Informatikanlagen, Datenverarbeitungs</w:t>
      </w:r>
      <w:r w:rsidRPr="007F6B0D">
        <w:rPr>
          <w:rFonts w:ascii="Trebuchet MS" w:eastAsia="Times New Roman" w:hAnsi="Trebuchet MS" w:cs="Arial"/>
          <w:color w:val="000000"/>
          <w:spacing w:val="-2"/>
          <w:kern w:val="0"/>
          <w:sz w:val="19"/>
          <w:szCs w:val="19"/>
          <w:lang w:val="de-DE" w:eastAsia="nl-NL"/>
          <w14:ligatures w14:val="none"/>
        </w:rPr>
        <w:softHyphen/>
        <w:t xml:space="preserve">anlagen und Kleinspannungsanlagen, die unter das Gesetz zur Regelung der privaten und besonderen Sicherheit fallen (Einbrucherkennung, Branderkennung und Kameraüberwachung), und für jedes andere Datenübertragungssystem, und dies in Bezug auf äußere Einflüsse wie in </w:t>
      </w:r>
      <w:r w:rsidRPr="007F6B0D">
        <w:rPr>
          <w:rFonts w:ascii="Trebuchet MS" w:eastAsia="Times New Roman" w:hAnsi="Trebuchet MS" w:cs="Arial"/>
          <w:i/>
          <w:color w:val="000000"/>
          <w:spacing w:val="-2"/>
          <w:kern w:val="0"/>
          <w:sz w:val="19"/>
          <w:szCs w:val="19"/>
          <w:lang w:val="de-DE" w:eastAsia="nl-NL"/>
          <w14:ligatures w14:val="none"/>
        </w:rPr>
        <w:t>Kapitel 2.10</w:t>
      </w:r>
      <w:r w:rsidRPr="007F6B0D">
        <w:rPr>
          <w:rFonts w:ascii="Trebuchet MS" w:eastAsia="Times New Roman" w:hAnsi="Trebuchet MS" w:cs="Arial"/>
          <w:color w:val="000000"/>
          <w:spacing w:val="-2"/>
          <w:kern w:val="0"/>
          <w:sz w:val="19"/>
          <w:szCs w:val="19"/>
          <w:lang w:val="de-DE" w:eastAsia="nl-NL"/>
          <w14:ligatures w14:val="none"/>
        </w:rPr>
        <w:t xml:space="preserve"> erwähnt.</w:t>
      </w:r>
    </w:p>
    <w:p w14:paraId="0C83A345" w14:textId="77777777" w:rsidR="007F6B0D" w:rsidRPr="007F6B0D" w:rsidRDefault="007F6B0D" w:rsidP="007F6B0D">
      <w:pPr>
        <w:spacing w:after="120" w:line="240" w:lineRule="auto"/>
        <w:jc w:val="both"/>
        <w:rPr>
          <w:rFonts w:ascii="Calibri" w:eastAsia="Times New Roman" w:hAnsi="Calibri" w:cs="Times New Roman"/>
          <w:color w:val="000000"/>
          <w:kern w:val="0"/>
          <w:sz w:val="22"/>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Für Anlagen für die Übertragung und Verteilung elektrischer Energie, die von Netzbetreibern betrieben werden, die keine öffentlichen Netzbetreiber sind, bestimmt der König die Anwendung von Buch 3 auf diese anderen Netzbetreiber.</w:t>
      </w:r>
    </w:p>
    <w:p w14:paraId="311B351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Anlagen, die von Netzbetreibern betrieben werden und die weiter oben erwähnten Bedingungen nicht erfüllen, fallen in den Anwendungsbereich von Buch 1 und Buch 2.</w:t>
      </w:r>
    </w:p>
    <w:p w14:paraId="7BD118A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23" w:name="_Toc202947393"/>
      <w:r w:rsidRPr="007F6B0D">
        <w:rPr>
          <w:rFonts w:ascii="Trebuchet MS" w:eastAsia="Times New Roman" w:hAnsi="Trebuchet MS" w:cs="Times New Roman"/>
          <w:b/>
          <w:i/>
          <w:kern w:val="0"/>
          <w:szCs w:val="22"/>
          <w:lang w:val="de-DE" w:eastAsia="nl-NL"/>
          <w14:ligatures w14:val="none"/>
        </w:rPr>
        <w:t>Abschnitt 1.2.2 - Ausnahmen</w:t>
      </w:r>
      <w:bookmarkEnd w:id="23"/>
    </w:p>
    <w:p w14:paraId="1FAAF82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Vorschriften des vorliegenden Buches gelten nicht für Informatikanlagen, Datenverarbeitungs</w:t>
      </w:r>
      <w:r w:rsidRPr="007F6B0D">
        <w:rPr>
          <w:rFonts w:ascii="Trebuchet MS" w:eastAsia="Times New Roman" w:hAnsi="Trebuchet MS" w:cs="Arial"/>
          <w:color w:val="000000"/>
          <w:kern w:val="0"/>
          <w:sz w:val="19"/>
          <w:szCs w:val="19"/>
          <w:lang w:val="de-DE" w:eastAsia="fr-BE"/>
          <w14:ligatures w14:val="none"/>
        </w:rPr>
        <w:softHyphen/>
        <w:t>anlagen, Fernübertragungsanlagen und Kleinspannungsanlagen, die unter das Gesetz zur Regelung der privaten und besonderen Sicherheit fallen (Einbrucherkennung, Branderkennung und Kamera</w:t>
      </w:r>
      <w:r w:rsidRPr="007F6B0D">
        <w:rPr>
          <w:rFonts w:ascii="Trebuchet MS" w:eastAsia="Times New Roman" w:hAnsi="Trebuchet MS" w:cs="Arial"/>
          <w:color w:val="000000"/>
          <w:kern w:val="0"/>
          <w:sz w:val="19"/>
          <w:szCs w:val="19"/>
          <w:lang w:val="de-DE" w:eastAsia="fr-BE"/>
          <w14:ligatures w14:val="none"/>
        </w:rPr>
        <w:softHyphen/>
        <w:t>überwachung), und für jedes andere Datenübertragungssystem. Diese Anlagen und Systeme müssen jedoch den Regeln des Fachs entsprechen.</w:t>
      </w:r>
    </w:p>
    <w:p w14:paraId="7CFF19BA"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24" w:name="_Toc196808137"/>
      <w:bookmarkStart w:id="25" w:name="_Toc202947394"/>
      <w:r w:rsidRPr="007F6B0D">
        <w:rPr>
          <w:rFonts w:ascii="Trebuchet MS" w:eastAsia="Times New Roman" w:hAnsi="Trebuchet MS" w:cs="Times New Roman"/>
          <w:b/>
          <w:kern w:val="0"/>
          <w:sz w:val="28"/>
          <w:szCs w:val="22"/>
          <w:lang w:val="de-DE" w:eastAsia="nl-NL"/>
          <w14:ligatures w14:val="none"/>
        </w:rPr>
        <w:t>KAPITEL 1.3 - Zielsetzung</w:t>
      </w:r>
      <w:bookmarkEnd w:id="24"/>
      <w:bookmarkEnd w:id="25"/>
    </w:p>
    <w:p w14:paraId="618AF6C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 vorliegendem Buch wird darauf abgezielt, Vorschriften in Bezug auf die Wahl der Betriebsmittel und die Errichtung, den Schutz, die Benutzung und die Kontrolle von elektrischen Anlagen für die Übertragung und Verteilung elektrischer Energie festzulegen, die von Netzbetreibern betrieben werden, um ein Mindestmaß an Sicherheit zu gewährleisten.</w:t>
      </w:r>
    </w:p>
    <w:p w14:paraId="2B2ABE43"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26" w:name="_Toc196808138"/>
      <w:bookmarkStart w:id="27" w:name="_Toc202947395"/>
      <w:r w:rsidRPr="007F6B0D">
        <w:rPr>
          <w:rFonts w:ascii="Trebuchet MS" w:eastAsia="Times New Roman" w:hAnsi="Trebuchet MS" w:cs="Times New Roman"/>
          <w:b/>
          <w:kern w:val="0"/>
          <w:sz w:val="28"/>
          <w:szCs w:val="22"/>
          <w:lang w:val="de-DE" w:eastAsia="nl-NL"/>
          <w14:ligatures w14:val="none"/>
        </w:rPr>
        <w:t>KAPITEL 1.4 - Grundprinzipien</w:t>
      </w:r>
      <w:bookmarkEnd w:id="26"/>
      <w:bookmarkEnd w:id="27"/>
    </w:p>
    <w:p w14:paraId="21D1D52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28" w:name="_Toc202947396"/>
      <w:r w:rsidRPr="007F6B0D">
        <w:rPr>
          <w:rFonts w:ascii="Trebuchet MS" w:eastAsia="Times New Roman" w:hAnsi="Trebuchet MS" w:cs="Times New Roman"/>
          <w:b/>
          <w:i/>
          <w:kern w:val="0"/>
          <w:szCs w:val="22"/>
          <w:lang w:val="de-DE" w:eastAsia="nl-NL"/>
          <w14:ligatures w14:val="none"/>
        </w:rPr>
        <w:t>Abschnitt 1.4.1 - Elektrische Anlagen</w:t>
      </w:r>
      <w:bookmarkEnd w:id="28"/>
    </w:p>
    <w:p w14:paraId="09E9FCB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29" w:name="_Toc202947397"/>
      <w:r w:rsidRPr="007F6B0D">
        <w:rPr>
          <w:rFonts w:ascii="Trebuchet MS" w:eastAsia="Calibri" w:hAnsi="Trebuchet MS" w:cs="Times New Roman"/>
          <w:b/>
          <w:kern w:val="0"/>
          <w:sz w:val="21"/>
          <w:szCs w:val="22"/>
          <w:lang w:val="de-DE" w:eastAsia="nl-NL"/>
          <w14:ligatures w14:val="none"/>
        </w:rPr>
        <w:t>Unterabschnitt 1.4.1.1 - Nennspannung</w:t>
      </w:r>
      <w:bookmarkEnd w:id="29"/>
    </w:p>
    <w:p w14:paraId="709125B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Anlagen sind in allen ihren Bestandteilen entsprechend ihrer Nennspannung zu konzipieren und zu errichten.</w:t>
      </w:r>
    </w:p>
    <w:p w14:paraId="0B60B58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30" w:name="_Toc202947398"/>
      <w:r w:rsidRPr="007F6B0D">
        <w:rPr>
          <w:rFonts w:ascii="Trebuchet MS" w:eastAsia="Calibri" w:hAnsi="Trebuchet MS" w:cs="Times New Roman"/>
          <w:b/>
          <w:kern w:val="0"/>
          <w:sz w:val="21"/>
          <w:szCs w:val="22"/>
          <w:lang w:val="de-DE" w:eastAsia="nl-NL"/>
          <w14:ligatures w14:val="none"/>
        </w:rPr>
        <w:lastRenderedPageBreak/>
        <w:t>Unterabschnitt 1.4.1.2 - Regeln des Fachs - Konformität mit den Normen</w:t>
      </w:r>
      <w:bookmarkEnd w:id="30"/>
    </w:p>
    <w:p w14:paraId="182099A4" w14:textId="77777777" w:rsidR="007F6B0D" w:rsidRPr="007F6B0D" w:rsidRDefault="007F6B0D" w:rsidP="007F6B0D">
      <w:pPr>
        <w:spacing w:before="120" w:after="12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Die vom König bestätigten oder vom NBN registrierten Normen - sofern vorhanden - und alle Bestimmungen, die ein mindestens gleichwertiges Sicherheitsniveau gewährleisten, sind als Regeln des Fachs zu betrachten.</w:t>
      </w:r>
    </w:p>
    <w:p w14:paraId="35B2F8C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31" w:name="_Toc202947399"/>
      <w:r w:rsidRPr="007F6B0D">
        <w:rPr>
          <w:rFonts w:ascii="Trebuchet MS" w:eastAsia="Calibri" w:hAnsi="Trebuchet MS" w:cs="Times New Roman"/>
          <w:b/>
          <w:kern w:val="0"/>
          <w:sz w:val="21"/>
          <w:szCs w:val="22"/>
          <w:lang w:val="de-DE" w:eastAsia="nl-NL"/>
          <w14:ligatures w14:val="none"/>
        </w:rPr>
        <w:t>Unterabschnitt 1.4.1.3 - Errichtung und Instandhaltung</w:t>
      </w:r>
      <w:bookmarkEnd w:id="31"/>
    </w:p>
    <w:p w14:paraId="2DFDC53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Anlagen werden wie folgt errichtet:</w:t>
      </w:r>
    </w:p>
    <w:p w14:paraId="7B8415F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mit sicheren elektrischen Betriebsmitteln,</w:t>
      </w:r>
    </w:p>
    <w:p w14:paraId="154C758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bestimmungsgemäß,</w:t>
      </w:r>
    </w:p>
    <w:p w14:paraId="3145CE8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so, dass sie in allen ihren Bestandteilen ordnungsgemäß instand gehalten werden können,</w:t>
      </w:r>
    </w:p>
    <w:p w14:paraId="5E10EF00" w14:textId="77777777" w:rsidR="007F6B0D" w:rsidRPr="007F6B0D" w:rsidRDefault="007F6B0D" w:rsidP="007F6B0D">
      <w:pPr>
        <w:spacing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und dies gemäß den Vorschriften des vorliegenden Buches und den Regeln des Fachs </w:t>
      </w:r>
      <w:r w:rsidRPr="007F6B0D">
        <w:rPr>
          <w:rFonts w:ascii="Trebuchet MS" w:eastAsia="Times New Roman" w:hAnsi="Trebuchet MS" w:cs="Arial"/>
          <w:kern w:val="0"/>
          <w:sz w:val="19"/>
          <w:szCs w:val="19"/>
          <w:lang w:val="de-DE" w:eastAsia="fr-BE"/>
          <w14:ligatures w14:val="none"/>
        </w:rPr>
        <w:t>(wenn die Vorschriften nicht in vorliegendem Buch vorhanden sind).</w:t>
      </w:r>
    </w:p>
    <w:p w14:paraId="4AADCAA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ordnungsgemäßer Instandhaltung und bestimmungsgemäßer Benutzung gefährden so errichtete Anlagen weder die Sicherheit von Personen noch die Erhaltung von Gütern.</w:t>
      </w:r>
    </w:p>
    <w:p w14:paraId="0844924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32" w:name="_Toc202947400"/>
      <w:r w:rsidRPr="007F6B0D">
        <w:rPr>
          <w:rFonts w:ascii="Trebuchet MS" w:eastAsia="Calibri" w:hAnsi="Trebuchet MS" w:cs="Times New Roman"/>
          <w:b/>
          <w:kern w:val="0"/>
          <w:sz w:val="21"/>
          <w:szCs w:val="22"/>
          <w:lang w:val="de-DE" w:eastAsia="nl-NL"/>
          <w14:ligatures w14:val="none"/>
        </w:rPr>
        <w:t>Unterabschnitt 1.4.1.4 - Reparaturen, Ergänzungen und Änderungen</w:t>
      </w:r>
      <w:bookmarkEnd w:id="32"/>
    </w:p>
    <w:p w14:paraId="49AD9D2B" w14:textId="77777777" w:rsidR="007F6B0D" w:rsidRPr="007F6B0D" w:rsidRDefault="007F6B0D" w:rsidP="007F6B0D">
      <w:pPr>
        <w:spacing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Reparaturen, Ergänzungen und Änderungen von elektrischen Anlagen sind mit sicheren Betriebsmitteln, gemäß den Vorschriften des vorliegenden Buches und nach den Regeln des Fachs </w:t>
      </w:r>
      <w:r w:rsidRPr="007F6B0D">
        <w:rPr>
          <w:rFonts w:ascii="Trebuchet MS" w:eastAsia="Times New Roman" w:hAnsi="Trebuchet MS" w:cs="Arial"/>
          <w:kern w:val="0"/>
          <w:sz w:val="19"/>
          <w:szCs w:val="19"/>
          <w:lang w:val="de-DE" w:eastAsia="fr-BE"/>
          <w14:ligatures w14:val="none"/>
        </w:rPr>
        <w:t>(wenn die Vorschriften nicht in vorliegendem Buch vorhanden sind) durchzuführen.</w:t>
      </w:r>
    </w:p>
    <w:p w14:paraId="2473448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33" w:name="_Toc202947401"/>
      <w:r w:rsidRPr="007F6B0D">
        <w:rPr>
          <w:rFonts w:ascii="Trebuchet MS" w:eastAsia="Times New Roman" w:hAnsi="Trebuchet MS" w:cs="Times New Roman"/>
          <w:b/>
          <w:i/>
          <w:kern w:val="0"/>
          <w:szCs w:val="22"/>
          <w:lang w:val="de-DE" w:eastAsia="nl-NL"/>
          <w14:ligatures w14:val="none"/>
        </w:rPr>
        <w:t>Abschnitt 1.4.2 - Elektrische Betriebsmittel</w:t>
      </w:r>
      <w:bookmarkEnd w:id="33"/>
    </w:p>
    <w:p w14:paraId="7517C01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34" w:name="_Toc202947402"/>
      <w:r w:rsidRPr="007F6B0D">
        <w:rPr>
          <w:rFonts w:ascii="Trebuchet MS" w:eastAsia="Calibri" w:hAnsi="Trebuchet MS" w:cs="Times New Roman"/>
          <w:b/>
          <w:kern w:val="0"/>
          <w:sz w:val="21"/>
          <w:szCs w:val="22"/>
          <w:lang w:val="de-DE" w:eastAsia="nl-NL"/>
          <w14:ligatures w14:val="none"/>
        </w:rPr>
        <w:t>Unterabschnitt 1.4.2.1 - Sichere elektrische Betriebsmittel</w:t>
      </w:r>
      <w:bookmarkEnd w:id="34"/>
    </w:p>
    <w:p w14:paraId="2B30E0D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elektrischen Anlagen werden nur sichere elektrische Maschinen, Geräte und Leitungen verwendet. Dies bedeutet, dass sie nach den Regeln des Fachs gebaut sind und bei einwandfreier Installation und Instandhaltung und bestimmungsgemäßer Verwendung sowohl die Sicherheit von Personen als auch die Erhaltung von Gütern nicht gefährdet werden.</w:t>
      </w:r>
    </w:p>
    <w:p w14:paraId="0D2D56B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35" w:name="_Toc202947403"/>
      <w:r w:rsidRPr="007F6B0D">
        <w:rPr>
          <w:rFonts w:ascii="Trebuchet MS" w:eastAsia="Calibri" w:hAnsi="Trebuchet MS" w:cs="Times New Roman"/>
          <w:b/>
          <w:kern w:val="0"/>
          <w:sz w:val="21"/>
          <w:szCs w:val="22"/>
          <w:lang w:val="de-DE" w:eastAsia="nl-NL"/>
          <w14:ligatures w14:val="none"/>
        </w:rPr>
        <w:t>Unterabschnitt 1.4.2.2 - Reparaturen, Ergänzungen und Änderungen</w:t>
      </w:r>
      <w:bookmarkEnd w:id="35"/>
    </w:p>
    <w:p w14:paraId="1F648B71" w14:textId="77777777" w:rsidR="007F6B0D" w:rsidRPr="007F6B0D" w:rsidRDefault="007F6B0D" w:rsidP="007F6B0D">
      <w:pPr>
        <w:spacing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Reparaturen, Ergänzungen und Änderungen von elektrischen Betriebsmitteln sind mit sicheren Betriebsmitteln, gemäß den Vorschriften des vorliegenden Buches und nach den Regeln des Fachs </w:t>
      </w:r>
      <w:r w:rsidRPr="007F6B0D">
        <w:rPr>
          <w:rFonts w:ascii="Trebuchet MS" w:eastAsia="Times New Roman" w:hAnsi="Trebuchet MS" w:cs="Arial"/>
          <w:kern w:val="0"/>
          <w:sz w:val="19"/>
          <w:szCs w:val="19"/>
          <w:lang w:val="de-DE" w:eastAsia="fr-BE"/>
          <w14:ligatures w14:val="none"/>
        </w:rPr>
        <w:t>(wenn die Vorschriften nicht in vorliegendem Buch vorhanden sind) durchzuführen.</w:t>
      </w:r>
    </w:p>
    <w:p w14:paraId="6F46232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36" w:name="_Toc202947404"/>
      <w:r w:rsidRPr="007F6B0D">
        <w:rPr>
          <w:rFonts w:ascii="Trebuchet MS" w:eastAsia="Calibri" w:hAnsi="Trebuchet MS" w:cs="Times New Roman"/>
          <w:b/>
          <w:kern w:val="0"/>
          <w:sz w:val="21"/>
          <w:szCs w:val="22"/>
          <w:lang w:val="de-DE" w:eastAsia="nl-NL"/>
          <w14:ligatures w14:val="none"/>
        </w:rPr>
        <w:t>Unterabschnitt 1.4.2.3 - Einhaltung der Normen</w:t>
      </w:r>
      <w:bookmarkEnd w:id="36"/>
    </w:p>
    <w:p w14:paraId="70C046D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Elektrische Betriebsmittel müssen mindestens die in </w:t>
      </w:r>
      <w:r w:rsidRPr="007F6B0D">
        <w:rPr>
          <w:rFonts w:ascii="Trebuchet MS" w:eastAsia="Times New Roman" w:hAnsi="Trebuchet MS" w:cs="Arial"/>
          <w:i/>
          <w:color w:val="000000"/>
          <w:kern w:val="0"/>
          <w:sz w:val="19"/>
          <w:szCs w:val="19"/>
          <w:lang w:val="de-DE" w:eastAsia="fr-BE"/>
          <w14:ligatures w14:val="none"/>
        </w:rPr>
        <w:t>Abschnitt 5.1.3</w:t>
      </w:r>
      <w:r w:rsidRPr="007F6B0D">
        <w:rPr>
          <w:rFonts w:ascii="Trebuchet MS" w:eastAsia="Times New Roman" w:hAnsi="Trebuchet MS" w:cs="Arial"/>
          <w:color w:val="000000"/>
          <w:kern w:val="0"/>
          <w:sz w:val="19"/>
          <w:szCs w:val="19"/>
          <w:lang w:val="de-DE" w:eastAsia="fr-BE"/>
          <w14:ligatures w14:val="none"/>
        </w:rPr>
        <w:t xml:space="preserve"> erwähnten Kriterien erfüllen.</w:t>
      </w:r>
    </w:p>
    <w:p w14:paraId="1B6BA478"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37" w:name="_Toc196808139"/>
      <w:bookmarkStart w:id="38" w:name="_Toc202947405"/>
      <w:r w:rsidRPr="007F6B0D">
        <w:rPr>
          <w:rFonts w:ascii="Trebuchet MS" w:eastAsia="Times New Roman" w:hAnsi="Trebuchet MS" w:cs="Times New Roman"/>
          <w:b/>
          <w:kern w:val="0"/>
          <w:sz w:val="28"/>
          <w:szCs w:val="22"/>
          <w:lang w:val="de-DE" w:eastAsia="nl-NL"/>
          <w14:ligatures w14:val="none"/>
        </w:rPr>
        <w:t>KAPITEL 1.5 - Grenzen der Anlagen</w:t>
      </w:r>
      <w:bookmarkEnd w:id="37"/>
      <w:bookmarkEnd w:id="38"/>
    </w:p>
    <w:p w14:paraId="0B913FC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Niederspannungsklemmen des Hochspannungs-/Niederspannungstransformators werden als Grenze zwischen der elektrischen Niederspannungs- und der elektrischen Hochspannungsanlage betrachtet.</w:t>
      </w:r>
    </w:p>
    <w:p w14:paraId="5E4860E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Ungeachtet der regionalen technischen Regelungen für den Betrieb von Elektrizitätsverteilnetzen wird die Grenze der Anlage für die Übertragung und Verteilung elektrischer Energie, die von den Netzbetreibern betrieben wird, als Betriebsgrenze zwischen dem Netzbetreiber und dem Netzbenutzer, wie sie im Anschlussvertrag oder in der Anschlussregelung festgelegt ist, betrachtet.</w:t>
      </w:r>
    </w:p>
    <w:p w14:paraId="19BA4CD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1B21D208" w14:textId="77777777" w:rsidR="007F6B0D" w:rsidRPr="007F6B0D" w:rsidRDefault="007F6B0D" w:rsidP="007F6B0D">
      <w:pPr>
        <w:spacing w:after="200" w:line="276" w:lineRule="auto"/>
        <w:rPr>
          <w:rFonts w:ascii="Calibri" w:eastAsia="Times New Roman" w:hAnsi="Calibri" w:cs="Times New Roman"/>
          <w:color w:val="000000"/>
          <w:kern w:val="0"/>
          <w:sz w:val="22"/>
          <w:szCs w:val="22"/>
          <w:lang w:val="de-DE" w:eastAsia="fr-BE"/>
          <w14:ligatures w14:val="none"/>
        </w:rPr>
        <w:sectPr w:rsidR="007F6B0D" w:rsidRPr="007F6B0D" w:rsidSect="007F6B0D">
          <w:footerReference w:type="default" r:id="rId15"/>
          <w:pgSz w:w="11907" w:h="16839" w:code="9"/>
          <w:pgMar w:top="1440" w:right="1440" w:bottom="1440" w:left="1440" w:header="708" w:footer="709" w:gutter="0"/>
          <w:pgNumType w:start="1"/>
          <w:cols w:space="708"/>
          <w:docGrid w:linePitch="360"/>
        </w:sectPr>
      </w:pPr>
    </w:p>
    <w:p w14:paraId="65870E65" w14:textId="77777777" w:rsidR="00406C3C" w:rsidRPr="0056730F" w:rsidRDefault="00406C3C" w:rsidP="00406C3C">
      <w:pPr>
        <w:pStyle w:val="FOD-niv1"/>
        <w:rPr>
          <w:color w:val="000000" w:themeColor="text1"/>
        </w:rPr>
      </w:pPr>
      <w:bookmarkStart w:id="39" w:name="_Toc419803522"/>
      <w:bookmarkStart w:id="40" w:name="_Toc419803561"/>
      <w:bookmarkStart w:id="41" w:name="_Toc167269963"/>
      <w:bookmarkStart w:id="42" w:name="_Hlk193796550"/>
      <w:bookmarkStart w:id="43" w:name="_Toc196465705"/>
      <w:bookmarkStart w:id="44" w:name="_Toc196735171"/>
      <w:bookmarkStart w:id="45" w:name="_Toc196808140"/>
      <w:bookmarkStart w:id="46" w:name="_Toc202947406"/>
      <w:bookmarkStart w:id="47" w:name="Partie2"/>
      <w:bookmarkEnd w:id="2"/>
      <w:bookmarkEnd w:id="3"/>
      <w:bookmarkEnd w:id="4"/>
      <w:bookmarkEnd w:id="5"/>
      <w:bookmarkEnd w:id="14"/>
      <w:bookmarkEnd w:id="15"/>
      <w:bookmarkEnd w:id="16"/>
      <w:bookmarkEnd w:id="19"/>
      <w:r>
        <w:rPr>
          <w:color w:val="000000" w:themeColor="text1"/>
        </w:rPr>
        <w:lastRenderedPageBreak/>
        <w:t>Teil 2 - Begriffe und Begriffsbestimmungen</w:t>
      </w:r>
    </w:p>
    <w:p w14:paraId="09401921"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hAnsi="Trebuchet MS" w:cs="Times New Roman"/>
          <w:b/>
          <w:caps/>
          <w:noProof/>
          <w:color w:val="000000"/>
          <w:kern w:val="0"/>
          <w:sz w:val="20"/>
          <w:szCs w:val="20"/>
          <w:lang w:val="de-DE" w:eastAsia="nl-NL"/>
          <w14:ligatures w14:val="none"/>
        </w:rPr>
        <w:instrText xml:space="preserve"> TOC \t "FOD-niv2;1;FOD-niv3;2;FOD-niv4;3;FOD-niv5;4" \b Partie_2 </w:instrText>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KAPITEL</w:t>
      </w:r>
      <w:r w:rsidRPr="00406C3C">
        <w:rPr>
          <w:rFonts w:ascii="Trebuchet MS" w:eastAsia="Times New Roman" w:hAnsi="Trebuchet MS" w:cs="Times New Roman"/>
          <w:b/>
          <w:noProof/>
          <w:color w:val="000000"/>
          <w:kern w:val="0"/>
          <w:sz w:val="20"/>
          <w:szCs w:val="20"/>
          <w:lang w:val="de-DE" w:eastAsia="nl-NL"/>
          <w14:ligatures w14:val="none"/>
        </w:rPr>
        <w:t> 2.1 - Einleitung</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_Toc125119176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6</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7B10B1B2"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2.2 - Eigenschaften der Anlagen</w:t>
      </w:r>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_Toc125119177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6</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4A7DE808"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2.2.1 - Allgemeine </w:t>
      </w:r>
      <w:proofErr w:type="spellStart"/>
      <w:r w:rsidRPr="00406C3C">
        <w:rPr>
          <w:rFonts w:ascii="Trebuchet MS" w:eastAsia="Times New Roman" w:hAnsi="Trebuchet MS" w:cs="Times New Roman"/>
          <w:b/>
          <w:noProof/>
          <w:color w:val="000000"/>
          <w:kern w:val="0"/>
          <w:sz w:val="20"/>
          <w:szCs w:val="20"/>
          <w:lang w:val="de-DE" w:eastAsia="nl-NL"/>
          <w14:ligatures w14:val="none"/>
        </w:rPr>
        <w:t>Eigenschaften</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_Toc125119178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6</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5B3B6A2C"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2.2.1.1 - Allgemeine Begriffe</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_Toc125119179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6</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11651013"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2.2.1.2 - Erdungssysteme bei Nieder- und Kleinspannung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_Toc125119180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7</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6D266691"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2.2.2 - Größen und Maßeinheiten</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_Toc125119181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9</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7539B552"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2.2.3 - Verschiedene Anlagen</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_Toc125119182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10</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41EDF350"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2.3 - Spannungen</w:t>
      </w:r>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_Toc125119183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10</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609C2CE3"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2.3.1 - Allgemeine Begriffe</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_Toc125119184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10</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6272DEB9"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2.3.2 - Wechselstromspannungsbereiche</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_Toc125119185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11</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6BD74C60"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2.3.3 - Gleichstromspannungsbereiche</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_Toc125119186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11</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3D99F1AA"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2.4 - Schutz gegen elektrischen Schlag</w:t>
      </w:r>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_Toc125119187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12</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55D8EB16"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2.4.1 - Allgemeine Begriffe</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_Toc125119188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12</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7DBF8D25"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2.4.1.1 - Allgemeines</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_Toc125119189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12</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3896C2B2"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2.4.1.2 - Nieder- und Kleinspannung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_Toc125119190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16</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0AB8030E"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2.4.1.3 - Hochspannung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_Toc125119191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16</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5059E223"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2.4.2 - Isolierung</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_Toc125119192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17</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23453F72"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2.4.2.1 - Allgemeines</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_Toc125119193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17</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329FAD04"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2.4.2.2 - Nieder- und Kleinspannung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_Toc125119194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17</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32BD3990"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2.4.3 - Einteilung der Betriebsmittel für Nieder- und Kleinspannung hinsichtlich des Schutzes gegen elektrischen Schlag</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_Toc125119195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18</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20560B40"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2.5 - Erdung</w:t>
      </w:r>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_Toc125119196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19</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1FFA6A19"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2.5.1 - </w:t>
      </w:r>
      <w:proofErr w:type="spellStart"/>
      <w:r w:rsidRPr="00406C3C">
        <w:rPr>
          <w:rFonts w:ascii="Trebuchet MS" w:eastAsia="Times New Roman" w:hAnsi="Trebuchet MS" w:cs="Times New Roman"/>
          <w:b/>
          <w:noProof/>
          <w:color w:val="000000"/>
          <w:kern w:val="0"/>
          <w:sz w:val="20"/>
          <w:szCs w:val="20"/>
          <w:lang w:val="de-DE" w:eastAsia="nl-NL"/>
          <w14:ligatures w14:val="none"/>
        </w:rPr>
        <w:t>Allgemeines</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_Toc125119197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19</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64C4FE5F"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2.5.2 - </w:t>
      </w:r>
      <w:proofErr w:type="spellStart"/>
      <w:r w:rsidRPr="00406C3C">
        <w:rPr>
          <w:rFonts w:ascii="Trebuchet MS" w:eastAsia="Times New Roman" w:hAnsi="Trebuchet MS" w:cs="Times New Roman"/>
          <w:b/>
          <w:noProof/>
          <w:color w:val="000000"/>
          <w:kern w:val="0"/>
          <w:sz w:val="20"/>
          <w:szCs w:val="20"/>
          <w:lang w:val="de-DE" w:eastAsia="nl-NL"/>
          <w14:ligatures w14:val="none"/>
        </w:rPr>
        <w:t>Nieder</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und </w:t>
      </w:r>
      <w:proofErr w:type="spellStart"/>
      <w:r w:rsidRPr="00406C3C">
        <w:rPr>
          <w:rFonts w:ascii="Trebuchet MS" w:eastAsia="Times New Roman" w:hAnsi="Trebuchet MS" w:cs="Times New Roman"/>
          <w:b/>
          <w:noProof/>
          <w:color w:val="000000"/>
          <w:kern w:val="0"/>
          <w:sz w:val="20"/>
          <w:szCs w:val="20"/>
          <w:lang w:val="de-DE" w:eastAsia="nl-NL"/>
          <w14:ligatures w14:val="none"/>
        </w:rPr>
        <w:t>Kleinspannung</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_Toc125119198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20</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745F72AD"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2.5.3 - </w:t>
      </w:r>
      <w:proofErr w:type="spellStart"/>
      <w:r w:rsidRPr="00406C3C">
        <w:rPr>
          <w:rFonts w:ascii="Trebuchet MS" w:eastAsia="Times New Roman" w:hAnsi="Trebuchet MS" w:cs="Times New Roman"/>
          <w:b/>
          <w:noProof/>
          <w:color w:val="000000"/>
          <w:kern w:val="0"/>
          <w:sz w:val="20"/>
          <w:szCs w:val="20"/>
          <w:lang w:val="de-DE" w:eastAsia="nl-NL"/>
          <w14:ligatures w14:val="none"/>
        </w:rPr>
        <w:t>Hochspannung</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_Toc125119199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21</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0CBF53D5"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2.6 - </w:t>
      </w:r>
      <w:proofErr w:type="spellStart"/>
      <w:r w:rsidRPr="00406C3C">
        <w:rPr>
          <w:rFonts w:ascii="Trebuchet MS" w:eastAsia="Times New Roman" w:hAnsi="Trebuchet MS" w:cs="Times New Roman"/>
          <w:b/>
          <w:caps/>
          <w:noProof/>
          <w:color w:val="000000"/>
          <w:kern w:val="0"/>
          <w:sz w:val="20"/>
          <w:szCs w:val="20"/>
          <w:lang w:val="de-DE" w:eastAsia="nl-NL"/>
          <w14:ligatures w14:val="none"/>
        </w:rPr>
        <w:t>Stromkreise</w:t>
      </w:r>
      <w:proofErr w:type="spellEnd"/>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_Toc125119200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24</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22FFC4F5"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2.6.1 - Allgemeine </w:t>
      </w:r>
      <w:proofErr w:type="spellStart"/>
      <w:r w:rsidRPr="00406C3C">
        <w:rPr>
          <w:rFonts w:ascii="Trebuchet MS" w:eastAsia="Times New Roman" w:hAnsi="Trebuchet MS" w:cs="Times New Roman"/>
          <w:b/>
          <w:noProof/>
          <w:color w:val="000000"/>
          <w:kern w:val="0"/>
          <w:sz w:val="20"/>
          <w:szCs w:val="20"/>
          <w:lang w:val="de-DE" w:eastAsia="nl-NL"/>
          <w14:ligatures w14:val="none"/>
        </w:rPr>
        <w:t>Begriffe</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_Toc125119201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24</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4933B5C8"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2.6.1.1 - Allgemeines</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_Toc125119202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24</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5FD19E22"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2.6.1.2 - Nieder- und Kleinspannung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_Toc125119203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24</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07AC6E73"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2.6.2 - </w:t>
      </w:r>
      <w:proofErr w:type="spellStart"/>
      <w:r w:rsidRPr="00406C3C">
        <w:rPr>
          <w:rFonts w:ascii="Trebuchet MS" w:eastAsia="Times New Roman" w:hAnsi="Trebuchet MS" w:cs="Times New Roman"/>
          <w:b/>
          <w:noProof/>
          <w:color w:val="000000"/>
          <w:kern w:val="0"/>
          <w:sz w:val="20"/>
          <w:szCs w:val="20"/>
          <w:lang w:val="de-DE" w:eastAsia="nl-NL"/>
          <w14:ligatures w14:val="none"/>
        </w:rPr>
        <w:t>Ströme</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_Toc125119204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25</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7D15DB0F"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2.6.3 - </w:t>
      </w:r>
      <w:proofErr w:type="spellStart"/>
      <w:r w:rsidRPr="00406C3C">
        <w:rPr>
          <w:rFonts w:ascii="Trebuchet MS" w:eastAsia="Times New Roman" w:hAnsi="Trebuchet MS" w:cs="Times New Roman"/>
          <w:b/>
          <w:noProof/>
          <w:color w:val="000000"/>
          <w:kern w:val="0"/>
          <w:sz w:val="20"/>
          <w:szCs w:val="20"/>
          <w:lang w:val="de-DE" w:eastAsia="nl-NL"/>
          <w14:ligatures w14:val="none"/>
        </w:rPr>
        <w:t>Niederspannungstransformatoren</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_Toc125119205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25</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4A81D1E0"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2.6.4 - </w:t>
      </w:r>
      <w:proofErr w:type="spellStart"/>
      <w:r w:rsidRPr="00406C3C">
        <w:rPr>
          <w:rFonts w:ascii="Trebuchet MS" w:eastAsia="Times New Roman" w:hAnsi="Trebuchet MS" w:cs="Times New Roman"/>
          <w:b/>
          <w:noProof/>
          <w:color w:val="000000"/>
          <w:kern w:val="0"/>
          <w:sz w:val="20"/>
          <w:szCs w:val="20"/>
          <w:lang w:val="de-DE" w:eastAsia="nl-NL"/>
          <w14:ligatures w14:val="none"/>
        </w:rPr>
        <w:t>Eigenschaften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von </w:t>
      </w:r>
      <w:proofErr w:type="spellStart"/>
      <w:r w:rsidRPr="00406C3C">
        <w:rPr>
          <w:rFonts w:ascii="Trebuchet MS" w:eastAsia="Times New Roman" w:hAnsi="Trebuchet MS" w:cs="Times New Roman"/>
          <w:b/>
          <w:noProof/>
          <w:color w:val="000000"/>
          <w:kern w:val="0"/>
          <w:sz w:val="20"/>
          <w:szCs w:val="20"/>
          <w:lang w:val="de-DE" w:eastAsia="nl-NL"/>
          <w14:ligatures w14:val="none"/>
        </w:rPr>
        <w:t>Schutzeinrichtungen</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_Toc125119206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25</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715D48ED"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2.6.4.1 - Allgemeines</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_Toc125119207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25</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22C3A209"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2.6.4.2 - Nieder- und Kleinspannung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_Toc125119208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26</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462C0983"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2.7 - </w:t>
      </w:r>
      <w:proofErr w:type="spellStart"/>
      <w:r w:rsidRPr="00406C3C">
        <w:rPr>
          <w:rFonts w:ascii="Trebuchet MS" w:eastAsia="Times New Roman" w:hAnsi="Trebuchet MS" w:cs="Times New Roman"/>
          <w:b/>
          <w:caps/>
          <w:noProof/>
          <w:color w:val="000000"/>
          <w:kern w:val="0"/>
          <w:sz w:val="20"/>
          <w:szCs w:val="20"/>
          <w:lang w:val="de-DE" w:eastAsia="nl-NL"/>
          <w14:ligatures w14:val="none"/>
        </w:rPr>
        <w:t>Leitungen</w:t>
      </w:r>
      <w:proofErr w:type="spellEnd"/>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_Toc125119209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26</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2275C30E"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2.7.1 - Allgemeine </w:t>
      </w:r>
      <w:proofErr w:type="spellStart"/>
      <w:r w:rsidRPr="00406C3C">
        <w:rPr>
          <w:rFonts w:ascii="Trebuchet MS" w:eastAsia="Times New Roman" w:hAnsi="Trebuchet MS" w:cs="Times New Roman"/>
          <w:b/>
          <w:noProof/>
          <w:color w:val="000000"/>
          <w:kern w:val="0"/>
          <w:sz w:val="20"/>
          <w:szCs w:val="20"/>
          <w:lang w:val="de-DE" w:eastAsia="nl-NL"/>
          <w14:ligatures w14:val="none"/>
        </w:rPr>
        <w:t>Begriffe</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_Toc125119210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26</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1AC8A91C"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2.7.1.1 - Allgemeines</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_Toc125119211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26</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1F0C536B"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2.7.1.2 - Nieder- und Kleinspannung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_Toc125119212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27</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36E8E4D9"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2.7.2 - </w:t>
      </w:r>
      <w:proofErr w:type="spellStart"/>
      <w:r w:rsidRPr="00406C3C">
        <w:rPr>
          <w:rFonts w:ascii="Trebuchet MS" w:eastAsia="Times New Roman" w:hAnsi="Trebuchet MS" w:cs="Times New Roman"/>
          <w:b/>
          <w:noProof/>
          <w:color w:val="000000"/>
          <w:kern w:val="0"/>
          <w:sz w:val="20"/>
          <w:szCs w:val="20"/>
          <w:lang w:val="de-DE" w:eastAsia="nl-NL"/>
          <w14:ligatures w14:val="none"/>
        </w:rPr>
        <w:t>Verlegearten</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_Toc125119213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28</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1FA01C6B"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2.7.2.1 - Allgemeines</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_Toc125119214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28</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5C6F0891"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2.7.2.2 - Nieder- und Kleinspannung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_Toc125119215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30</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2AA87865"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2.8 - </w:t>
      </w:r>
      <w:proofErr w:type="spellStart"/>
      <w:r w:rsidRPr="00406C3C">
        <w:rPr>
          <w:rFonts w:ascii="Trebuchet MS" w:eastAsia="Times New Roman" w:hAnsi="Trebuchet MS" w:cs="Times New Roman"/>
          <w:b/>
          <w:caps/>
          <w:noProof/>
          <w:color w:val="000000"/>
          <w:kern w:val="0"/>
          <w:sz w:val="20"/>
          <w:szCs w:val="20"/>
          <w:lang w:val="de-DE" w:eastAsia="nl-NL"/>
          <w14:ligatures w14:val="none"/>
        </w:rPr>
        <w:t>Betriebsmittel</w:t>
      </w:r>
      <w:proofErr w:type="spellEnd"/>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_Toc125119216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30</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1C1F8CBE"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2.8.1 - Allgemeine </w:t>
      </w:r>
      <w:proofErr w:type="spellStart"/>
      <w:r w:rsidRPr="00406C3C">
        <w:rPr>
          <w:rFonts w:ascii="Trebuchet MS" w:eastAsia="Times New Roman" w:hAnsi="Trebuchet MS" w:cs="Times New Roman"/>
          <w:b/>
          <w:noProof/>
          <w:color w:val="000000"/>
          <w:kern w:val="0"/>
          <w:sz w:val="20"/>
          <w:szCs w:val="20"/>
          <w:lang w:val="de-DE" w:eastAsia="nl-NL"/>
          <w14:ligatures w14:val="none"/>
        </w:rPr>
        <w:t>Begriffe</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_Toc125119217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30</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01670488"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2.8.1.1 - Allgemeines</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_Toc125119218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30</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68258F06"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2.8.1.2 - Niederspannung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_Toc125119219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30</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03ECCD2D"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2.8.2 - </w:t>
      </w:r>
      <w:proofErr w:type="spellStart"/>
      <w:r w:rsidRPr="00406C3C">
        <w:rPr>
          <w:rFonts w:ascii="Trebuchet MS" w:eastAsia="Times New Roman" w:hAnsi="Trebuchet MS" w:cs="Times New Roman"/>
          <w:b/>
          <w:noProof/>
          <w:color w:val="000000"/>
          <w:kern w:val="0"/>
          <w:sz w:val="20"/>
          <w:szCs w:val="20"/>
          <w:lang w:val="de-DE" w:eastAsia="nl-NL"/>
          <w14:ligatures w14:val="none"/>
        </w:rPr>
        <w:t>Bewegungsmöglichkeiten</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_Toc125119220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30</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2E87D6D2"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lastRenderedPageBreak/>
        <w:t>Unterabschnitt 2.8.2.1 - Allgemeines</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_Toc125119221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30</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2C48F4DB" w14:textId="77777777" w:rsidR="00406C3C" w:rsidRPr="00406C3C" w:rsidRDefault="00406C3C" w:rsidP="00406C3C">
      <w:pPr>
        <w:tabs>
          <w:tab w:val="right" w:leader="dot" w:pos="9540"/>
        </w:tabs>
        <w:spacing w:before="20" w:after="0" w:line="240" w:lineRule="auto"/>
        <w:ind w:left="1701" w:right="27" w:hanging="567"/>
        <w:rPr>
          <w:rFonts w:ascii="Trebuchet MS" w:eastAsia="Times New Roman" w:hAnsi="Trebuchet MS" w:cs="Times New Roman"/>
          <w:noProof/>
          <w:color w:val="000000"/>
          <w:kern w:val="0"/>
          <w:sz w:val="20"/>
          <w:szCs w:val="22"/>
          <w:lang w:val="de-DE" w:eastAsia="nl-NL"/>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2.8.2.2 - Nieder- und Kleinspannung</w:t>
      </w:r>
      <w:r w:rsidRPr="00406C3C">
        <w:rPr>
          <w:rFonts w:ascii="Trebuchet MS" w:eastAsia="Times New Roman" w:hAnsi="Trebuchet MS" w:cs="Times New Roman"/>
          <w:noProof/>
          <w:color w:val="000000"/>
          <w:kern w:val="0"/>
          <w:sz w:val="20"/>
          <w:szCs w:val="22"/>
          <w:lang w:val="de-DE" w:eastAsia="nl-NL"/>
          <w14:ligatures w14:val="none"/>
        </w:rPr>
        <w:tab/>
      </w:r>
      <w:r w:rsidRPr="00406C3C">
        <w:rPr>
          <w:rFonts w:ascii="Trebuchet MS" w:eastAsia="Times New Roman" w:hAnsi="Trebuchet MS" w:cs="Times New Roman"/>
          <w:noProof/>
          <w:color w:val="000000"/>
          <w:kern w:val="0"/>
          <w:sz w:val="20"/>
          <w:szCs w:val="22"/>
          <w:lang w:val="de-DE" w:eastAsia="nl-NL"/>
          <w14:ligatures w14:val="none"/>
        </w:rPr>
        <w:fldChar w:fldCharType="begin"/>
      </w:r>
      <w:r w:rsidRPr="00406C3C">
        <w:rPr>
          <w:rFonts w:ascii="Trebuchet MS" w:eastAsia="Times New Roman" w:hAnsi="Trebuchet MS" w:cs="Times New Roman"/>
          <w:noProof/>
          <w:color w:val="000000"/>
          <w:kern w:val="0"/>
          <w:sz w:val="20"/>
          <w:szCs w:val="22"/>
          <w:lang w:val="de-DE" w:eastAsia="nl-NL"/>
          <w14:ligatures w14:val="none"/>
        </w:rPr>
        <w:instrText xml:space="preserve"> PAGEREF _Toc125119222 \h </w:instrText>
      </w:r>
      <w:r w:rsidRPr="00406C3C">
        <w:rPr>
          <w:rFonts w:ascii="Trebuchet MS" w:eastAsia="Times New Roman" w:hAnsi="Trebuchet MS" w:cs="Times New Roman"/>
          <w:noProof/>
          <w:color w:val="000000"/>
          <w:kern w:val="0"/>
          <w:sz w:val="20"/>
          <w:szCs w:val="22"/>
          <w:lang w:val="de-DE" w:eastAsia="nl-NL"/>
          <w14:ligatures w14:val="none"/>
        </w:rPr>
      </w:r>
      <w:r w:rsidRPr="00406C3C">
        <w:rPr>
          <w:rFonts w:ascii="Trebuchet MS" w:eastAsia="Times New Roman" w:hAnsi="Trebuchet MS" w:cs="Times New Roman"/>
          <w:noProof/>
          <w:color w:val="000000"/>
          <w:kern w:val="0"/>
          <w:sz w:val="20"/>
          <w:szCs w:val="22"/>
          <w:lang w:val="de-DE" w:eastAsia="nl-NL"/>
          <w14:ligatures w14:val="none"/>
        </w:rPr>
        <w:fldChar w:fldCharType="separate"/>
      </w:r>
      <w:r w:rsidRPr="00406C3C">
        <w:rPr>
          <w:rFonts w:ascii="Trebuchet MS" w:eastAsia="Times New Roman" w:hAnsi="Trebuchet MS" w:cs="Times New Roman"/>
          <w:noProof/>
          <w:color w:val="000000"/>
          <w:kern w:val="0"/>
          <w:sz w:val="20"/>
          <w:szCs w:val="22"/>
          <w:lang w:val="de-DE" w:eastAsia="nl-NL"/>
          <w14:ligatures w14:val="none"/>
        </w:rPr>
        <w:t>31</w:t>
      </w:r>
      <w:r w:rsidRPr="00406C3C">
        <w:rPr>
          <w:rFonts w:ascii="Trebuchet MS" w:eastAsia="Times New Roman" w:hAnsi="Trebuchet MS" w:cs="Times New Roman"/>
          <w:noProof/>
          <w:color w:val="000000"/>
          <w:kern w:val="0"/>
          <w:sz w:val="20"/>
          <w:szCs w:val="22"/>
          <w:lang w:val="de-DE" w:eastAsia="nl-NL"/>
          <w14:ligatures w14:val="none"/>
        </w:rPr>
        <w:fldChar w:fldCharType="end"/>
      </w:r>
    </w:p>
    <w:p w14:paraId="05E642BD"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2.9 - </w:t>
      </w:r>
      <w:proofErr w:type="spellStart"/>
      <w:r w:rsidRPr="00406C3C">
        <w:rPr>
          <w:rFonts w:ascii="Trebuchet MS" w:eastAsia="Times New Roman" w:hAnsi="Trebuchet MS" w:cs="Times New Roman"/>
          <w:b/>
          <w:caps/>
          <w:noProof/>
          <w:color w:val="000000"/>
          <w:kern w:val="0"/>
          <w:sz w:val="20"/>
          <w:szCs w:val="20"/>
          <w:lang w:val="de-DE" w:eastAsia="nl-NL"/>
          <w14:ligatures w14:val="none"/>
        </w:rPr>
        <w:t>Trennung</w:t>
      </w:r>
      <w:proofErr w:type="spellEnd"/>
      <w:r w:rsidRPr="00406C3C">
        <w:rPr>
          <w:rFonts w:ascii="Trebuchet MS" w:eastAsia="Times New Roman" w:hAnsi="Trebuchet MS" w:cs="Times New Roman"/>
          <w:b/>
          <w:caps/>
          <w:noProof/>
          <w:color w:val="000000"/>
          <w:kern w:val="0"/>
          <w:sz w:val="20"/>
          <w:szCs w:val="20"/>
          <w:lang w:val="de-DE" w:eastAsia="nl-NL"/>
          <w14:ligatures w14:val="none"/>
        </w:rPr>
        <w:t xml:space="preserve"> und </w:t>
      </w:r>
      <w:proofErr w:type="spellStart"/>
      <w:r w:rsidRPr="00406C3C">
        <w:rPr>
          <w:rFonts w:ascii="Trebuchet MS" w:eastAsia="Times New Roman" w:hAnsi="Trebuchet MS" w:cs="Times New Roman"/>
          <w:b/>
          <w:caps/>
          <w:noProof/>
          <w:color w:val="000000"/>
          <w:kern w:val="0"/>
          <w:sz w:val="20"/>
          <w:szCs w:val="20"/>
          <w:lang w:val="de-DE" w:eastAsia="nl-NL"/>
          <w14:ligatures w14:val="none"/>
        </w:rPr>
        <w:t>Steuerung</w:t>
      </w:r>
      <w:proofErr w:type="spellEnd"/>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_Toc125119223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31</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6D9B0395"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2.10 - </w:t>
      </w:r>
      <w:proofErr w:type="spellStart"/>
      <w:r w:rsidRPr="00406C3C">
        <w:rPr>
          <w:rFonts w:ascii="Trebuchet MS" w:eastAsia="Times New Roman" w:hAnsi="Trebuchet MS" w:cs="Times New Roman"/>
          <w:b/>
          <w:caps/>
          <w:noProof/>
          <w:color w:val="000000"/>
          <w:kern w:val="0"/>
          <w:sz w:val="20"/>
          <w:szCs w:val="20"/>
          <w:lang w:val="de-DE" w:eastAsia="nl-NL"/>
          <w14:ligatures w14:val="none"/>
        </w:rPr>
        <w:t>Äußere</w:t>
      </w:r>
      <w:proofErr w:type="spellEnd"/>
      <w:r w:rsidRPr="00406C3C">
        <w:rPr>
          <w:rFonts w:ascii="Trebuchet MS" w:eastAsia="Times New Roman" w:hAnsi="Trebuchet MS" w:cs="Times New Roman"/>
          <w:b/>
          <w:caps/>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caps/>
          <w:noProof/>
          <w:color w:val="000000"/>
          <w:kern w:val="0"/>
          <w:sz w:val="20"/>
          <w:szCs w:val="20"/>
          <w:lang w:val="de-DE" w:eastAsia="nl-NL"/>
          <w14:ligatures w14:val="none"/>
        </w:rPr>
        <w:t>Einflüsse</w:t>
      </w:r>
      <w:proofErr w:type="spellEnd"/>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_Toc125119224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31</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6EE54A6F"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2.10.1 - </w:t>
      </w:r>
      <w:proofErr w:type="spellStart"/>
      <w:r w:rsidRPr="00406C3C">
        <w:rPr>
          <w:rFonts w:ascii="Trebuchet MS" w:eastAsia="Times New Roman" w:hAnsi="Trebuchet MS" w:cs="Times New Roman"/>
          <w:b/>
          <w:noProof/>
          <w:color w:val="000000"/>
          <w:kern w:val="0"/>
          <w:sz w:val="20"/>
          <w:szCs w:val="20"/>
          <w:lang w:val="de-DE" w:eastAsia="nl-NL"/>
          <w14:ligatures w14:val="none"/>
        </w:rPr>
        <w:t>Allgemeines</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_Toc125119225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31</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6D658653"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2.10.2 - </w:t>
      </w:r>
      <w:proofErr w:type="spellStart"/>
      <w:r w:rsidRPr="00406C3C">
        <w:rPr>
          <w:rFonts w:ascii="Trebuchet MS" w:eastAsia="Times New Roman" w:hAnsi="Trebuchet MS" w:cs="Times New Roman"/>
          <w:b/>
          <w:noProof/>
          <w:color w:val="000000"/>
          <w:kern w:val="0"/>
          <w:sz w:val="20"/>
          <w:szCs w:val="20"/>
          <w:lang w:val="de-DE" w:eastAsia="nl-NL"/>
          <w14:ligatures w14:val="none"/>
        </w:rPr>
        <w:t>Umgebungstemperatur</w:t>
      </w:r>
      <w:proofErr w:type="spellEnd"/>
      <w:r w:rsidRPr="00406C3C">
        <w:rPr>
          <w:rFonts w:ascii="Trebuchet MS" w:eastAsia="Times New Roman" w:hAnsi="Trebuchet MS" w:cs="Times New Roman"/>
          <w:b/>
          <w:noProof/>
          <w:color w:val="000000"/>
          <w:kern w:val="0"/>
          <w:sz w:val="20"/>
          <w:szCs w:val="20"/>
          <w:lang w:val="de-DE" w:eastAsia="nl-NL"/>
          <w14:ligatures w14:val="none"/>
        </w:rPr>
        <w:t> (AA)</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_Toc125119226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32</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6ADEFDAF"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2.10.3 - </w:t>
      </w:r>
      <w:proofErr w:type="spellStart"/>
      <w:r w:rsidRPr="00406C3C">
        <w:rPr>
          <w:rFonts w:ascii="Trebuchet MS" w:eastAsia="Times New Roman" w:hAnsi="Trebuchet MS" w:cs="Times New Roman"/>
          <w:b/>
          <w:noProof/>
          <w:color w:val="000000"/>
          <w:kern w:val="0"/>
          <w:sz w:val="20"/>
          <w:szCs w:val="20"/>
          <w:lang w:val="de-DE" w:eastAsia="nl-NL"/>
          <w14:ligatures w14:val="none"/>
        </w:rPr>
        <w:t>Auftreten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von </w:t>
      </w:r>
      <w:proofErr w:type="spellStart"/>
      <w:r w:rsidRPr="00406C3C">
        <w:rPr>
          <w:rFonts w:ascii="Trebuchet MS" w:eastAsia="Times New Roman" w:hAnsi="Trebuchet MS" w:cs="Times New Roman"/>
          <w:b/>
          <w:noProof/>
          <w:color w:val="000000"/>
          <w:kern w:val="0"/>
          <w:sz w:val="20"/>
          <w:szCs w:val="20"/>
          <w:lang w:val="de-DE" w:eastAsia="nl-NL"/>
          <w14:ligatures w14:val="none"/>
        </w:rPr>
        <w:t>Wasser</w:t>
      </w:r>
      <w:proofErr w:type="spellEnd"/>
      <w:r w:rsidRPr="00406C3C">
        <w:rPr>
          <w:rFonts w:ascii="Trebuchet MS" w:eastAsia="Times New Roman" w:hAnsi="Trebuchet MS" w:cs="Times New Roman"/>
          <w:b/>
          <w:noProof/>
          <w:color w:val="000000"/>
          <w:kern w:val="0"/>
          <w:sz w:val="20"/>
          <w:szCs w:val="20"/>
          <w:lang w:val="de-DE" w:eastAsia="nl-NL"/>
          <w14:ligatures w14:val="none"/>
        </w:rPr>
        <w:t> (AD)</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_Toc125119227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32</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07B71332"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2.10.4 - </w:t>
      </w:r>
      <w:proofErr w:type="spellStart"/>
      <w:r w:rsidRPr="00406C3C">
        <w:rPr>
          <w:rFonts w:ascii="Trebuchet MS" w:eastAsia="Times New Roman" w:hAnsi="Trebuchet MS" w:cs="Times New Roman"/>
          <w:b/>
          <w:noProof/>
          <w:color w:val="000000"/>
          <w:kern w:val="0"/>
          <w:sz w:val="20"/>
          <w:szCs w:val="20"/>
          <w:lang w:val="de-DE" w:eastAsia="nl-NL"/>
          <w14:ligatures w14:val="none"/>
        </w:rPr>
        <w:t>Auftreten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von </w:t>
      </w:r>
      <w:proofErr w:type="spellStart"/>
      <w:r w:rsidRPr="00406C3C">
        <w:rPr>
          <w:rFonts w:ascii="Trebuchet MS" w:eastAsia="Times New Roman" w:hAnsi="Trebuchet MS" w:cs="Times New Roman"/>
          <w:b/>
          <w:noProof/>
          <w:color w:val="000000"/>
          <w:kern w:val="0"/>
          <w:sz w:val="20"/>
          <w:szCs w:val="20"/>
          <w:lang w:val="de-DE" w:eastAsia="nl-NL"/>
          <w14:ligatures w14:val="none"/>
        </w:rPr>
        <w:t>festen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Fremdkörpern</w:t>
      </w:r>
      <w:proofErr w:type="spellEnd"/>
      <w:r w:rsidRPr="00406C3C">
        <w:rPr>
          <w:rFonts w:ascii="Trebuchet MS" w:eastAsia="Times New Roman" w:hAnsi="Trebuchet MS" w:cs="Times New Roman"/>
          <w:b/>
          <w:noProof/>
          <w:color w:val="000000"/>
          <w:kern w:val="0"/>
          <w:sz w:val="20"/>
          <w:szCs w:val="20"/>
          <w:lang w:val="de-DE" w:eastAsia="nl-NL"/>
          <w14:ligatures w14:val="none"/>
        </w:rPr>
        <w:t> (AE)</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_Toc125119228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33</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156818F1"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2.10.5 - </w:t>
      </w:r>
      <w:proofErr w:type="spellStart"/>
      <w:r w:rsidRPr="00406C3C">
        <w:rPr>
          <w:rFonts w:ascii="Trebuchet MS" w:eastAsia="Times New Roman" w:hAnsi="Trebuchet MS" w:cs="Times New Roman"/>
          <w:b/>
          <w:noProof/>
          <w:color w:val="000000"/>
          <w:kern w:val="0"/>
          <w:sz w:val="20"/>
          <w:szCs w:val="20"/>
          <w:lang w:val="de-DE" w:eastAsia="nl-NL"/>
          <w14:ligatures w14:val="none"/>
        </w:rPr>
        <w:t>Auftreten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von </w:t>
      </w:r>
      <w:proofErr w:type="spellStart"/>
      <w:r w:rsidRPr="00406C3C">
        <w:rPr>
          <w:rFonts w:ascii="Trebuchet MS" w:eastAsia="Times New Roman" w:hAnsi="Trebuchet MS" w:cs="Times New Roman"/>
          <w:b/>
          <w:noProof/>
          <w:color w:val="000000"/>
          <w:kern w:val="0"/>
          <w:sz w:val="20"/>
          <w:szCs w:val="20"/>
          <w:lang w:val="de-DE" w:eastAsia="nl-NL"/>
          <w14:ligatures w14:val="none"/>
        </w:rPr>
        <w:t>korrosiven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oder </w:t>
      </w:r>
      <w:proofErr w:type="spellStart"/>
      <w:r w:rsidRPr="00406C3C">
        <w:rPr>
          <w:rFonts w:ascii="Trebuchet MS" w:eastAsia="Times New Roman" w:hAnsi="Trebuchet MS" w:cs="Times New Roman"/>
          <w:b/>
          <w:noProof/>
          <w:color w:val="000000"/>
          <w:kern w:val="0"/>
          <w:sz w:val="20"/>
          <w:szCs w:val="20"/>
          <w:lang w:val="de-DE" w:eastAsia="nl-NL"/>
          <w14:ligatures w14:val="none"/>
        </w:rPr>
        <w:t>verunreinigenden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Substanzen</w:t>
      </w:r>
      <w:proofErr w:type="spellEnd"/>
      <w:r w:rsidRPr="00406C3C">
        <w:rPr>
          <w:rFonts w:ascii="Trebuchet MS" w:eastAsia="Times New Roman" w:hAnsi="Trebuchet MS" w:cs="Times New Roman"/>
          <w:b/>
          <w:noProof/>
          <w:color w:val="000000"/>
          <w:kern w:val="0"/>
          <w:sz w:val="20"/>
          <w:szCs w:val="20"/>
          <w:lang w:val="de-DE" w:eastAsia="nl-NL"/>
          <w14:ligatures w14:val="none"/>
        </w:rPr>
        <w:t> (AF)</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_Toc125119229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33</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55919CBB"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2.10.6 - </w:t>
      </w:r>
      <w:proofErr w:type="spellStart"/>
      <w:r w:rsidRPr="00406C3C">
        <w:rPr>
          <w:rFonts w:ascii="Trebuchet MS" w:eastAsia="Times New Roman" w:hAnsi="Trebuchet MS" w:cs="Times New Roman"/>
          <w:b/>
          <w:noProof/>
          <w:color w:val="000000"/>
          <w:kern w:val="0"/>
          <w:sz w:val="20"/>
          <w:szCs w:val="20"/>
          <w:lang w:val="de-DE" w:eastAsia="nl-NL"/>
          <w14:ligatures w14:val="none"/>
        </w:rPr>
        <w:t>Mechanische</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Beanspruchung</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durch </w:t>
      </w:r>
      <w:proofErr w:type="spellStart"/>
      <w:r w:rsidRPr="00406C3C">
        <w:rPr>
          <w:rFonts w:ascii="Trebuchet MS" w:eastAsia="Times New Roman" w:hAnsi="Trebuchet MS" w:cs="Times New Roman"/>
          <w:b/>
          <w:noProof/>
          <w:color w:val="000000"/>
          <w:kern w:val="0"/>
          <w:sz w:val="20"/>
          <w:szCs w:val="20"/>
          <w:lang w:val="de-DE" w:eastAsia="nl-NL"/>
          <w14:ligatures w14:val="none"/>
        </w:rPr>
        <w:t>Schläge</w:t>
      </w:r>
      <w:proofErr w:type="spellEnd"/>
      <w:r w:rsidRPr="00406C3C">
        <w:rPr>
          <w:rFonts w:ascii="Trebuchet MS" w:eastAsia="Times New Roman" w:hAnsi="Trebuchet MS" w:cs="Times New Roman"/>
          <w:b/>
          <w:noProof/>
          <w:color w:val="000000"/>
          <w:kern w:val="0"/>
          <w:sz w:val="20"/>
          <w:szCs w:val="20"/>
          <w:lang w:val="de-DE" w:eastAsia="nl-NL"/>
          <w14:ligatures w14:val="none"/>
        </w:rPr>
        <w:t> (AG)</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_Toc125119230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33</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4E36A134"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2.10.7 - </w:t>
      </w:r>
      <w:proofErr w:type="spellStart"/>
      <w:r w:rsidRPr="00406C3C">
        <w:rPr>
          <w:rFonts w:ascii="Trebuchet MS" w:eastAsia="Times New Roman" w:hAnsi="Trebuchet MS" w:cs="Times New Roman"/>
          <w:b/>
          <w:noProof/>
          <w:color w:val="000000"/>
          <w:kern w:val="0"/>
          <w:sz w:val="20"/>
          <w:szCs w:val="20"/>
          <w:lang w:val="de-DE" w:eastAsia="nl-NL"/>
          <w14:ligatures w14:val="none"/>
        </w:rPr>
        <w:t>Mechanische</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Beanspruchung</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durch </w:t>
      </w:r>
      <w:proofErr w:type="spellStart"/>
      <w:r w:rsidRPr="00406C3C">
        <w:rPr>
          <w:rFonts w:ascii="Trebuchet MS" w:eastAsia="Times New Roman" w:hAnsi="Trebuchet MS" w:cs="Times New Roman"/>
          <w:b/>
          <w:noProof/>
          <w:color w:val="000000"/>
          <w:kern w:val="0"/>
          <w:sz w:val="20"/>
          <w:szCs w:val="20"/>
          <w:lang w:val="de-DE" w:eastAsia="nl-NL"/>
          <w14:ligatures w14:val="none"/>
        </w:rPr>
        <w:t>Schwingungen</w:t>
      </w:r>
      <w:proofErr w:type="spellEnd"/>
      <w:r w:rsidRPr="00406C3C">
        <w:rPr>
          <w:rFonts w:ascii="Trebuchet MS" w:eastAsia="Times New Roman" w:hAnsi="Trebuchet MS" w:cs="Times New Roman"/>
          <w:b/>
          <w:noProof/>
          <w:color w:val="000000"/>
          <w:kern w:val="0"/>
          <w:sz w:val="20"/>
          <w:szCs w:val="20"/>
          <w:lang w:val="de-DE" w:eastAsia="nl-NL"/>
          <w14:ligatures w14:val="none"/>
        </w:rPr>
        <w:t> (AH)</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_Toc125119231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34</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20D3179E"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2.10.8 - </w:t>
      </w:r>
      <w:proofErr w:type="spellStart"/>
      <w:r w:rsidRPr="00406C3C">
        <w:rPr>
          <w:rFonts w:ascii="Trebuchet MS" w:eastAsia="Times New Roman" w:hAnsi="Trebuchet MS" w:cs="Times New Roman"/>
          <w:b/>
          <w:noProof/>
          <w:color w:val="000000"/>
          <w:kern w:val="0"/>
          <w:sz w:val="20"/>
          <w:szCs w:val="20"/>
          <w:lang w:val="de-DE" w:eastAsia="nl-NL"/>
          <w14:ligatures w14:val="none"/>
        </w:rPr>
        <w:t>Auftreten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von </w:t>
      </w:r>
      <w:proofErr w:type="spellStart"/>
      <w:r w:rsidRPr="00406C3C">
        <w:rPr>
          <w:rFonts w:ascii="Trebuchet MS" w:eastAsia="Times New Roman" w:hAnsi="Trebuchet MS" w:cs="Times New Roman"/>
          <w:b/>
          <w:noProof/>
          <w:color w:val="000000"/>
          <w:kern w:val="0"/>
          <w:sz w:val="20"/>
          <w:szCs w:val="20"/>
          <w:lang w:val="de-DE" w:eastAsia="nl-NL"/>
          <w14:ligatures w14:val="none"/>
        </w:rPr>
        <w:t>Pflanzen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und/oder </w:t>
      </w:r>
      <w:proofErr w:type="spellStart"/>
      <w:r w:rsidRPr="00406C3C">
        <w:rPr>
          <w:rFonts w:ascii="Trebuchet MS" w:eastAsia="Times New Roman" w:hAnsi="Trebuchet MS" w:cs="Times New Roman"/>
          <w:b/>
          <w:noProof/>
          <w:color w:val="000000"/>
          <w:kern w:val="0"/>
          <w:sz w:val="20"/>
          <w:szCs w:val="20"/>
          <w:lang w:val="de-DE" w:eastAsia="nl-NL"/>
          <w14:ligatures w14:val="none"/>
        </w:rPr>
        <w:t>Schimmel</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(AK) und </w:t>
      </w:r>
      <w:proofErr w:type="spellStart"/>
      <w:r w:rsidRPr="00406C3C">
        <w:rPr>
          <w:rFonts w:ascii="Trebuchet MS" w:eastAsia="Times New Roman" w:hAnsi="Trebuchet MS" w:cs="Times New Roman"/>
          <w:b/>
          <w:noProof/>
          <w:color w:val="000000"/>
          <w:kern w:val="0"/>
          <w:sz w:val="20"/>
          <w:szCs w:val="20"/>
          <w:lang w:val="de-DE" w:eastAsia="nl-NL"/>
          <w14:ligatures w14:val="none"/>
        </w:rPr>
        <w:t>Anwesenheit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von </w:t>
      </w:r>
      <w:proofErr w:type="spellStart"/>
      <w:r w:rsidRPr="00406C3C">
        <w:rPr>
          <w:rFonts w:ascii="Trebuchet MS" w:eastAsia="Times New Roman" w:hAnsi="Trebuchet MS" w:cs="Times New Roman"/>
          <w:b/>
          <w:noProof/>
          <w:color w:val="000000"/>
          <w:kern w:val="0"/>
          <w:sz w:val="20"/>
          <w:szCs w:val="20"/>
          <w:lang w:val="de-DE" w:eastAsia="nl-NL"/>
          <w14:ligatures w14:val="none"/>
        </w:rPr>
        <w:t>Tieren</w:t>
      </w:r>
      <w:proofErr w:type="spellEnd"/>
      <w:r w:rsidRPr="00406C3C">
        <w:rPr>
          <w:rFonts w:ascii="Trebuchet MS" w:eastAsia="Times New Roman" w:hAnsi="Trebuchet MS" w:cs="Times New Roman"/>
          <w:b/>
          <w:noProof/>
          <w:color w:val="000000"/>
          <w:kern w:val="0"/>
          <w:sz w:val="20"/>
          <w:szCs w:val="20"/>
          <w:lang w:val="de-DE" w:eastAsia="nl-NL"/>
          <w14:ligatures w14:val="none"/>
        </w:rPr>
        <w:t> (AL)</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_Toc125119232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34</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5D3DC610"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2.10.9 - </w:t>
      </w:r>
      <w:proofErr w:type="spellStart"/>
      <w:r w:rsidRPr="00406C3C">
        <w:rPr>
          <w:rFonts w:ascii="Trebuchet MS" w:eastAsia="Times New Roman" w:hAnsi="Trebuchet MS" w:cs="Times New Roman"/>
          <w:b/>
          <w:noProof/>
          <w:color w:val="000000"/>
          <w:kern w:val="0"/>
          <w:sz w:val="20"/>
          <w:szCs w:val="20"/>
          <w:lang w:val="de-DE" w:eastAsia="nl-NL"/>
          <w14:ligatures w14:val="none"/>
        </w:rPr>
        <w:t>Elektromagnetische</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elektrostatische</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oder </w:t>
      </w:r>
      <w:proofErr w:type="spellStart"/>
      <w:r w:rsidRPr="00406C3C">
        <w:rPr>
          <w:rFonts w:ascii="Trebuchet MS" w:eastAsia="Times New Roman" w:hAnsi="Trebuchet MS" w:cs="Times New Roman"/>
          <w:b/>
          <w:noProof/>
          <w:color w:val="000000"/>
          <w:kern w:val="0"/>
          <w:sz w:val="20"/>
          <w:szCs w:val="20"/>
          <w:lang w:val="de-DE" w:eastAsia="nl-NL"/>
          <w14:ligatures w14:val="none"/>
        </w:rPr>
        <w:t>ionisierende</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Einflüsse</w:t>
      </w:r>
      <w:proofErr w:type="spellEnd"/>
      <w:r w:rsidRPr="00406C3C">
        <w:rPr>
          <w:rFonts w:ascii="Trebuchet MS" w:eastAsia="Times New Roman" w:hAnsi="Trebuchet MS" w:cs="Times New Roman"/>
          <w:b/>
          <w:noProof/>
          <w:color w:val="000000"/>
          <w:kern w:val="0"/>
          <w:sz w:val="20"/>
          <w:szCs w:val="20"/>
          <w:lang w:val="de-DE" w:eastAsia="nl-NL"/>
          <w14:ligatures w14:val="none"/>
        </w:rPr>
        <w:t> (AM)</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_Toc125119233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34</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25E44076"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2.10.10 - </w:t>
      </w:r>
      <w:proofErr w:type="spellStart"/>
      <w:r w:rsidRPr="00406C3C">
        <w:rPr>
          <w:rFonts w:ascii="Trebuchet MS" w:eastAsia="Times New Roman" w:hAnsi="Trebuchet MS" w:cs="Times New Roman"/>
          <w:b/>
          <w:noProof/>
          <w:color w:val="000000"/>
          <w:kern w:val="0"/>
          <w:sz w:val="20"/>
          <w:szCs w:val="20"/>
          <w:lang w:val="de-DE" w:eastAsia="nl-NL"/>
          <w14:ligatures w14:val="none"/>
        </w:rPr>
        <w:t>Sonnenstrahlung</w:t>
      </w:r>
      <w:proofErr w:type="spellEnd"/>
      <w:r w:rsidRPr="00406C3C">
        <w:rPr>
          <w:rFonts w:ascii="Trebuchet MS" w:eastAsia="Times New Roman" w:hAnsi="Trebuchet MS" w:cs="Times New Roman"/>
          <w:b/>
          <w:noProof/>
          <w:color w:val="000000"/>
          <w:kern w:val="0"/>
          <w:sz w:val="20"/>
          <w:szCs w:val="20"/>
          <w:lang w:val="de-DE" w:eastAsia="nl-NL"/>
          <w14:ligatures w14:val="none"/>
        </w:rPr>
        <w:t> (AN)</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_Toc125119234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35</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4089B0E1"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2.10.11 - </w:t>
      </w:r>
      <w:proofErr w:type="spellStart"/>
      <w:r w:rsidRPr="00406C3C">
        <w:rPr>
          <w:rFonts w:ascii="Trebuchet MS" w:eastAsia="Times New Roman" w:hAnsi="Trebuchet MS" w:cs="Times New Roman"/>
          <w:b/>
          <w:noProof/>
          <w:color w:val="000000"/>
          <w:kern w:val="0"/>
          <w:sz w:val="20"/>
          <w:szCs w:val="20"/>
          <w:lang w:val="de-DE" w:eastAsia="nl-NL"/>
          <w14:ligatures w14:val="none"/>
        </w:rPr>
        <w:t>Fähigkeiten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von </w:t>
      </w:r>
      <w:proofErr w:type="spellStart"/>
      <w:r w:rsidRPr="00406C3C">
        <w:rPr>
          <w:rFonts w:ascii="Trebuchet MS" w:eastAsia="Times New Roman" w:hAnsi="Trebuchet MS" w:cs="Times New Roman"/>
          <w:b/>
          <w:noProof/>
          <w:color w:val="000000"/>
          <w:kern w:val="0"/>
          <w:sz w:val="20"/>
          <w:szCs w:val="20"/>
          <w:lang w:val="de-DE" w:eastAsia="nl-NL"/>
          <w14:ligatures w14:val="none"/>
        </w:rPr>
        <w:t>Personen</w:t>
      </w:r>
      <w:proofErr w:type="spellEnd"/>
      <w:r w:rsidRPr="00406C3C">
        <w:rPr>
          <w:rFonts w:ascii="Trebuchet MS" w:eastAsia="Times New Roman" w:hAnsi="Trebuchet MS" w:cs="Times New Roman"/>
          <w:b/>
          <w:noProof/>
          <w:color w:val="000000"/>
          <w:kern w:val="0"/>
          <w:sz w:val="20"/>
          <w:szCs w:val="20"/>
          <w:lang w:val="de-DE" w:eastAsia="nl-NL"/>
          <w14:ligatures w14:val="none"/>
        </w:rPr>
        <w:t> (BA)</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_Toc125119235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35</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7D53828C"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2.10.12 - </w:t>
      </w:r>
      <w:proofErr w:type="spellStart"/>
      <w:r w:rsidRPr="00406C3C">
        <w:rPr>
          <w:rFonts w:ascii="Trebuchet MS" w:eastAsia="Times New Roman" w:hAnsi="Trebuchet MS" w:cs="Times New Roman"/>
          <w:b/>
          <w:noProof/>
          <w:color w:val="000000"/>
          <w:kern w:val="0"/>
          <w:sz w:val="20"/>
          <w:szCs w:val="20"/>
          <w:lang w:val="de-DE" w:eastAsia="nl-NL"/>
          <w14:ligatures w14:val="none"/>
        </w:rPr>
        <w:t>Elektrischer</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Widerstand</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des </w:t>
      </w:r>
      <w:proofErr w:type="spellStart"/>
      <w:r w:rsidRPr="00406C3C">
        <w:rPr>
          <w:rFonts w:ascii="Trebuchet MS" w:eastAsia="Times New Roman" w:hAnsi="Trebuchet MS" w:cs="Times New Roman"/>
          <w:b/>
          <w:noProof/>
          <w:color w:val="000000"/>
          <w:kern w:val="0"/>
          <w:sz w:val="20"/>
          <w:szCs w:val="20"/>
          <w:lang w:val="de-DE" w:eastAsia="nl-NL"/>
          <w14:ligatures w14:val="none"/>
        </w:rPr>
        <w:t>menschlichen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Körpers</w:t>
      </w:r>
      <w:proofErr w:type="spellEnd"/>
      <w:r w:rsidRPr="00406C3C">
        <w:rPr>
          <w:rFonts w:ascii="Trebuchet MS" w:eastAsia="Times New Roman" w:hAnsi="Trebuchet MS" w:cs="Times New Roman"/>
          <w:b/>
          <w:noProof/>
          <w:color w:val="000000"/>
          <w:kern w:val="0"/>
          <w:sz w:val="20"/>
          <w:szCs w:val="20"/>
          <w:lang w:val="de-DE" w:eastAsia="nl-NL"/>
          <w14:ligatures w14:val="none"/>
        </w:rPr>
        <w:t> (BB)</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_Toc125119236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35</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07C43AC3"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2.10.13 - </w:t>
      </w:r>
      <w:proofErr w:type="spellStart"/>
      <w:r w:rsidRPr="00406C3C">
        <w:rPr>
          <w:rFonts w:ascii="Trebuchet MS" w:eastAsia="Times New Roman" w:hAnsi="Trebuchet MS" w:cs="Times New Roman"/>
          <w:b/>
          <w:noProof/>
          <w:color w:val="000000"/>
          <w:kern w:val="0"/>
          <w:sz w:val="20"/>
          <w:szCs w:val="20"/>
          <w:lang w:val="de-DE" w:eastAsia="nl-NL"/>
          <w14:ligatures w14:val="none"/>
        </w:rPr>
        <w:t>Kontakt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von </w:t>
      </w:r>
      <w:proofErr w:type="spellStart"/>
      <w:r w:rsidRPr="00406C3C">
        <w:rPr>
          <w:rFonts w:ascii="Trebuchet MS" w:eastAsia="Times New Roman" w:hAnsi="Trebuchet MS" w:cs="Times New Roman"/>
          <w:b/>
          <w:noProof/>
          <w:color w:val="000000"/>
          <w:kern w:val="0"/>
          <w:sz w:val="20"/>
          <w:szCs w:val="20"/>
          <w:lang w:val="de-DE" w:eastAsia="nl-NL"/>
          <w14:ligatures w14:val="none"/>
        </w:rPr>
        <w:t>Personen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mit </w:t>
      </w:r>
      <w:proofErr w:type="spellStart"/>
      <w:r w:rsidRPr="00406C3C">
        <w:rPr>
          <w:rFonts w:ascii="Trebuchet MS" w:eastAsia="Times New Roman" w:hAnsi="Trebuchet MS" w:cs="Times New Roman"/>
          <w:b/>
          <w:noProof/>
          <w:color w:val="000000"/>
          <w:kern w:val="0"/>
          <w:sz w:val="20"/>
          <w:szCs w:val="20"/>
          <w:lang w:val="de-DE" w:eastAsia="nl-NL"/>
          <w14:ligatures w14:val="none"/>
        </w:rPr>
        <w:t>Erdpotential</w:t>
      </w:r>
      <w:proofErr w:type="spellEnd"/>
      <w:r w:rsidRPr="00406C3C">
        <w:rPr>
          <w:rFonts w:ascii="Trebuchet MS" w:eastAsia="Times New Roman" w:hAnsi="Trebuchet MS" w:cs="Times New Roman"/>
          <w:b/>
          <w:noProof/>
          <w:color w:val="000000"/>
          <w:kern w:val="0"/>
          <w:sz w:val="20"/>
          <w:szCs w:val="20"/>
          <w:lang w:val="de-DE" w:eastAsia="nl-NL"/>
          <w14:ligatures w14:val="none"/>
        </w:rPr>
        <w:t> (BC)</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_Toc125119237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36</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0E0EEEBC"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2.10.14 - </w:t>
      </w:r>
      <w:proofErr w:type="spellStart"/>
      <w:r w:rsidRPr="00406C3C">
        <w:rPr>
          <w:rFonts w:ascii="Trebuchet MS" w:eastAsia="Times New Roman" w:hAnsi="Trebuchet MS" w:cs="Times New Roman"/>
          <w:b/>
          <w:noProof/>
          <w:color w:val="000000"/>
          <w:kern w:val="0"/>
          <w:sz w:val="20"/>
          <w:szCs w:val="20"/>
          <w:lang w:val="de-DE" w:eastAsia="nl-NL"/>
          <w14:ligatures w14:val="none"/>
        </w:rPr>
        <w:t>Personenevakuierungsmöglichkeiten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im </w:t>
      </w:r>
      <w:proofErr w:type="spellStart"/>
      <w:r w:rsidRPr="00406C3C">
        <w:rPr>
          <w:rFonts w:ascii="Trebuchet MS" w:eastAsia="Times New Roman" w:hAnsi="Trebuchet MS" w:cs="Times New Roman"/>
          <w:b/>
          <w:noProof/>
          <w:color w:val="000000"/>
          <w:kern w:val="0"/>
          <w:sz w:val="20"/>
          <w:szCs w:val="20"/>
          <w:lang w:val="de-DE" w:eastAsia="nl-NL"/>
          <w14:ligatures w14:val="none"/>
        </w:rPr>
        <w:t>Notfall</w:t>
      </w:r>
      <w:proofErr w:type="spellEnd"/>
      <w:r w:rsidRPr="00406C3C">
        <w:rPr>
          <w:rFonts w:ascii="Trebuchet MS" w:eastAsia="Times New Roman" w:hAnsi="Trebuchet MS" w:cs="Times New Roman"/>
          <w:b/>
          <w:noProof/>
          <w:color w:val="000000"/>
          <w:kern w:val="0"/>
          <w:sz w:val="20"/>
          <w:szCs w:val="20"/>
          <w:lang w:val="de-DE" w:eastAsia="nl-NL"/>
          <w14:ligatures w14:val="none"/>
        </w:rPr>
        <w:t> (BD)</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_Toc125119238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36</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6DE955FF"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2.10.15 - Art der </w:t>
      </w:r>
      <w:proofErr w:type="spellStart"/>
      <w:r w:rsidRPr="00406C3C">
        <w:rPr>
          <w:rFonts w:ascii="Trebuchet MS" w:eastAsia="Times New Roman" w:hAnsi="Trebuchet MS" w:cs="Times New Roman"/>
          <w:b/>
          <w:noProof/>
          <w:color w:val="000000"/>
          <w:kern w:val="0"/>
          <w:sz w:val="20"/>
          <w:szCs w:val="20"/>
          <w:lang w:val="de-DE" w:eastAsia="nl-NL"/>
          <w14:ligatures w14:val="none"/>
        </w:rPr>
        <w:t>bearbeiteten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oder </w:t>
      </w:r>
      <w:proofErr w:type="spellStart"/>
      <w:r w:rsidRPr="00406C3C">
        <w:rPr>
          <w:rFonts w:ascii="Trebuchet MS" w:eastAsia="Times New Roman" w:hAnsi="Trebuchet MS" w:cs="Times New Roman"/>
          <w:b/>
          <w:noProof/>
          <w:color w:val="000000"/>
          <w:kern w:val="0"/>
          <w:sz w:val="20"/>
          <w:szCs w:val="20"/>
          <w:lang w:val="de-DE" w:eastAsia="nl-NL"/>
          <w14:ligatures w14:val="none"/>
        </w:rPr>
        <w:t>gelagerten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Stoffe</w:t>
      </w:r>
      <w:proofErr w:type="spellEnd"/>
      <w:r w:rsidRPr="00406C3C">
        <w:rPr>
          <w:rFonts w:ascii="Trebuchet MS" w:eastAsia="Times New Roman" w:hAnsi="Trebuchet MS" w:cs="Times New Roman"/>
          <w:b/>
          <w:noProof/>
          <w:color w:val="000000"/>
          <w:kern w:val="0"/>
          <w:sz w:val="20"/>
          <w:szCs w:val="20"/>
          <w:lang w:val="de-DE" w:eastAsia="nl-NL"/>
          <w14:ligatures w14:val="none"/>
        </w:rPr>
        <w:t> (BE)</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_Toc125119239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37</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2B94FE37"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2.10.16 - </w:t>
      </w:r>
      <w:proofErr w:type="spellStart"/>
      <w:r w:rsidRPr="00406C3C">
        <w:rPr>
          <w:rFonts w:ascii="Trebuchet MS" w:eastAsia="Times New Roman" w:hAnsi="Trebuchet MS" w:cs="Times New Roman"/>
          <w:b/>
          <w:noProof/>
          <w:color w:val="000000"/>
          <w:kern w:val="0"/>
          <w:sz w:val="20"/>
          <w:szCs w:val="20"/>
          <w:lang w:val="de-DE" w:eastAsia="nl-NL"/>
          <w14:ligatures w14:val="none"/>
        </w:rPr>
        <w:t>Baustoffe</w:t>
      </w:r>
      <w:proofErr w:type="spellEnd"/>
      <w:r w:rsidRPr="00406C3C">
        <w:rPr>
          <w:rFonts w:ascii="Trebuchet MS" w:eastAsia="Times New Roman" w:hAnsi="Trebuchet MS" w:cs="Times New Roman"/>
          <w:b/>
          <w:noProof/>
          <w:color w:val="000000"/>
          <w:kern w:val="0"/>
          <w:sz w:val="20"/>
          <w:szCs w:val="20"/>
          <w:lang w:val="de-DE" w:eastAsia="nl-NL"/>
          <w14:ligatures w14:val="none"/>
        </w:rPr>
        <w:t> (CA)</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_Toc125119240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37</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0DE95116"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2.10.17 - </w:t>
      </w:r>
      <w:proofErr w:type="spellStart"/>
      <w:r w:rsidRPr="00406C3C">
        <w:rPr>
          <w:rFonts w:ascii="Trebuchet MS" w:eastAsia="Times New Roman" w:hAnsi="Trebuchet MS" w:cs="Times New Roman"/>
          <w:b/>
          <w:noProof/>
          <w:color w:val="000000"/>
          <w:kern w:val="0"/>
          <w:sz w:val="20"/>
          <w:szCs w:val="20"/>
          <w:lang w:val="de-DE" w:eastAsia="nl-NL"/>
          <w14:ligatures w14:val="none"/>
        </w:rPr>
        <w:t>Gebäudestruktur</w:t>
      </w:r>
      <w:proofErr w:type="spellEnd"/>
      <w:r w:rsidRPr="00406C3C">
        <w:rPr>
          <w:rFonts w:ascii="Trebuchet MS" w:eastAsia="Times New Roman" w:hAnsi="Trebuchet MS" w:cs="Times New Roman"/>
          <w:b/>
          <w:noProof/>
          <w:color w:val="000000"/>
          <w:kern w:val="0"/>
          <w:sz w:val="20"/>
          <w:szCs w:val="20"/>
          <w:lang w:val="de-DE" w:eastAsia="nl-NL"/>
          <w14:ligatures w14:val="none"/>
        </w:rPr>
        <w:t> (CB)</w:t>
      </w:r>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_Toc125119241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38</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4AD868F2" w14:textId="77777777" w:rsidR="00406C3C" w:rsidRPr="00406C3C" w:rsidRDefault="00406C3C" w:rsidP="00406C3C">
      <w:pPr>
        <w:tabs>
          <w:tab w:val="right" w:leader="dot" w:pos="9540"/>
        </w:tabs>
        <w:spacing w:before="120" w:after="40" w:line="240" w:lineRule="auto"/>
        <w:ind w:left="568" w:right="-513" w:hanging="568"/>
        <w:rPr>
          <w:rFonts w:ascii="Trebuchet MS" w:eastAsia="Times New Roman" w:hAnsi="Trebuchet MS" w:cs="Times New Roman"/>
          <w:b/>
          <w:caps/>
          <w:noProof/>
          <w:color w:val="000000"/>
          <w:kern w:val="0"/>
          <w:sz w:val="20"/>
          <w:szCs w:val="20"/>
          <w:lang w:val="de-DE" w:eastAsia="nl-NL"/>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2.11 - Arbeiten und Prüfung</w:t>
      </w:r>
      <w:r w:rsidRPr="00406C3C">
        <w:rPr>
          <w:rFonts w:ascii="Trebuchet MS" w:eastAsia="Times New Roman" w:hAnsi="Trebuchet MS" w:cs="Times New Roman"/>
          <w:b/>
          <w:caps/>
          <w:noProof/>
          <w:color w:val="000000"/>
          <w:kern w:val="0"/>
          <w:sz w:val="20"/>
          <w:szCs w:val="20"/>
          <w:lang w:val="de-DE" w:eastAsia="nl-NL"/>
          <w14:ligatures w14:val="none"/>
        </w:rPr>
        <w:tab/>
      </w: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PAGEREF _Toc125119242 \h </w:instrText>
      </w:r>
      <w:r w:rsidRPr="00406C3C">
        <w:rPr>
          <w:rFonts w:ascii="Trebuchet MS" w:eastAsia="Times New Roman" w:hAnsi="Trebuchet MS" w:cs="Times New Roman"/>
          <w:b/>
          <w:caps/>
          <w:noProof/>
          <w:color w:val="000000"/>
          <w:kern w:val="0"/>
          <w:sz w:val="20"/>
          <w:szCs w:val="20"/>
          <w:lang w:val="de-DE" w:eastAsia="nl-NL"/>
          <w14:ligatures w14:val="none"/>
        </w:rPr>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38</w:t>
      </w:r>
      <w:r w:rsidRPr="00406C3C">
        <w:rPr>
          <w:rFonts w:ascii="Trebuchet MS" w:eastAsia="Times New Roman" w:hAnsi="Trebuchet MS" w:cs="Times New Roman"/>
          <w:b/>
          <w:caps/>
          <w:noProof/>
          <w:color w:val="000000"/>
          <w:kern w:val="0"/>
          <w:sz w:val="20"/>
          <w:szCs w:val="20"/>
          <w:lang w:val="de-DE" w:eastAsia="nl-NL"/>
          <w14:ligatures w14:val="none"/>
        </w:rPr>
        <w:fldChar w:fldCharType="end"/>
      </w:r>
    </w:p>
    <w:p w14:paraId="6B3EEF57"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2.11.1 - </w:t>
      </w:r>
      <w:proofErr w:type="spellStart"/>
      <w:r w:rsidRPr="00406C3C">
        <w:rPr>
          <w:rFonts w:ascii="Trebuchet MS" w:eastAsia="Times New Roman" w:hAnsi="Trebuchet MS" w:cs="Times New Roman"/>
          <w:b/>
          <w:noProof/>
          <w:color w:val="000000"/>
          <w:kern w:val="0"/>
          <w:sz w:val="20"/>
          <w:szCs w:val="20"/>
          <w:lang w:val="de-DE" w:eastAsia="nl-NL"/>
          <w14:ligatures w14:val="none"/>
        </w:rPr>
        <w:t>Arbeiten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an </w:t>
      </w:r>
      <w:proofErr w:type="spellStart"/>
      <w:r w:rsidRPr="00406C3C">
        <w:rPr>
          <w:rFonts w:ascii="Trebuchet MS" w:eastAsia="Times New Roman" w:hAnsi="Trebuchet MS" w:cs="Times New Roman"/>
          <w:b/>
          <w:noProof/>
          <w:color w:val="000000"/>
          <w:kern w:val="0"/>
          <w:sz w:val="20"/>
          <w:szCs w:val="20"/>
          <w:lang w:val="de-DE" w:eastAsia="nl-NL"/>
          <w14:ligatures w14:val="none"/>
        </w:rPr>
        <w:t>elektrischen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Anlagen</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_Toc125119243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38</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6870DE3B" w14:textId="77777777" w:rsidR="00406C3C" w:rsidRPr="00406C3C" w:rsidRDefault="00406C3C" w:rsidP="00406C3C">
      <w:pPr>
        <w:tabs>
          <w:tab w:val="right" w:leader="dot" w:pos="9540"/>
        </w:tabs>
        <w:spacing w:before="60" w:after="40" w:line="240" w:lineRule="auto"/>
        <w:ind w:left="1106" w:hanging="567"/>
        <w:rPr>
          <w:rFonts w:ascii="Trebuchet MS" w:eastAsia="Times New Roman" w:hAnsi="Trebuchet MS" w:cs="Times New Roman"/>
          <w:b/>
          <w:noProof/>
          <w:color w:val="000000"/>
          <w:kern w:val="0"/>
          <w:sz w:val="20"/>
          <w:szCs w:val="20"/>
          <w:lang w:val="de-DE" w:eastAsia="nl-NL"/>
          <w14:ligatures w14:val="none"/>
        </w:rPr>
      </w:pPr>
      <w:proofErr w:type="spellStart"/>
      <w:r w:rsidRPr="00406C3C">
        <w:rPr>
          <w:rFonts w:ascii="Trebuchet MS" w:eastAsia="Times New Roman" w:hAnsi="Trebuchet MS" w:cs="Times New Roman"/>
          <w:b/>
          <w:noProof/>
          <w:color w:val="000000"/>
          <w:kern w:val="0"/>
          <w:sz w:val="20"/>
          <w:szCs w:val="20"/>
          <w:lang w:val="de-DE" w:eastAsia="nl-NL"/>
          <w14:ligatures w14:val="none"/>
        </w:rPr>
        <w:t>Abschnitt</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2.11.2 - </w:t>
      </w:r>
      <w:proofErr w:type="spellStart"/>
      <w:r w:rsidRPr="00406C3C">
        <w:rPr>
          <w:rFonts w:ascii="Trebuchet MS" w:eastAsia="Times New Roman" w:hAnsi="Trebuchet MS" w:cs="Times New Roman"/>
          <w:b/>
          <w:noProof/>
          <w:color w:val="000000"/>
          <w:kern w:val="0"/>
          <w:sz w:val="20"/>
          <w:szCs w:val="20"/>
          <w:lang w:val="de-DE" w:eastAsia="nl-NL"/>
          <w14:ligatures w14:val="none"/>
        </w:rPr>
        <w:t>Prüfung</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von </w:t>
      </w:r>
      <w:proofErr w:type="spellStart"/>
      <w:r w:rsidRPr="00406C3C">
        <w:rPr>
          <w:rFonts w:ascii="Trebuchet MS" w:eastAsia="Times New Roman" w:hAnsi="Trebuchet MS" w:cs="Times New Roman"/>
          <w:b/>
          <w:noProof/>
          <w:color w:val="000000"/>
          <w:kern w:val="0"/>
          <w:sz w:val="20"/>
          <w:szCs w:val="20"/>
          <w:lang w:val="de-DE" w:eastAsia="nl-NL"/>
          <w14:ligatures w14:val="none"/>
        </w:rPr>
        <w:t>elektrischen</w:t>
      </w:r>
      <w:proofErr w:type="spellEnd"/>
      <w:r w:rsidRPr="00406C3C">
        <w:rPr>
          <w:rFonts w:ascii="Trebuchet MS" w:eastAsia="Times New Roman" w:hAnsi="Trebuchet MS" w:cs="Times New Roman"/>
          <w:b/>
          <w:noProof/>
          <w:color w:val="000000"/>
          <w:kern w:val="0"/>
          <w:sz w:val="20"/>
          <w:szCs w:val="20"/>
          <w:lang w:val="de-DE" w:eastAsia="nl-NL"/>
          <w14:ligatures w14:val="none"/>
        </w:rPr>
        <w:t xml:space="preserve"> </w:t>
      </w:r>
      <w:proofErr w:type="spellStart"/>
      <w:r w:rsidRPr="00406C3C">
        <w:rPr>
          <w:rFonts w:ascii="Trebuchet MS" w:eastAsia="Times New Roman" w:hAnsi="Trebuchet MS" w:cs="Times New Roman"/>
          <w:b/>
          <w:noProof/>
          <w:color w:val="000000"/>
          <w:kern w:val="0"/>
          <w:sz w:val="20"/>
          <w:szCs w:val="20"/>
          <w:lang w:val="de-DE" w:eastAsia="nl-NL"/>
          <w14:ligatures w14:val="none"/>
        </w:rPr>
        <w:t>Anlagen</w:t>
      </w:r>
      <w:proofErr w:type="spellEnd"/>
      <w:r w:rsidRPr="00406C3C">
        <w:rPr>
          <w:rFonts w:ascii="Trebuchet MS" w:eastAsia="Times New Roman" w:hAnsi="Trebuchet MS" w:cs="Times New Roman"/>
          <w:b/>
          <w:noProof/>
          <w:color w:val="000000"/>
          <w:kern w:val="0"/>
          <w:sz w:val="20"/>
          <w:szCs w:val="20"/>
          <w:lang w:val="de-DE" w:eastAsia="nl-NL"/>
          <w14:ligatures w14:val="none"/>
        </w:rPr>
        <w:tab/>
      </w:r>
      <w:r w:rsidRPr="00406C3C">
        <w:rPr>
          <w:rFonts w:ascii="Trebuchet MS" w:eastAsia="Times New Roman" w:hAnsi="Trebuchet MS" w:cs="Times New Roman"/>
          <w:b/>
          <w:noProof/>
          <w:color w:val="000000"/>
          <w:kern w:val="0"/>
          <w:sz w:val="20"/>
          <w:szCs w:val="20"/>
          <w:lang w:val="de-DE" w:eastAsia="nl-NL"/>
          <w14:ligatures w14:val="none"/>
        </w:rPr>
        <w:fldChar w:fldCharType="begin"/>
      </w:r>
      <w:r w:rsidRPr="00406C3C">
        <w:rPr>
          <w:rFonts w:ascii="Trebuchet MS" w:eastAsia="Times New Roman" w:hAnsi="Trebuchet MS" w:cs="Times New Roman"/>
          <w:b/>
          <w:noProof/>
          <w:color w:val="000000"/>
          <w:kern w:val="0"/>
          <w:sz w:val="20"/>
          <w:szCs w:val="20"/>
          <w:lang w:val="de-DE" w:eastAsia="nl-NL"/>
          <w14:ligatures w14:val="none"/>
        </w:rPr>
        <w:instrText xml:space="preserve"> PAGEREF _Toc125119244 \h </w:instrText>
      </w:r>
      <w:r w:rsidRPr="00406C3C">
        <w:rPr>
          <w:rFonts w:ascii="Trebuchet MS" w:eastAsia="Times New Roman" w:hAnsi="Trebuchet MS" w:cs="Times New Roman"/>
          <w:b/>
          <w:noProof/>
          <w:color w:val="000000"/>
          <w:kern w:val="0"/>
          <w:sz w:val="20"/>
          <w:szCs w:val="20"/>
          <w:lang w:val="de-DE" w:eastAsia="nl-NL"/>
          <w14:ligatures w14:val="none"/>
        </w:rPr>
      </w:r>
      <w:r w:rsidRPr="00406C3C">
        <w:rPr>
          <w:rFonts w:ascii="Trebuchet MS" w:eastAsia="Times New Roman" w:hAnsi="Trebuchet MS" w:cs="Times New Roman"/>
          <w:b/>
          <w:noProof/>
          <w:color w:val="000000"/>
          <w:kern w:val="0"/>
          <w:sz w:val="20"/>
          <w:szCs w:val="20"/>
          <w:lang w:val="de-DE" w:eastAsia="nl-NL"/>
          <w14:ligatures w14:val="none"/>
        </w:rPr>
        <w:fldChar w:fldCharType="separate"/>
      </w:r>
      <w:r w:rsidRPr="00406C3C">
        <w:rPr>
          <w:rFonts w:ascii="Trebuchet MS" w:eastAsia="Times New Roman" w:hAnsi="Trebuchet MS" w:cs="Times New Roman"/>
          <w:b/>
          <w:noProof/>
          <w:color w:val="000000"/>
          <w:kern w:val="0"/>
          <w:sz w:val="20"/>
          <w:szCs w:val="20"/>
          <w:lang w:val="de-DE" w:eastAsia="nl-NL"/>
          <w14:ligatures w14:val="none"/>
        </w:rPr>
        <w:t>40</w:t>
      </w:r>
      <w:r w:rsidRPr="00406C3C">
        <w:rPr>
          <w:rFonts w:ascii="Trebuchet MS" w:eastAsia="Times New Roman" w:hAnsi="Trebuchet MS" w:cs="Times New Roman"/>
          <w:b/>
          <w:noProof/>
          <w:color w:val="000000"/>
          <w:kern w:val="0"/>
          <w:sz w:val="20"/>
          <w:szCs w:val="20"/>
          <w:lang w:val="de-DE" w:eastAsia="nl-NL"/>
          <w14:ligatures w14:val="none"/>
        </w:rPr>
        <w:fldChar w:fldCharType="end"/>
      </w:r>
    </w:p>
    <w:p w14:paraId="4D0A6090" w14:textId="77777777" w:rsidR="00406C3C" w:rsidRPr="00406C3C" w:rsidRDefault="00406C3C" w:rsidP="00406C3C">
      <w:pPr>
        <w:pStyle w:val="TM2"/>
        <w:ind w:left="0"/>
        <w:rPr>
          <w:rFonts w:ascii="Trebuchet MS" w:hAnsi="Trebuchet MS"/>
          <w:b/>
          <w:caps/>
          <w:color w:val="000000" w:themeColor="text1"/>
          <w:sz w:val="20"/>
          <w:szCs w:val="20"/>
        </w:rPr>
      </w:pPr>
      <w:r w:rsidRPr="00406C3C">
        <w:rPr>
          <w:rFonts w:ascii="Trebuchet MS" w:hAnsi="Trebuchet MS"/>
          <w:i/>
          <w:caps/>
          <w:color w:val="000000" w:themeColor="text1"/>
          <w:sz w:val="20"/>
          <w:szCs w:val="20"/>
        </w:rPr>
        <w:fldChar w:fldCharType="end"/>
      </w:r>
      <w:r w:rsidRPr="00406C3C">
        <w:rPr>
          <w:rFonts w:ascii="Trebuchet MS" w:hAnsi="Trebuchet MS"/>
          <w:color w:val="000000" w:themeColor="text1"/>
          <w:sz w:val="20"/>
          <w:szCs w:val="20"/>
        </w:rPr>
        <w:t>KAPITEL 2.12 - SCHEMATA, PLÄNE UND UNTERLAGEN VON ELEKTRISCHEN ANLAGEN</w:t>
      </w:r>
      <w:r w:rsidRPr="00406C3C">
        <w:rPr>
          <w:rFonts w:ascii="Trebuchet MS" w:hAnsi="Trebuchet MS"/>
          <w:color w:val="000000" w:themeColor="text1"/>
          <w:sz w:val="20"/>
          <w:szCs w:val="20"/>
        </w:rPr>
        <w:tab/>
        <w:t>41</w:t>
      </w:r>
    </w:p>
    <w:p w14:paraId="160F3841" w14:textId="77777777" w:rsidR="00406C3C" w:rsidRDefault="00406C3C">
      <w:pPr>
        <w:rPr>
          <w:rFonts w:ascii="Trebuchet MS" w:eastAsia="Times New Roman" w:hAnsi="Trebuchet MS" w:cs="Times New Roman"/>
          <w:b/>
          <w:color w:val="000000"/>
          <w:kern w:val="0"/>
          <w:sz w:val="28"/>
          <w:szCs w:val="22"/>
          <w:lang w:val="de-DE" w:eastAsia="nl-NL"/>
          <w14:ligatures w14:val="none"/>
        </w:rPr>
      </w:pPr>
      <w:r>
        <w:rPr>
          <w:rFonts w:ascii="Trebuchet MS" w:eastAsia="Times New Roman" w:hAnsi="Trebuchet MS" w:cs="Times New Roman"/>
          <w:b/>
          <w:color w:val="000000"/>
          <w:kern w:val="0"/>
          <w:sz w:val="28"/>
          <w:szCs w:val="22"/>
          <w:lang w:val="de-DE" w:eastAsia="nl-NL"/>
          <w14:ligatures w14:val="none"/>
        </w:rPr>
        <w:br w:type="page"/>
      </w:r>
    </w:p>
    <w:p w14:paraId="43107169" w14:textId="4DF04837" w:rsidR="007F6B0D" w:rsidRPr="007F6B0D" w:rsidRDefault="007F6B0D" w:rsidP="00720F99">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r w:rsidRPr="007F6B0D">
        <w:rPr>
          <w:rFonts w:ascii="Trebuchet MS" w:eastAsia="Times New Roman" w:hAnsi="Trebuchet MS" w:cs="Times New Roman"/>
          <w:b/>
          <w:color w:val="000000"/>
          <w:kern w:val="0"/>
          <w:sz w:val="28"/>
          <w:szCs w:val="22"/>
          <w:lang w:val="de-DE" w:eastAsia="nl-NL"/>
          <w14:ligatures w14:val="none"/>
        </w:rPr>
        <w:lastRenderedPageBreak/>
        <w:t>KAPITEL 2.1 - Einleitung</w:t>
      </w:r>
      <w:bookmarkEnd w:id="43"/>
      <w:bookmarkEnd w:id="44"/>
      <w:bookmarkEnd w:id="45"/>
      <w:bookmarkEnd w:id="46"/>
    </w:p>
    <w:p w14:paraId="68DB9F0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Verschiedene Fachbegriffe werden in vorliegendem Teil bestimmt, da es sich um allgemeine Begriffe handelt.</w:t>
      </w:r>
    </w:p>
    <w:p w14:paraId="4C70161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 diese Begriffsbestimmungen sind in vorliegendem Buch anwendbar.</w:t>
      </w:r>
    </w:p>
    <w:p w14:paraId="030BA48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Andere Begriffsbestimmungen, solche von Begriffen, die spezifisch auf einen Teil des Buches anwendbar sind, sind im betreffenden Teil enthalten.</w:t>
      </w:r>
    </w:p>
    <w:p w14:paraId="70B3AFC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Vorbehaltlich anders lautender Bestimmungen gelten die Angaben in Bezug auf die Spannung in vorliegendem Buch sowohl für Gleichstrom als auch für Wechselstrom.</w:t>
      </w:r>
    </w:p>
    <w:p w14:paraId="386B2BE1"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48" w:name="_Toc196465706"/>
      <w:bookmarkStart w:id="49" w:name="_Toc196735172"/>
      <w:bookmarkStart w:id="50" w:name="_Toc196808141"/>
      <w:bookmarkStart w:id="51" w:name="_Toc202947407"/>
      <w:r w:rsidRPr="007F6B0D">
        <w:rPr>
          <w:rFonts w:ascii="Trebuchet MS" w:eastAsia="Times New Roman" w:hAnsi="Trebuchet MS" w:cs="Times New Roman"/>
          <w:b/>
          <w:color w:val="000000"/>
          <w:kern w:val="0"/>
          <w:sz w:val="28"/>
          <w:szCs w:val="22"/>
          <w:lang w:val="de-DE" w:eastAsia="nl-NL"/>
          <w14:ligatures w14:val="none"/>
        </w:rPr>
        <w:t>KAPITEL 2.2 - Eigenschaften der Anlagen</w:t>
      </w:r>
      <w:bookmarkEnd w:id="48"/>
      <w:bookmarkEnd w:id="49"/>
      <w:bookmarkEnd w:id="50"/>
      <w:bookmarkEnd w:id="51"/>
    </w:p>
    <w:p w14:paraId="027F255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52" w:name="_Toc196735173"/>
      <w:bookmarkStart w:id="53" w:name="_Toc202947408"/>
      <w:r w:rsidRPr="007F6B0D">
        <w:rPr>
          <w:rFonts w:ascii="Trebuchet MS" w:eastAsia="Times New Roman" w:hAnsi="Trebuchet MS" w:cs="Times New Roman"/>
          <w:b/>
          <w:i/>
          <w:color w:val="000000"/>
          <w:kern w:val="0"/>
          <w:szCs w:val="22"/>
          <w:lang w:val="de-DE" w:eastAsia="nl-NL"/>
          <w14:ligatures w14:val="none"/>
        </w:rPr>
        <w:t>Abschnitt 2.2.1 - Allgemeine Eigenschaften</w:t>
      </w:r>
      <w:bookmarkEnd w:id="52"/>
      <w:bookmarkEnd w:id="53"/>
    </w:p>
    <w:p w14:paraId="62C842D6"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54" w:name="_Toc196735174"/>
      <w:bookmarkStart w:id="55" w:name="_Toc202947409"/>
      <w:r w:rsidRPr="007F6B0D">
        <w:rPr>
          <w:rFonts w:ascii="Trebuchet MS" w:eastAsia="Calibri" w:hAnsi="Trebuchet MS" w:cs="Times New Roman"/>
          <w:b/>
          <w:kern w:val="0"/>
          <w:sz w:val="21"/>
          <w:szCs w:val="22"/>
          <w:lang w:val="de-DE" w:eastAsia="nl-NL"/>
          <w14:ligatures w14:val="none"/>
        </w:rPr>
        <w:t>Unterabschnitt 2.2.1.1 - Allgemeine Begriffe</w:t>
      </w:r>
      <w:bookmarkEnd w:id="54"/>
      <w:bookmarkEnd w:id="55"/>
    </w:p>
    <w:p w14:paraId="37B8E97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Räumlichkeit:</w:t>
      </w:r>
      <w:r w:rsidRPr="007F6B0D">
        <w:rPr>
          <w:rFonts w:ascii="Trebuchet MS" w:eastAsia="Times New Roman" w:hAnsi="Trebuchet MS" w:cs="Arial"/>
          <w:color w:val="000000"/>
          <w:kern w:val="0"/>
          <w:sz w:val="19"/>
          <w:szCs w:val="19"/>
          <w:lang w:val="de-DE" w:eastAsia="fr-BE"/>
          <w14:ligatures w14:val="none"/>
        </w:rPr>
        <w:t xml:space="preserve"> überdachter Ort, der durch Trennwände abgegrenzt ist, nämlich durch einen Boden, anschließende Wände und eine anschließende Decke; diese Trennwände sind massiv bzw. fest oder haben nur Öffnungen, die den Durchgang eines langen geradlinigen Drahtes von 1 mm Durchmesser nicht ermöglichen.</w:t>
      </w:r>
    </w:p>
    <w:p w14:paraId="4BE1E714"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 Anlage:</w:t>
      </w:r>
      <w:r w:rsidRPr="007F6B0D">
        <w:rPr>
          <w:rFonts w:ascii="Trebuchet MS" w:eastAsia="Times New Roman" w:hAnsi="Trebuchet MS" w:cs="Arial"/>
          <w:color w:val="000000"/>
          <w:kern w:val="0"/>
          <w:sz w:val="19"/>
          <w:szCs w:val="19"/>
          <w:lang w:val="de-DE" w:eastAsia="fr-BE"/>
          <w14:ligatures w14:val="none"/>
        </w:rPr>
        <w:t xml:space="preserve"> aus elektrischen Maschinen, Geräten und Leitungen bestehendes Ganzes.</w:t>
      </w:r>
    </w:p>
    <w:p w14:paraId="346ACA79" w14:textId="77777777" w:rsidR="007F6B0D" w:rsidRPr="007F6B0D" w:rsidRDefault="007F6B0D" w:rsidP="007F6B0D">
      <w:pPr>
        <w:widowControl w:val="0"/>
        <w:tabs>
          <w:tab w:val="left" w:pos="880"/>
        </w:tabs>
        <w:autoSpaceDE w:val="0"/>
        <w:autoSpaceDN w:val="0"/>
        <w:adjustRightInd w:val="0"/>
        <w:spacing w:after="120" w:line="240" w:lineRule="auto"/>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Ortsfeste Anlage (auch permanente Anlage genannt):</w:t>
      </w:r>
      <w:r w:rsidRPr="007F6B0D">
        <w:rPr>
          <w:rFonts w:ascii="Trebuchet MS" w:eastAsia="Times New Roman" w:hAnsi="Trebuchet MS" w:cs="Arial"/>
          <w:color w:val="000000"/>
          <w:kern w:val="0"/>
          <w:sz w:val="19"/>
          <w:szCs w:val="19"/>
          <w:lang w:val="de-DE" w:eastAsia="nl-NL"/>
          <w14:ligatures w14:val="none"/>
        </w:rPr>
        <w:t xml:space="preserve"> Anlage, die weder der Begriffsbestimmung einer zeitlich begrenzten Anlage noch der Begriffsbestimmung einer mobilen oder transportablen Anlage entspricht.</w:t>
      </w:r>
    </w:p>
    <w:p w14:paraId="7FE6667C" w14:textId="77777777" w:rsidR="007F6B0D" w:rsidRPr="007F6B0D" w:rsidRDefault="007F6B0D" w:rsidP="007F6B0D">
      <w:pPr>
        <w:widowControl w:val="0"/>
        <w:tabs>
          <w:tab w:val="left" w:pos="880"/>
        </w:tabs>
        <w:autoSpaceDE w:val="0"/>
        <w:autoSpaceDN w:val="0"/>
        <w:adjustRightInd w:val="0"/>
        <w:spacing w:after="0" w:line="240" w:lineRule="auto"/>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Zeitlich begrenzte Anlage:</w:t>
      </w:r>
      <w:r w:rsidRPr="007F6B0D">
        <w:rPr>
          <w:rFonts w:ascii="Trebuchet MS" w:eastAsia="Times New Roman" w:hAnsi="Trebuchet MS" w:cs="Arial"/>
          <w:color w:val="000000"/>
          <w:kern w:val="0"/>
          <w:sz w:val="19"/>
          <w:szCs w:val="19"/>
          <w:lang w:val="de-DE" w:eastAsia="nl-NL"/>
          <w14:ligatures w14:val="none"/>
        </w:rPr>
        <w:t xml:space="preserve"> Anlage, die nur eine begrenzte Dauer hat, wie:</w:t>
      </w:r>
    </w:p>
    <w:p w14:paraId="44F69DC8" w14:textId="77777777" w:rsidR="007F6B0D" w:rsidRPr="007F6B0D" w:rsidRDefault="007F6B0D" w:rsidP="007F6B0D">
      <w:pPr>
        <w:widowControl w:val="0"/>
        <w:numPr>
          <w:ilvl w:val="0"/>
          <w:numId w:val="81"/>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eine Anlage, die für zeitlich begrenzte Einrichtungen bestimmt ist, die nicht in den vorgesehenen Anwendungsbereich des betreffenden Ortes fallen, oder eine wiederholt errichtete Anlage,</w:t>
      </w:r>
    </w:p>
    <w:p w14:paraId="440FC983" w14:textId="77777777" w:rsidR="007F6B0D" w:rsidRPr="007F6B0D" w:rsidRDefault="007F6B0D" w:rsidP="007F6B0D">
      <w:pPr>
        <w:widowControl w:val="0"/>
        <w:numPr>
          <w:ilvl w:val="0"/>
          <w:numId w:val="81"/>
        </w:numPr>
        <w:tabs>
          <w:tab w:val="left" w:pos="880"/>
        </w:tabs>
        <w:autoSpaceDE w:val="0"/>
        <w:autoSpaceDN w:val="0"/>
        <w:adjustRightInd w:val="0"/>
        <w:spacing w:after="120" w:line="240" w:lineRule="auto"/>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oder eine Anlage, die für die Ausführung von Bauarbeiten für die Errichtung von Gebäuden und dergleichen bestimmt ist (zum Beispiel Baustellenanlagen wie in </w:t>
      </w:r>
      <w:r w:rsidRPr="007F6B0D">
        <w:rPr>
          <w:rFonts w:ascii="Trebuchet MS" w:eastAsia="Times New Roman" w:hAnsi="Trebuchet MS" w:cs="Arial"/>
          <w:i/>
          <w:color w:val="000000"/>
          <w:kern w:val="0"/>
          <w:sz w:val="19"/>
          <w:szCs w:val="19"/>
          <w:lang w:val="de-DE" w:eastAsia="nl-NL"/>
          <w14:ligatures w14:val="none"/>
        </w:rPr>
        <w:t>Kapitel 7.2</w:t>
      </w:r>
      <w:r w:rsidRPr="007F6B0D">
        <w:rPr>
          <w:rFonts w:ascii="Trebuchet MS" w:eastAsia="Times New Roman" w:hAnsi="Trebuchet MS" w:cs="Arial"/>
          <w:color w:val="000000"/>
          <w:kern w:val="0"/>
          <w:sz w:val="19"/>
          <w:szCs w:val="19"/>
          <w:lang w:val="de-DE" w:eastAsia="nl-NL"/>
          <w14:ligatures w14:val="none"/>
        </w:rPr>
        <w:t xml:space="preserve"> erwähnt).</w:t>
      </w:r>
    </w:p>
    <w:p w14:paraId="2CB287D9"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Mobile oder transportable Anlage:</w:t>
      </w:r>
      <w:r w:rsidRPr="007F6B0D">
        <w:rPr>
          <w:rFonts w:ascii="Trebuchet MS" w:eastAsia="Times New Roman" w:hAnsi="Trebuchet MS" w:cs="Arial"/>
          <w:color w:val="000000"/>
          <w:kern w:val="0"/>
          <w:sz w:val="19"/>
          <w:szCs w:val="19"/>
          <w:lang w:val="de-DE" w:eastAsia="nl-NL"/>
          <w14:ligatures w14:val="none"/>
        </w:rPr>
        <w:t xml:space="preserve"> Anlage, die entweder aus eigenen Mitteln oder durch den Benutzer unter Spannung oder ohne Spannung bewegt werden kann.</w:t>
      </w:r>
    </w:p>
    <w:p w14:paraId="581260D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Bereich:</w:t>
      </w:r>
      <w:r w:rsidRPr="007F6B0D">
        <w:rPr>
          <w:rFonts w:ascii="Trebuchet MS" w:eastAsia="Times New Roman" w:hAnsi="Trebuchet MS" w:cs="Arial"/>
          <w:color w:val="000000"/>
          <w:kern w:val="0"/>
          <w:sz w:val="19"/>
          <w:szCs w:val="19"/>
          <w:lang w:val="de-DE" w:eastAsia="fr-BE"/>
          <w14:ligatures w14:val="none"/>
        </w:rPr>
        <w:t xml:space="preserve"> Ort, der nicht unbedingt überdacht und nicht unbedingt durch Trennwände oder Einfriedungen abgegrenzt ist.</w:t>
      </w:r>
    </w:p>
    <w:p w14:paraId="54198C6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Eingefriedeter Bereich:</w:t>
      </w:r>
      <w:r w:rsidRPr="007F6B0D">
        <w:rPr>
          <w:rFonts w:ascii="Trebuchet MS" w:eastAsia="Times New Roman" w:hAnsi="Trebuchet MS" w:cs="Arial"/>
          <w:color w:val="000000"/>
          <w:kern w:val="0"/>
          <w:sz w:val="19"/>
          <w:szCs w:val="19"/>
          <w:lang w:val="de-DE" w:eastAsia="fr-BE"/>
          <w14:ligatures w14:val="none"/>
        </w:rPr>
        <w:t xml:space="preserve"> Ort, der nicht unbedingt überdacht ist und entweder durch eine oder mehrere Trennwände oder durch ein oder mehrere Hindernisse abgegrenzt ist, die zur Abgrenzung eines Bereichs dienen.</w:t>
      </w:r>
    </w:p>
    <w:p w14:paraId="732CB1D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 Betriebsstätte:</w:t>
      </w:r>
      <w:r w:rsidRPr="007F6B0D">
        <w:rPr>
          <w:rFonts w:ascii="Trebuchet MS" w:eastAsia="Times New Roman" w:hAnsi="Trebuchet MS" w:cs="Arial"/>
          <w:color w:val="000000"/>
          <w:kern w:val="0"/>
          <w:sz w:val="19"/>
          <w:szCs w:val="19"/>
          <w:lang w:val="de-DE" w:eastAsia="fr-BE"/>
          <w14:ligatures w14:val="none"/>
        </w:rPr>
        <w:t xml:space="preserve"> entweder eine Räumlichkeit oder ein eingefriedeter Bereich, die/der hauptsächlich oder ausschließlich für den Betrieb elektrischer Anlagen verwendet wird.</w:t>
      </w:r>
    </w:p>
    <w:p w14:paraId="14AEB40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Betriebsbereiche:</w:t>
      </w:r>
      <w:r w:rsidRPr="007F6B0D">
        <w:rPr>
          <w:rFonts w:ascii="Trebuchet MS" w:eastAsia="Times New Roman" w:hAnsi="Trebuchet MS" w:cs="Arial"/>
          <w:color w:val="000000"/>
          <w:kern w:val="0"/>
          <w:sz w:val="19"/>
          <w:szCs w:val="19"/>
          <w:lang w:val="de-DE" w:eastAsia="fr-BE"/>
          <w14:ligatures w14:val="none"/>
        </w:rPr>
        <w:t xml:space="preserve"> Bereiche innerhalb der elektrischen Betriebsstätten, zu denen der Zugang für den Betrieb der elektrischen Anlagen erforderlich ist (zum Beispiel Überwachung, Bedienung, Einstellung, Steuerung, ...).</w:t>
      </w:r>
    </w:p>
    <w:p w14:paraId="0D3D82B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Instandhaltungsbereiche:</w:t>
      </w:r>
      <w:r w:rsidRPr="007F6B0D">
        <w:rPr>
          <w:rFonts w:ascii="Trebuchet MS" w:eastAsia="Times New Roman" w:hAnsi="Trebuchet MS" w:cs="Arial"/>
          <w:color w:val="000000"/>
          <w:kern w:val="0"/>
          <w:sz w:val="19"/>
          <w:szCs w:val="19"/>
          <w:lang w:val="de-DE" w:eastAsia="fr-BE"/>
          <w14:ligatures w14:val="none"/>
        </w:rPr>
        <w:t xml:space="preserve"> Bereiche innerhalb der elektrischen Betriebsstätten, zu denen der Zugang hauptsächlich für die normale Instandhaltung der elektrischen Anlagen erforderlich ist (zum Beispiel Ersetzung von Sicherungen, Instandhaltung, ...).</w:t>
      </w:r>
    </w:p>
    <w:p w14:paraId="0BCD020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Funktionale Öffnung:</w:t>
      </w:r>
      <w:r w:rsidRPr="007F6B0D">
        <w:rPr>
          <w:rFonts w:ascii="Trebuchet MS" w:eastAsia="Times New Roman" w:hAnsi="Trebuchet MS" w:cs="Arial"/>
          <w:color w:val="000000"/>
          <w:kern w:val="0"/>
          <w:sz w:val="19"/>
          <w:szCs w:val="19"/>
          <w:lang w:val="de-DE" w:eastAsia="fr-BE"/>
          <w14:ligatures w14:val="none"/>
        </w:rPr>
        <w:t xml:space="preserve"> Öffnung, die die Funktion ermöglicht, die die Räumlichkeit bzw. der eingefriedete Bereich erfüllen muss. Es handelt sich insbesondere um Zugangstüren, Lüftungsöffnungen, Öffnungen zur Durchführung von Leitungen, mechanische Steuerungseinrichtungen, ...</w:t>
      </w:r>
    </w:p>
    <w:p w14:paraId="52D35B9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Gewöhnlicher Ort:</w:t>
      </w:r>
      <w:r w:rsidRPr="007F6B0D">
        <w:rPr>
          <w:rFonts w:ascii="Trebuchet MS" w:eastAsia="Times New Roman" w:hAnsi="Trebuchet MS" w:cs="Arial"/>
          <w:color w:val="000000"/>
          <w:kern w:val="0"/>
          <w:sz w:val="19"/>
          <w:szCs w:val="19"/>
          <w:lang w:val="de-DE" w:eastAsia="fr-BE"/>
          <w14:ligatures w14:val="none"/>
        </w:rPr>
        <w:t xml:space="preserve"> entweder eine Räumlichkeit oder ein Bereich, die/der </w:t>
      </w:r>
      <w:proofErr w:type="spellStart"/>
      <w:r w:rsidRPr="007F6B0D">
        <w:rPr>
          <w:rFonts w:ascii="Trebuchet MS" w:eastAsia="Times New Roman" w:hAnsi="Trebuchet MS" w:cs="Arial"/>
          <w:color w:val="000000"/>
          <w:kern w:val="0"/>
          <w:sz w:val="19"/>
          <w:szCs w:val="19"/>
          <w:lang w:val="de-DE" w:eastAsia="fr-BE"/>
          <w14:ligatures w14:val="none"/>
        </w:rPr>
        <w:t>keine</w:t>
      </w:r>
      <w:proofErr w:type="spellEnd"/>
      <w:r w:rsidRPr="007F6B0D">
        <w:rPr>
          <w:rFonts w:ascii="Trebuchet MS" w:eastAsia="Times New Roman" w:hAnsi="Trebuchet MS" w:cs="Arial"/>
          <w:color w:val="000000"/>
          <w:kern w:val="0"/>
          <w:sz w:val="19"/>
          <w:szCs w:val="19"/>
          <w:lang w:val="de-DE" w:eastAsia="fr-BE"/>
          <w14:ligatures w14:val="none"/>
        </w:rPr>
        <w:t xml:space="preserve"> elektrische Betriebsstätte ist.</w:t>
      </w:r>
    </w:p>
    <w:p w14:paraId="116DD7F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b/>
          <w:bCs/>
          <w:color w:val="000000"/>
          <w:kern w:val="0"/>
          <w:sz w:val="19"/>
          <w:szCs w:val="19"/>
          <w:lang w:val="de-DE" w:eastAsia="fr-BE"/>
          <w14:ligatures w14:val="none"/>
        </w:rPr>
        <w:t>Der Öffentlichkeit zugängliche</w:t>
      </w:r>
      <w:r w:rsidRPr="007F6B0D">
        <w:rPr>
          <w:rFonts w:ascii="Trebuchet MS" w:eastAsia="Times New Roman" w:hAnsi="Trebuchet MS" w:cs="Arial"/>
          <w:b/>
          <w:color w:val="000000"/>
          <w:kern w:val="0"/>
          <w:sz w:val="19"/>
          <w:szCs w:val="19"/>
          <w:lang w:val="de-DE" w:eastAsia="fr-BE"/>
          <w14:ligatures w14:val="none"/>
        </w:rPr>
        <w:t>r Ort (Räumlichkeit oder Bereich):</w:t>
      </w:r>
      <w:r w:rsidRPr="007F6B0D">
        <w:rPr>
          <w:rFonts w:ascii="Trebuchet MS" w:eastAsia="Times New Roman" w:hAnsi="Trebuchet MS" w:cs="Arial"/>
          <w:color w:val="000000"/>
          <w:kern w:val="0"/>
          <w:sz w:val="19"/>
          <w:szCs w:val="19"/>
          <w:lang w:val="de-DE" w:eastAsia="fr-BE"/>
          <w14:ligatures w14:val="none"/>
        </w:rPr>
        <w:t xml:space="preserve"> Ort, der ohne vorherige Erlaubnis für alle zugänglich ist, unabhängig davon, ob der Zugang dauerhaft oder zeitweilig ist oder an bestimmte Bedingungen geknüpft ist.]</w:t>
      </w:r>
    </w:p>
    <w:p w14:paraId="3E041C3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Bestimmungsgemäßer Betrieb:</w:t>
      </w:r>
      <w:r w:rsidRPr="007F6B0D">
        <w:rPr>
          <w:rFonts w:ascii="Trebuchet MS" w:eastAsia="Times New Roman" w:hAnsi="Trebuchet MS" w:cs="Arial"/>
          <w:color w:val="000000"/>
          <w:kern w:val="0"/>
          <w:sz w:val="19"/>
          <w:szCs w:val="19"/>
          <w:lang w:val="de-DE" w:eastAsia="fr-BE"/>
          <w14:ligatures w14:val="none"/>
        </w:rPr>
        <w:t xml:space="preserve"> Situation, in der elektrische und nicht elektrische Anlagen entsprechend ihrer Entwurfsparameter verwendet werden.</w:t>
      </w:r>
    </w:p>
    <w:p w14:paraId="3EBA5360"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56" w:name="_Toc196735175"/>
      <w:bookmarkStart w:id="57" w:name="_Toc202947410"/>
      <w:r w:rsidRPr="007F6B0D">
        <w:rPr>
          <w:rFonts w:ascii="Trebuchet MS" w:eastAsia="Calibri" w:hAnsi="Trebuchet MS" w:cs="Times New Roman"/>
          <w:b/>
          <w:kern w:val="0"/>
          <w:sz w:val="21"/>
          <w:szCs w:val="22"/>
          <w:lang w:val="de-DE" w:eastAsia="nl-NL"/>
          <w14:ligatures w14:val="none"/>
        </w:rPr>
        <w:t>Unterabschnitt 2.2.1.2 - Erdungssysteme bei Nieder- und Kleinspannung</w:t>
      </w:r>
      <w:bookmarkEnd w:id="56"/>
      <w:bookmarkEnd w:id="57"/>
      <w:r w:rsidRPr="007F6B0D">
        <w:rPr>
          <w:rFonts w:ascii="Trebuchet MS" w:eastAsia="Calibri" w:hAnsi="Trebuchet MS" w:cs="Times New Roman"/>
          <w:b/>
          <w:kern w:val="0"/>
          <w:sz w:val="21"/>
          <w:szCs w:val="22"/>
          <w:lang w:val="de-DE" w:eastAsia="nl-NL"/>
          <w14:ligatures w14:val="none"/>
        </w:rPr>
        <w:t xml:space="preserve"> </w:t>
      </w:r>
    </w:p>
    <w:p w14:paraId="0D1D5FF9" w14:textId="77777777" w:rsidR="007F6B0D" w:rsidRPr="007F6B0D" w:rsidRDefault="007F6B0D" w:rsidP="007F6B0D">
      <w:pPr>
        <w:keepNext/>
        <w:widowControl w:val="0"/>
        <w:numPr>
          <w:ilvl w:val="0"/>
          <w:numId w:val="128"/>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Allgemeines</w:t>
      </w:r>
    </w:p>
    <w:p w14:paraId="3AF77B9F"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Erdungssysteme, die im Rahmen des vorliegenden Buches berücksichtigt werden, sind jeweils durch einen Code gekennzeichnet, der aus mindestens zwei Buchstaben und eventuell aus drei oder vier Buchstaben besteht:</w:t>
      </w:r>
    </w:p>
    <w:p w14:paraId="434E440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Mit dem ersten Buchstaben wird das Verhältnis zwischen einem Punkt des Versorgungsnetzes und der Erde beschrieben:</w:t>
      </w:r>
    </w:p>
    <w:p w14:paraId="2C947C0A" w14:textId="77777777" w:rsidR="007F6B0D" w:rsidRPr="007F6B0D" w:rsidRDefault="007F6B0D" w:rsidP="007F6B0D">
      <w:pPr>
        <w:spacing w:after="0" w:line="240" w:lineRule="auto"/>
        <w:ind w:left="720" w:hanging="3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 direkte Verbindung eines Punktes mit Erde,</w:t>
      </w:r>
    </w:p>
    <w:p w14:paraId="576747A6" w14:textId="77777777" w:rsidR="007F6B0D" w:rsidRPr="007F6B0D" w:rsidRDefault="007F6B0D" w:rsidP="007F6B0D">
      <w:pPr>
        <w:spacing w:after="0" w:line="240" w:lineRule="auto"/>
        <w:ind w:left="720" w:hanging="3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 entweder Isolierung aller aktiven Teile gegenüber Erde</w:t>
      </w:r>
    </w:p>
    <w:p w14:paraId="3034981A" w14:textId="77777777" w:rsidR="007F6B0D" w:rsidRPr="007F6B0D" w:rsidRDefault="007F6B0D" w:rsidP="007F6B0D">
      <w:pPr>
        <w:spacing w:after="120" w:line="240" w:lineRule="auto"/>
        <w:ind w:left="555" w:hanging="198"/>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
        <w:t>oder Verbindung eines Punktes mit Erde über ausreichend hohe Impedanz.</w:t>
      </w:r>
    </w:p>
    <w:p w14:paraId="6CBBED6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Mit dem zweiten Buchstaben wird das Verhältnis zwischen den Körpern der elektrischen Anlage und der Erde beschrieben:</w:t>
      </w:r>
    </w:p>
    <w:p w14:paraId="008F0E44" w14:textId="77777777" w:rsidR="007F6B0D" w:rsidRPr="007F6B0D" w:rsidRDefault="007F6B0D" w:rsidP="007F6B0D">
      <w:pPr>
        <w:spacing w:after="0" w:line="240" w:lineRule="auto"/>
        <w:ind w:left="584" w:hanging="22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 direkt geerdete Körper, unabhängig von der eventuellen Erdung eines Punktes des Versorgungsnetzes,</w:t>
      </w:r>
    </w:p>
    <w:p w14:paraId="0B2300C7" w14:textId="77777777" w:rsidR="007F6B0D" w:rsidRPr="007F6B0D" w:rsidRDefault="007F6B0D" w:rsidP="007F6B0D">
      <w:pPr>
        <w:spacing w:after="120" w:line="240" w:lineRule="auto"/>
        <w:ind w:left="612" w:hanging="255"/>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 mit dem geerdeten Leiter des Versorgungsnetzes verbundene Körper (bei Wechselstrom ist der geerdete Punkt normalerweise der Neutralpunkt).</w:t>
      </w:r>
    </w:p>
    <w:p w14:paraId="58E17D0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Mit den eventuellen dritten bzw. vierten Buchstaben, die durch einen Bindestrich von den ersten beiden Buchstaben und eventuell voneinander getrennt sind, wird die Anordnung des Neutralleiters und des Schutzleiters beschrieben:</w:t>
      </w:r>
    </w:p>
    <w:p w14:paraId="5D8562DF" w14:textId="77777777" w:rsidR="007F6B0D" w:rsidRPr="007F6B0D" w:rsidRDefault="007F6B0D" w:rsidP="007F6B0D">
      <w:pPr>
        <w:spacing w:after="0" w:line="240" w:lineRule="auto"/>
        <w:ind w:left="720" w:hanging="3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 Neutralleiter- und Schutzleiterfunktionen werden durch getrennte Leiter gewährleistet,</w:t>
      </w:r>
    </w:p>
    <w:p w14:paraId="612EDC87" w14:textId="77777777" w:rsidR="007F6B0D" w:rsidRPr="007F6B0D" w:rsidRDefault="007F6B0D" w:rsidP="007F6B0D">
      <w:pPr>
        <w:spacing w:after="0" w:line="240" w:lineRule="auto"/>
        <w:ind w:left="720" w:hanging="3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C: Neutralleiter- und Schutzleiterfunktionen sind in einem einzigen Leiter kombiniert (PEN-Leiter).</w:t>
      </w:r>
    </w:p>
    <w:p w14:paraId="5DCF06E0" w14:textId="77777777" w:rsidR="007F6B0D" w:rsidRPr="007F6B0D" w:rsidRDefault="007F6B0D" w:rsidP="007F6B0D">
      <w:pPr>
        <w:widowControl w:val="0"/>
        <w:numPr>
          <w:ilvl w:val="0"/>
          <w:numId w:val="128"/>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Beschreibungen der Systeme</w:t>
      </w:r>
    </w:p>
    <w:p w14:paraId="6A47A56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Folgende Arten von Erdungssystemen werden im Rahmen des vorliegenden Buches berücksichtigt:</w:t>
      </w:r>
    </w:p>
    <w:p w14:paraId="59A22F9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nl-BE" w:eastAsia="nl-NL"/>
          <w14:ligatures w14:val="none"/>
        </w:rPr>
      </w:pPr>
      <w:proofErr w:type="gramStart"/>
      <w:r w:rsidRPr="007F6B0D">
        <w:rPr>
          <w:rFonts w:ascii="Trebuchet MS" w:eastAsia="Times New Roman" w:hAnsi="Trebuchet MS" w:cs="Arial"/>
          <w:color w:val="000000"/>
          <w:kern w:val="0"/>
          <w:sz w:val="19"/>
          <w:szCs w:val="19"/>
          <w:lang w:val="nl-BE" w:eastAsia="nl-NL"/>
          <w14:ligatures w14:val="none"/>
        </w:rPr>
        <w:t>die</w:t>
      </w:r>
      <w:proofErr w:type="gramEnd"/>
      <w:r w:rsidRPr="007F6B0D">
        <w:rPr>
          <w:rFonts w:ascii="Trebuchet MS" w:eastAsia="Times New Roman" w:hAnsi="Trebuchet MS" w:cs="Arial"/>
          <w:color w:val="000000"/>
          <w:kern w:val="0"/>
          <w:sz w:val="19"/>
          <w:szCs w:val="19"/>
          <w:lang w:val="nl-BE" w:eastAsia="nl-NL"/>
          <w14:ligatures w14:val="none"/>
        </w:rPr>
        <w:t xml:space="preserve"> Varianten TN-S, TN-C-S und TN-C des TN-Systems,</w:t>
      </w:r>
    </w:p>
    <w:p w14:paraId="3E07E03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TT-System,</w:t>
      </w:r>
    </w:p>
    <w:p w14:paraId="4F3242B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IT-System.</w:t>
      </w:r>
    </w:p>
    <w:p w14:paraId="5636A6BF" w14:textId="77777777" w:rsidR="007F6B0D" w:rsidRPr="007F6B0D" w:rsidRDefault="007F6B0D" w:rsidP="007F6B0D">
      <w:pPr>
        <w:spacing w:before="120" w:after="0" w:line="240" w:lineRule="auto"/>
        <w:ind w:left="720" w:hanging="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Varianten des TN-Systems</w:t>
      </w:r>
    </w:p>
    <w:p w14:paraId="09A7CAAD"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TN-Systemen ist ein Punkt des Versorgungsnetzes direkt geerdet und sind die Körper der elektrischen Anlage über Schutzleiter mit diesem Punkt verbunden. Je nach Anordnung des Neutralleiters und des Schutzleiters werden drei Arten von TN-Systemen berücksichtigt:</w:t>
      </w:r>
    </w:p>
    <w:p w14:paraId="051707CC" w14:textId="77777777" w:rsidR="007F6B0D" w:rsidRPr="007F6B0D" w:rsidRDefault="007F6B0D" w:rsidP="007F6B0D">
      <w:pPr>
        <w:widowControl w:val="0"/>
        <w:numPr>
          <w:ilvl w:val="0"/>
          <w:numId w:val="27"/>
        </w:numPr>
        <w:tabs>
          <w:tab w:val="left" w:pos="72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TN-S-System: Der Neutralleiter und der Schutzleiter sind im gesamten System getrennt.</w:t>
      </w:r>
    </w:p>
    <w:p w14:paraId="5F92D262" w14:textId="77777777" w:rsidR="007F6B0D" w:rsidRPr="007F6B0D" w:rsidRDefault="007F6B0D" w:rsidP="004019F7">
      <w:pPr>
        <w:pStyle w:val="FOD-fig-tab-titel"/>
      </w:pPr>
      <w:bookmarkStart w:id="58" w:name="_Toc196807861"/>
      <w:bookmarkStart w:id="59" w:name="_Toc202782680"/>
      <w:bookmarkStart w:id="60" w:name="_Toc202945383"/>
      <w:r w:rsidRPr="007F6B0D">
        <w:t>Abbildung 2.1 - TN-S-System</w:t>
      </w:r>
      <w:bookmarkEnd w:id="58"/>
      <w:bookmarkEnd w:id="59"/>
      <w:bookmarkEnd w:id="60"/>
    </w:p>
    <w:p w14:paraId="1E9DD910"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4ABCB043" wp14:editId="43C2C80A">
            <wp:extent cx="3105150" cy="2038350"/>
            <wp:effectExtent l="19050" t="0" r="0" b="0"/>
            <wp:docPr id="799264050" name="Picture 12" descr="m1002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13.GIF"/>
                    <pic:cNvPicPr/>
                  </pic:nvPicPr>
                  <pic:blipFill>
                    <a:blip r:embed="rId16" cstate="print"/>
                    <a:stretch>
                      <a:fillRect/>
                    </a:stretch>
                  </pic:blipFill>
                  <pic:spPr>
                    <a:xfrm>
                      <a:off x="0" y="0"/>
                      <a:ext cx="3105150" cy="2038350"/>
                    </a:xfrm>
                    <a:prstGeom prst="rect">
                      <a:avLst/>
                    </a:prstGeom>
                  </pic:spPr>
                </pic:pic>
              </a:graphicData>
            </a:graphic>
          </wp:inline>
        </w:drawing>
      </w:r>
    </w:p>
    <w:p w14:paraId="289CFE06" w14:textId="77777777" w:rsidR="007F6B0D" w:rsidRPr="007F6B0D" w:rsidRDefault="007F6B0D" w:rsidP="007F6B0D">
      <w:pPr>
        <w:widowControl w:val="0"/>
        <w:tabs>
          <w:tab w:val="left" w:pos="0"/>
        </w:tabs>
        <w:autoSpaceDE w:val="0"/>
        <w:autoSpaceDN w:val="0"/>
        <w:adjustRightInd w:val="0"/>
        <w:spacing w:before="4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29CA0366" w14:textId="77777777" w:rsidR="007F6B0D" w:rsidRPr="007F6B0D" w:rsidRDefault="007F6B0D" w:rsidP="007F6B0D">
      <w:pPr>
        <w:widowControl w:val="0"/>
        <w:tabs>
          <w:tab w:val="left" w:pos="0"/>
        </w:tabs>
        <w:autoSpaceDE w:val="0"/>
        <w:autoSpaceDN w:val="0"/>
        <w:adjustRightInd w:val="0"/>
        <w:spacing w:before="40" w:after="12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45F12404" w14:textId="77777777" w:rsidR="007F6B0D" w:rsidRPr="007F6B0D" w:rsidRDefault="007F6B0D" w:rsidP="007F6B0D">
      <w:pPr>
        <w:spacing w:after="200" w:line="276" w:lineRule="auto"/>
        <w:rPr>
          <w:rFonts w:ascii="Trebuchet MS" w:eastAsia="Times New Roman" w:hAnsi="Trebuchet MS" w:cs="Arial"/>
          <w:color w:val="000000"/>
          <w:kern w:val="0"/>
          <w:sz w:val="16"/>
          <w:szCs w:val="16"/>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4EFF7DA0" w14:textId="77777777" w:rsidR="007F6B0D" w:rsidRPr="007F6B0D" w:rsidRDefault="007F6B0D" w:rsidP="007F6B0D">
      <w:pPr>
        <w:widowControl w:val="0"/>
        <w:numPr>
          <w:ilvl w:val="0"/>
          <w:numId w:val="27"/>
        </w:numPr>
        <w:tabs>
          <w:tab w:val="left" w:pos="72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TN-C-System: Neutralleiter- und Schutzleiterfunktionen sind im gesamten System in einem einzigen Leiter kombiniert.</w:t>
      </w:r>
    </w:p>
    <w:p w14:paraId="3A834A9A" w14:textId="77777777" w:rsidR="007F6B0D" w:rsidRPr="007F6B0D" w:rsidRDefault="007F6B0D" w:rsidP="007F6B0D">
      <w:pPr>
        <w:widowControl w:val="0"/>
        <w:tabs>
          <w:tab w:val="left" w:pos="0"/>
        </w:tabs>
        <w:autoSpaceDE w:val="0"/>
        <w:autoSpaceDN w:val="0"/>
        <w:adjustRightInd w:val="0"/>
        <w:spacing w:before="40" w:after="120" w:line="240" w:lineRule="auto"/>
        <w:jc w:val="both"/>
        <w:rPr>
          <w:rFonts w:ascii="Trebuchet MS" w:eastAsia="Times New Roman" w:hAnsi="Trebuchet MS" w:cs="Arial"/>
          <w:color w:val="000000"/>
          <w:kern w:val="0"/>
          <w:sz w:val="16"/>
          <w:szCs w:val="16"/>
          <w:lang w:val="de-DE" w:eastAsia="nl-NL"/>
          <w14:ligatures w14:val="none"/>
        </w:rPr>
      </w:pPr>
    </w:p>
    <w:p w14:paraId="59D1C9DD" w14:textId="77777777" w:rsidR="007F6B0D" w:rsidRPr="007F6B0D" w:rsidRDefault="007F6B0D" w:rsidP="004019F7">
      <w:pPr>
        <w:pStyle w:val="FOD-fig-tab-titel"/>
      </w:pPr>
      <w:bookmarkStart w:id="61" w:name="_Toc196807862"/>
      <w:bookmarkStart w:id="62" w:name="_Toc202782681"/>
      <w:bookmarkStart w:id="63" w:name="_Toc202945384"/>
      <w:r w:rsidRPr="007F6B0D">
        <w:t>Abbildung 2.2 - TN-C-System</w:t>
      </w:r>
      <w:bookmarkEnd w:id="61"/>
      <w:bookmarkEnd w:id="62"/>
      <w:bookmarkEnd w:id="63"/>
    </w:p>
    <w:p w14:paraId="603A0DE8" w14:textId="77777777" w:rsidR="007F6B0D" w:rsidRPr="007F6B0D" w:rsidRDefault="007F6B0D" w:rsidP="007F6B0D">
      <w:pPr>
        <w:widowControl w:val="0"/>
        <w:tabs>
          <w:tab w:val="left" w:pos="0"/>
        </w:tabs>
        <w:autoSpaceDE w:val="0"/>
        <w:autoSpaceDN w:val="0"/>
        <w:adjustRightInd w:val="0"/>
        <w:spacing w:before="40" w:after="0" w:line="240" w:lineRule="auto"/>
        <w:jc w:val="center"/>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noProof/>
          <w:color w:val="000000"/>
          <w:kern w:val="0"/>
          <w:sz w:val="16"/>
          <w:szCs w:val="16"/>
          <w:lang w:val="de-DE" w:eastAsia="fr-BE"/>
          <w14:ligatures w14:val="none"/>
        </w:rPr>
        <w:drawing>
          <wp:inline distT="0" distB="0" distL="0" distR="0" wp14:anchorId="22810F56" wp14:editId="4C3618B4">
            <wp:extent cx="6186792" cy="2323604"/>
            <wp:effectExtent l="0" t="0" r="5080" b="635"/>
            <wp:docPr id="96556390" name="Image 96556390" descr="Une image contenant diagramme, ligne, Dessin techniqu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51" descr="Une image contenant diagramme, ligne, Dessin technique, Parallèl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330" cy="2329815"/>
                    </a:xfrm>
                    <a:prstGeom prst="rect">
                      <a:avLst/>
                    </a:prstGeom>
                    <a:noFill/>
                    <a:ln>
                      <a:noFill/>
                    </a:ln>
                  </pic:spPr>
                </pic:pic>
              </a:graphicData>
            </a:graphic>
          </wp:inline>
        </w:drawing>
      </w:r>
    </w:p>
    <w:p w14:paraId="2E346954" w14:textId="77777777" w:rsidR="007F6B0D" w:rsidRPr="007F6B0D" w:rsidRDefault="007F6B0D" w:rsidP="007F6B0D">
      <w:pPr>
        <w:widowControl w:val="0"/>
        <w:tabs>
          <w:tab w:val="left" w:pos="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2BB99282" w14:textId="77777777" w:rsidR="007F6B0D" w:rsidRPr="007F6B0D" w:rsidRDefault="007F6B0D" w:rsidP="007F6B0D">
      <w:pPr>
        <w:widowControl w:val="0"/>
        <w:tabs>
          <w:tab w:val="left" w:pos="0"/>
        </w:tabs>
        <w:autoSpaceDE w:val="0"/>
        <w:autoSpaceDN w:val="0"/>
        <w:adjustRightInd w:val="0"/>
        <w:spacing w:after="12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09365AA6" w14:textId="77777777" w:rsidR="007F6B0D" w:rsidRPr="007F6B0D" w:rsidRDefault="007F6B0D" w:rsidP="007F6B0D">
      <w:pPr>
        <w:widowControl w:val="0"/>
        <w:numPr>
          <w:ilvl w:val="0"/>
          <w:numId w:val="27"/>
        </w:numPr>
        <w:tabs>
          <w:tab w:val="left" w:pos="72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TN-C-S-System: Neutralleiter- und Schutzleiterfunktionen sind in einem Teil des Systems in einem einzigen Leiter kombiniert.</w:t>
      </w:r>
    </w:p>
    <w:p w14:paraId="0540487B" w14:textId="77777777" w:rsidR="007F6B0D" w:rsidRPr="007F6B0D" w:rsidRDefault="007F6B0D" w:rsidP="004019F7">
      <w:pPr>
        <w:pStyle w:val="FOD-fig-tab-titel"/>
      </w:pPr>
      <w:bookmarkStart w:id="64" w:name="_Toc196807863"/>
      <w:bookmarkStart w:id="65" w:name="_Toc202782682"/>
      <w:bookmarkStart w:id="66" w:name="_Toc202945385"/>
      <w:r w:rsidRPr="007F6B0D">
        <w:t>Abbildung 2.3 - TN-C-S-System</w:t>
      </w:r>
      <w:bookmarkEnd w:id="64"/>
      <w:bookmarkEnd w:id="65"/>
      <w:bookmarkEnd w:id="66"/>
    </w:p>
    <w:p w14:paraId="0E2956AD" w14:textId="77777777" w:rsidR="007F6B0D" w:rsidRPr="007F6B0D" w:rsidRDefault="007F6B0D" w:rsidP="007F6B0D">
      <w:pPr>
        <w:widowControl w:val="0"/>
        <w:tabs>
          <w:tab w:val="left" w:pos="0"/>
        </w:tabs>
        <w:autoSpaceDE w:val="0"/>
        <w:autoSpaceDN w:val="0"/>
        <w:adjustRightInd w:val="0"/>
        <w:spacing w:before="40" w:after="0" w:line="240" w:lineRule="auto"/>
        <w:jc w:val="center"/>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noProof/>
          <w:color w:val="000000"/>
          <w:kern w:val="0"/>
          <w:sz w:val="16"/>
          <w:szCs w:val="16"/>
          <w:lang w:val="de-DE" w:eastAsia="fr-BE"/>
          <w14:ligatures w14:val="none"/>
        </w:rPr>
        <w:drawing>
          <wp:inline distT="0" distB="0" distL="0" distR="0" wp14:anchorId="525E8FA6" wp14:editId="10B9C07A">
            <wp:extent cx="6099243" cy="2470779"/>
            <wp:effectExtent l="0" t="0" r="0" b="6350"/>
            <wp:docPr id="1771428065" name="Image 1771428065" descr="Une image contenant diagramme, Dessin techniqu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152" descr="Une image contenant diagramme, Dessin technique, Plan, lign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258" cy="2470785"/>
                    </a:xfrm>
                    <a:prstGeom prst="rect">
                      <a:avLst/>
                    </a:prstGeom>
                    <a:noFill/>
                    <a:ln>
                      <a:noFill/>
                    </a:ln>
                  </pic:spPr>
                </pic:pic>
              </a:graphicData>
            </a:graphic>
          </wp:inline>
        </w:drawing>
      </w:r>
    </w:p>
    <w:p w14:paraId="62EEE2F8" w14:textId="77777777" w:rsidR="007F6B0D" w:rsidRPr="007F6B0D" w:rsidRDefault="007F6B0D" w:rsidP="007F6B0D">
      <w:pPr>
        <w:widowControl w:val="0"/>
        <w:tabs>
          <w:tab w:val="left" w:pos="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01861FCF" w14:textId="77777777" w:rsidR="007F6B0D" w:rsidRPr="007F6B0D" w:rsidRDefault="007F6B0D" w:rsidP="007F6B0D">
      <w:pPr>
        <w:widowControl w:val="0"/>
        <w:tabs>
          <w:tab w:val="left" w:pos="0"/>
        </w:tabs>
        <w:autoSpaceDE w:val="0"/>
        <w:autoSpaceDN w:val="0"/>
        <w:adjustRightInd w:val="0"/>
        <w:spacing w:after="12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117F0844" w14:textId="77777777" w:rsidR="007F6B0D" w:rsidRPr="007F6B0D" w:rsidRDefault="007F6B0D" w:rsidP="007F6B0D">
      <w:pPr>
        <w:keepNext/>
        <w:spacing w:before="120" w:after="0" w:line="240" w:lineRule="auto"/>
        <w:ind w:left="720" w:hanging="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lastRenderedPageBreak/>
        <w:t>b.2 - TT-System</w:t>
      </w:r>
    </w:p>
    <w:p w14:paraId="516CD7CB"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spacing w:val="-2"/>
          <w:kern w:val="0"/>
          <w:sz w:val="19"/>
          <w:szCs w:val="19"/>
          <w:lang w:val="de-DE" w:eastAsia="fr-BE"/>
          <w14:ligatures w14:val="none"/>
        </w:rPr>
      </w:pPr>
      <w:r w:rsidRPr="007F6B0D">
        <w:rPr>
          <w:rFonts w:ascii="Trebuchet MS" w:eastAsia="Times New Roman" w:hAnsi="Trebuchet MS" w:cs="Arial"/>
          <w:color w:val="000000"/>
          <w:spacing w:val="-2"/>
          <w:kern w:val="0"/>
          <w:sz w:val="19"/>
          <w:szCs w:val="19"/>
          <w:lang w:val="de-DE" w:eastAsia="fr-BE"/>
          <w14:ligatures w14:val="none"/>
        </w:rPr>
        <w:t>Im TT-System ist ein Punkt des Versorgungsnetzes direkt geerdet und sind die Körper der elektrischen Anlage mit Erdern verbunden, die vom Erder des Versorgungsnetzes elektrisch getrennt sind.</w:t>
      </w:r>
    </w:p>
    <w:p w14:paraId="579F69D6" w14:textId="77777777" w:rsidR="007F6B0D" w:rsidRPr="007F6B0D" w:rsidRDefault="007F6B0D" w:rsidP="004019F7">
      <w:pPr>
        <w:pStyle w:val="FOD-fig-tab-titel"/>
      </w:pPr>
      <w:bookmarkStart w:id="67" w:name="_Toc196807864"/>
      <w:bookmarkStart w:id="68" w:name="_Toc202782683"/>
      <w:bookmarkStart w:id="69" w:name="_Toc202945386"/>
      <w:r w:rsidRPr="007F6B0D">
        <w:t>Abbildung 2.4 - TT-System</w:t>
      </w:r>
      <w:bookmarkEnd w:id="67"/>
      <w:bookmarkEnd w:id="68"/>
      <w:bookmarkEnd w:id="69"/>
    </w:p>
    <w:p w14:paraId="19AC2C3B" w14:textId="77777777" w:rsidR="007F6B0D" w:rsidRPr="007F6B0D" w:rsidRDefault="007F6B0D" w:rsidP="007F6B0D">
      <w:pPr>
        <w:widowControl w:val="0"/>
        <w:pBdr>
          <w:top w:val="single" w:sz="4" w:space="1" w:color="auto"/>
          <w:left w:val="single" w:sz="4" w:space="4" w:color="auto"/>
          <w:bottom w:val="single" w:sz="4" w:space="1" w:color="auto"/>
          <w:right w:val="single" w:sz="4" w:space="0" w:color="auto"/>
        </w:pBdr>
        <w:tabs>
          <w:tab w:val="left" w:pos="0"/>
        </w:tabs>
        <w:autoSpaceDE w:val="0"/>
        <w:autoSpaceDN w:val="0"/>
        <w:adjustRightInd w:val="0"/>
        <w:spacing w:before="40" w:after="120" w:line="240" w:lineRule="auto"/>
        <w:jc w:val="center"/>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i/>
          <w:noProof/>
          <w:color w:val="000000"/>
          <w:kern w:val="0"/>
          <w:sz w:val="16"/>
          <w:szCs w:val="16"/>
          <w:lang w:val="de-DE" w:eastAsia="fr-BE"/>
          <w14:ligatures w14:val="none"/>
        </w:rPr>
        <w:drawing>
          <wp:inline distT="0" distB="0" distL="0" distR="0" wp14:anchorId="4119D4BF" wp14:editId="170387B8">
            <wp:extent cx="3819525" cy="1714500"/>
            <wp:effectExtent l="0" t="0" r="9525" b="0"/>
            <wp:docPr id="323436416" name="Picture 1" descr="Une image contenant ligne, diagramme, reçu,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 descr="Une image contenant ligne, diagramme, reçu, Parallèle&#10;&#10;Description générée automatiquement"/>
                    <pic:cNvPicPr/>
                  </pic:nvPicPr>
                  <pic:blipFill>
                    <a:blip r:embed="rId19" cstate="print"/>
                    <a:stretch>
                      <a:fillRect/>
                    </a:stretch>
                  </pic:blipFill>
                  <pic:spPr>
                    <a:xfrm>
                      <a:off x="0" y="0"/>
                      <a:ext cx="3819525" cy="1714500"/>
                    </a:xfrm>
                    <a:prstGeom prst="rect">
                      <a:avLst/>
                    </a:prstGeom>
                  </pic:spPr>
                </pic:pic>
              </a:graphicData>
            </a:graphic>
          </wp:inline>
        </w:drawing>
      </w:r>
    </w:p>
    <w:p w14:paraId="7D29A613" w14:textId="77777777" w:rsidR="007F6B0D" w:rsidRPr="007F6B0D" w:rsidRDefault="007F6B0D" w:rsidP="007F6B0D">
      <w:pPr>
        <w:widowControl w:val="0"/>
        <w:tabs>
          <w:tab w:val="left" w:pos="0"/>
        </w:tabs>
        <w:autoSpaceDE w:val="0"/>
        <w:autoSpaceDN w:val="0"/>
        <w:adjustRightInd w:val="0"/>
        <w:spacing w:before="4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41D53484" w14:textId="77777777" w:rsidR="007F6B0D" w:rsidRPr="007F6B0D" w:rsidRDefault="007F6B0D" w:rsidP="007F6B0D">
      <w:pPr>
        <w:widowControl w:val="0"/>
        <w:tabs>
          <w:tab w:val="left" w:pos="0"/>
        </w:tabs>
        <w:autoSpaceDE w:val="0"/>
        <w:autoSpaceDN w:val="0"/>
        <w:adjustRightInd w:val="0"/>
        <w:spacing w:before="4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2B4C917C" w14:textId="77777777" w:rsidR="007F6B0D" w:rsidRPr="007F6B0D" w:rsidRDefault="007F6B0D" w:rsidP="007F6B0D">
      <w:pPr>
        <w:widowControl w:val="0"/>
        <w:tabs>
          <w:tab w:val="left" w:pos="0"/>
        </w:tabs>
        <w:autoSpaceDE w:val="0"/>
        <w:autoSpaceDN w:val="0"/>
        <w:adjustRightInd w:val="0"/>
        <w:spacing w:before="40" w:after="12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Erder des Körpers</w:t>
      </w:r>
    </w:p>
    <w:p w14:paraId="3375FA3F" w14:textId="77777777" w:rsidR="007F6B0D" w:rsidRPr="007F6B0D" w:rsidRDefault="007F6B0D" w:rsidP="007F6B0D">
      <w:pPr>
        <w:spacing w:before="120" w:after="0" w:line="240" w:lineRule="auto"/>
        <w:ind w:left="720" w:hanging="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b.3 - IT-System</w:t>
      </w:r>
    </w:p>
    <w:p w14:paraId="500DFF34"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Im IT-System ist entweder kein einziger Punkt des Versorgungsnetzes direkt geerdet oder ist ein Punkt des Versorgungsnetzes über eine ausreichend hohe Impedanz mit der Erde verbunden, während die Körper der elektrischen Anlage wohl geerdet sind.</w:t>
      </w:r>
    </w:p>
    <w:p w14:paraId="44045032" w14:textId="77777777" w:rsidR="007F6B0D" w:rsidRPr="007F6B0D" w:rsidRDefault="007F6B0D" w:rsidP="004019F7">
      <w:pPr>
        <w:pStyle w:val="FOD-fig-tab-titel"/>
      </w:pPr>
      <w:bookmarkStart w:id="70" w:name="_Toc196807865"/>
      <w:bookmarkStart w:id="71" w:name="_Toc202782684"/>
      <w:bookmarkStart w:id="72" w:name="_Toc202945387"/>
      <w:r w:rsidRPr="007F6B0D">
        <w:t>Abbildung 2.5 - IT-System</w:t>
      </w:r>
      <w:bookmarkEnd w:id="70"/>
      <w:bookmarkEnd w:id="71"/>
      <w:bookmarkEnd w:id="72"/>
    </w:p>
    <w:p w14:paraId="748573FD"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7D7A59A2" wp14:editId="59CD9A1B">
            <wp:extent cx="5729605" cy="2430488"/>
            <wp:effectExtent l="0" t="0" r="4445" b="8255"/>
            <wp:docPr id="147189719" name="Image 147189719"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155" descr="Une image contenant diagramme, ligne, Dessin technique, Plan&#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29605" cy="2430488"/>
                    </a:xfrm>
                    <a:prstGeom prst="rect">
                      <a:avLst/>
                    </a:prstGeom>
                    <a:noFill/>
                    <a:ln>
                      <a:noFill/>
                    </a:ln>
                  </pic:spPr>
                </pic:pic>
              </a:graphicData>
            </a:graphic>
          </wp:inline>
        </w:drawing>
      </w:r>
    </w:p>
    <w:p w14:paraId="3EBFAB58" w14:textId="77777777" w:rsidR="007F6B0D" w:rsidRPr="007F6B0D" w:rsidRDefault="007F6B0D" w:rsidP="007F6B0D">
      <w:pPr>
        <w:widowControl w:val="0"/>
        <w:tabs>
          <w:tab w:val="left" w:pos="0"/>
        </w:tabs>
        <w:autoSpaceDE w:val="0"/>
        <w:autoSpaceDN w:val="0"/>
        <w:adjustRightInd w:val="0"/>
        <w:spacing w:before="4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Impedanz (installiert oder nicht)</w:t>
      </w:r>
    </w:p>
    <w:p w14:paraId="5A1D2150" w14:textId="77777777" w:rsidR="007F6B0D" w:rsidRPr="007F6B0D" w:rsidRDefault="007F6B0D" w:rsidP="007F6B0D">
      <w:pPr>
        <w:widowControl w:val="0"/>
        <w:tabs>
          <w:tab w:val="left" w:pos="0"/>
        </w:tabs>
        <w:autoSpaceDE w:val="0"/>
        <w:autoSpaceDN w:val="0"/>
        <w:adjustRightInd w:val="0"/>
        <w:spacing w:before="4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2A93EBCE" w14:textId="77777777" w:rsidR="007F6B0D" w:rsidRPr="007F6B0D" w:rsidRDefault="007F6B0D" w:rsidP="007F6B0D">
      <w:pPr>
        <w:widowControl w:val="0"/>
        <w:tabs>
          <w:tab w:val="left" w:pos="0"/>
        </w:tabs>
        <w:autoSpaceDE w:val="0"/>
        <w:autoSpaceDN w:val="0"/>
        <w:adjustRightInd w:val="0"/>
        <w:spacing w:before="4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Körper</w:t>
      </w:r>
    </w:p>
    <w:p w14:paraId="07CA0D57" w14:textId="77777777" w:rsidR="007F6B0D" w:rsidRPr="007F6B0D" w:rsidRDefault="007F6B0D" w:rsidP="007F6B0D">
      <w:pPr>
        <w:widowControl w:val="0"/>
        <w:tabs>
          <w:tab w:val="left" w:pos="0"/>
        </w:tabs>
        <w:autoSpaceDE w:val="0"/>
        <w:autoSpaceDN w:val="0"/>
        <w:adjustRightInd w:val="0"/>
        <w:spacing w:before="40" w:after="12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(4) Erder des Körpers</w:t>
      </w:r>
    </w:p>
    <w:p w14:paraId="6D6E6B5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73" w:name="_Toc196735176"/>
      <w:bookmarkStart w:id="74" w:name="_Toc202947411"/>
      <w:r w:rsidRPr="007F6B0D">
        <w:rPr>
          <w:rFonts w:ascii="Trebuchet MS" w:eastAsia="Times New Roman" w:hAnsi="Trebuchet MS" w:cs="Times New Roman"/>
          <w:b/>
          <w:i/>
          <w:color w:val="000000"/>
          <w:kern w:val="0"/>
          <w:szCs w:val="22"/>
          <w:lang w:val="de-DE" w:eastAsia="nl-NL"/>
          <w14:ligatures w14:val="none"/>
        </w:rPr>
        <w:t>Abschnitt 2.2.2 - Größen und Maßeinheiten</w:t>
      </w:r>
      <w:bookmarkEnd w:id="73"/>
      <w:bookmarkEnd w:id="74"/>
    </w:p>
    <w:p w14:paraId="4019C7C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vorliegendem Buch sind die Maßeinheiten und Symbole anwendbar, die im Königlichen Erlass vom 4. Oktober 1977 zur Abänderung des Königlichen Erlasses vom 14. September 1970 zur Festlegung des teilweisen Inkrafttretens des Gesetzes vom 16. Juni 1970 über die Maßeinheiten, Eichmaße und Messgeräte und zur Festlegung der gesetzlichen Maßeinheiten und Eichmaße und der für die Wiedergabe dieser Einheiten erforderlichen Maßnahmen bestimmt sind.</w:t>
      </w:r>
    </w:p>
    <w:p w14:paraId="38129E1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Nennwert:</w:t>
      </w:r>
      <w:r w:rsidRPr="007F6B0D">
        <w:rPr>
          <w:rFonts w:ascii="Trebuchet MS" w:eastAsia="Times New Roman" w:hAnsi="Trebuchet MS" w:cs="Arial"/>
          <w:color w:val="000000"/>
          <w:kern w:val="0"/>
          <w:sz w:val="19"/>
          <w:szCs w:val="19"/>
          <w:lang w:val="de-DE" w:eastAsia="fr-BE"/>
          <w14:ligatures w14:val="none"/>
        </w:rPr>
        <w:t xml:space="preserve"> Wert zur Bezeichnung von Betriebsmitteln durch eine Größe, die sie charakterisiert (Stromstärke, Spannung, ...). Diese Größe ist in der Regel mit dem Bemessungswert dieser Betriebsmittel vergleichbar.</w:t>
      </w:r>
    </w:p>
    <w:p w14:paraId="3D4704E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Bemessungswert:</w:t>
      </w:r>
      <w:r w:rsidRPr="007F6B0D">
        <w:rPr>
          <w:rFonts w:ascii="Trebuchet MS" w:eastAsia="Times New Roman" w:hAnsi="Trebuchet MS" w:cs="Arial"/>
          <w:color w:val="000000"/>
          <w:kern w:val="0"/>
          <w:sz w:val="19"/>
          <w:szCs w:val="19"/>
          <w:lang w:val="de-DE" w:eastAsia="fr-BE"/>
          <w14:ligatures w14:val="none"/>
        </w:rPr>
        <w:t xml:space="preserve"> Wert einer Größe, der im Allgemeinen vom Hersteller für einen bestimmten Betrieb eines Einzelteils, einer Einrichtung oder eines Betriebsmittels festgelegt wird.</w:t>
      </w:r>
    </w:p>
    <w:p w14:paraId="689344F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Effektivwert:</w:t>
      </w:r>
      <w:r w:rsidRPr="007F6B0D">
        <w:rPr>
          <w:rFonts w:ascii="Trebuchet MS" w:eastAsia="Times New Roman" w:hAnsi="Trebuchet MS" w:cs="Arial"/>
          <w:color w:val="000000"/>
          <w:kern w:val="0"/>
          <w:sz w:val="19"/>
          <w:szCs w:val="19"/>
          <w:lang w:val="de-DE" w:eastAsia="fr-BE"/>
          <w14:ligatures w14:val="none"/>
        </w:rPr>
        <w:t xml:space="preserve"> für eine zeitabhängige Größe: positive Quadratwurzel aus dem Mittelwert des Quadrats der Größe im gegebenen Zeitintervall (auch RMS-Wert genannt - </w:t>
      </w:r>
      <w:r w:rsidRPr="007F6B0D">
        <w:rPr>
          <w:rFonts w:ascii="Trebuchet MS" w:eastAsia="Times New Roman" w:hAnsi="Trebuchet MS" w:cs="Arial"/>
          <w:i/>
          <w:iCs/>
          <w:color w:val="000000"/>
          <w:kern w:val="0"/>
          <w:sz w:val="19"/>
          <w:szCs w:val="19"/>
          <w:lang w:val="de-DE" w:eastAsia="fr-BE"/>
          <w14:ligatures w14:val="none"/>
        </w:rPr>
        <w:t xml:space="preserve">root </w:t>
      </w:r>
      <w:proofErr w:type="spellStart"/>
      <w:r w:rsidRPr="007F6B0D">
        <w:rPr>
          <w:rFonts w:ascii="Trebuchet MS" w:eastAsia="Times New Roman" w:hAnsi="Trebuchet MS" w:cs="Arial"/>
          <w:i/>
          <w:iCs/>
          <w:color w:val="000000"/>
          <w:kern w:val="0"/>
          <w:sz w:val="19"/>
          <w:szCs w:val="19"/>
          <w:lang w:val="de-DE" w:eastAsia="fr-BE"/>
          <w14:ligatures w14:val="none"/>
        </w:rPr>
        <w:t>mean</w:t>
      </w:r>
      <w:proofErr w:type="spellEnd"/>
      <w:r w:rsidRPr="007F6B0D">
        <w:rPr>
          <w:rFonts w:ascii="Trebuchet MS" w:eastAsia="Times New Roman" w:hAnsi="Trebuchet MS" w:cs="Arial"/>
          <w:i/>
          <w:iCs/>
          <w:color w:val="000000"/>
          <w:kern w:val="0"/>
          <w:sz w:val="19"/>
          <w:szCs w:val="19"/>
          <w:lang w:val="de-DE" w:eastAsia="fr-BE"/>
          <w14:ligatures w14:val="none"/>
        </w:rPr>
        <w:t xml:space="preserve"> </w:t>
      </w:r>
      <w:proofErr w:type="spellStart"/>
      <w:r w:rsidRPr="007F6B0D">
        <w:rPr>
          <w:rFonts w:ascii="Trebuchet MS" w:eastAsia="Times New Roman" w:hAnsi="Trebuchet MS" w:cs="Arial"/>
          <w:i/>
          <w:iCs/>
          <w:color w:val="000000"/>
          <w:kern w:val="0"/>
          <w:sz w:val="19"/>
          <w:szCs w:val="19"/>
          <w:lang w:val="de-DE" w:eastAsia="fr-BE"/>
          <w14:ligatures w14:val="none"/>
        </w:rPr>
        <w:t>square</w:t>
      </w:r>
      <w:proofErr w:type="spellEnd"/>
      <w:r w:rsidRPr="007F6B0D">
        <w:rPr>
          <w:rFonts w:ascii="Trebuchet MS" w:eastAsia="Times New Roman" w:hAnsi="Trebuchet MS" w:cs="Arial"/>
          <w:color w:val="000000"/>
          <w:kern w:val="0"/>
          <w:sz w:val="19"/>
          <w:szCs w:val="19"/>
          <w:lang w:val="de-DE" w:eastAsia="fr-BE"/>
          <w14:ligatures w14:val="none"/>
        </w:rPr>
        <w:t>).</w:t>
      </w:r>
    </w:p>
    <w:p w14:paraId="74C9A30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Effektive Welligkeit eines Stroms oder einer Spannung:</w:t>
      </w:r>
      <w:r w:rsidRPr="007F6B0D">
        <w:rPr>
          <w:rFonts w:ascii="Trebuchet MS" w:eastAsia="Times New Roman" w:hAnsi="Trebuchet MS" w:cs="Arial"/>
          <w:color w:val="000000"/>
          <w:kern w:val="0"/>
          <w:sz w:val="19"/>
          <w:szCs w:val="19"/>
          <w:lang w:val="de-DE" w:eastAsia="fr-BE"/>
          <w14:ligatures w14:val="none"/>
        </w:rPr>
        <w:t xml:space="preserve"> Verhältnis des Effektivwerts der periodischen Komponente des Stroms oder der Spannung zum absoluten Wert ihres Gleichstromanteils.</w:t>
      </w:r>
    </w:p>
    <w:p w14:paraId="7680219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Joule-Integral:</w:t>
      </w:r>
      <w:r w:rsidRPr="007F6B0D">
        <w:rPr>
          <w:rFonts w:ascii="Trebuchet MS" w:eastAsia="Times New Roman" w:hAnsi="Trebuchet MS" w:cs="Arial"/>
          <w:color w:val="000000"/>
          <w:kern w:val="0"/>
          <w:sz w:val="19"/>
          <w:szCs w:val="19"/>
          <w:lang w:val="de-DE" w:eastAsia="fr-BE"/>
          <w14:ligatures w14:val="none"/>
        </w:rPr>
        <w:t xml:space="preserve"> Integral des Quadrats des Stroms in einem gegebenen Zeitintervall (</w:t>
      </w:r>
      <w:r w:rsidRPr="007F6B0D">
        <w:rPr>
          <w:rFonts w:ascii="Trebuchet MS" w:eastAsia="Times New Roman" w:hAnsi="Trebuchet MS" w:cs="Arial"/>
          <w:i/>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lang w:val="de-DE" w:eastAsia="fr-BE"/>
          <w14:ligatures w14:val="none"/>
        </w:rPr>
        <w:t xml:space="preserve"> = </w:t>
      </w:r>
      <w:r w:rsidRPr="007F6B0D">
        <w:rPr>
          <w:rFonts w:ascii="Trebuchet MS" w:eastAsia="Times New Roman" w:hAnsi="Trebuchet MS" w:cs="Arial"/>
          <w:i/>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vertAlign w:val="subscript"/>
          <w:lang w:val="de-DE" w:eastAsia="fr-BE"/>
          <w14:ligatures w14:val="none"/>
        </w:rPr>
        <w:t>1</w:t>
      </w:r>
      <w:r w:rsidRPr="007F6B0D">
        <w:rPr>
          <w:rFonts w:ascii="Trebuchet MS" w:eastAsia="Times New Roman" w:hAnsi="Trebuchet MS" w:cs="Arial"/>
          <w:color w:val="000000"/>
          <w:kern w:val="0"/>
          <w:sz w:val="11"/>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vertAlign w:val="subscript"/>
          <w:lang w:val="de-DE" w:eastAsia="fr-BE"/>
          <w14:ligatures w14:val="none"/>
        </w:rPr>
        <w:t>0</w:t>
      </w:r>
      <w:r w:rsidRPr="007F6B0D">
        <w:rPr>
          <w:rFonts w:ascii="Trebuchet MS" w:eastAsia="Times New Roman" w:hAnsi="Trebuchet MS" w:cs="Arial"/>
          <w:color w:val="000000"/>
          <w:kern w:val="0"/>
          <w:sz w:val="19"/>
          <w:szCs w:val="19"/>
          <w:lang w:val="de-DE" w:eastAsia="fr-BE"/>
          <w14:ligatures w14:val="none"/>
        </w:rPr>
        <w:t>):</w:t>
      </w:r>
    </w:p>
    <w:p w14:paraId="2C95031C" w14:textId="77777777" w:rsidR="007F6B0D" w:rsidRPr="007F6B0D" w:rsidRDefault="007F6B0D" w:rsidP="007F6B0D">
      <w:pPr>
        <w:widowControl w:val="0"/>
        <w:autoSpaceDE w:val="0"/>
        <w:autoSpaceDN w:val="0"/>
        <w:adjustRightInd w:val="0"/>
        <w:spacing w:after="120" w:line="240" w:lineRule="auto"/>
        <w:ind w:left="360"/>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22"/>
          <w:szCs w:val="22"/>
          <w:lang w:val="de-DE" w:eastAsia="fr-BE"/>
          <w14:ligatures w14:val="none"/>
        </w:rPr>
        <w:object w:dxaOrig="1180" w:dyaOrig="780" w14:anchorId="70A19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086" type="#_x0000_t75" style="width:57.25pt;height:38.75pt" o:ole="">
            <v:imagedata r:id="rId21" o:title=""/>
          </v:shape>
          <o:OLEObject Type="Embed" ProgID="Equation.3" ShapeID="_x0000_i9086" DrawAspect="Content" ObjectID="_1813563544" r:id="rId22"/>
        </w:object>
      </w:r>
    </w:p>
    <w:p w14:paraId="6BA502A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75" w:name="_Toc196735177"/>
      <w:bookmarkStart w:id="76" w:name="_Toc202947412"/>
      <w:r w:rsidRPr="007F6B0D">
        <w:rPr>
          <w:rFonts w:ascii="Trebuchet MS" w:eastAsia="Times New Roman" w:hAnsi="Trebuchet MS" w:cs="Times New Roman"/>
          <w:b/>
          <w:i/>
          <w:color w:val="000000"/>
          <w:kern w:val="0"/>
          <w:szCs w:val="22"/>
          <w:lang w:val="de-DE" w:eastAsia="nl-NL"/>
          <w14:ligatures w14:val="none"/>
        </w:rPr>
        <w:t>Abschnitt 2.2.3 - Verschiedene Anlagen</w:t>
      </w:r>
      <w:bookmarkEnd w:id="75"/>
      <w:bookmarkEnd w:id="76"/>
    </w:p>
    <w:p w14:paraId="346333A2"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hd w:val="clear" w:color="auto" w:fill="FFFFFF"/>
          <w:lang w:val="de-DE" w:eastAsia="fr-BE"/>
          <w14:ligatures w14:val="none"/>
        </w:rPr>
        <w:t>Sicherheitsverbraucher:</w:t>
      </w:r>
      <w:r w:rsidRPr="007F6B0D">
        <w:rPr>
          <w:rFonts w:ascii="Trebuchet MS" w:eastAsia="Times New Roman" w:hAnsi="Trebuchet MS" w:cs="Times New Roman"/>
          <w:color w:val="000000"/>
          <w:kern w:val="0"/>
          <w:sz w:val="19"/>
          <w:shd w:val="clear" w:color="auto" w:fill="FFFFFF"/>
          <w:lang w:val="de-DE" w:eastAsia="fr-BE"/>
          <w14:ligatures w14:val="none"/>
        </w:rPr>
        <w:t xml:space="preserve"> Einrichtung oder System, die/das aus Gründen der Personensicherheit für eine bestimmte Zeit in Betrieb bleiben muss.</w:t>
      </w:r>
    </w:p>
    <w:p w14:paraId="5CC0909C"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hd w:val="clear" w:color="auto" w:fill="FFFFFF"/>
          <w:lang w:val="de-DE" w:eastAsia="fr-BE"/>
          <w14:ligatures w14:val="none"/>
        </w:rPr>
        <w:t>Sicherheitsanlage:</w:t>
      </w:r>
      <w:r w:rsidRPr="007F6B0D">
        <w:rPr>
          <w:rFonts w:ascii="Trebuchet MS" w:eastAsia="Times New Roman" w:hAnsi="Trebuchet MS" w:cs="Times New Roman"/>
          <w:color w:val="000000"/>
          <w:kern w:val="0"/>
          <w:sz w:val="19"/>
          <w:shd w:val="clear" w:color="auto" w:fill="FFFFFF"/>
          <w:lang w:val="de-DE" w:eastAsia="fr-BE"/>
          <w14:ligatures w14:val="none"/>
        </w:rPr>
        <w:t xml:space="preserve"> elektrische Anlage, die aus der Sicherheitsstromversorgung und dem Sicherheitsverbraucher besteht.</w:t>
      </w:r>
    </w:p>
    <w:p w14:paraId="6278AACE"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hd w:val="clear" w:color="auto" w:fill="FFFFFF"/>
          <w:lang w:val="de-DE" w:eastAsia="fr-BE"/>
          <w14:ligatures w14:val="none"/>
        </w:rPr>
        <w:t>Sicherheitsstromversorgung:</w:t>
      </w:r>
      <w:r w:rsidRPr="007F6B0D">
        <w:rPr>
          <w:rFonts w:ascii="Trebuchet MS" w:eastAsia="Times New Roman" w:hAnsi="Trebuchet MS" w:cs="Times New Roman"/>
          <w:color w:val="000000"/>
          <w:kern w:val="0"/>
          <w:sz w:val="19"/>
          <w:shd w:val="clear" w:color="auto" w:fill="FFFFFF"/>
          <w:lang w:val="de-DE" w:eastAsia="fr-BE"/>
          <w14:ligatures w14:val="none"/>
        </w:rPr>
        <w:t xml:space="preserve"> Stromversorgung, die zur Gewährleistung der Aufrechterhaltung der Funktion von Sicherheitsverbrauchern vorgesehen ist. Sie besteht aus der Sicherheitsquelle und dem Sicherheitskreis.</w:t>
      </w:r>
    </w:p>
    <w:p w14:paraId="4A3D7D86"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hd w:val="clear" w:color="auto" w:fill="FFFFFF"/>
          <w:lang w:val="de-DE" w:eastAsia="fr-BE"/>
          <w14:ligatures w14:val="none"/>
        </w:rPr>
        <w:t>Sicherheitsquelle:</w:t>
      </w:r>
      <w:r w:rsidRPr="007F6B0D">
        <w:rPr>
          <w:rFonts w:ascii="Trebuchet MS" w:eastAsia="Times New Roman" w:hAnsi="Trebuchet MS" w:cs="Times New Roman"/>
          <w:color w:val="000000"/>
          <w:kern w:val="0"/>
          <w:sz w:val="19"/>
          <w:shd w:val="clear" w:color="auto" w:fill="FFFFFF"/>
          <w:lang w:val="de-DE" w:eastAsia="fr-BE"/>
          <w14:ligatures w14:val="none"/>
        </w:rPr>
        <w:t xml:space="preserve"> Stromquelle, die Teil der Sicherheitsstromversorgung ist.</w:t>
      </w:r>
    </w:p>
    <w:p w14:paraId="34054B9B"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hd w:val="clear" w:color="auto" w:fill="FFFFFF"/>
          <w:lang w:val="de-DE" w:eastAsia="fr-BE"/>
          <w14:ligatures w14:val="none"/>
        </w:rPr>
        <w:t>Kritischer Verbraucher:</w:t>
      </w:r>
      <w:r w:rsidRPr="007F6B0D">
        <w:rPr>
          <w:rFonts w:ascii="Trebuchet MS" w:eastAsia="Times New Roman" w:hAnsi="Trebuchet MS" w:cs="Times New Roman"/>
          <w:color w:val="000000"/>
          <w:kern w:val="0"/>
          <w:sz w:val="19"/>
          <w:shd w:val="clear" w:color="auto" w:fill="FFFFFF"/>
          <w:lang w:val="de-DE" w:eastAsia="fr-BE"/>
          <w14:ligatures w14:val="none"/>
        </w:rPr>
        <w:t xml:space="preserve"> Einrichtung oder System, bei der/dem die Aufrechterhaltung der Funktion aus anderen Gründen als der Personensicherheit erforderlich ist.</w:t>
      </w:r>
    </w:p>
    <w:p w14:paraId="4A324F8D" w14:textId="77777777" w:rsidR="007F6B0D" w:rsidRPr="007F6B0D" w:rsidRDefault="007F6B0D" w:rsidP="007F6B0D">
      <w:pPr>
        <w:spacing w:after="120" w:line="240" w:lineRule="auto"/>
        <w:jc w:val="both"/>
        <w:rPr>
          <w:rFonts w:ascii="Trebuchet MS" w:eastAsia="Times New Roman" w:hAnsi="Trebuchet MS" w:cs="Arial"/>
          <w:strike/>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Kritische Anlage:</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elektrische Anlage, die aus dem kritischen Verbraucher, seinem Stromkreis und seiner eventuellen Ersatzstromquelle besteht.</w:t>
      </w:r>
    </w:p>
    <w:p w14:paraId="0722B0B0"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b/>
          <w:color w:val="000000"/>
          <w:spacing w:val="-2"/>
          <w:kern w:val="0"/>
          <w:sz w:val="19"/>
          <w:shd w:val="clear" w:color="auto" w:fill="FFFFFF"/>
          <w:lang w:val="de-DE" w:eastAsia="fr-BE"/>
          <w14:ligatures w14:val="none"/>
        </w:rPr>
        <w:t>Ersatzstromquelle:</w:t>
      </w:r>
      <w:r w:rsidRPr="007F6B0D">
        <w:rPr>
          <w:rFonts w:ascii="Trebuchet MS" w:eastAsia="Times New Roman" w:hAnsi="Trebuchet MS" w:cs="Times New Roman"/>
          <w:color w:val="000000"/>
          <w:spacing w:val="-2"/>
          <w:kern w:val="0"/>
          <w:sz w:val="19"/>
          <w:shd w:val="clear" w:color="auto" w:fill="FFFFFF"/>
          <w:lang w:val="de-DE" w:eastAsia="fr-BE"/>
          <w14:ligatures w14:val="none"/>
        </w:rPr>
        <w:t xml:space="preserve"> Stromquelle, die dazu bestimmt ist, die Stromversorgung einer elektrischen Anlage oder von Teilen davon oder eines Geräts aus anderen Gründen als der Personensicherheit zu gewährleisten, wenn die normale Quelle ausfällt. Sie kann für die Stromversorgung kritischer Anlagen verwendet werden.</w:t>
      </w:r>
    </w:p>
    <w:p w14:paraId="58E108F5"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Störungssicherer Verbraucher:</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Verbraucher, dessen Sicherheitsfunktion bei einem Ausfall der normalen Stromversorgung über die Zeit aufrechterhalten bleibt. Beispiel für einen störungssicheren Verbraucher: Feuerschutztür, die durch einen Elektromagneten offen gehalten wird und bei Versorgungsausfall mechanisch und automatisch schließt.</w:t>
      </w:r>
    </w:p>
    <w:p w14:paraId="4C21819C"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hd w:val="clear" w:color="auto" w:fill="FFFFFF"/>
          <w:lang w:val="de-DE" w:eastAsia="fr-BE"/>
          <w14:ligatures w14:val="none"/>
        </w:rPr>
        <w:t>Normale Quelle:</w:t>
      </w:r>
      <w:r w:rsidRPr="007F6B0D">
        <w:rPr>
          <w:rFonts w:ascii="Trebuchet MS" w:eastAsia="Times New Roman" w:hAnsi="Trebuchet MS" w:cs="Times New Roman"/>
          <w:color w:val="000000"/>
          <w:kern w:val="0"/>
          <w:sz w:val="19"/>
          <w:shd w:val="clear" w:color="auto" w:fill="FFFFFF"/>
          <w:lang w:val="de-DE" w:eastAsia="fr-BE"/>
          <w14:ligatures w14:val="none"/>
        </w:rPr>
        <w:t xml:space="preserve"> Hauptstromquelle einer elektrischen Anlage bei bestimmungsgemäßem Betrieb.</w:t>
      </w:r>
    </w:p>
    <w:p w14:paraId="3C761903"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77" w:name="_Toc196465707"/>
      <w:bookmarkStart w:id="78" w:name="_Toc196735178"/>
      <w:bookmarkStart w:id="79" w:name="_Toc196808142"/>
      <w:bookmarkStart w:id="80" w:name="_Toc202947413"/>
      <w:r w:rsidRPr="007F6B0D">
        <w:rPr>
          <w:rFonts w:ascii="Trebuchet MS" w:eastAsia="Times New Roman" w:hAnsi="Trebuchet MS" w:cs="Times New Roman"/>
          <w:b/>
          <w:color w:val="000000"/>
          <w:kern w:val="0"/>
          <w:sz w:val="28"/>
          <w:szCs w:val="22"/>
          <w:lang w:val="de-DE" w:eastAsia="nl-NL"/>
          <w14:ligatures w14:val="none"/>
        </w:rPr>
        <w:t>KAPITEL 2.3 - Spannungen</w:t>
      </w:r>
      <w:bookmarkEnd w:id="77"/>
      <w:bookmarkEnd w:id="78"/>
      <w:bookmarkEnd w:id="79"/>
      <w:bookmarkEnd w:id="80"/>
    </w:p>
    <w:p w14:paraId="19AA4BA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81" w:name="_Toc196735179"/>
      <w:bookmarkStart w:id="82" w:name="_Toc202947414"/>
      <w:r w:rsidRPr="007F6B0D">
        <w:rPr>
          <w:rFonts w:ascii="Trebuchet MS" w:eastAsia="Times New Roman" w:hAnsi="Trebuchet MS" w:cs="Times New Roman"/>
          <w:b/>
          <w:i/>
          <w:color w:val="000000"/>
          <w:kern w:val="0"/>
          <w:szCs w:val="22"/>
          <w:lang w:val="de-DE" w:eastAsia="nl-NL"/>
          <w14:ligatures w14:val="none"/>
        </w:rPr>
        <w:t>Abschnitt 2.3.1 - Allgemeine Begriffe</w:t>
      </w:r>
      <w:bookmarkEnd w:id="81"/>
      <w:bookmarkEnd w:id="82"/>
    </w:p>
    <w:p w14:paraId="3525FF8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Nennspannung der elektrischen Betriebsmittel:</w:t>
      </w:r>
      <w:r w:rsidRPr="007F6B0D">
        <w:rPr>
          <w:rFonts w:ascii="Trebuchet MS" w:eastAsia="Times New Roman" w:hAnsi="Trebuchet MS" w:cs="Arial"/>
          <w:color w:val="000000"/>
          <w:kern w:val="0"/>
          <w:sz w:val="19"/>
          <w:szCs w:val="19"/>
          <w:lang w:val="de-DE" w:eastAsia="fr-BE"/>
          <w14:ligatures w14:val="none"/>
        </w:rPr>
        <w:t xml:space="preserve"> Spannung, die in der Bezeichnung von elektrischen Betriebsmitteln angegeben ist und nach der die Prüfbedingungen und Grenzspannungen dieser Betriebsmittel festgelegt werden.</w:t>
      </w:r>
    </w:p>
    <w:p w14:paraId="0DC94D3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Nennspannung einer elektrischen Anlage:</w:t>
      </w:r>
      <w:r w:rsidRPr="007F6B0D">
        <w:rPr>
          <w:rFonts w:ascii="Trebuchet MS" w:eastAsia="Times New Roman" w:hAnsi="Trebuchet MS" w:cs="Arial"/>
          <w:color w:val="000000"/>
          <w:kern w:val="0"/>
          <w:sz w:val="19"/>
          <w:szCs w:val="19"/>
          <w:lang w:val="de-DE" w:eastAsia="fr-BE"/>
          <w14:ligatures w14:val="none"/>
        </w:rPr>
        <w:t xml:space="preserve"> Spannung, die in der Bezeichnung einer elektrischen Anlage angegeben ist und nach der die Prüfbedingungen und Grenzspannungen dieser Anlage festgelegt werden. Bei diesem Wert werden weder transiente Überspannungen, die zum Beispiel durch Schaltvorgänge verursacht werden, noch außergewöhnliche zeitweilige Spannungsschwankungen, die zum Beispiel durch Fehler im Versorgungsnetz verursacht werden, berücksichtigt.</w:t>
      </w:r>
    </w:p>
    <w:p w14:paraId="7EA4090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Periodische Spannung:</w:t>
      </w:r>
      <w:r w:rsidRPr="007F6B0D">
        <w:rPr>
          <w:rFonts w:ascii="Trebuchet MS" w:eastAsia="Times New Roman" w:hAnsi="Trebuchet MS" w:cs="Arial"/>
          <w:color w:val="000000"/>
          <w:kern w:val="0"/>
          <w:sz w:val="19"/>
          <w:szCs w:val="19"/>
          <w:lang w:val="de-DE" w:eastAsia="fr-BE"/>
          <w14:ligatures w14:val="none"/>
        </w:rPr>
        <w:t xml:space="preserve"> Spannung mit einem Wert, der sich in gleichen, </w:t>
      </w:r>
      <w:r w:rsidRPr="007F6B0D">
        <w:rPr>
          <w:rFonts w:ascii="Trebuchet MS" w:eastAsia="Times New Roman" w:hAnsi="Trebuchet MS" w:cs="Arial"/>
          <w:i/>
          <w:color w:val="000000"/>
          <w:kern w:val="0"/>
          <w:sz w:val="19"/>
          <w:szCs w:val="19"/>
          <w:lang w:val="de-DE" w:eastAsia="fr-BE"/>
          <w14:ligatures w14:val="none"/>
        </w:rPr>
        <w:t>Perioden</w:t>
      </w:r>
      <w:r w:rsidRPr="007F6B0D">
        <w:rPr>
          <w:rFonts w:ascii="Trebuchet MS" w:eastAsia="Times New Roman" w:hAnsi="Trebuchet MS" w:cs="Arial"/>
          <w:color w:val="000000"/>
          <w:kern w:val="0"/>
          <w:sz w:val="19"/>
          <w:szCs w:val="19"/>
          <w:lang w:val="de-DE" w:eastAsia="fr-BE"/>
          <w14:ligatures w14:val="none"/>
        </w:rPr>
        <w:t xml:space="preserve"> genannten Zeitabständen wiederholt.</w:t>
      </w:r>
    </w:p>
    <w:p w14:paraId="75FB276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Wechselspannung:</w:t>
      </w:r>
      <w:r w:rsidRPr="007F6B0D">
        <w:rPr>
          <w:rFonts w:ascii="Trebuchet MS" w:eastAsia="Times New Roman" w:hAnsi="Trebuchet MS" w:cs="Arial"/>
          <w:color w:val="000000"/>
          <w:kern w:val="0"/>
          <w:sz w:val="19"/>
          <w:szCs w:val="19"/>
          <w:lang w:val="de-DE" w:eastAsia="fr-BE"/>
          <w14:ligatures w14:val="none"/>
        </w:rPr>
        <w:t xml:space="preserve"> periodische Spannung, deren Mittelwert pro Periode gleich null ist; im weiteren Sinne in vorliegendem Buch jede Spannung, die während jeder Periode das Vorzeichen wechselt.</w:t>
      </w:r>
    </w:p>
    <w:p w14:paraId="3F23C74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Gleichspannung:</w:t>
      </w:r>
      <w:r w:rsidRPr="007F6B0D">
        <w:rPr>
          <w:rFonts w:ascii="Trebuchet MS" w:eastAsia="Times New Roman" w:hAnsi="Trebuchet MS" w:cs="Arial"/>
          <w:color w:val="000000"/>
          <w:kern w:val="0"/>
          <w:sz w:val="19"/>
          <w:szCs w:val="19"/>
          <w:lang w:val="de-DE" w:eastAsia="fr-BE"/>
          <w14:ligatures w14:val="none"/>
        </w:rPr>
        <w:t xml:space="preserve"> Spannung mit einem Wert, der sich zu jedem Zeitpunkt wiederholt, oder periodische Spannung, die nicht während jeder Periode das Vorzeichen wechselt.</w:t>
      </w:r>
    </w:p>
    <w:p w14:paraId="5AA0CA6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Gleichspannung mit Welligkeit:</w:t>
      </w:r>
      <w:r w:rsidRPr="007F6B0D">
        <w:rPr>
          <w:rFonts w:ascii="Trebuchet MS" w:eastAsia="Times New Roman" w:hAnsi="Trebuchet MS" w:cs="Arial"/>
          <w:color w:val="000000"/>
          <w:kern w:val="0"/>
          <w:sz w:val="19"/>
          <w:szCs w:val="19"/>
          <w:lang w:val="de-DE" w:eastAsia="fr-BE"/>
          <w14:ligatures w14:val="none"/>
        </w:rPr>
        <w:t xml:space="preserve"> Spannung mit einer effektiven Welligkeit von mehr als 0,1.</w:t>
      </w:r>
    </w:p>
    <w:p w14:paraId="6582BD6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Gleichspannung ohne Welligkeit:</w:t>
      </w:r>
      <w:r w:rsidRPr="007F6B0D">
        <w:rPr>
          <w:rFonts w:ascii="Trebuchet MS" w:eastAsia="Times New Roman" w:hAnsi="Trebuchet MS" w:cs="Arial"/>
          <w:color w:val="000000"/>
          <w:kern w:val="0"/>
          <w:sz w:val="19"/>
          <w:szCs w:val="19"/>
          <w:lang w:val="de-DE" w:eastAsia="fr-BE"/>
          <w14:ligatures w14:val="none"/>
        </w:rPr>
        <w:t xml:space="preserve"> Spannung mit einer effektiven Welligkeit von höchstens 0,1; jedoch ist der maximale Effektivwert der periodischen Komponente festgelegt auf:</w:t>
      </w:r>
    </w:p>
    <w:p w14:paraId="63A99B7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3 V für Gleichspannungen von höchstens 30 V,</w:t>
      </w:r>
    </w:p>
    <w:p w14:paraId="7CBD3BA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6 V für Gleichspannungen von mehr als 30 V und höchstens 60 V,</w:t>
      </w:r>
    </w:p>
    <w:p w14:paraId="02A579D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12 V für Gleichspannungen von mehr als 60 V und höchstens 120 V.</w:t>
      </w:r>
    </w:p>
    <w:p w14:paraId="213EF0D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Hochspannung (HV):</w:t>
      </w:r>
      <w:r w:rsidRPr="007F6B0D">
        <w:rPr>
          <w:rFonts w:ascii="Trebuchet MS" w:eastAsia="Times New Roman" w:hAnsi="Trebuchet MS" w:cs="Arial"/>
          <w:color w:val="000000"/>
          <w:kern w:val="0"/>
          <w:sz w:val="19"/>
          <w:szCs w:val="19"/>
          <w:lang w:val="de-DE" w:eastAsia="fr-BE"/>
          <w14:ligatures w14:val="none"/>
        </w:rPr>
        <w:t xml:space="preserve"> Spannung, deren Wert in den </w:t>
      </w:r>
      <w:r w:rsidRPr="007F6B0D">
        <w:rPr>
          <w:rFonts w:ascii="Trebuchet MS" w:eastAsia="Times New Roman" w:hAnsi="Trebuchet MS" w:cs="Arial"/>
          <w:i/>
          <w:color w:val="000000"/>
          <w:kern w:val="0"/>
          <w:sz w:val="19"/>
          <w:szCs w:val="19"/>
          <w:lang w:val="de-DE" w:eastAsia="fr-BE"/>
          <w14:ligatures w14:val="none"/>
        </w:rPr>
        <w:t>Abschnitten 2.3.2</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2.3.3</w:t>
      </w:r>
      <w:r w:rsidRPr="007F6B0D">
        <w:rPr>
          <w:rFonts w:ascii="Trebuchet MS" w:eastAsia="Times New Roman" w:hAnsi="Trebuchet MS" w:cs="Arial"/>
          <w:color w:val="000000"/>
          <w:kern w:val="0"/>
          <w:sz w:val="19"/>
          <w:szCs w:val="19"/>
          <w:lang w:val="de-DE" w:eastAsia="fr-BE"/>
          <w14:ligatures w14:val="none"/>
        </w:rPr>
        <w:t xml:space="preserve"> festgelegt ist.</w:t>
      </w:r>
    </w:p>
    <w:p w14:paraId="06A923A6"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Niederspannung (LV):</w:t>
      </w:r>
      <w:r w:rsidRPr="007F6B0D">
        <w:rPr>
          <w:rFonts w:ascii="Trebuchet MS" w:eastAsia="Times New Roman" w:hAnsi="Trebuchet MS" w:cs="Arial"/>
          <w:color w:val="000000"/>
          <w:kern w:val="0"/>
          <w:sz w:val="19"/>
          <w:szCs w:val="19"/>
          <w:lang w:val="de-DE" w:eastAsia="fr-BE"/>
          <w14:ligatures w14:val="none"/>
        </w:rPr>
        <w:t xml:space="preserve"> Spannung, deren Wert in den </w:t>
      </w:r>
      <w:r w:rsidRPr="007F6B0D">
        <w:rPr>
          <w:rFonts w:ascii="Trebuchet MS" w:eastAsia="Times New Roman" w:hAnsi="Trebuchet MS" w:cs="Arial"/>
          <w:i/>
          <w:color w:val="000000"/>
          <w:kern w:val="0"/>
          <w:sz w:val="19"/>
          <w:szCs w:val="19"/>
          <w:lang w:val="de-DE" w:eastAsia="fr-BE"/>
          <w14:ligatures w14:val="none"/>
        </w:rPr>
        <w:t>Abschnitten 2.3.2</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2.3.3</w:t>
      </w:r>
      <w:r w:rsidRPr="007F6B0D">
        <w:rPr>
          <w:rFonts w:ascii="Trebuchet MS" w:eastAsia="Times New Roman" w:hAnsi="Trebuchet MS" w:cs="Arial"/>
          <w:color w:val="000000"/>
          <w:kern w:val="0"/>
          <w:sz w:val="19"/>
          <w:szCs w:val="19"/>
          <w:lang w:val="de-DE" w:eastAsia="fr-BE"/>
          <w14:ligatures w14:val="none"/>
        </w:rPr>
        <w:t xml:space="preserve"> festgelegt ist</w:t>
      </w:r>
      <w:r w:rsidRPr="007F6B0D">
        <w:rPr>
          <w:rFonts w:ascii="Trebuchet MS" w:eastAsia="Times New Roman" w:hAnsi="Trebuchet MS" w:cs="Arial"/>
          <w:b/>
          <w:color w:val="000000"/>
          <w:kern w:val="0"/>
          <w:sz w:val="19"/>
          <w:szCs w:val="19"/>
          <w:lang w:val="de-DE" w:eastAsia="fr-BE"/>
          <w14:ligatures w14:val="none"/>
        </w:rPr>
        <w:t>.</w:t>
      </w:r>
    </w:p>
    <w:p w14:paraId="21C957BF" w14:textId="77777777" w:rsidR="007F6B0D" w:rsidRPr="007F6B0D" w:rsidRDefault="007F6B0D" w:rsidP="007F6B0D">
      <w:pPr>
        <w:keepNext/>
        <w:spacing w:before="120" w:after="0" w:line="240" w:lineRule="auto"/>
        <w:jc w:val="both"/>
        <w:rPr>
          <w:rFonts w:ascii="Trebuchet MS" w:eastAsia="Times New Roman" w:hAnsi="Trebuchet MS" w:cs="Times New Roman"/>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Kleinspannung (ELV):</w:t>
      </w:r>
      <w:r w:rsidRPr="007F6B0D">
        <w:rPr>
          <w:rFonts w:ascii="Trebuchet MS" w:eastAsia="Times New Roman" w:hAnsi="Trebuchet MS" w:cs="Arial"/>
          <w:color w:val="000000"/>
          <w:kern w:val="0"/>
          <w:sz w:val="19"/>
          <w:szCs w:val="19"/>
          <w:lang w:val="de-DE" w:eastAsia="fr-BE"/>
          <w14:ligatures w14:val="none"/>
        </w:rPr>
        <w:t xml:space="preserve"> Spannung, deren Wert in den </w:t>
      </w:r>
      <w:r w:rsidRPr="007F6B0D">
        <w:rPr>
          <w:rFonts w:ascii="Trebuchet MS" w:eastAsia="Times New Roman" w:hAnsi="Trebuchet MS" w:cs="Arial"/>
          <w:i/>
          <w:color w:val="000000"/>
          <w:kern w:val="0"/>
          <w:sz w:val="19"/>
          <w:szCs w:val="19"/>
          <w:lang w:val="de-DE" w:eastAsia="fr-BE"/>
          <w14:ligatures w14:val="none"/>
        </w:rPr>
        <w:t>Abschnitten 2.3.2</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2.3.3</w:t>
      </w:r>
      <w:r w:rsidRPr="007F6B0D">
        <w:rPr>
          <w:rFonts w:ascii="Trebuchet MS" w:eastAsia="Times New Roman" w:hAnsi="Trebuchet MS" w:cs="Arial"/>
          <w:color w:val="000000"/>
          <w:kern w:val="0"/>
          <w:sz w:val="19"/>
          <w:szCs w:val="19"/>
          <w:lang w:val="de-DE" w:eastAsia="fr-BE"/>
          <w14:ligatures w14:val="none"/>
        </w:rPr>
        <w:t xml:space="preserve"> festgelegt ist.</w:t>
      </w:r>
    </w:p>
    <w:p w14:paraId="4437F5F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Sicherheitskleinspannung (SELV):</w:t>
      </w:r>
      <w:r w:rsidRPr="007F6B0D">
        <w:rPr>
          <w:rFonts w:ascii="Trebuchet MS" w:eastAsia="Times New Roman" w:hAnsi="Trebuchet MS" w:cs="Arial"/>
          <w:color w:val="000000"/>
          <w:kern w:val="0"/>
          <w:sz w:val="19"/>
          <w:szCs w:val="19"/>
          <w:lang w:val="de-DE" w:eastAsia="fr-BE"/>
          <w14:ligatures w14:val="none"/>
        </w:rPr>
        <w:t xml:space="preserve"> Kleinspannung, deren Wert:</w:t>
      </w:r>
    </w:p>
    <w:p w14:paraId="31E37AF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bestimmungsgemäßem Betrieb und</w:t>
      </w:r>
    </w:p>
    <w:p w14:paraId="7EF2249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unter Fehlerbedingungen einschließlich Erdschlüssen in anderen Stromkreisen </w:t>
      </w:r>
    </w:p>
    <w:p w14:paraId="2A725ED1"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den vereinbarten absoluten Grenzwert der Berührungsspannung wie in </w:t>
      </w:r>
      <w:r w:rsidRPr="007F6B0D">
        <w:rPr>
          <w:rFonts w:ascii="Trebuchet MS" w:eastAsia="Times New Roman" w:hAnsi="Trebuchet MS" w:cs="Arial"/>
          <w:i/>
          <w:color w:val="000000"/>
          <w:kern w:val="0"/>
          <w:sz w:val="19"/>
          <w:szCs w:val="19"/>
          <w:lang w:val="de-DE" w:eastAsia="fr-BE"/>
          <w14:ligatures w14:val="none"/>
        </w:rPr>
        <w:t>Unterabschnitt 2.4.1.1</w:t>
      </w:r>
      <w:r w:rsidRPr="007F6B0D">
        <w:rPr>
          <w:rFonts w:ascii="Trebuchet MS" w:eastAsia="Times New Roman" w:hAnsi="Trebuchet MS" w:cs="Arial"/>
          <w:color w:val="000000"/>
          <w:kern w:val="0"/>
          <w:sz w:val="19"/>
          <w:szCs w:val="19"/>
          <w:lang w:val="de-DE" w:eastAsia="fr-BE"/>
          <w14:ligatures w14:val="none"/>
        </w:rPr>
        <w:t xml:space="preserve"> bestimmt nicht überschreitet. </w:t>
      </w:r>
    </w:p>
    <w:p w14:paraId="00AC46F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Funktionskleinspannung mit elektrisch sicherer Trennung (PELV):</w:t>
      </w:r>
      <w:r w:rsidRPr="007F6B0D">
        <w:rPr>
          <w:rFonts w:ascii="Trebuchet MS" w:eastAsia="Times New Roman" w:hAnsi="Trebuchet MS" w:cs="Arial"/>
          <w:color w:val="000000"/>
          <w:kern w:val="0"/>
          <w:sz w:val="19"/>
          <w:szCs w:val="19"/>
          <w:lang w:val="de-DE" w:eastAsia="fr-BE"/>
          <w14:ligatures w14:val="none"/>
        </w:rPr>
        <w:t xml:space="preserve"> Kleinspannung, deren Wert:</w:t>
      </w:r>
    </w:p>
    <w:p w14:paraId="6C2BB07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bestimmungsgemäßem Betrieb und</w:t>
      </w:r>
    </w:p>
    <w:p w14:paraId="631EE38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unter Fehlerbedingungen, mit Ausnahme von Erdschlüssen in anderen Stromkreisen,</w:t>
      </w:r>
    </w:p>
    <w:p w14:paraId="330AE2D8"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den vereinbarten absoluten Grenzwert der Berührungsspannung wie in </w:t>
      </w:r>
      <w:r w:rsidRPr="007F6B0D">
        <w:rPr>
          <w:rFonts w:ascii="Trebuchet MS" w:eastAsia="Times New Roman" w:hAnsi="Trebuchet MS" w:cs="Arial"/>
          <w:i/>
          <w:color w:val="000000"/>
          <w:kern w:val="0"/>
          <w:sz w:val="19"/>
          <w:szCs w:val="19"/>
          <w:lang w:val="de-DE" w:eastAsia="fr-BE"/>
          <w14:ligatures w14:val="none"/>
        </w:rPr>
        <w:t>Unterabschnitt 2.4.1.1</w:t>
      </w:r>
      <w:r w:rsidRPr="007F6B0D">
        <w:rPr>
          <w:rFonts w:ascii="Trebuchet MS" w:eastAsia="Times New Roman" w:hAnsi="Trebuchet MS" w:cs="Arial"/>
          <w:color w:val="000000"/>
          <w:kern w:val="0"/>
          <w:sz w:val="19"/>
          <w:szCs w:val="19"/>
          <w:lang w:val="de-DE" w:eastAsia="fr-BE"/>
          <w14:ligatures w14:val="none"/>
        </w:rPr>
        <w:t xml:space="preserve"> bestimmt nicht überschreitet.</w:t>
      </w:r>
    </w:p>
    <w:p w14:paraId="43AD528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PELV unterscheidet sich von SELV dadurch, dass ein Punkt des PELV-Stromkreises mit Erde verbunden sein darf.</w:t>
      </w:r>
    </w:p>
    <w:p w14:paraId="6B4411F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Funktionskleinspannung ohne elektrisch sichere Trennung (FELV):</w:t>
      </w:r>
      <w:r w:rsidRPr="007F6B0D">
        <w:rPr>
          <w:rFonts w:ascii="Trebuchet MS" w:eastAsia="Times New Roman" w:hAnsi="Trebuchet MS" w:cs="Arial"/>
          <w:color w:val="000000"/>
          <w:kern w:val="0"/>
          <w:sz w:val="19"/>
          <w:szCs w:val="19"/>
          <w:lang w:val="de-DE" w:eastAsia="fr-BE"/>
          <w14:ligatures w14:val="none"/>
        </w:rPr>
        <w:t xml:space="preserve"> Kleinspannung, deren Wert:</w:t>
      </w:r>
    </w:p>
    <w:p w14:paraId="2D72BD9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bestimmungsgemäßem Betrieb</w:t>
      </w:r>
    </w:p>
    <w:p w14:paraId="25DF7FC1"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den vereinbarten absoluten Grenzwert der Berührungsspannung wie in </w:t>
      </w:r>
      <w:r w:rsidRPr="007F6B0D">
        <w:rPr>
          <w:rFonts w:ascii="Trebuchet MS" w:eastAsia="Times New Roman" w:hAnsi="Trebuchet MS" w:cs="Arial"/>
          <w:i/>
          <w:color w:val="000000"/>
          <w:kern w:val="0"/>
          <w:sz w:val="19"/>
          <w:szCs w:val="19"/>
          <w:lang w:val="de-DE" w:eastAsia="fr-BE"/>
          <w14:ligatures w14:val="none"/>
        </w:rPr>
        <w:t>Unterabschnitt 2.4.1.1</w:t>
      </w:r>
      <w:r w:rsidRPr="007F6B0D">
        <w:rPr>
          <w:rFonts w:ascii="Trebuchet MS" w:eastAsia="Times New Roman" w:hAnsi="Trebuchet MS" w:cs="Arial"/>
          <w:color w:val="000000"/>
          <w:kern w:val="0"/>
          <w:sz w:val="19"/>
          <w:szCs w:val="19"/>
          <w:lang w:val="de-DE" w:eastAsia="fr-BE"/>
          <w14:ligatures w14:val="none"/>
        </w:rPr>
        <w:t xml:space="preserve"> bestimmt nicht überschreitet.</w:t>
      </w:r>
    </w:p>
    <w:p w14:paraId="0A34D04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 sichere Trennung bei Kleinspannung ELV und Niederspannung LV:</w:t>
      </w:r>
      <w:r w:rsidRPr="007F6B0D">
        <w:rPr>
          <w:rFonts w:ascii="Trebuchet MS" w:eastAsia="Times New Roman" w:hAnsi="Trebuchet MS" w:cs="Arial"/>
          <w:color w:val="000000"/>
          <w:kern w:val="0"/>
          <w:sz w:val="19"/>
          <w:szCs w:val="19"/>
          <w:lang w:val="de-DE" w:eastAsia="fr-BE"/>
          <w14:ligatures w14:val="none"/>
        </w:rPr>
        <w:t xml:space="preserve"> Trennung zwischen den aktiven Kleinspannungs- und Niederspannungsteilen mit einer dielektrischen Stehspannung, die der einer doppelten Isolierung entspricht.</w:t>
      </w:r>
    </w:p>
    <w:p w14:paraId="2727F4D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83" w:name="_Toc196735180"/>
      <w:bookmarkStart w:id="84" w:name="_Toc202947415"/>
      <w:r w:rsidRPr="007F6B0D">
        <w:rPr>
          <w:rFonts w:ascii="Trebuchet MS" w:eastAsia="Times New Roman" w:hAnsi="Trebuchet MS" w:cs="Times New Roman"/>
          <w:b/>
          <w:i/>
          <w:color w:val="000000"/>
          <w:kern w:val="0"/>
          <w:szCs w:val="22"/>
          <w:lang w:val="de-DE" w:eastAsia="nl-NL"/>
          <w14:ligatures w14:val="none"/>
        </w:rPr>
        <w:t>Abschnitt 2.3.2 - Wechselstromspannungsbereiche</w:t>
      </w:r>
      <w:bookmarkEnd w:id="83"/>
      <w:bookmarkEnd w:id="84"/>
    </w:p>
    <w:p w14:paraId="42E9826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Wechselspannungen werden die betrachteten Spannungen in Effektivwerten ausgedrückt.</w:t>
      </w:r>
    </w:p>
    <w:p w14:paraId="133D55A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Einordnung einer elektrischen Anlage in einen der Spannungsbereiche erfolgt entsprechend der Nennspannung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lang w:val="de-DE" w:eastAsia="fr-BE"/>
          <w14:ligatures w14:val="none"/>
        </w:rPr>
        <w:t xml:space="preserve"> zwischen aktiven Leitern gemäß </w:t>
      </w:r>
      <w:r w:rsidRPr="007F6B0D">
        <w:rPr>
          <w:rFonts w:ascii="Trebuchet MS" w:eastAsia="Times New Roman" w:hAnsi="Trebuchet MS" w:cs="Arial"/>
          <w:i/>
          <w:color w:val="000000"/>
          <w:kern w:val="0"/>
          <w:sz w:val="19"/>
          <w:szCs w:val="19"/>
          <w:lang w:val="de-DE" w:eastAsia="fr-BE"/>
          <w14:ligatures w14:val="none"/>
        </w:rPr>
        <w:t>Tabelle 2.1</w:t>
      </w:r>
      <w:r w:rsidRPr="007F6B0D">
        <w:rPr>
          <w:rFonts w:ascii="Trebuchet MS" w:eastAsia="Times New Roman" w:hAnsi="Trebuchet MS" w:cs="Arial"/>
          <w:color w:val="000000"/>
          <w:kern w:val="0"/>
          <w:sz w:val="19"/>
          <w:szCs w:val="19"/>
          <w:lang w:val="de-DE" w:eastAsia="fr-BE"/>
          <w14:ligatures w14:val="none"/>
        </w:rPr>
        <w:t>.</w:t>
      </w:r>
    </w:p>
    <w:p w14:paraId="330BE181" w14:textId="77777777" w:rsidR="007F6B0D" w:rsidRPr="007F6B0D" w:rsidRDefault="007F6B0D" w:rsidP="004019F7">
      <w:pPr>
        <w:pStyle w:val="FOD-tab-titel"/>
      </w:pPr>
      <w:bookmarkStart w:id="85" w:name="_Toc196807977"/>
      <w:bookmarkStart w:id="86" w:name="_Toc202945217"/>
      <w:r w:rsidRPr="007F6B0D">
        <w:t>Tabelle 2.1 - Wechselstromspannungsbereiche</w:t>
      </w:r>
      <w:bookmarkEnd w:id="85"/>
      <w:bookmarkEnd w:id="86"/>
    </w:p>
    <w:tbl>
      <w:tblPr>
        <w:tblW w:w="0" w:type="auto"/>
        <w:jc w:val="center"/>
        <w:tblLayout w:type="fixed"/>
        <w:tblCellMar>
          <w:left w:w="57" w:type="dxa"/>
          <w:right w:w="57" w:type="dxa"/>
        </w:tblCellMar>
        <w:tblLook w:val="0000" w:firstRow="0" w:lastRow="0" w:firstColumn="0" w:lastColumn="0" w:noHBand="0" w:noVBand="0"/>
      </w:tblPr>
      <w:tblGrid>
        <w:gridCol w:w="1440"/>
        <w:gridCol w:w="1260"/>
        <w:gridCol w:w="3060"/>
      </w:tblGrid>
      <w:tr w:rsidR="007F6B0D" w:rsidRPr="007F6B0D" w14:paraId="1B0559B9" w14:textId="77777777" w:rsidTr="0024163C">
        <w:trPr>
          <w:trHeight w:val="20"/>
          <w:jc w:val="center"/>
        </w:trPr>
        <w:tc>
          <w:tcPr>
            <w:tcW w:w="2700" w:type="dxa"/>
            <w:gridSpan w:val="2"/>
            <w:tcBorders>
              <w:bottom w:val="single" w:sz="4" w:space="0" w:color="231F20"/>
              <w:right w:val="single" w:sz="4" w:space="0" w:color="231F20"/>
            </w:tcBorders>
            <w:vAlign w:val="center"/>
          </w:tcPr>
          <w:p w14:paraId="69D6D2A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22"/>
                <w:lang w:val="de-DE" w:eastAsia="fr-BE"/>
                <w14:ligatures w14:val="none"/>
              </w:rPr>
            </w:pPr>
          </w:p>
        </w:tc>
        <w:tc>
          <w:tcPr>
            <w:tcW w:w="3060" w:type="dxa"/>
            <w:tcBorders>
              <w:top w:val="single" w:sz="4" w:space="0" w:color="231F20"/>
              <w:left w:val="single" w:sz="4" w:space="0" w:color="231F20"/>
              <w:bottom w:val="single" w:sz="4" w:space="0" w:color="231F20"/>
              <w:right w:val="single" w:sz="4" w:space="0" w:color="231F20"/>
            </w:tcBorders>
            <w:vAlign w:val="center"/>
          </w:tcPr>
          <w:p w14:paraId="715D154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Wechselstrom-</w:t>
            </w:r>
            <w:r w:rsidRPr="007F6B0D">
              <w:rPr>
                <w:rFonts w:ascii="Trebuchet MS" w:eastAsia="Times New Roman" w:hAnsi="Trebuchet MS" w:cs="Times New Roman"/>
                <w:b/>
                <w:i/>
                <w:color w:val="000000"/>
                <w:kern w:val="0"/>
                <w:sz w:val="17"/>
                <w:szCs w:val="22"/>
                <w:lang w:val="de-DE" w:eastAsia="fr-BE"/>
                <w14:ligatures w14:val="none"/>
              </w:rPr>
              <w:br/>
            </w:r>
            <w:proofErr w:type="spellStart"/>
            <w:r w:rsidRPr="007F6B0D">
              <w:rPr>
                <w:rFonts w:ascii="Trebuchet MS" w:eastAsia="Times New Roman" w:hAnsi="Trebuchet MS" w:cs="Times New Roman"/>
                <w:b/>
                <w:i/>
                <w:color w:val="000000"/>
                <w:kern w:val="0"/>
                <w:sz w:val="17"/>
                <w:szCs w:val="22"/>
                <w:lang w:val="de-DE" w:eastAsia="fr-BE"/>
                <w14:ligatures w14:val="none"/>
              </w:rPr>
              <w:t>spannungsbereiche</w:t>
            </w:r>
            <w:proofErr w:type="spellEnd"/>
            <w:r w:rsidRPr="007F6B0D">
              <w:rPr>
                <w:rFonts w:ascii="Trebuchet MS" w:eastAsia="Times New Roman" w:hAnsi="Trebuchet MS" w:cs="Times New Roman"/>
                <w:b/>
                <w:i/>
                <w:color w:val="000000"/>
                <w:kern w:val="0"/>
                <w:sz w:val="17"/>
                <w:szCs w:val="22"/>
                <w:lang w:val="de-DE" w:eastAsia="fr-BE"/>
                <w14:ligatures w14:val="none"/>
              </w:rPr>
              <w:t xml:space="preserve"> (V)</w:t>
            </w:r>
          </w:p>
        </w:tc>
      </w:tr>
      <w:tr w:rsidR="007F6B0D" w:rsidRPr="007F6B0D" w14:paraId="0F9F79CA" w14:textId="77777777" w:rsidTr="0024163C">
        <w:trPr>
          <w:trHeight w:val="20"/>
          <w:jc w:val="center"/>
        </w:trPr>
        <w:tc>
          <w:tcPr>
            <w:tcW w:w="2700" w:type="dxa"/>
            <w:gridSpan w:val="2"/>
            <w:tcBorders>
              <w:top w:val="single" w:sz="4" w:space="0" w:color="231F20"/>
              <w:left w:val="single" w:sz="4" w:space="0" w:color="231F20"/>
              <w:bottom w:val="single" w:sz="4" w:space="0" w:color="231F20"/>
              <w:right w:val="single" w:sz="4" w:space="0" w:color="231F20"/>
            </w:tcBorders>
            <w:vAlign w:val="center"/>
          </w:tcPr>
          <w:p w14:paraId="374FD27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Kleinspannung</w:t>
            </w:r>
          </w:p>
        </w:tc>
        <w:tc>
          <w:tcPr>
            <w:tcW w:w="3060" w:type="dxa"/>
            <w:tcBorders>
              <w:top w:val="single" w:sz="4" w:space="0" w:color="231F20"/>
              <w:left w:val="single" w:sz="4" w:space="0" w:color="231F20"/>
              <w:bottom w:val="single" w:sz="4" w:space="0" w:color="231F20"/>
              <w:right w:val="single" w:sz="4" w:space="0" w:color="231F20"/>
            </w:tcBorders>
            <w:vAlign w:val="center"/>
          </w:tcPr>
          <w:p w14:paraId="0C4A0B4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50</w:t>
            </w:r>
          </w:p>
        </w:tc>
      </w:tr>
      <w:tr w:rsidR="007F6B0D" w:rsidRPr="007F6B0D" w14:paraId="261124CE" w14:textId="77777777" w:rsidTr="0024163C">
        <w:trPr>
          <w:trHeight w:val="20"/>
          <w:jc w:val="center"/>
        </w:trPr>
        <w:tc>
          <w:tcPr>
            <w:tcW w:w="1440" w:type="dxa"/>
            <w:vMerge w:val="restart"/>
            <w:tcBorders>
              <w:top w:val="single" w:sz="4" w:space="0" w:color="231F20"/>
              <w:left w:val="single" w:sz="4" w:space="0" w:color="231F20"/>
              <w:bottom w:val="single" w:sz="4" w:space="0" w:color="231F20"/>
              <w:right w:val="single" w:sz="4" w:space="0" w:color="231F20"/>
            </w:tcBorders>
            <w:vAlign w:val="center"/>
          </w:tcPr>
          <w:p w14:paraId="740FE96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Niederspannung</w:t>
            </w:r>
          </w:p>
        </w:tc>
        <w:tc>
          <w:tcPr>
            <w:tcW w:w="1260" w:type="dxa"/>
            <w:tcBorders>
              <w:top w:val="single" w:sz="4" w:space="0" w:color="231F20"/>
              <w:left w:val="single" w:sz="4" w:space="0" w:color="231F20"/>
              <w:bottom w:val="single" w:sz="4" w:space="0" w:color="231F20"/>
              <w:right w:val="single" w:sz="4" w:space="0" w:color="231F20"/>
            </w:tcBorders>
            <w:vAlign w:val="center"/>
          </w:tcPr>
          <w:p w14:paraId="217B4A3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 Kategorie</w:t>
            </w:r>
          </w:p>
        </w:tc>
        <w:tc>
          <w:tcPr>
            <w:tcW w:w="3060" w:type="dxa"/>
            <w:tcBorders>
              <w:top w:val="single" w:sz="4" w:space="0" w:color="231F20"/>
              <w:left w:val="single" w:sz="4" w:space="0" w:color="231F20"/>
              <w:bottom w:val="single" w:sz="4" w:space="0" w:color="231F20"/>
              <w:right w:val="single" w:sz="4" w:space="0" w:color="231F20"/>
            </w:tcBorders>
            <w:vAlign w:val="center"/>
          </w:tcPr>
          <w:p w14:paraId="11DB532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 &lt; 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500</w:t>
            </w:r>
          </w:p>
        </w:tc>
      </w:tr>
      <w:tr w:rsidR="007F6B0D" w:rsidRPr="007F6B0D" w14:paraId="6F6EFCE5" w14:textId="77777777" w:rsidTr="0024163C">
        <w:trPr>
          <w:trHeight w:val="20"/>
          <w:jc w:val="center"/>
        </w:trPr>
        <w:tc>
          <w:tcPr>
            <w:tcW w:w="1440" w:type="dxa"/>
            <w:vMerge/>
            <w:tcBorders>
              <w:top w:val="single" w:sz="4" w:space="0" w:color="231F20"/>
              <w:left w:val="single" w:sz="4" w:space="0" w:color="231F20"/>
              <w:bottom w:val="single" w:sz="4" w:space="0" w:color="231F20"/>
              <w:right w:val="single" w:sz="4" w:space="0" w:color="231F20"/>
            </w:tcBorders>
            <w:vAlign w:val="center"/>
          </w:tcPr>
          <w:p w14:paraId="7ABDCA6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14:ligatures w14:val="none"/>
              </w:rPr>
            </w:pPr>
          </w:p>
        </w:tc>
        <w:tc>
          <w:tcPr>
            <w:tcW w:w="1260" w:type="dxa"/>
            <w:tcBorders>
              <w:top w:val="single" w:sz="4" w:space="0" w:color="231F20"/>
              <w:left w:val="single" w:sz="4" w:space="0" w:color="231F20"/>
              <w:bottom w:val="single" w:sz="4" w:space="0" w:color="231F20"/>
              <w:right w:val="single" w:sz="4" w:space="0" w:color="231F20"/>
            </w:tcBorders>
            <w:vAlign w:val="center"/>
          </w:tcPr>
          <w:p w14:paraId="5E0B9E6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 Kategorie</w:t>
            </w:r>
          </w:p>
        </w:tc>
        <w:tc>
          <w:tcPr>
            <w:tcW w:w="3060" w:type="dxa"/>
            <w:tcBorders>
              <w:top w:val="single" w:sz="4" w:space="0" w:color="231F20"/>
              <w:left w:val="single" w:sz="4" w:space="0" w:color="231F20"/>
              <w:bottom w:val="single" w:sz="4" w:space="0" w:color="231F20"/>
              <w:right w:val="single" w:sz="4" w:space="0" w:color="231F20"/>
            </w:tcBorders>
            <w:vAlign w:val="center"/>
          </w:tcPr>
          <w:p w14:paraId="7EC890F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500 &lt; 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1000</w:t>
            </w:r>
          </w:p>
        </w:tc>
      </w:tr>
      <w:tr w:rsidR="007F6B0D" w:rsidRPr="007F6B0D" w14:paraId="3234215A" w14:textId="77777777" w:rsidTr="0024163C">
        <w:trPr>
          <w:trHeight w:val="20"/>
          <w:jc w:val="center"/>
        </w:trPr>
        <w:tc>
          <w:tcPr>
            <w:tcW w:w="1440" w:type="dxa"/>
            <w:vMerge w:val="restart"/>
            <w:tcBorders>
              <w:top w:val="single" w:sz="4" w:space="0" w:color="231F20"/>
              <w:left w:val="single" w:sz="4" w:space="0" w:color="231F20"/>
              <w:bottom w:val="single" w:sz="4" w:space="0" w:color="231F20"/>
              <w:right w:val="single" w:sz="4" w:space="0" w:color="231F20"/>
            </w:tcBorders>
            <w:vAlign w:val="center"/>
          </w:tcPr>
          <w:p w14:paraId="0FE8C60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Hochspannung</w:t>
            </w:r>
          </w:p>
        </w:tc>
        <w:tc>
          <w:tcPr>
            <w:tcW w:w="1260" w:type="dxa"/>
            <w:tcBorders>
              <w:top w:val="single" w:sz="4" w:space="0" w:color="231F20"/>
              <w:left w:val="single" w:sz="4" w:space="0" w:color="231F20"/>
              <w:bottom w:val="single" w:sz="4" w:space="0" w:color="231F20"/>
              <w:right w:val="single" w:sz="4" w:space="0" w:color="231F20"/>
            </w:tcBorders>
            <w:vAlign w:val="center"/>
          </w:tcPr>
          <w:p w14:paraId="700165C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 Kategorie</w:t>
            </w:r>
          </w:p>
        </w:tc>
        <w:tc>
          <w:tcPr>
            <w:tcW w:w="3060" w:type="dxa"/>
            <w:tcBorders>
              <w:top w:val="single" w:sz="4" w:space="0" w:color="231F20"/>
              <w:left w:val="single" w:sz="4" w:space="0" w:color="231F20"/>
              <w:bottom w:val="single" w:sz="4" w:space="0" w:color="231F20"/>
              <w:right w:val="single" w:sz="4" w:space="0" w:color="231F20"/>
            </w:tcBorders>
            <w:vAlign w:val="center"/>
          </w:tcPr>
          <w:p w14:paraId="00AAC42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1000 &lt; 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50000</w:t>
            </w:r>
          </w:p>
        </w:tc>
      </w:tr>
      <w:tr w:rsidR="007F6B0D" w:rsidRPr="007F6B0D" w14:paraId="1050AEC2" w14:textId="77777777" w:rsidTr="0024163C">
        <w:trPr>
          <w:trHeight w:val="20"/>
          <w:jc w:val="center"/>
        </w:trPr>
        <w:tc>
          <w:tcPr>
            <w:tcW w:w="1440" w:type="dxa"/>
            <w:vMerge/>
            <w:tcBorders>
              <w:top w:val="single" w:sz="4" w:space="0" w:color="231F20"/>
              <w:left w:val="single" w:sz="4" w:space="0" w:color="231F20"/>
              <w:bottom w:val="single" w:sz="4" w:space="0" w:color="231F20"/>
              <w:right w:val="single" w:sz="4" w:space="0" w:color="231F20"/>
            </w:tcBorders>
            <w:vAlign w:val="center"/>
          </w:tcPr>
          <w:p w14:paraId="14F045F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14:ligatures w14:val="none"/>
              </w:rPr>
            </w:pPr>
          </w:p>
        </w:tc>
        <w:tc>
          <w:tcPr>
            <w:tcW w:w="1260" w:type="dxa"/>
            <w:tcBorders>
              <w:top w:val="single" w:sz="4" w:space="0" w:color="231F20"/>
              <w:left w:val="single" w:sz="4" w:space="0" w:color="231F20"/>
              <w:bottom w:val="single" w:sz="4" w:space="0" w:color="231F20"/>
              <w:right w:val="single" w:sz="4" w:space="0" w:color="231F20"/>
            </w:tcBorders>
            <w:vAlign w:val="center"/>
          </w:tcPr>
          <w:p w14:paraId="60B9435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 Kategorie</w:t>
            </w:r>
          </w:p>
        </w:tc>
        <w:tc>
          <w:tcPr>
            <w:tcW w:w="3060" w:type="dxa"/>
            <w:tcBorders>
              <w:top w:val="single" w:sz="4" w:space="0" w:color="231F20"/>
              <w:left w:val="single" w:sz="4" w:space="0" w:color="231F20"/>
              <w:bottom w:val="single" w:sz="4" w:space="0" w:color="231F20"/>
              <w:right w:val="single" w:sz="4" w:space="0" w:color="231F20"/>
            </w:tcBorders>
            <w:vAlign w:val="center"/>
          </w:tcPr>
          <w:p w14:paraId="3E59A66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 &gt; 50000</w:t>
            </w:r>
          </w:p>
        </w:tc>
      </w:tr>
    </w:tbl>
    <w:p w14:paraId="024D01F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Spannung zwischen einem der aktiven Leiter und einem fremden leitfähigen Teil die in der Tabelle angegebenen Werte überschreitet, wird diese Spannung außerdem zur Festlegung der Einordnung der elektrischen Anlage verwendet.</w:t>
      </w:r>
    </w:p>
    <w:p w14:paraId="5F5086F7"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87" w:name="_Toc196735181"/>
      <w:bookmarkStart w:id="88" w:name="_Toc202947416"/>
      <w:r w:rsidRPr="007F6B0D">
        <w:rPr>
          <w:rFonts w:ascii="Trebuchet MS" w:eastAsia="Times New Roman" w:hAnsi="Trebuchet MS" w:cs="Times New Roman"/>
          <w:b/>
          <w:i/>
          <w:color w:val="000000"/>
          <w:kern w:val="0"/>
          <w:szCs w:val="22"/>
          <w:lang w:val="de-DE" w:eastAsia="nl-NL"/>
          <w14:ligatures w14:val="none"/>
        </w:rPr>
        <w:t>Abschnitt 2.3.3 - Gleichstromspannungsbereiche</w:t>
      </w:r>
      <w:bookmarkEnd w:id="87"/>
      <w:bookmarkEnd w:id="88"/>
    </w:p>
    <w:p w14:paraId="2F569AB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Gleichspannungen werden Durchschnittswerte angegeben.</w:t>
      </w:r>
    </w:p>
    <w:p w14:paraId="2879EE98"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68C2F2B7"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Die Einordnung einer elektrischen Anlage in einen der Spannungsbereiche erfolgt entsprechend der Nennspannung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lang w:val="de-DE" w:eastAsia="fr-BE"/>
          <w14:ligatures w14:val="none"/>
        </w:rPr>
        <w:t xml:space="preserve"> zwischen aktiven Leitern gemäß </w:t>
      </w:r>
      <w:r w:rsidRPr="007F6B0D">
        <w:rPr>
          <w:rFonts w:ascii="Trebuchet MS" w:eastAsia="Times New Roman" w:hAnsi="Trebuchet MS" w:cs="Arial"/>
          <w:i/>
          <w:color w:val="000000"/>
          <w:kern w:val="0"/>
          <w:sz w:val="19"/>
          <w:szCs w:val="19"/>
          <w:lang w:val="de-DE" w:eastAsia="fr-BE"/>
          <w14:ligatures w14:val="none"/>
        </w:rPr>
        <w:t>Tabelle 2.2</w:t>
      </w:r>
      <w:r w:rsidRPr="007F6B0D">
        <w:rPr>
          <w:rFonts w:ascii="Trebuchet MS" w:eastAsia="Times New Roman" w:hAnsi="Trebuchet MS" w:cs="Arial"/>
          <w:color w:val="000000"/>
          <w:kern w:val="0"/>
          <w:sz w:val="19"/>
          <w:szCs w:val="19"/>
          <w:lang w:val="de-DE" w:eastAsia="fr-BE"/>
          <w14:ligatures w14:val="none"/>
        </w:rPr>
        <w:t>.</w:t>
      </w:r>
    </w:p>
    <w:p w14:paraId="19E64AD9" w14:textId="77777777" w:rsidR="007F6B0D" w:rsidRPr="007F6B0D" w:rsidRDefault="007F6B0D" w:rsidP="004019F7">
      <w:pPr>
        <w:pStyle w:val="FOD-tab-titel"/>
      </w:pPr>
      <w:bookmarkStart w:id="89" w:name="_Toc196807978"/>
      <w:bookmarkStart w:id="90" w:name="_Toc202945218"/>
      <w:r w:rsidRPr="007F6B0D">
        <w:t>Tabelle 2.2 - Gleichstromspannungsbereiche</w:t>
      </w:r>
      <w:bookmarkEnd w:id="89"/>
      <w:bookmarkEnd w:id="90"/>
    </w:p>
    <w:tbl>
      <w:tblPr>
        <w:tblW w:w="0" w:type="auto"/>
        <w:jc w:val="center"/>
        <w:tblLayout w:type="fixed"/>
        <w:tblCellMar>
          <w:left w:w="57" w:type="dxa"/>
          <w:right w:w="57" w:type="dxa"/>
        </w:tblCellMar>
        <w:tblLook w:val="0000" w:firstRow="0" w:lastRow="0" w:firstColumn="0" w:lastColumn="0" w:noHBand="0" w:noVBand="0"/>
      </w:tblPr>
      <w:tblGrid>
        <w:gridCol w:w="1440"/>
        <w:gridCol w:w="1260"/>
        <w:gridCol w:w="1530"/>
        <w:gridCol w:w="1530"/>
      </w:tblGrid>
      <w:tr w:rsidR="007F6B0D" w:rsidRPr="007F6B0D" w14:paraId="688924FB" w14:textId="77777777" w:rsidTr="0024163C">
        <w:trPr>
          <w:trHeight w:val="20"/>
          <w:jc w:val="center"/>
        </w:trPr>
        <w:tc>
          <w:tcPr>
            <w:tcW w:w="2700" w:type="dxa"/>
            <w:gridSpan w:val="2"/>
            <w:vMerge w:val="restart"/>
            <w:tcBorders>
              <w:bottom w:val="single" w:sz="4" w:space="0" w:color="231F20"/>
              <w:right w:val="single" w:sz="4" w:space="0" w:color="231F20"/>
            </w:tcBorders>
            <w:vAlign w:val="center"/>
          </w:tcPr>
          <w:p w14:paraId="32D21DAE"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22"/>
                <w:lang w:val="de-DE"/>
                <w14:ligatures w14:val="none"/>
              </w:rPr>
            </w:pPr>
          </w:p>
        </w:tc>
        <w:tc>
          <w:tcPr>
            <w:tcW w:w="3060" w:type="dxa"/>
            <w:gridSpan w:val="2"/>
            <w:tcBorders>
              <w:top w:val="single" w:sz="4" w:space="0" w:color="231F20"/>
              <w:left w:val="single" w:sz="4" w:space="0" w:color="231F20"/>
              <w:bottom w:val="single" w:sz="4" w:space="0" w:color="231F20"/>
              <w:right w:val="single" w:sz="4" w:space="0" w:color="231F20"/>
            </w:tcBorders>
            <w:vAlign w:val="center"/>
          </w:tcPr>
          <w:p w14:paraId="41C9748D"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Spannungsbereiche (V)</w:t>
            </w:r>
          </w:p>
        </w:tc>
      </w:tr>
      <w:tr w:rsidR="007F6B0D" w:rsidRPr="007F6B0D" w14:paraId="196890EA" w14:textId="77777777" w:rsidTr="0024163C">
        <w:trPr>
          <w:trHeight w:val="20"/>
          <w:jc w:val="center"/>
        </w:trPr>
        <w:tc>
          <w:tcPr>
            <w:tcW w:w="2700" w:type="dxa"/>
            <w:gridSpan w:val="2"/>
            <w:vMerge/>
            <w:tcBorders>
              <w:top w:val="single" w:sz="4" w:space="0" w:color="231F20"/>
              <w:bottom w:val="single" w:sz="4" w:space="0" w:color="231F20"/>
              <w:right w:val="single" w:sz="4" w:space="0" w:color="231F20"/>
            </w:tcBorders>
            <w:vAlign w:val="center"/>
          </w:tcPr>
          <w:p w14:paraId="705C904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14:ligatures w14:val="none"/>
              </w:rPr>
            </w:pPr>
          </w:p>
        </w:tc>
        <w:tc>
          <w:tcPr>
            <w:tcW w:w="1530" w:type="dxa"/>
            <w:tcBorders>
              <w:top w:val="single" w:sz="4" w:space="0" w:color="231F20"/>
              <w:left w:val="single" w:sz="4" w:space="0" w:color="231F20"/>
              <w:bottom w:val="single" w:sz="4" w:space="0" w:color="231F20"/>
              <w:right w:val="single" w:sz="4" w:space="0" w:color="231F20"/>
            </w:tcBorders>
            <w:vAlign w:val="center"/>
          </w:tcPr>
          <w:p w14:paraId="2A176DC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Gleichstrom mit Welligkeit</w:t>
            </w:r>
          </w:p>
        </w:tc>
        <w:tc>
          <w:tcPr>
            <w:tcW w:w="1530" w:type="dxa"/>
            <w:tcBorders>
              <w:top w:val="single" w:sz="4" w:space="0" w:color="231F20"/>
              <w:left w:val="single" w:sz="4" w:space="0" w:color="231F20"/>
              <w:bottom w:val="single" w:sz="4" w:space="0" w:color="231F20"/>
              <w:right w:val="single" w:sz="4" w:space="0" w:color="231F20"/>
            </w:tcBorders>
            <w:vAlign w:val="center"/>
          </w:tcPr>
          <w:p w14:paraId="5FDC16E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Gleichstrom ohne Welligkeit</w:t>
            </w:r>
          </w:p>
        </w:tc>
      </w:tr>
      <w:tr w:rsidR="007F6B0D" w:rsidRPr="007F6B0D" w14:paraId="1FB7B784" w14:textId="77777777" w:rsidTr="0024163C">
        <w:trPr>
          <w:trHeight w:val="20"/>
          <w:jc w:val="center"/>
        </w:trPr>
        <w:tc>
          <w:tcPr>
            <w:tcW w:w="2700" w:type="dxa"/>
            <w:gridSpan w:val="2"/>
            <w:tcBorders>
              <w:top w:val="single" w:sz="4" w:space="0" w:color="231F20"/>
              <w:left w:val="single" w:sz="4" w:space="0" w:color="231F20"/>
              <w:bottom w:val="single" w:sz="4" w:space="0" w:color="231F20"/>
              <w:right w:val="single" w:sz="4" w:space="0" w:color="231F20"/>
            </w:tcBorders>
            <w:vAlign w:val="center"/>
          </w:tcPr>
          <w:p w14:paraId="5B8C1C6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Kleinspannung</w:t>
            </w:r>
          </w:p>
        </w:tc>
        <w:tc>
          <w:tcPr>
            <w:tcW w:w="1530" w:type="dxa"/>
            <w:tcBorders>
              <w:top w:val="single" w:sz="4" w:space="0" w:color="231F20"/>
              <w:left w:val="single" w:sz="4" w:space="0" w:color="231F20"/>
              <w:bottom w:val="single" w:sz="4" w:space="0" w:color="231F20"/>
              <w:right w:val="single" w:sz="4" w:space="0" w:color="231F20"/>
            </w:tcBorders>
            <w:vAlign w:val="center"/>
          </w:tcPr>
          <w:p w14:paraId="292B5D0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75</w:t>
            </w:r>
          </w:p>
        </w:tc>
        <w:tc>
          <w:tcPr>
            <w:tcW w:w="1530" w:type="dxa"/>
            <w:tcBorders>
              <w:top w:val="single" w:sz="4" w:space="0" w:color="231F20"/>
              <w:left w:val="single" w:sz="4" w:space="0" w:color="231F20"/>
              <w:bottom w:val="single" w:sz="4" w:space="0" w:color="231F20"/>
              <w:right w:val="single" w:sz="4" w:space="0" w:color="231F20"/>
            </w:tcBorders>
            <w:vAlign w:val="center"/>
          </w:tcPr>
          <w:p w14:paraId="7F9C06A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120</w:t>
            </w:r>
          </w:p>
        </w:tc>
      </w:tr>
      <w:tr w:rsidR="007F6B0D" w:rsidRPr="007F6B0D" w14:paraId="79411BB7" w14:textId="77777777" w:rsidTr="0024163C">
        <w:trPr>
          <w:trHeight w:val="20"/>
          <w:jc w:val="center"/>
        </w:trPr>
        <w:tc>
          <w:tcPr>
            <w:tcW w:w="1440" w:type="dxa"/>
            <w:vMerge w:val="restart"/>
            <w:tcBorders>
              <w:top w:val="single" w:sz="4" w:space="0" w:color="231F20"/>
              <w:left w:val="single" w:sz="4" w:space="0" w:color="231F20"/>
              <w:bottom w:val="single" w:sz="4" w:space="0" w:color="231F20"/>
              <w:right w:val="single" w:sz="4" w:space="0" w:color="231F20"/>
            </w:tcBorders>
            <w:vAlign w:val="center"/>
          </w:tcPr>
          <w:p w14:paraId="6608193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Niederspannung</w:t>
            </w:r>
          </w:p>
        </w:tc>
        <w:tc>
          <w:tcPr>
            <w:tcW w:w="1260" w:type="dxa"/>
            <w:tcBorders>
              <w:top w:val="single" w:sz="4" w:space="0" w:color="231F20"/>
              <w:left w:val="single" w:sz="4" w:space="0" w:color="231F20"/>
              <w:bottom w:val="single" w:sz="4" w:space="0" w:color="231F20"/>
              <w:right w:val="single" w:sz="4" w:space="0" w:color="231F20"/>
            </w:tcBorders>
            <w:vAlign w:val="center"/>
          </w:tcPr>
          <w:p w14:paraId="5FBB6FA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 Kategorie</w:t>
            </w:r>
          </w:p>
        </w:tc>
        <w:tc>
          <w:tcPr>
            <w:tcW w:w="1530" w:type="dxa"/>
            <w:tcBorders>
              <w:top w:val="single" w:sz="4" w:space="0" w:color="231F20"/>
              <w:left w:val="single" w:sz="4" w:space="0" w:color="231F20"/>
              <w:bottom w:val="single" w:sz="4" w:space="0" w:color="231F20"/>
              <w:right w:val="single" w:sz="4" w:space="0" w:color="231F20"/>
            </w:tcBorders>
            <w:vAlign w:val="center"/>
          </w:tcPr>
          <w:p w14:paraId="34B62C8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75 &lt; 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750</w:t>
            </w:r>
          </w:p>
        </w:tc>
        <w:tc>
          <w:tcPr>
            <w:tcW w:w="1530" w:type="dxa"/>
            <w:tcBorders>
              <w:top w:val="single" w:sz="4" w:space="0" w:color="231F20"/>
              <w:left w:val="single" w:sz="4" w:space="0" w:color="231F20"/>
              <w:bottom w:val="single" w:sz="4" w:space="0" w:color="231F20"/>
              <w:right w:val="single" w:sz="4" w:space="0" w:color="231F20"/>
            </w:tcBorders>
            <w:vAlign w:val="center"/>
          </w:tcPr>
          <w:p w14:paraId="4BD659D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120 &lt; 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750</w:t>
            </w:r>
          </w:p>
        </w:tc>
      </w:tr>
      <w:tr w:rsidR="007F6B0D" w:rsidRPr="007F6B0D" w14:paraId="26883562" w14:textId="77777777" w:rsidTr="0024163C">
        <w:trPr>
          <w:trHeight w:val="20"/>
          <w:jc w:val="center"/>
        </w:trPr>
        <w:tc>
          <w:tcPr>
            <w:tcW w:w="1440" w:type="dxa"/>
            <w:vMerge/>
            <w:tcBorders>
              <w:top w:val="single" w:sz="4" w:space="0" w:color="231F20"/>
              <w:left w:val="single" w:sz="4" w:space="0" w:color="231F20"/>
              <w:bottom w:val="single" w:sz="4" w:space="0" w:color="231F20"/>
              <w:right w:val="single" w:sz="4" w:space="0" w:color="231F20"/>
            </w:tcBorders>
            <w:vAlign w:val="center"/>
          </w:tcPr>
          <w:p w14:paraId="51D1256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14:ligatures w14:val="none"/>
              </w:rPr>
            </w:pPr>
          </w:p>
        </w:tc>
        <w:tc>
          <w:tcPr>
            <w:tcW w:w="1260" w:type="dxa"/>
            <w:tcBorders>
              <w:top w:val="single" w:sz="4" w:space="0" w:color="231F20"/>
              <w:left w:val="single" w:sz="4" w:space="0" w:color="231F20"/>
              <w:bottom w:val="single" w:sz="4" w:space="0" w:color="231F20"/>
              <w:right w:val="single" w:sz="4" w:space="0" w:color="231F20"/>
            </w:tcBorders>
            <w:vAlign w:val="center"/>
          </w:tcPr>
          <w:p w14:paraId="5F95C0C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 Kategorie</w:t>
            </w:r>
          </w:p>
        </w:tc>
        <w:tc>
          <w:tcPr>
            <w:tcW w:w="1530" w:type="dxa"/>
            <w:tcBorders>
              <w:top w:val="single" w:sz="4" w:space="0" w:color="231F20"/>
              <w:left w:val="single" w:sz="4" w:space="0" w:color="231F20"/>
              <w:bottom w:val="single" w:sz="4" w:space="0" w:color="231F20"/>
              <w:right w:val="single" w:sz="4" w:space="0" w:color="231F20"/>
            </w:tcBorders>
            <w:vAlign w:val="center"/>
          </w:tcPr>
          <w:p w14:paraId="0F12827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750 &lt; 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1500</w:t>
            </w:r>
          </w:p>
        </w:tc>
        <w:tc>
          <w:tcPr>
            <w:tcW w:w="1530" w:type="dxa"/>
            <w:tcBorders>
              <w:top w:val="single" w:sz="4" w:space="0" w:color="231F20"/>
              <w:left w:val="single" w:sz="4" w:space="0" w:color="231F20"/>
              <w:bottom w:val="single" w:sz="4" w:space="0" w:color="231F20"/>
              <w:right w:val="single" w:sz="4" w:space="0" w:color="231F20"/>
            </w:tcBorders>
            <w:vAlign w:val="center"/>
          </w:tcPr>
          <w:p w14:paraId="5424E59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750 &lt; U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1500</w:t>
            </w:r>
          </w:p>
        </w:tc>
      </w:tr>
      <w:tr w:rsidR="007F6B0D" w:rsidRPr="007F6B0D" w14:paraId="302CB560" w14:textId="77777777" w:rsidTr="0024163C">
        <w:trPr>
          <w:trHeight w:val="485"/>
          <w:jc w:val="center"/>
        </w:trPr>
        <w:tc>
          <w:tcPr>
            <w:tcW w:w="2700" w:type="dxa"/>
            <w:gridSpan w:val="2"/>
            <w:tcBorders>
              <w:top w:val="single" w:sz="4" w:space="0" w:color="231F20"/>
              <w:left w:val="single" w:sz="4" w:space="0" w:color="231F20"/>
              <w:bottom w:val="single" w:sz="4" w:space="0" w:color="231F20"/>
              <w:right w:val="single" w:sz="4" w:space="0" w:color="231F20"/>
            </w:tcBorders>
            <w:vAlign w:val="center"/>
          </w:tcPr>
          <w:p w14:paraId="5274C98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Hochspannung</w:t>
            </w:r>
          </w:p>
        </w:tc>
        <w:tc>
          <w:tcPr>
            <w:tcW w:w="1530" w:type="dxa"/>
            <w:tcBorders>
              <w:top w:val="single" w:sz="4" w:space="0" w:color="231F20"/>
              <w:left w:val="single" w:sz="4" w:space="0" w:color="231F20"/>
              <w:bottom w:val="single" w:sz="4" w:space="0" w:color="231F20"/>
              <w:right w:val="single" w:sz="4" w:space="0" w:color="231F20"/>
            </w:tcBorders>
            <w:vAlign w:val="center"/>
          </w:tcPr>
          <w:p w14:paraId="6564A44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 &gt; 1500</w:t>
            </w:r>
          </w:p>
        </w:tc>
        <w:tc>
          <w:tcPr>
            <w:tcW w:w="1530" w:type="dxa"/>
            <w:tcBorders>
              <w:top w:val="single" w:sz="4" w:space="0" w:color="231F20"/>
              <w:left w:val="single" w:sz="4" w:space="0" w:color="231F20"/>
              <w:bottom w:val="single" w:sz="4" w:space="0" w:color="231F20"/>
              <w:right w:val="single" w:sz="4" w:space="0" w:color="231F20"/>
            </w:tcBorders>
            <w:vAlign w:val="center"/>
          </w:tcPr>
          <w:p w14:paraId="60FEF5E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 &gt; 1500</w:t>
            </w:r>
          </w:p>
        </w:tc>
      </w:tr>
    </w:tbl>
    <w:p w14:paraId="3E36F38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Spannung zwischen einem der aktiven Leiter und einem fremden leitfähigen Teil die in der Tabelle angegebenen Werte überschreitet, wird diese Spannung außerdem zur Festlegung der Einordnung der elektrischen Anlage verwendet.</w:t>
      </w:r>
    </w:p>
    <w:p w14:paraId="5D2938BD"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91" w:name="_Toc196465708"/>
      <w:bookmarkStart w:id="92" w:name="_Toc196735182"/>
      <w:bookmarkStart w:id="93" w:name="_Toc196808143"/>
      <w:bookmarkStart w:id="94" w:name="_Toc202947417"/>
      <w:r w:rsidRPr="007F6B0D">
        <w:rPr>
          <w:rFonts w:ascii="Trebuchet MS" w:eastAsia="Times New Roman" w:hAnsi="Trebuchet MS" w:cs="Times New Roman"/>
          <w:b/>
          <w:color w:val="000000"/>
          <w:kern w:val="0"/>
          <w:sz w:val="28"/>
          <w:szCs w:val="22"/>
          <w:lang w:val="de-DE" w:eastAsia="nl-NL"/>
          <w14:ligatures w14:val="none"/>
        </w:rPr>
        <w:t>KAPITEL 2.4 - Schutz gegen elektrischen Schlag</w:t>
      </w:r>
      <w:bookmarkEnd w:id="91"/>
      <w:bookmarkEnd w:id="92"/>
      <w:bookmarkEnd w:id="93"/>
      <w:bookmarkEnd w:id="94"/>
    </w:p>
    <w:p w14:paraId="11729B6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95" w:name="_Toc196735183"/>
      <w:bookmarkStart w:id="96" w:name="_Toc202947418"/>
      <w:r w:rsidRPr="007F6B0D">
        <w:rPr>
          <w:rFonts w:ascii="Trebuchet MS" w:eastAsia="Times New Roman" w:hAnsi="Trebuchet MS" w:cs="Times New Roman"/>
          <w:b/>
          <w:i/>
          <w:color w:val="000000"/>
          <w:kern w:val="0"/>
          <w:szCs w:val="22"/>
          <w:lang w:val="de-DE" w:eastAsia="nl-NL"/>
          <w14:ligatures w14:val="none"/>
        </w:rPr>
        <w:t>Abschnitt 2.4.1 - Allgemeine Begriffe</w:t>
      </w:r>
      <w:bookmarkEnd w:id="95"/>
      <w:bookmarkEnd w:id="96"/>
    </w:p>
    <w:p w14:paraId="74C18C98"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97" w:name="_Toc196735184"/>
      <w:bookmarkStart w:id="98" w:name="_Toc202947419"/>
      <w:r w:rsidRPr="007F6B0D">
        <w:rPr>
          <w:rFonts w:ascii="Trebuchet MS" w:eastAsia="Calibri" w:hAnsi="Trebuchet MS" w:cs="Times New Roman"/>
          <w:b/>
          <w:kern w:val="0"/>
          <w:sz w:val="21"/>
          <w:szCs w:val="22"/>
          <w:lang w:val="de-DE" w:eastAsia="nl-NL"/>
          <w14:ligatures w14:val="none"/>
        </w:rPr>
        <w:t>Unterabschnitt 2.4.1.1 - Allgemeines</w:t>
      </w:r>
      <w:bookmarkEnd w:id="97"/>
      <w:bookmarkEnd w:id="98"/>
    </w:p>
    <w:p w14:paraId="403BA7EB"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Elektrischer Schlag:</w:t>
      </w:r>
      <w:r w:rsidRPr="007F6B0D">
        <w:rPr>
          <w:rFonts w:ascii="Trebuchet MS" w:eastAsia="Times New Roman" w:hAnsi="Trebuchet MS" w:cs="Arial"/>
          <w:color w:val="000000"/>
          <w:kern w:val="0"/>
          <w:sz w:val="19"/>
          <w:szCs w:val="19"/>
          <w:lang w:val="de-DE" w:eastAsia="fr-BE"/>
          <w14:ligatures w14:val="none"/>
        </w:rPr>
        <w:t xml:space="preserve"> physiopathologischer Effekt, der durch den Durchfluss von elektrischem Strom durch den menschlichen Körper verursacht wird.</w:t>
      </w:r>
    </w:p>
    <w:p w14:paraId="4BA5B039"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Direktes Berühren:</w:t>
      </w:r>
      <w:r w:rsidRPr="007F6B0D">
        <w:rPr>
          <w:rFonts w:ascii="Trebuchet MS" w:eastAsia="Times New Roman" w:hAnsi="Trebuchet MS" w:cs="Arial"/>
          <w:color w:val="000000"/>
          <w:kern w:val="0"/>
          <w:sz w:val="19"/>
          <w:szCs w:val="19"/>
          <w:lang w:val="de-DE" w:eastAsia="fr-BE"/>
          <w14:ligatures w14:val="none"/>
        </w:rPr>
        <w:t xml:space="preserve"> Kontakt von Personen mit aktiven Teilen von Betriebsmitteln.</w:t>
      </w:r>
    </w:p>
    <w:p w14:paraId="2E6649F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Indirektes Berühren:</w:t>
      </w:r>
      <w:r w:rsidRPr="007F6B0D">
        <w:rPr>
          <w:rFonts w:ascii="Trebuchet MS" w:eastAsia="Times New Roman" w:hAnsi="Trebuchet MS" w:cs="Arial"/>
          <w:color w:val="000000"/>
          <w:kern w:val="0"/>
          <w:sz w:val="19"/>
          <w:szCs w:val="19"/>
          <w:lang w:val="de-DE" w:eastAsia="fr-BE"/>
          <w14:ligatures w14:val="none"/>
        </w:rPr>
        <w:t xml:space="preserve"> Kontakt von Personen mit Körpern, die zufällig unter Spannung geraten.</w:t>
      </w:r>
    </w:p>
    <w:p w14:paraId="253102C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Berührungsstrom:</w:t>
      </w:r>
      <w:r w:rsidRPr="007F6B0D">
        <w:rPr>
          <w:rFonts w:ascii="Trebuchet MS" w:eastAsia="Times New Roman" w:hAnsi="Trebuchet MS" w:cs="Arial"/>
          <w:color w:val="000000"/>
          <w:kern w:val="0"/>
          <w:sz w:val="19"/>
          <w:szCs w:val="19"/>
          <w:lang w:val="de-DE" w:eastAsia="fr-BE"/>
          <w14:ligatures w14:val="none"/>
        </w:rPr>
        <w:t xml:space="preserve"> Strom, der durch den menschlichen Körper fließt und einen elektrischen Schlag verursacht.</w:t>
      </w:r>
    </w:p>
    <w:p w14:paraId="6443F83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Aktiver Leiter:</w:t>
      </w:r>
      <w:r w:rsidRPr="007F6B0D">
        <w:rPr>
          <w:rFonts w:ascii="Trebuchet MS" w:eastAsia="Times New Roman" w:hAnsi="Trebuchet MS" w:cs="Arial"/>
          <w:color w:val="000000"/>
          <w:kern w:val="0"/>
          <w:sz w:val="19"/>
          <w:szCs w:val="19"/>
          <w:lang w:val="de-DE" w:eastAsia="fr-BE"/>
          <w14:ligatures w14:val="none"/>
        </w:rPr>
        <w:t xml:space="preserve"> Leiter, der für die Übertragung elektrischer Energie bestimmt ist. Unter diese Begriffsbestimmung fallen: Wechselstromneutralleiter und Gleichstrommittelleiter, auch wenn diese Leiter als Schutzleiter benutzt werden.</w:t>
      </w:r>
    </w:p>
    <w:p w14:paraId="1E9615B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Aktive Teile:</w:t>
      </w:r>
    </w:p>
    <w:p w14:paraId="7ECD09F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Leiter und leitfähige Teile elektrischer Betriebsmittel, die bei bestimmungsgemäßem Betrieb unter Spannung stehen können, und leitfähige Teile, die unmittelbar mit dem Wechselstromneutralleiter oder dem Gleichstrommittelleiter verbunden sind, wobei der PEN-Leiter in der Regel nicht als aktives Teil betrachtet wird,</w:t>
      </w:r>
    </w:p>
    <w:p w14:paraId="1B0430C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spacing w:val="-2"/>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Teile bestimmter elektrischer Maschinen oder Geräte (die beispielsweise Entstörungsmaßnahmen </w:t>
      </w:r>
      <w:r w:rsidRPr="007F6B0D">
        <w:rPr>
          <w:rFonts w:ascii="Trebuchet MS" w:eastAsia="Times New Roman" w:hAnsi="Trebuchet MS" w:cs="Arial"/>
          <w:color w:val="000000"/>
          <w:spacing w:val="-2"/>
          <w:kern w:val="0"/>
          <w:sz w:val="19"/>
          <w:szCs w:val="19"/>
          <w:lang w:val="de-DE" w:eastAsia="nl-NL"/>
          <w14:ligatures w14:val="none"/>
        </w:rPr>
        <w:t xml:space="preserve">unterliegen), wenn dies in diesbezüglichen besonderen Regeln vorgesehen ist oder die Installations- und Gebrauchsbedingungen so vorgesehen sind, dass diese leitfähigen Teile bei bestimmungsgemäßem Betrieb auf eine Spannung gebracht werden können, die über dem Grenzwert für Kleinspannung liegt. Gleiches gilt für Teile von leitfähigen Teilen elektrischer Betriebsmittel der Klasse II (in </w:t>
      </w:r>
      <w:r w:rsidRPr="007F6B0D">
        <w:rPr>
          <w:rFonts w:ascii="Trebuchet MS" w:eastAsia="Times New Roman" w:hAnsi="Trebuchet MS" w:cs="Arial"/>
          <w:i/>
          <w:color w:val="000000"/>
          <w:spacing w:val="-2"/>
          <w:kern w:val="0"/>
          <w:sz w:val="19"/>
          <w:szCs w:val="19"/>
          <w:lang w:val="de-DE" w:eastAsia="nl-NL"/>
          <w14:ligatures w14:val="none"/>
        </w:rPr>
        <w:t>Abschnitt 2.4.3</w:t>
      </w:r>
      <w:r w:rsidRPr="007F6B0D">
        <w:rPr>
          <w:rFonts w:ascii="Trebuchet MS" w:eastAsia="Times New Roman" w:hAnsi="Trebuchet MS" w:cs="Arial"/>
          <w:color w:val="000000"/>
          <w:spacing w:val="-2"/>
          <w:kern w:val="0"/>
          <w:sz w:val="19"/>
          <w:szCs w:val="19"/>
          <w:lang w:val="de-DE" w:eastAsia="nl-NL"/>
          <w14:ligatures w14:val="none"/>
        </w:rPr>
        <w:t xml:space="preserve"> festgelegt), die nur durch eine Basisisolierung von den aktiven Teilen isoliert sind.</w:t>
      </w:r>
    </w:p>
    <w:p w14:paraId="0AD1343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Gleichzeitig berührbare leitfähige Teile:</w:t>
      </w:r>
      <w:r w:rsidRPr="007F6B0D">
        <w:rPr>
          <w:rFonts w:ascii="Trebuchet MS" w:eastAsia="Times New Roman" w:hAnsi="Trebuchet MS" w:cs="Arial"/>
          <w:color w:val="000000"/>
          <w:kern w:val="0"/>
          <w:sz w:val="19"/>
          <w:szCs w:val="19"/>
          <w:lang w:val="de-DE" w:eastAsia="fr-BE"/>
          <w14:ligatures w14:val="none"/>
        </w:rPr>
        <w:t xml:space="preserve"> Leiter oder blanke leitfähige Teile, die von einer Person gleichzeitig berührt werden können; dies bedeutet, dass sie sich in einem Abstand (in Meter) befinden, der durch folgende Formel angegeben wird:</w:t>
      </w:r>
    </w:p>
    <w:p w14:paraId="16CCF29B" w14:textId="77777777" w:rsidR="007F6B0D" w:rsidRPr="007F6B0D" w:rsidRDefault="007F6B0D" w:rsidP="007F6B0D">
      <w:pPr>
        <w:spacing w:after="0" w:line="240" w:lineRule="auto"/>
        <w:ind w:firstLine="33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w:t>
      </w:r>
      <w:r w:rsidRPr="007F6B0D">
        <w:rPr>
          <w:rFonts w:ascii="Trebuchet MS" w:eastAsia="Times New Roman" w:hAnsi="Trebuchet MS" w:cs="Arial"/>
          <w:color w:val="000000"/>
          <w:kern w:val="0"/>
          <w:sz w:val="19"/>
          <w:szCs w:val="19"/>
          <w:lang w:val="de-DE" w:eastAsia="fr-BE"/>
          <w14:ligatures w14:val="none"/>
        </w:rPr>
        <w:t> = 2,50 + 0,01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1"/>
          <w:szCs w:val="19"/>
          <w:lang w:val="de-DE" w:eastAsia="fr-BE"/>
          <w14:ligatures w14:val="none"/>
        </w:rPr>
        <w:t> </w:t>
      </w:r>
      <w:r w:rsidRPr="007F6B0D">
        <w:rPr>
          <w:rFonts w:ascii="Trebuchet MS" w:eastAsia="Times New Roman" w:hAnsi="Trebuchet MS" w:cs="Arial"/>
          <w:color w:val="000000"/>
          <w:kern w:val="0"/>
          <w:sz w:val="19"/>
          <w:szCs w:val="19"/>
          <w:lang w:val="de-DE" w:eastAsia="fr-BE"/>
          <w14:ligatures w14:val="none"/>
        </w:rPr>
        <w:t>– 20)</w:t>
      </w:r>
    </w:p>
    <w:p w14:paraId="4F83E8DE"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mit einem Minimum von 2,50 m, wobei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der Nennspannung, ausgedrückt in kV, zwischen diesen Teilen entspricht.</w:t>
      </w:r>
    </w:p>
    <w:p w14:paraId="12896E3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Als gleichzeitig berührbare leitfähige Teile können betrachtet werden:</w:t>
      </w:r>
    </w:p>
    <w:p w14:paraId="3D55ADC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aktive Teile,</w:t>
      </w:r>
    </w:p>
    <w:p w14:paraId="1AF7E8C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Körper,</w:t>
      </w:r>
    </w:p>
    <w:p w14:paraId="33A928E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leitfähige Teile, die der elektrischen Anlage fremd sind,</w:t>
      </w:r>
    </w:p>
    <w:p w14:paraId="7B93ECC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Schutzleiter, Schutzpotentialausgleichsleiter,</w:t>
      </w:r>
    </w:p>
    <w:p w14:paraId="74EE8E1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Erder,</w:t>
      </w:r>
    </w:p>
    <w:p w14:paraId="7ECDEA6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Erde und leitfähige Böden.</w:t>
      </w:r>
    </w:p>
    <w:p w14:paraId="3CA79BA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Zwischenteil:</w:t>
      </w:r>
      <w:r w:rsidRPr="007F6B0D">
        <w:rPr>
          <w:rFonts w:ascii="Trebuchet MS" w:eastAsia="Times New Roman" w:hAnsi="Trebuchet MS" w:cs="Arial"/>
          <w:color w:val="000000"/>
          <w:kern w:val="0"/>
          <w:sz w:val="19"/>
          <w:szCs w:val="19"/>
          <w:lang w:val="de-DE" w:eastAsia="fr-BE"/>
          <w14:ligatures w14:val="none"/>
        </w:rPr>
        <w:t xml:space="preserve"> nicht berührbares leitfähiges Teil elektrischer Betriebsmittel, das bei bestimmungs</w:t>
      </w:r>
      <w:r w:rsidRPr="007F6B0D">
        <w:rPr>
          <w:rFonts w:ascii="Trebuchet MS" w:eastAsia="Times New Roman" w:hAnsi="Trebuchet MS" w:cs="Arial"/>
          <w:color w:val="000000"/>
          <w:kern w:val="0"/>
          <w:sz w:val="19"/>
          <w:szCs w:val="19"/>
          <w:lang w:val="de-DE" w:eastAsia="fr-BE"/>
          <w14:ligatures w14:val="none"/>
        </w:rPr>
        <w:softHyphen/>
        <w:t>gemäßem Betrieb nicht unter Spannung steht, aber bei Fehler unter Spannung geraten kann.</w:t>
      </w:r>
    </w:p>
    <w:p w14:paraId="050C700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Körper</w:t>
      </w:r>
      <w:r w:rsidRPr="007F6B0D">
        <w:rPr>
          <w:rFonts w:ascii="Trebuchet MS" w:eastAsia="Times New Roman" w:hAnsi="Trebuchet MS" w:cs="Arial"/>
          <w:color w:val="000000"/>
          <w:kern w:val="0"/>
          <w:sz w:val="19"/>
          <w:szCs w:val="19"/>
          <w:lang w:val="de-DE" w:eastAsia="fr-BE"/>
          <w14:ligatures w14:val="none"/>
        </w:rPr>
        <w:t xml:space="preserve"> (auch Masse genannt): berührbares leitfähiges Teil elektrischer Betriebsmittel, das kein aktives Teil ist, aber bei Fehler unter Spannung geraten kann.</w:t>
      </w:r>
    </w:p>
    <w:p w14:paraId="493376A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Mit dem Begriff </w:t>
      </w:r>
      <w:r w:rsidRPr="007F6B0D">
        <w:rPr>
          <w:rFonts w:ascii="Trebuchet MS" w:eastAsia="Times New Roman" w:hAnsi="Trebuchet MS" w:cs="Arial"/>
          <w:i/>
          <w:color w:val="000000"/>
          <w:kern w:val="0"/>
          <w:sz w:val="19"/>
          <w:szCs w:val="19"/>
          <w:lang w:val="de-DE" w:eastAsia="fr-BE"/>
          <w14:ligatures w14:val="none"/>
        </w:rPr>
        <w:t>Körper</w:t>
      </w:r>
      <w:r w:rsidRPr="007F6B0D">
        <w:rPr>
          <w:rFonts w:ascii="Trebuchet MS" w:eastAsia="Times New Roman" w:hAnsi="Trebuchet MS" w:cs="Arial"/>
          <w:color w:val="000000"/>
          <w:kern w:val="0"/>
          <w:sz w:val="19"/>
          <w:szCs w:val="19"/>
          <w:lang w:val="de-DE" w:eastAsia="fr-BE"/>
          <w14:ligatures w14:val="none"/>
        </w:rPr>
        <w:t xml:space="preserve"> werden hauptsächlich berührbare leitfähige Metallteile elektrischer Betriebsmittel bezeichnet, die normalerweise von aktiven Teilen isoliert sind, aber nach Versagen der Maßnahmen zur Sicherstellung ihrer Isolierung zufällig mit aktiven Teilen elektrisch verbunden werden können; dieses Versagen kann auf das Versagen der Basisisolierung oder der Befestigungs- oder Schutzeinrichtungen zurückzuführen sein.</w:t>
      </w:r>
    </w:p>
    <w:p w14:paraId="565B5C3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Körper umfassen insbesondere:</w:t>
      </w:r>
    </w:p>
    <w:p w14:paraId="09ECFC9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berührbare leitfähige Metallteile elektrischer Betriebsmittel, die nur durch eine Basisisolierung von den aktiven Teilen getrennt sind,</w:t>
      </w:r>
    </w:p>
    <w:p w14:paraId="63A26A6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fremde leitfähige Teile, die mit der äußeren leitfähigen oder isolierenden Oberfläche elektrischer Betriebsmittel, die nur eine Basisisolierung aufweisen, in elektrischer Verbindung oder in Kontakt stehen.</w:t>
      </w:r>
    </w:p>
    <w:p w14:paraId="68D87A1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 betrifft unter anderem metallische Einfassungen, die für die Durchführung elektrischer Leitungen benutzt werden, die als Träger für elektrische Geräte mit Basisisolierung dienen oder in Kontakt mit der Außenumhüllung dieser Geräte stehen.</w:t>
      </w:r>
    </w:p>
    <w:p w14:paraId="53D160B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Aus der Begriffsbestimmung des Körpers geht ebenfalls hervor, dass:</w:t>
      </w:r>
    </w:p>
    <w:p w14:paraId="2277E61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berührbare leitfähige Metallteile elektrischer Betriebsmittel, die Klasse II nicht angehören, metallische Bewehrungen von Kabeln und bestimmte Metallrohre Körper sind,</w:t>
      </w:r>
    </w:p>
    <w:p w14:paraId="6CC3784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kein einziger Teil der elektrischen Betriebsmittel der Klasse II als Körper betrachtet wird.</w:t>
      </w:r>
    </w:p>
    <w:p w14:paraId="21EAB0F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Mit dem Begriff </w:t>
      </w:r>
      <w:r w:rsidRPr="007F6B0D">
        <w:rPr>
          <w:rFonts w:ascii="Trebuchet MS" w:eastAsia="Times New Roman" w:hAnsi="Trebuchet MS" w:cs="Arial"/>
          <w:i/>
          <w:color w:val="000000"/>
          <w:kern w:val="0"/>
          <w:sz w:val="19"/>
          <w:szCs w:val="19"/>
          <w:lang w:val="de-DE" w:eastAsia="fr-BE"/>
          <w14:ligatures w14:val="none"/>
        </w:rPr>
        <w:t>Körper</w:t>
      </w:r>
      <w:r w:rsidRPr="007F6B0D">
        <w:rPr>
          <w:rFonts w:ascii="Trebuchet MS" w:eastAsia="Times New Roman" w:hAnsi="Trebuchet MS" w:cs="Arial"/>
          <w:color w:val="000000"/>
          <w:kern w:val="0"/>
          <w:sz w:val="19"/>
          <w:szCs w:val="19"/>
          <w:lang w:val="de-DE" w:eastAsia="fr-BE"/>
          <w14:ligatures w14:val="none"/>
        </w:rPr>
        <w:t xml:space="preserve"> werden auch alle Metallgegenstände bezeichnet, die absichtlich oder de facto mit der Außenfläche elektrischer Betriebsmittel mit Basisisolierung in elektrischer Verbindung oder in Kontakt stehen.</w:t>
      </w:r>
    </w:p>
    <w:p w14:paraId="43938D6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Im weiteren Sinne sind alle Metallgegenstände, die sich in der Nähe von nicht isolierten aktiven Teilen befinden und bei denen erhebliche Gefahr besteht, dass sie infolge eines Versagens der Befestigungsmittel (zum Beispiel Lösen von Verbindungen, Bruch von Leitern, ...) mit diesen aktiven Teilen in elektrische Verbindung kommen, als Körper zu betrachten.</w:t>
      </w:r>
    </w:p>
    <w:p w14:paraId="0EA59A6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Der elektrischen Anlage fremde leitfähige Teile</w:t>
      </w:r>
      <w:r w:rsidRPr="007F6B0D">
        <w:rPr>
          <w:rFonts w:ascii="Trebuchet MS" w:eastAsia="Times New Roman" w:hAnsi="Trebuchet MS" w:cs="Arial"/>
          <w:color w:val="000000"/>
          <w:kern w:val="0"/>
          <w:sz w:val="19"/>
          <w:szCs w:val="19"/>
          <w:lang w:val="de-DE" w:eastAsia="fr-BE"/>
          <w14:ligatures w14:val="none"/>
        </w:rPr>
        <w:t xml:space="preserve"> (abgekürzt: </w:t>
      </w:r>
      <w:r w:rsidRPr="007F6B0D">
        <w:rPr>
          <w:rFonts w:ascii="Trebuchet MS" w:eastAsia="Times New Roman" w:hAnsi="Trebuchet MS" w:cs="Arial"/>
          <w:b/>
          <w:bCs/>
          <w:color w:val="000000"/>
          <w:kern w:val="0"/>
          <w:sz w:val="19"/>
          <w:szCs w:val="19"/>
          <w:lang w:val="de-DE" w:eastAsia="fr-BE"/>
          <w14:ligatures w14:val="none"/>
        </w:rPr>
        <w:t>fremde leitfähige Teile</w:t>
      </w:r>
      <w:r w:rsidRPr="007F6B0D">
        <w:rPr>
          <w:rFonts w:ascii="Trebuchet MS" w:eastAsia="Times New Roman" w:hAnsi="Trebuchet MS" w:cs="Arial"/>
          <w:color w:val="000000"/>
          <w:kern w:val="0"/>
          <w:sz w:val="19"/>
          <w:szCs w:val="19"/>
          <w:lang w:val="de-DE" w:eastAsia="fr-BE"/>
          <w14:ligatures w14:val="none"/>
        </w:rPr>
        <w:t>): leitfähige Teile, die nicht zur elektrischen Anlage gehören und ein Potential einschließlich des Erdpotentials einführen können.</w:t>
      </w:r>
    </w:p>
    <w:p w14:paraId="0221AC1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 diesen fremden leitfähigen Teilen gehören insbesondere:</w:t>
      </w:r>
    </w:p>
    <w:p w14:paraId="60D421E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Metallteile, die bei der Errichtung von Gebäuden benutzt werden,</w:t>
      </w:r>
    </w:p>
    <w:p w14:paraId="4524BD0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metallische Gas-, Wasser-, Heizungsleitungen, ... und damit verbundene nicht elektrische Geräte (Heizkörper, nicht elektrische Herde, Metallbecken, ...),</w:t>
      </w:r>
    </w:p>
    <w:p w14:paraId="2D74DC4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nicht isolierende Böden und Wände.</w:t>
      </w:r>
    </w:p>
    <w:p w14:paraId="7732AF9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Fehler:</w:t>
      </w:r>
      <w:r w:rsidRPr="007F6B0D">
        <w:rPr>
          <w:rFonts w:ascii="Trebuchet MS" w:eastAsia="Times New Roman" w:hAnsi="Trebuchet MS" w:cs="Arial"/>
          <w:color w:val="000000"/>
          <w:kern w:val="0"/>
          <w:sz w:val="19"/>
          <w:szCs w:val="19"/>
          <w:lang w:val="de-DE" w:eastAsia="fr-BE"/>
          <w14:ligatures w14:val="none"/>
        </w:rPr>
        <w:t xml:space="preserve"> zufällige elektrische Verbindung zwischen zwei Punkten unterschiedlichen Potentials. Es kann sich um vollkommene Schlüsse oder um Fehler mit Impedanz handeln.</w:t>
      </w:r>
    </w:p>
    <w:p w14:paraId="6E86DEA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Fehlerschleifenimpedanz:</w:t>
      </w:r>
      <w:r w:rsidRPr="007F6B0D">
        <w:rPr>
          <w:rFonts w:ascii="Trebuchet MS" w:eastAsia="Times New Roman" w:hAnsi="Trebuchet MS" w:cs="Arial"/>
          <w:color w:val="000000"/>
          <w:kern w:val="0"/>
          <w:sz w:val="19"/>
          <w:szCs w:val="19"/>
          <w:lang w:val="de-DE" w:eastAsia="fr-BE"/>
          <w14:ligatures w14:val="none"/>
        </w:rPr>
        <w:t xml:space="preserve"> Gesamtimpedanz, die sich aus dem Durchfluss eines Fehlerstroms ergibt.</w:t>
      </w:r>
    </w:p>
    <w:p w14:paraId="471808A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Fehlerstrom:</w:t>
      </w:r>
      <w:r w:rsidRPr="007F6B0D">
        <w:rPr>
          <w:rFonts w:ascii="Trebuchet MS" w:eastAsia="Times New Roman" w:hAnsi="Trebuchet MS" w:cs="Arial"/>
          <w:color w:val="000000"/>
          <w:kern w:val="0"/>
          <w:sz w:val="19"/>
          <w:szCs w:val="19"/>
          <w:lang w:val="de-DE" w:eastAsia="fr-BE"/>
          <w14:ligatures w14:val="none"/>
        </w:rPr>
        <w:t xml:space="preserve"> Strom, der sich aus einem Fehler ergibt.</w:t>
      </w:r>
    </w:p>
    <w:p w14:paraId="000FD4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Erdschlussstrom:</w:t>
      </w:r>
      <w:r w:rsidRPr="007F6B0D">
        <w:rPr>
          <w:rFonts w:ascii="Trebuchet MS" w:eastAsia="Times New Roman" w:hAnsi="Trebuchet MS" w:cs="Arial"/>
          <w:color w:val="000000"/>
          <w:kern w:val="0"/>
          <w:sz w:val="19"/>
          <w:szCs w:val="19"/>
          <w:lang w:val="de-DE" w:eastAsia="fr-BE"/>
          <w14:ligatures w14:val="none"/>
        </w:rPr>
        <w:t xml:space="preserve"> Fehlerstrom, der zur Erde fließt.</w:t>
      </w:r>
    </w:p>
    <w:p w14:paraId="7A4E1A7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Ableitstrom:</w:t>
      </w:r>
      <w:r w:rsidRPr="007F6B0D">
        <w:rPr>
          <w:rFonts w:ascii="Trebuchet MS" w:eastAsia="Times New Roman" w:hAnsi="Trebuchet MS" w:cs="Arial"/>
          <w:color w:val="000000"/>
          <w:kern w:val="0"/>
          <w:sz w:val="19"/>
          <w:szCs w:val="19"/>
          <w:lang w:val="de-DE" w:eastAsia="fr-BE"/>
          <w14:ligatures w14:val="none"/>
        </w:rPr>
        <w:t xml:space="preserve"> Strom, der in einem elektrisch störungsfreien Stromkreis zur Erde oder zu fremden leitfähigen Teilen fließt.</w:t>
      </w:r>
    </w:p>
    <w:p w14:paraId="215B816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Fehlerspannung:</w:t>
      </w:r>
      <w:r w:rsidRPr="007F6B0D">
        <w:rPr>
          <w:rFonts w:ascii="Trebuchet MS" w:eastAsia="Times New Roman" w:hAnsi="Trebuchet MS" w:cs="Arial"/>
          <w:color w:val="000000"/>
          <w:kern w:val="0"/>
          <w:sz w:val="19"/>
          <w:szCs w:val="19"/>
          <w:lang w:val="de-DE" w:eastAsia="fr-BE"/>
          <w14:ligatures w14:val="none"/>
        </w:rPr>
        <w:t xml:space="preserve"> Spannung, die bei einem Isolationsfehler zwischen einem Körper und einem Punkt auftritt, dessen Potential sich nicht ändert, wenn der Körper unter Spannung gerät.</w:t>
      </w:r>
    </w:p>
    <w:p w14:paraId="4E7F6ED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Berührungsspannung:</w:t>
      </w:r>
      <w:r w:rsidRPr="007F6B0D">
        <w:rPr>
          <w:rFonts w:ascii="Trebuchet MS" w:eastAsia="Times New Roman" w:hAnsi="Trebuchet MS" w:cs="Arial"/>
          <w:color w:val="000000"/>
          <w:kern w:val="0"/>
          <w:sz w:val="19"/>
          <w:szCs w:val="19"/>
          <w:lang w:val="de-DE" w:eastAsia="fr-BE"/>
          <w14:ligatures w14:val="none"/>
        </w:rPr>
        <w:t xml:space="preserve"> im Rahmen des Schutzes bei indirektem Berühren: Spannung, die zwischen gleichzeitig berührbaren leitfähigen Teilen, mit Ausnahme der aktiven Teile, bei einem Isolationsfehler besteht oder auftreten kann.</w:t>
      </w:r>
    </w:p>
    <w:p w14:paraId="09CBC03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Standfläche:</w:t>
      </w:r>
      <w:r w:rsidRPr="007F6B0D">
        <w:rPr>
          <w:rFonts w:ascii="Trebuchet MS" w:eastAsia="Times New Roman" w:hAnsi="Trebuchet MS" w:cs="Arial"/>
          <w:color w:val="000000"/>
          <w:kern w:val="0"/>
          <w:sz w:val="19"/>
          <w:szCs w:val="19"/>
          <w:lang w:val="de-DE" w:eastAsia="fr-BE"/>
          <w14:ligatures w14:val="none"/>
        </w:rPr>
        <w:t xml:space="preserve"> feste Fläche, auf der Personen unter normalen Umständen stehen oder sich bewegen; diese Fläche wird durch ihre eigene Gestaltung oder durch ein oder mehrere Ausrüstungselemente abgegrenzt.</w:t>
      </w:r>
    </w:p>
    <w:p w14:paraId="689ABC5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Handbereich:</w:t>
      </w:r>
      <w:r w:rsidRPr="007F6B0D">
        <w:rPr>
          <w:rFonts w:ascii="Trebuchet MS" w:eastAsia="Times New Roman" w:hAnsi="Trebuchet MS" w:cs="Arial"/>
          <w:color w:val="000000"/>
          <w:kern w:val="0"/>
          <w:sz w:val="19"/>
          <w:szCs w:val="19"/>
          <w:lang w:val="de-DE" w:eastAsia="fr-BE"/>
          <w14:ligatures w14:val="none"/>
        </w:rPr>
        <w:t xml:space="preserve"> Zone, die sich um eine Standfläche herum befindet und wie auf den </w:t>
      </w:r>
      <w:r w:rsidRPr="007F6B0D">
        <w:rPr>
          <w:rFonts w:ascii="Trebuchet MS" w:eastAsia="Times New Roman" w:hAnsi="Trebuchet MS" w:cs="Arial"/>
          <w:i/>
          <w:color w:val="000000"/>
          <w:kern w:val="0"/>
          <w:sz w:val="19"/>
          <w:szCs w:val="19"/>
          <w:lang w:val="de-DE" w:eastAsia="fr-BE"/>
          <w14:ligatures w14:val="none"/>
        </w:rPr>
        <w:t>Abbildungen 2.6</w:t>
      </w:r>
      <w:r w:rsidRPr="007F6B0D">
        <w:rPr>
          <w:rFonts w:ascii="Trebuchet MS" w:eastAsia="Times New Roman" w:hAnsi="Trebuchet MS" w:cs="Arial"/>
          <w:color w:val="000000"/>
          <w:kern w:val="0"/>
          <w:sz w:val="19"/>
          <w:szCs w:val="19"/>
          <w:lang w:val="de-DE" w:eastAsia="fr-BE"/>
          <w14:ligatures w14:val="none"/>
        </w:rPr>
        <w:t xml:space="preserve"> bis </w:t>
      </w:r>
      <w:r w:rsidRPr="007F6B0D">
        <w:rPr>
          <w:rFonts w:ascii="Trebuchet MS" w:eastAsia="Times New Roman" w:hAnsi="Trebuchet MS" w:cs="Arial"/>
          <w:i/>
          <w:color w:val="000000"/>
          <w:kern w:val="0"/>
          <w:sz w:val="19"/>
          <w:szCs w:val="19"/>
          <w:lang w:val="de-DE" w:eastAsia="fr-BE"/>
          <w14:ligatures w14:val="none"/>
        </w:rPr>
        <w:t>2.9</w:t>
      </w:r>
      <w:r w:rsidRPr="007F6B0D">
        <w:rPr>
          <w:rFonts w:ascii="Trebuchet MS" w:eastAsia="Times New Roman" w:hAnsi="Trebuchet MS" w:cs="Arial"/>
          <w:color w:val="000000"/>
          <w:kern w:val="0"/>
          <w:sz w:val="19"/>
          <w:szCs w:val="19"/>
          <w:lang w:val="de-DE" w:eastAsia="fr-BE"/>
          <w14:ligatures w14:val="none"/>
        </w:rPr>
        <w:t xml:space="preserve"> dargestellt abgegrenzt ist.</w:t>
      </w:r>
    </w:p>
    <w:p w14:paraId="13389A85" w14:textId="77777777" w:rsidR="007F6B0D" w:rsidRPr="007F6B0D" w:rsidRDefault="007F6B0D" w:rsidP="004019F7">
      <w:pPr>
        <w:pStyle w:val="FOD-fig-tab-titel"/>
      </w:pPr>
      <w:bookmarkStart w:id="99" w:name="_Toc196807866"/>
      <w:bookmarkStart w:id="100" w:name="_Toc202782685"/>
      <w:bookmarkStart w:id="101" w:name="_Toc202945388"/>
      <w:r w:rsidRPr="007F6B0D">
        <w:lastRenderedPageBreak/>
        <w:t>Abbildung 2.6 - Handbereich: Die Standfläche wird natürlich abgegrenzt.</w:t>
      </w:r>
      <w:bookmarkEnd w:id="99"/>
      <w:bookmarkEnd w:id="100"/>
      <w:bookmarkEnd w:id="101"/>
    </w:p>
    <w:p w14:paraId="7D8CA147"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3F9DDA32" wp14:editId="25C88895">
            <wp:extent cx="1666875" cy="1543050"/>
            <wp:effectExtent l="0" t="0" r="9525" b="0"/>
            <wp:docPr id="1600113922" name="Picture 7" descr="M1002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1002400.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1543050"/>
                    </a:xfrm>
                    <a:prstGeom prst="rect">
                      <a:avLst/>
                    </a:prstGeom>
                    <a:noFill/>
                    <a:ln w="3175">
                      <a:noFill/>
                    </a:ln>
                  </pic:spPr>
                </pic:pic>
              </a:graphicData>
            </a:graphic>
          </wp:inline>
        </w:drawing>
      </w:r>
    </w:p>
    <w:p w14:paraId="17140D24" w14:textId="77777777" w:rsidR="007F6B0D" w:rsidRPr="007F6B0D" w:rsidRDefault="007F6B0D" w:rsidP="004019F7">
      <w:pPr>
        <w:pStyle w:val="FOD-fig-tab-titel"/>
      </w:pPr>
      <w:bookmarkStart w:id="102" w:name="_Toc196807867"/>
      <w:bookmarkStart w:id="103" w:name="_Toc202782686"/>
      <w:bookmarkStart w:id="104" w:name="_Toc202945389"/>
      <w:r w:rsidRPr="007F6B0D">
        <w:t>Abbildung 2.7 - Handbereich: Die Standfläche wird durch ein Ausrüstungselement abgegrenzt.</w:t>
      </w:r>
      <w:bookmarkEnd w:id="102"/>
      <w:bookmarkEnd w:id="103"/>
      <w:bookmarkEnd w:id="104"/>
    </w:p>
    <w:p w14:paraId="7748EABA"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192C7C7F" wp14:editId="5AB0C8BC">
            <wp:extent cx="1666875" cy="1800225"/>
            <wp:effectExtent l="0" t="0" r="9525" b="0"/>
            <wp:docPr id="552857485" name="Picture 8" descr="M100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100240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6875" cy="1800225"/>
                    </a:xfrm>
                    <a:prstGeom prst="rect">
                      <a:avLst/>
                    </a:prstGeom>
                    <a:noFill/>
                    <a:ln w="3175">
                      <a:noFill/>
                    </a:ln>
                  </pic:spPr>
                </pic:pic>
              </a:graphicData>
            </a:graphic>
          </wp:inline>
        </w:drawing>
      </w:r>
    </w:p>
    <w:p w14:paraId="4361DACE" w14:textId="77777777" w:rsidR="007F6B0D" w:rsidRPr="007F6B0D" w:rsidRDefault="007F6B0D" w:rsidP="007F6B0D">
      <w:pPr>
        <w:widowControl w:val="0"/>
        <w:tabs>
          <w:tab w:val="left" w:pos="0"/>
        </w:tabs>
        <w:autoSpaceDE w:val="0"/>
        <w:autoSpaceDN w:val="0"/>
        <w:adjustRightInd w:val="0"/>
        <w:spacing w:before="40" w:after="1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L = Ausrüstungselement</w:t>
      </w:r>
    </w:p>
    <w:p w14:paraId="1C13E6C8" w14:textId="77777777" w:rsidR="007F6B0D" w:rsidRPr="007F6B0D" w:rsidRDefault="007F6B0D" w:rsidP="004019F7">
      <w:pPr>
        <w:pStyle w:val="FOD-fig-tab-titel"/>
      </w:pPr>
      <w:bookmarkStart w:id="105" w:name="_Toc196807868"/>
      <w:bookmarkStart w:id="106" w:name="_Toc202782687"/>
      <w:bookmarkStart w:id="107" w:name="_Toc202945390"/>
      <w:r w:rsidRPr="007F6B0D">
        <w:t>Abbildung 2.8 - Handbereich: Es gibt Öffnungen in den Ausrüstungselementen, die den Handbereich abgrenzen und den Durchgang eines langen geradlinigen Stabs von 12 mm Durchmesser nicht ermöglichen.</w:t>
      </w:r>
      <w:bookmarkEnd w:id="105"/>
      <w:bookmarkEnd w:id="106"/>
      <w:bookmarkEnd w:id="107"/>
    </w:p>
    <w:p w14:paraId="4289473F"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4B11C1C4" wp14:editId="03436482">
            <wp:extent cx="1633538" cy="1860232"/>
            <wp:effectExtent l="19050" t="0" r="4762" b="0"/>
            <wp:docPr id="1968808097" name="Picture 25" descr="M1002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02.gif"/>
                    <pic:cNvPicPr/>
                  </pic:nvPicPr>
                  <pic:blipFill>
                    <a:blip r:embed="rId25" cstate="print"/>
                    <a:stretch>
                      <a:fillRect/>
                    </a:stretch>
                  </pic:blipFill>
                  <pic:spPr>
                    <a:xfrm>
                      <a:off x="0" y="0"/>
                      <a:ext cx="1633538" cy="1860232"/>
                    </a:xfrm>
                    <a:prstGeom prst="rect">
                      <a:avLst/>
                    </a:prstGeom>
                  </pic:spPr>
                </pic:pic>
              </a:graphicData>
            </a:graphic>
          </wp:inline>
        </w:drawing>
      </w:r>
    </w:p>
    <w:p w14:paraId="277F0565" w14:textId="77777777" w:rsidR="007F6B0D" w:rsidRPr="007F6B0D" w:rsidRDefault="007F6B0D" w:rsidP="004019F7">
      <w:pPr>
        <w:pStyle w:val="FOD-fig-tab-titel"/>
      </w:pPr>
      <w:bookmarkStart w:id="108" w:name="_Toc196807869"/>
      <w:bookmarkStart w:id="109" w:name="_Toc202782688"/>
      <w:bookmarkStart w:id="110" w:name="_Toc202945391"/>
      <w:r w:rsidRPr="007F6B0D">
        <w:t>Abbildung 2.9 - Handbereich: Es gibt Öffnungen in den Ausrüstungselementen, die den Handbereich abgrenzen und den Durchgang eines langen geradlinigen Stabs von 12 mm Durchmesser nicht ermöglichen.</w:t>
      </w:r>
      <w:bookmarkEnd w:id="108"/>
      <w:bookmarkEnd w:id="109"/>
      <w:bookmarkEnd w:id="110"/>
    </w:p>
    <w:p w14:paraId="4EFEAE6F"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4B737CB5" wp14:editId="28840F6A">
            <wp:extent cx="1673092" cy="1271550"/>
            <wp:effectExtent l="19050" t="0" r="3308" b="0"/>
            <wp:docPr id="1726851201" name="Picture 26" descr="M1002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03.gif"/>
                    <pic:cNvPicPr/>
                  </pic:nvPicPr>
                  <pic:blipFill>
                    <a:blip r:embed="rId26" cstate="print"/>
                    <a:stretch>
                      <a:fillRect/>
                    </a:stretch>
                  </pic:blipFill>
                  <pic:spPr>
                    <a:xfrm>
                      <a:off x="0" y="0"/>
                      <a:ext cx="1678963" cy="1276012"/>
                    </a:xfrm>
                    <a:prstGeom prst="rect">
                      <a:avLst/>
                    </a:prstGeom>
                  </pic:spPr>
                </pic:pic>
              </a:graphicData>
            </a:graphic>
          </wp:inline>
        </w:drawing>
      </w:r>
    </w:p>
    <w:p w14:paraId="1B76C1C0" w14:textId="77777777" w:rsidR="007F6B0D" w:rsidRPr="007F6B0D" w:rsidRDefault="007F6B0D" w:rsidP="007F6B0D">
      <w:pPr>
        <w:widowControl w:val="0"/>
        <w:tabs>
          <w:tab w:val="left" w:pos="0"/>
        </w:tabs>
        <w:autoSpaceDE w:val="0"/>
        <w:autoSpaceDN w:val="0"/>
        <w:adjustRightInd w:val="0"/>
        <w:spacing w:before="40" w:after="1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S: Standfläche</w:t>
      </w:r>
    </w:p>
    <w:p w14:paraId="35F3AC08" w14:textId="77777777" w:rsidR="007F6B0D" w:rsidRPr="007F6B0D" w:rsidRDefault="007F6B0D" w:rsidP="007F6B0D">
      <w:pPr>
        <w:widowControl w:val="0"/>
        <w:tabs>
          <w:tab w:val="left" w:pos="0"/>
        </w:tabs>
        <w:autoSpaceDE w:val="0"/>
        <w:autoSpaceDN w:val="0"/>
        <w:adjustRightInd w:val="0"/>
        <w:spacing w:after="0" w:line="240" w:lineRule="auto"/>
        <w:ind w:left="2160"/>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1</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2</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3</w:t>
      </w:r>
      <w:r w:rsidRPr="007F6B0D">
        <w:rPr>
          <w:rFonts w:ascii="Trebuchet MS" w:eastAsia="Times New Roman" w:hAnsi="Trebuchet MS" w:cs="Times New Roman"/>
          <w:color w:val="000000"/>
          <w:kern w:val="0"/>
          <w:sz w:val="16"/>
          <w:szCs w:val="22"/>
          <w:lang w:val="de-DE" w:eastAsia="fr-BE"/>
          <w14:ligatures w14:val="none"/>
        </w:rPr>
        <w:t>: Abstände in Meter nach folgenden Formeln:</w:t>
      </w:r>
    </w:p>
    <w:p w14:paraId="601B7B1B" w14:textId="77777777" w:rsidR="007F6B0D" w:rsidRPr="007F6B0D" w:rsidRDefault="007F6B0D" w:rsidP="007F6B0D">
      <w:pPr>
        <w:widowControl w:val="0"/>
        <w:tabs>
          <w:tab w:val="left" w:pos="0"/>
        </w:tabs>
        <w:autoSpaceDE w:val="0"/>
        <w:autoSpaceDN w:val="0"/>
        <w:adjustRightInd w:val="0"/>
        <w:spacing w:after="0" w:line="240" w:lineRule="auto"/>
        <w:ind w:left="2160" w:firstLine="360"/>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1</w:t>
      </w:r>
      <w:r w:rsidRPr="007F6B0D">
        <w:rPr>
          <w:rFonts w:ascii="Trebuchet MS" w:eastAsia="Times New Roman" w:hAnsi="Trebuchet MS" w:cs="Times New Roman"/>
          <w:color w:val="000000"/>
          <w:kern w:val="0"/>
          <w:sz w:val="16"/>
          <w:szCs w:val="22"/>
          <w:lang w:val="de-DE" w:eastAsia="fr-BE"/>
          <w14:ligatures w14:val="none"/>
        </w:rPr>
        <w:t> = 2,50 + 0,01 (</w:t>
      </w: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N</w:t>
      </w:r>
      <w:r w:rsidRPr="007F6B0D">
        <w:rPr>
          <w:rFonts w:ascii="Trebuchet MS" w:eastAsia="Times New Roman" w:hAnsi="Trebuchet MS" w:cs="Times New Roman"/>
          <w:color w:val="000000"/>
          <w:kern w:val="0"/>
          <w:sz w:val="16"/>
          <w:szCs w:val="22"/>
          <w:lang w:val="de-DE" w:eastAsia="fr-BE"/>
          <w14:ligatures w14:val="none"/>
        </w:rPr>
        <w:t> - 20) mit einem Minimum von 2,5 m,</w:t>
      </w:r>
    </w:p>
    <w:p w14:paraId="194EB099" w14:textId="77777777" w:rsidR="007F6B0D" w:rsidRPr="007F6B0D" w:rsidRDefault="007F6B0D" w:rsidP="007F6B0D">
      <w:pPr>
        <w:widowControl w:val="0"/>
        <w:tabs>
          <w:tab w:val="left" w:pos="0"/>
        </w:tabs>
        <w:autoSpaceDE w:val="0"/>
        <w:autoSpaceDN w:val="0"/>
        <w:adjustRightInd w:val="0"/>
        <w:spacing w:after="0" w:line="240" w:lineRule="auto"/>
        <w:ind w:left="2160" w:firstLine="360"/>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2</w:t>
      </w:r>
      <w:r w:rsidRPr="007F6B0D">
        <w:rPr>
          <w:rFonts w:ascii="Trebuchet MS" w:eastAsia="Times New Roman" w:hAnsi="Trebuchet MS" w:cs="Times New Roman"/>
          <w:color w:val="000000"/>
          <w:kern w:val="0"/>
          <w:sz w:val="16"/>
          <w:szCs w:val="22"/>
          <w:lang w:val="de-DE" w:eastAsia="fr-BE"/>
          <w14:ligatures w14:val="none"/>
        </w:rPr>
        <w:t> = 1,25 + 0,01 (</w:t>
      </w: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N</w:t>
      </w:r>
      <w:r w:rsidRPr="007F6B0D">
        <w:rPr>
          <w:rFonts w:ascii="Trebuchet MS" w:eastAsia="Times New Roman" w:hAnsi="Trebuchet MS" w:cs="Times New Roman"/>
          <w:color w:val="000000"/>
          <w:kern w:val="0"/>
          <w:sz w:val="16"/>
          <w:szCs w:val="22"/>
          <w:lang w:val="de-DE" w:eastAsia="fr-BE"/>
          <w14:ligatures w14:val="none"/>
        </w:rPr>
        <w:t> - 20) mit einem Minimum von 1,25 m,</w:t>
      </w:r>
    </w:p>
    <w:p w14:paraId="7AD9A5BC" w14:textId="77777777" w:rsidR="007F6B0D" w:rsidRPr="007F6B0D" w:rsidRDefault="007F6B0D" w:rsidP="007F6B0D">
      <w:pPr>
        <w:widowControl w:val="0"/>
        <w:tabs>
          <w:tab w:val="left" w:pos="0"/>
        </w:tabs>
        <w:autoSpaceDE w:val="0"/>
        <w:autoSpaceDN w:val="0"/>
        <w:adjustRightInd w:val="0"/>
        <w:spacing w:after="0" w:line="240" w:lineRule="auto"/>
        <w:ind w:left="2160" w:firstLine="360"/>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3</w:t>
      </w:r>
      <w:r w:rsidRPr="007F6B0D">
        <w:rPr>
          <w:rFonts w:ascii="Trebuchet MS" w:eastAsia="Times New Roman" w:hAnsi="Trebuchet MS" w:cs="Times New Roman"/>
          <w:color w:val="000000"/>
          <w:kern w:val="0"/>
          <w:sz w:val="16"/>
          <w:szCs w:val="22"/>
          <w:lang w:val="de-DE" w:eastAsia="fr-BE"/>
          <w14:ligatures w14:val="none"/>
        </w:rPr>
        <w:t> = 0,75 + 0,01 (</w:t>
      </w: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N</w:t>
      </w:r>
      <w:r w:rsidRPr="007F6B0D">
        <w:rPr>
          <w:rFonts w:ascii="Trebuchet MS" w:eastAsia="Times New Roman" w:hAnsi="Trebuchet MS" w:cs="Times New Roman"/>
          <w:color w:val="000000"/>
          <w:kern w:val="0"/>
          <w:sz w:val="16"/>
          <w:szCs w:val="22"/>
          <w:lang w:val="de-DE" w:eastAsia="fr-BE"/>
          <w14:ligatures w14:val="none"/>
        </w:rPr>
        <w:t> - 20) mit einem Minimum von 0,75 m,</w:t>
      </w:r>
    </w:p>
    <w:p w14:paraId="0AB81A6E" w14:textId="77777777" w:rsidR="007F6B0D" w:rsidRPr="007F6B0D" w:rsidRDefault="007F6B0D" w:rsidP="007F6B0D">
      <w:pPr>
        <w:widowControl w:val="0"/>
        <w:tabs>
          <w:tab w:val="left" w:pos="0"/>
        </w:tabs>
        <w:autoSpaceDE w:val="0"/>
        <w:autoSpaceDN w:val="0"/>
        <w:adjustRightInd w:val="0"/>
        <w:spacing w:after="0" w:line="240" w:lineRule="auto"/>
        <w:ind w:left="2160"/>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 xml:space="preserve">wobei </w:t>
      </w: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N</w:t>
      </w:r>
      <w:r w:rsidRPr="007F6B0D">
        <w:rPr>
          <w:rFonts w:ascii="Trebuchet MS" w:eastAsia="Times New Roman" w:hAnsi="Trebuchet MS" w:cs="Times New Roman"/>
          <w:color w:val="000000"/>
          <w:kern w:val="0"/>
          <w:sz w:val="16"/>
          <w:szCs w:val="22"/>
          <w:lang w:val="de-DE" w:eastAsia="fr-BE"/>
          <w14:ligatures w14:val="none"/>
        </w:rPr>
        <w:t>, ausgedrückt in kV, die Nennspannung der elektrischen Anlage ist.</w:t>
      </w:r>
    </w:p>
    <w:p w14:paraId="53DAAEA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Der Handbereich wird durch Standflächen und Ausrüstungselemente abgegrenzt, deren Öffnungen den Durchgang eines langen geradlinigen Stabs von 12 mm Durchmesser nicht ermöglichen.</w:t>
      </w:r>
    </w:p>
    <w:p w14:paraId="076A009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Sicherheitsschloss:</w:t>
      </w:r>
      <w:r w:rsidRPr="007F6B0D">
        <w:rPr>
          <w:rFonts w:ascii="Trebuchet MS" w:eastAsia="Times New Roman" w:hAnsi="Trebuchet MS" w:cs="Arial"/>
          <w:color w:val="000000"/>
          <w:kern w:val="0"/>
          <w:sz w:val="19"/>
          <w:szCs w:val="19"/>
          <w:lang w:val="de-DE" w:eastAsia="fr-BE"/>
          <w14:ligatures w14:val="none"/>
        </w:rPr>
        <w:t xml:space="preserve"> Folgende Schlösser werden nicht als Sicherheitsschlösser betrachtet:</w:t>
      </w:r>
    </w:p>
    <w:p w14:paraId="08A5CA92"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Schlösser, die mit einem Universalschlüssel geöffnet werden können,</w:t>
      </w:r>
    </w:p>
    <w:p w14:paraId="5B590679" w14:textId="77777777" w:rsidR="007F6B0D" w:rsidRPr="007F6B0D" w:rsidRDefault="007F6B0D" w:rsidP="007F6B0D">
      <w:pPr>
        <w:spacing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Schlösser, die leicht anhand eines Handwerkzeugs (Zange, Schraubenzieher, ...) geöffnet werden können.</w:t>
      </w:r>
    </w:p>
    <w:p w14:paraId="015A3C15" w14:textId="77777777" w:rsidR="007F6B0D" w:rsidRPr="007F6B0D" w:rsidRDefault="007F6B0D" w:rsidP="007F6B0D">
      <w:pPr>
        <w:spacing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Beispiele von Schlössern, die nicht als Sicherheitsschlösser betrachtet werden: Doppelbartschlösser, Dreikantschlösser, Vierkantschlösser, ...</w:t>
      </w:r>
    </w:p>
    <w:p w14:paraId="7DBFA93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Isolierende Böden und Wände:</w:t>
      </w:r>
      <w:r w:rsidRPr="007F6B0D">
        <w:rPr>
          <w:rFonts w:ascii="Trebuchet MS" w:eastAsia="Times New Roman" w:hAnsi="Trebuchet MS" w:cs="Arial"/>
          <w:color w:val="000000"/>
          <w:kern w:val="0"/>
          <w:sz w:val="19"/>
          <w:szCs w:val="19"/>
          <w:lang w:val="de-DE" w:eastAsia="fr-BE"/>
          <w14:ligatures w14:val="none"/>
        </w:rPr>
        <w:t xml:space="preserve"> Böden und Wände, deren Widerstand ausreichend hoch ist, um den Fehlerstrom auf einen ungefährlichen Wert zu begrenzen.</w:t>
      </w:r>
    </w:p>
    <w:p w14:paraId="3CCBE75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Als nicht isolierend gelten:</w:t>
      </w:r>
    </w:p>
    <w:p w14:paraId="7577E9A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Böden und Wände aus Stahlbeton ohne weitere Bekleidung,</w:t>
      </w:r>
    </w:p>
    <w:p w14:paraId="144C543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Bodenbeläge aus Stein, Sandstein, Zement, Ton oder Keramik- oder Zementfliesen, die direkt auf einer Platte aus Stahlbeton, auf Estrich, Beton oder Erde verlegt werden,</w:t>
      </w:r>
    </w:p>
    <w:p w14:paraId="4F48593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metallische Bekleidungen.</w:t>
      </w:r>
    </w:p>
    <w:p w14:paraId="25945207"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Als nicht leitfähig gelten:</w:t>
      </w:r>
    </w:p>
    <w:p w14:paraId="461B9A5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Holzböden,</w:t>
      </w:r>
    </w:p>
    <w:p w14:paraId="2BFD574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Bodenbeläge aus nicht leitfähigem Kautschuk, Linoleum oder Kunststoff,</w:t>
      </w:r>
    </w:p>
    <w:p w14:paraId="310AC7F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Wände, die mit einer Putzschicht wie Trockenputz bezogen sind,</w:t>
      </w:r>
    </w:p>
    <w:p w14:paraId="05A621E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trockene Ziegelmauern oder Gipsplattenwände,</w:t>
      </w:r>
    </w:p>
    <w:p w14:paraId="516F663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Teppiche und Teppichböden ohne Metallelemente.</w:t>
      </w:r>
    </w:p>
    <w:p w14:paraId="39B1613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Kategorie, der sie angehören, wird durch Prüfungen des elektrischen Widerstands bestimmt. Im Zweifelsfall werden Wände und Böden als Leiter betrachtet.</w:t>
      </w:r>
    </w:p>
    <w:p w14:paraId="64EC346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Schutzart der Umhüllung:</w:t>
      </w:r>
      <w:r w:rsidRPr="007F6B0D">
        <w:rPr>
          <w:rFonts w:ascii="Trebuchet MS" w:eastAsia="Times New Roman" w:hAnsi="Trebuchet MS" w:cs="Arial"/>
          <w:color w:val="000000"/>
          <w:kern w:val="0"/>
          <w:sz w:val="19"/>
          <w:szCs w:val="19"/>
          <w:lang w:val="de-DE" w:eastAsia="fr-BE"/>
          <w14:ligatures w14:val="none"/>
        </w:rPr>
        <w:t xml:space="preserve"> Die Schutzart, die eine Umhüllung gegen das Eindringen von festen Fremdkörpern und Flüssigkeiten und gegen direktes Berühren aktiver Teile, die sich innerhalb der Umhüllung befinden, bietet, wird durch einen Code bestimmt, der der vom König bestätigten oder vom NBN registrierten Norm entspricht oder Bestimmungen entspricht, die ein Sicherheitsniveau gewährleisten, das dem in dieser Norm festgelegten Niveau mindestens gleichwertig ist.</w:t>
      </w:r>
    </w:p>
    <w:p w14:paraId="54A34C0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Dieser Code besteht aus den Buchstaben </w:t>
      </w:r>
      <w:r w:rsidRPr="007F6B0D">
        <w:rPr>
          <w:rFonts w:ascii="Trebuchet MS" w:eastAsia="Times New Roman" w:hAnsi="Trebuchet MS" w:cs="Arial"/>
          <w:i/>
          <w:color w:val="000000"/>
          <w:kern w:val="0"/>
          <w:sz w:val="19"/>
          <w:szCs w:val="19"/>
          <w:lang w:val="de-DE" w:eastAsia="fr-BE"/>
          <w14:ligatures w14:val="none"/>
        </w:rPr>
        <w:t>IP</w:t>
      </w:r>
      <w:r w:rsidRPr="007F6B0D">
        <w:rPr>
          <w:rFonts w:ascii="Trebuchet MS" w:eastAsia="Times New Roman" w:hAnsi="Trebuchet MS" w:cs="Arial"/>
          <w:color w:val="000000"/>
          <w:kern w:val="0"/>
          <w:sz w:val="19"/>
          <w:szCs w:val="19"/>
          <w:lang w:val="de-DE" w:eastAsia="fr-BE"/>
          <w14:ligatures w14:val="none"/>
        </w:rPr>
        <w:t>, gefolgt von zwei Ziffern, wobei die erste die Schutzart gegen den Zugang zu aktiven Teilen, die sich innerhalb der Umhüllung oder hinter dem Hindernis befinden, und gleichzeitig die Schutzart gegen das Eindringen von festen Fremdkörpern und die zweite die Schutzart gegen das Eindringen von Flüssigkeiten angibt.</w:t>
      </w:r>
    </w:p>
    <w:p w14:paraId="17A9798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dieser Ziffern nicht bestimmt ist, wird sie durch den Buchstaben </w:t>
      </w:r>
      <w:r w:rsidRPr="007F6B0D">
        <w:rPr>
          <w:rFonts w:ascii="Trebuchet MS" w:eastAsia="Times New Roman" w:hAnsi="Trebuchet MS" w:cs="Arial"/>
          <w:i/>
          <w:color w:val="000000"/>
          <w:kern w:val="0"/>
          <w:sz w:val="19"/>
          <w:szCs w:val="19"/>
          <w:lang w:val="de-DE" w:eastAsia="fr-BE"/>
          <w14:ligatures w14:val="none"/>
        </w:rPr>
        <w:t>X</w:t>
      </w:r>
      <w:r w:rsidRPr="007F6B0D">
        <w:rPr>
          <w:rFonts w:ascii="Trebuchet MS" w:eastAsia="Times New Roman" w:hAnsi="Trebuchet MS" w:cs="Arial"/>
          <w:color w:val="000000"/>
          <w:kern w:val="0"/>
          <w:sz w:val="19"/>
          <w:szCs w:val="19"/>
          <w:lang w:val="de-DE" w:eastAsia="fr-BE"/>
          <w14:ligatures w14:val="none"/>
        </w:rPr>
        <w:t xml:space="preserve"> ersetzt.</w:t>
      </w:r>
    </w:p>
    <w:p w14:paraId="5BA6D0C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Schutz gegen direktes Berühren aktiver Teile, die sich innerhalb der Umhüllung oder hinter dem Hindernis befinden, wird durch einen Buchstaben festgelegt, der durch einen Bindestrich von den Ziffern getrennt ist. Zusätzliche Buchstaben werden nur benutzt, wenn der tatsächliche Schutz gegen direktes Berühren höher als der durch die erste Kennziffer angegebene Schutz ist oder wenn nur der Schutz gegen den Zugang zu aktiven Teilen erwähnt ist.</w:t>
      </w:r>
    </w:p>
    <w:p w14:paraId="29A3713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Buchstaben </w:t>
      </w:r>
      <w:r w:rsidRPr="007F6B0D">
        <w:rPr>
          <w:rFonts w:ascii="Trebuchet MS" w:eastAsia="Times New Roman" w:hAnsi="Trebuchet MS" w:cs="Arial"/>
          <w:i/>
          <w:color w:val="000000"/>
          <w:kern w:val="0"/>
          <w:sz w:val="19"/>
          <w:szCs w:val="19"/>
          <w:lang w:val="de-DE" w:eastAsia="fr-BE"/>
          <w14:ligatures w14:val="none"/>
        </w:rPr>
        <w:t>A, B, C</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D</w:t>
      </w:r>
      <w:r w:rsidRPr="007F6B0D">
        <w:rPr>
          <w:rFonts w:ascii="Trebuchet MS" w:eastAsia="Times New Roman" w:hAnsi="Trebuchet MS" w:cs="Arial"/>
          <w:color w:val="000000"/>
          <w:kern w:val="0"/>
          <w:sz w:val="19"/>
          <w:szCs w:val="19"/>
          <w:lang w:val="de-DE" w:eastAsia="fr-BE"/>
          <w14:ligatures w14:val="none"/>
        </w:rPr>
        <w:t xml:space="preserve"> beziehen sich auf die Verhinderung einer Berührung mit aktiven Teilen mit einem Kaliber von 50, 12, 2,5 bzw. 1 mm Durchmesser.</w:t>
      </w:r>
    </w:p>
    <w:p w14:paraId="7E3B943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Schutzart des Hindernisses:</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 xml:space="preserve">Die Schutzart gegen das Eindringen von festen Fremdkörpern und Flüssigkeiten und gegen direktes Berühren aktiver Teile, die sich hinter Hindernissen befinden, wird in ähnlicher Weise wie die Schutzart der Umhüllung (siehe </w:t>
      </w:r>
      <w:r w:rsidRPr="007F6B0D">
        <w:rPr>
          <w:rFonts w:ascii="Trebuchet MS" w:eastAsia="Times New Roman" w:hAnsi="Trebuchet MS" w:cs="Arial"/>
          <w:i/>
          <w:color w:val="000000"/>
          <w:kern w:val="0"/>
          <w:sz w:val="19"/>
          <w:szCs w:val="19"/>
          <w:lang w:val="de-DE" w:eastAsia="fr-BE"/>
          <w14:ligatures w14:val="none"/>
        </w:rPr>
        <w:t>weiter oben</w:t>
      </w:r>
      <w:r w:rsidRPr="007F6B0D">
        <w:rPr>
          <w:rFonts w:ascii="Trebuchet MS" w:eastAsia="Times New Roman" w:hAnsi="Trebuchet MS" w:cs="Arial"/>
          <w:color w:val="000000"/>
          <w:kern w:val="0"/>
          <w:sz w:val="19"/>
          <w:szCs w:val="19"/>
          <w:lang w:val="de-DE" w:eastAsia="fr-BE"/>
          <w14:ligatures w14:val="none"/>
        </w:rPr>
        <w:t>) bestimmt.</w:t>
      </w:r>
    </w:p>
    <w:p w14:paraId="4EB2BDA7" w14:textId="77777777" w:rsidR="007F6B0D" w:rsidRPr="007F6B0D" w:rsidRDefault="007F6B0D" w:rsidP="007F6B0D">
      <w:pPr>
        <w:spacing w:before="120" w:after="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Vereinbarte Grenzwerte der Berührungsspannung:</w:t>
      </w:r>
    </w:p>
    <w:p w14:paraId="3A229340" w14:textId="77777777" w:rsidR="007F6B0D" w:rsidRPr="007F6B0D" w:rsidRDefault="007F6B0D" w:rsidP="007F6B0D">
      <w:pPr>
        <w:keepNext/>
        <w:widowControl w:val="0"/>
        <w:numPr>
          <w:ilvl w:val="0"/>
          <w:numId w:val="129"/>
        </w:numPr>
        <w:tabs>
          <w:tab w:val="left" w:pos="480"/>
        </w:tabs>
        <w:autoSpaceDE w:val="0"/>
        <w:autoSpaceDN w:val="0"/>
        <w:adjustRightInd w:val="0"/>
        <w:spacing w:before="120" w:after="0" w:line="240" w:lineRule="auto"/>
        <w:ind w:left="426" w:hanging="426"/>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Vereinbarter absoluter Grenzwert der Berührungsspannung (U</w:t>
      </w:r>
      <w:r w:rsidRPr="007F6B0D">
        <w:rPr>
          <w:rFonts w:ascii="Trebuchet MS" w:eastAsia="Times New Roman" w:hAnsi="Trebuchet MS" w:cs="Arial"/>
          <w:color w:val="000000"/>
          <w:kern w:val="0"/>
          <w:sz w:val="19"/>
          <w:szCs w:val="19"/>
          <w:vertAlign w:val="subscript"/>
          <w:lang w:val="de-DE" w:eastAsia="nl-NL"/>
          <w14:ligatures w14:val="none"/>
        </w:rPr>
        <w:t>L</w:t>
      </w:r>
      <w:r w:rsidRPr="007F6B0D">
        <w:rPr>
          <w:rFonts w:ascii="Trebuchet MS" w:eastAsia="Times New Roman" w:hAnsi="Trebuchet MS" w:cs="Arial"/>
          <w:i/>
          <w:color w:val="000000"/>
          <w:kern w:val="0"/>
          <w:sz w:val="19"/>
          <w:szCs w:val="19"/>
          <w:lang w:val="de-DE" w:eastAsia="nl-NL"/>
          <w14:ligatures w14:val="none"/>
        </w:rPr>
        <w:t>)</w:t>
      </w:r>
    </w:p>
    <w:p w14:paraId="5B77C11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vereinbarte absolute Grenzwert der Berührungsspannung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 hängt vom elektrischen Widerstand des menschlichen Körpers ab, der wiederum von der Hautfeuchtigkeit abhängt.</w:t>
      </w:r>
    </w:p>
    <w:p w14:paraId="1C3743B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Kennzeichnung des äußeren Einflusses der Hautfeuchtigkeit wird ein Code benutzt, der aus den Buchstaben BB gefolgt von einer Ziffer von 1 bis 3 besteht.</w:t>
      </w:r>
    </w:p>
    <w:p w14:paraId="0F2E358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Auf diese Weise werden je nach Hautfeuchtigkeit drei Formen von elektrischem Widerstand des menschlichen Körpers und drei vereinbarte absolute Grenzwerte der Berührungsspannung wie in </w:t>
      </w:r>
      <w:r w:rsidRPr="007F6B0D">
        <w:rPr>
          <w:rFonts w:ascii="Trebuchet MS" w:eastAsia="Times New Roman" w:hAnsi="Trebuchet MS" w:cs="Arial"/>
          <w:i/>
          <w:color w:val="000000"/>
          <w:kern w:val="0"/>
          <w:sz w:val="19"/>
          <w:szCs w:val="19"/>
          <w:lang w:val="de-DE" w:eastAsia="fr-BE"/>
          <w14:ligatures w14:val="none"/>
        </w:rPr>
        <w:t>Tabelle 2.3</w:t>
      </w:r>
      <w:r w:rsidRPr="007F6B0D">
        <w:rPr>
          <w:rFonts w:ascii="Trebuchet MS" w:eastAsia="Times New Roman" w:hAnsi="Trebuchet MS" w:cs="Arial"/>
          <w:color w:val="000000"/>
          <w:kern w:val="0"/>
          <w:sz w:val="19"/>
          <w:szCs w:val="19"/>
          <w:lang w:val="de-DE" w:eastAsia="fr-BE"/>
          <w14:ligatures w14:val="none"/>
        </w:rPr>
        <w:t xml:space="preserve"> dargestellt bestimmt.</w:t>
      </w:r>
    </w:p>
    <w:p w14:paraId="7AC73DCC" w14:textId="77777777" w:rsidR="007F6B0D" w:rsidRPr="007F6B0D" w:rsidRDefault="007F6B0D" w:rsidP="004019F7">
      <w:pPr>
        <w:pStyle w:val="FOD-tab-titel"/>
      </w:pPr>
      <w:bookmarkStart w:id="111" w:name="_Toc196807979"/>
      <w:bookmarkStart w:id="112" w:name="_Toc202945219"/>
      <w:r w:rsidRPr="007F6B0D">
        <w:lastRenderedPageBreak/>
        <w:t>Tabelle 2.3 - Vereinbarter absoluter Grenzwert der Berührungsspannung U</w:t>
      </w:r>
      <w:r w:rsidRPr="007F6B0D">
        <w:rPr>
          <w:vertAlign w:val="subscript"/>
        </w:rPr>
        <w:t>L</w:t>
      </w:r>
      <w:bookmarkEnd w:id="111"/>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76"/>
        <w:gridCol w:w="1883"/>
        <w:gridCol w:w="1409"/>
        <w:gridCol w:w="1322"/>
        <w:gridCol w:w="1416"/>
      </w:tblGrid>
      <w:tr w:rsidR="007F6B0D" w:rsidRPr="007F6B0D" w14:paraId="0D27A10E" w14:textId="77777777" w:rsidTr="0024163C">
        <w:trPr>
          <w:trHeight w:val="23"/>
          <w:jc w:val="center"/>
        </w:trPr>
        <w:tc>
          <w:tcPr>
            <w:tcW w:w="976" w:type="dxa"/>
            <w:vMerge w:val="restart"/>
            <w:vAlign w:val="center"/>
          </w:tcPr>
          <w:p w14:paraId="489AB431"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b/>
                <w:i/>
                <w:color w:val="000000"/>
                <w:kern w:val="0"/>
                <w:sz w:val="17"/>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883" w:type="dxa"/>
            <w:vMerge w:val="restart"/>
            <w:vAlign w:val="center"/>
          </w:tcPr>
          <w:p w14:paraId="71FFAA0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b/>
                <w:color w:val="000000"/>
                <w:kern w:val="0"/>
                <w:sz w:val="17"/>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Elektrischer Widerstand des menschlichen Körpers</w:t>
            </w:r>
          </w:p>
        </w:tc>
        <w:tc>
          <w:tcPr>
            <w:tcW w:w="4147" w:type="dxa"/>
            <w:gridSpan w:val="3"/>
            <w:vAlign w:val="center"/>
          </w:tcPr>
          <w:p w14:paraId="782A6312"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Vereinbarter absoluter Grenzwert der Berührungsspannung U</w:t>
            </w:r>
            <w:r w:rsidRPr="007F6B0D">
              <w:rPr>
                <w:rFonts w:ascii="Trebuchet MS" w:eastAsia="Times New Roman" w:hAnsi="Trebuchet MS" w:cs="Times New Roman"/>
                <w:b/>
                <w:color w:val="000000"/>
                <w:kern w:val="0"/>
                <w:sz w:val="17"/>
                <w:szCs w:val="22"/>
                <w:vertAlign w:val="subscript"/>
                <w:lang w:val="de-DE" w:eastAsia="fr-BE"/>
                <w14:ligatures w14:val="none"/>
              </w:rPr>
              <w:t>L</w:t>
            </w:r>
            <w:r w:rsidRPr="007F6B0D">
              <w:rPr>
                <w:rFonts w:ascii="Trebuchet MS" w:eastAsia="Times New Roman" w:hAnsi="Trebuchet MS" w:cs="Times New Roman"/>
                <w:b/>
                <w:i/>
                <w:color w:val="000000"/>
                <w:kern w:val="0"/>
                <w:sz w:val="17"/>
                <w:szCs w:val="22"/>
                <w:lang w:val="de-DE" w:eastAsia="fr-BE"/>
                <w14:ligatures w14:val="none"/>
              </w:rPr>
              <w:t xml:space="preserve"> in V</w:t>
            </w:r>
          </w:p>
        </w:tc>
      </w:tr>
      <w:tr w:rsidR="007F6B0D" w:rsidRPr="007F6B0D" w14:paraId="49522CCA" w14:textId="77777777" w:rsidTr="0024163C">
        <w:trPr>
          <w:trHeight w:val="23"/>
          <w:jc w:val="center"/>
        </w:trPr>
        <w:tc>
          <w:tcPr>
            <w:tcW w:w="976" w:type="dxa"/>
            <w:vMerge/>
            <w:vAlign w:val="center"/>
          </w:tcPr>
          <w:p w14:paraId="445A3EC6"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14:ligatures w14:val="none"/>
              </w:rPr>
            </w:pPr>
          </w:p>
        </w:tc>
        <w:tc>
          <w:tcPr>
            <w:tcW w:w="1883" w:type="dxa"/>
            <w:vMerge/>
            <w:vAlign w:val="center"/>
          </w:tcPr>
          <w:p w14:paraId="5526FD9B"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b/>
                <w:color w:val="000000"/>
                <w:kern w:val="0"/>
                <w:sz w:val="17"/>
                <w:szCs w:val="17"/>
                <w:lang w:val="de-DE"/>
                <w14:ligatures w14:val="none"/>
              </w:rPr>
            </w:pPr>
          </w:p>
        </w:tc>
        <w:tc>
          <w:tcPr>
            <w:tcW w:w="1409" w:type="dxa"/>
            <w:vAlign w:val="center"/>
          </w:tcPr>
          <w:p w14:paraId="53DC0EAE"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b/>
                <w:color w:val="000000"/>
                <w:kern w:val="0"/>
                <w:sz w:val="17"/>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 xml:space="preserve">Wechselstrom </w:t>
            </w:r>
          </w:p>
        </w:tc>
        <w:tc>
          <w:tcPr>
            <w:tcW w:w="1322" w:type="dxa"/>
            <w:vAlign w:val="center"/>
          </w:tcPr>
          <w:p w14:paraId="3C2C0E37"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Gleichstrom mit Welligkeit</w:t>
            </w:r>
          </w:p>
        </w:tc>
        <w:tc>
          <w:tcPr>
            <w:tcW w:w="1416" w:type="dxa"/>
            <w:vAlign w:val="center"/>
          </w:tcPr>
          <w:p w14:paraId="012A2821"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Gleichstrom ohne Welligkeit</w:t>
            </w:r>
          </w:p>
        </w:tc>
      </w:tr>
      <w:tr w:rsidR="007F6B0D" w:rsidRPr="007F6B0D" w14:paraId="2095D907" w14:textId="77777777" w:rsidTr="0024163C">
        <w:trPr>
          <w:trHeight w:val="454"/>
          <w:jc w:val="center"/>
        </w:trPr>
        <w:tc>
          <w:tcPr>
            <w:tcW w:w="976" w:type="dxa"/>
            <w:vAlign w:val="center"/>
          </w:tcPr>
          <w:p w14:paraId="708D2111"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BB1</w:t>
            </w:r>
          </w:p>
        </w:tc>
        <w:tc>
          <w:tcPr>
            <w:tcW w:w="1883" w:type="dxa"/>
            <w:vAlign w:val="center"/>
          </w:tcPr>
          <w:p w14:paraId="713A6CC1"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Trockene oder </w:t>
            </w:r>
            <w:r w:rsidRPr="007F6B0D">
              <w:rPr>
                <w:rFonts w:ascii="Trebuchet MS" w:eastAsia="Times New Roman" w:hAnsi="Trebuchet MS" w:cs="Times New Roman"/>
                <w:color w:val="000000"/>
                <w:kern w:val="0"/>
                <w:sz w:val="17"/>
                <w:szCs w:val="22"/>
                <w:lang w:val="de-DE" w:eastAsia="fr-BE"/>
                <w14:ligatures w14:val="none"/>
              </w:rPr>
              <w:br/>
              <w:t>verschwitzte Haut</w:t>
            </w:r>
          </w:p>
        </w:tc>
        <w:tc>
          <w:tcPr>
            <w:tcW w:w="1409" w:type="dxa"/>
            <w:vAlign w:val="center"/>
          </w:tcPr>
          <w:p w14:paraId="696B1163"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w:t>
            </w:r>
          </w:p>
        </w:tc>
        <w:tc>
          <w:tcPr>
            <w:tcW w:w="1322" w:type="dxa"/>
            <w:vAlign w:val="center"/>
          </w:tcPr>
          <w:p w14:paraId="4B86E4BF"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75</w:t>
            </w:r>
          </w:p>
        </w:tc>
        <w:tc>
          <w:tcPr>
            <w:tcW w:w="1416" w:type="dxa"/>
            <w:vAlign w:val="center"/>
          </w:tcPr>
          <w:p w14:paraId="11024ECD"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120</w:t>
            </w:r>
          </w:p>
        </w:tc>
      </w:tr>
      <w:tr w:rsidR="007F6B0D" w:rsidRPr="007F6B0D" w14:paraId="043E98B4" w14:textId="77777777" w:rsidTr="0024163C">
        <w:trPr>
          <w:trHeight w:val="454"/>
          <w:jc w:val="center"/>
        </w:trPr>
        <w:tc>
          <w:tcPr>
            <w:tcW w:w="976" w:type="dxa"/>
            <w:vAlign w:val="center"/>
          </w:tcPr>
          <w:p w14:paraId="2FB3B11E"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BB2</w:t>
            </w:r>
          </w:p>
        </w:tc>
        <w:tc>
          <w:tcPr>
            <w:tcW w:w="1883" w:type="dxa"/>
            <w:vAlign w:val="center"/>
          </w:tcPr>
          <w:p w14:paraId="1B9EA1FE"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Nasse Haut</w:t>
            </w:r>
          </w:p>
        </w:tc>
        <w:tc>
          <w:tcPr>
            <w:tcW w:w="1409" w:type="dxa"/>
            <w:vAlign w:val="center"/>
          </w:tcPr>
          <w:p w14:paraId="2FB95BCD"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w:t>
            </w:r>
          </w:p>
        </w:tc>
        <w:tc>
          <w:tcPr>
            <w:tcW w:w="1322" w:type="dxa"/>
            <w:vAlign w:val="center"/>
          </w:tcPr>
          <w:p w14:paraId="750388BB"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36</w:t>
            </w:r>
          </w:p>
        </w:tc>
        <w:tc>
          <w:tcPr>
            <w:tcW w:w="1416" w:type="dxa"/>
            <w:vAlign w:val="center"/>
          </w:tcPr>
          <w:p w14:paraId="23A17628"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60</w:t>
            </w:r>
          </w:p>
        </w:tc>
      </w:tr>
      <w:tr w:rsidR="007F6B0D" w:rsidRPr="007F6B0D" w14:paraId="1CAE1AA3" w14:textId="77777777" w:rsidTr="0024163C">
        <w:trPr>
          <w:trHeight w:hRule="exact" w:val="454"/>
          <w:jc w:val="center"/>
        </w:trPr>
        <w:tc>
          <w:tcPr>
            <w:tcW w:w="976" w:type="dxa"/>
            <w:vAlign w:val="center"/>
          </w:tcPr>
          <w:p w14:paraId="7074DF65"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BB3</w:t>
            </w:r>
          </w:p>
        </w:tc>
        <w:tc>
          <w:tcPr>
            <w:tcW w:w="1883" w:type="dxa"/>
            <w:vAlign w:val="center"/>
          </w:tcPr>
          <w:p w14:paraId="4EAB13C3"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Ins Wasser </w:t>
            </w:r>
            <w:r w:rsidRPr="007F6B0D">
              <w:rPr>
                <w:rFonts w:ascii="Trebuchet MS" w:eastAsia="Times New Roman" w:hAnsi="Trebuchet MS" w:cs="Times New Roman"/>
                <w:color w:val="000000"/>
                <w:kern w:val="0"/>
                <w:sz w:val="17"/>
                <w:szCs w:val="22"/>
                <w:lang w:val="de-DE" w:eastAsia="fr-BE"/>
                <w14:ligatures w14:val="none"/>
              </w:rPr>
              <w:br/>
              <w:t>eingetauchte Haut</w:t>
            </w:r>
          </w:p>
        </w:tc>
        <w:tc>
          <w:tcPr>
            <w:tcW w:w="1409" w:type="dxa"/>
            <w:vAlign w:val="center"/>
          </w:tcPr>
          <w:p w14:paraId="1421F33D"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w:t>
            </w:r>
          </w:p>
        </w:tc>
        <w:tc>
          <w:tcPr>
            <w:tcW w:w="1322" w:type="dxa"/>
            <w:vAlign w:val="center"/>
          </w:tcPr>
          <w:p w14:paraId="757D2500"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18</w:t>
            </w:r>
          </w:p>
        </w:tc>
        <w:tc>
          <w:tcPr>
            <w:tcW w:w="1416" w:type="dxa"/>
            <w:vAlign w:val="center"/>
          </w:tcPr>
          <w:p w14:paraId="5D0179E4"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30</w:t>
            </w:r>
          </w:p>
        </w:tc>
      </w:tr>
    </w:tbl>
    <w:p w14:paraId="5E40ADE3" w14:textId="77777777" w:rsidR="007F6B0D" w:rsidRPr="007F6B0D" w:rsidRDefault="007F6B0D" w:rsidP="007F6B0D">
      <w:pPr>
        <w:keepNext/>
        <w:widowControl w:val="0"/>
        <w:numPr>
          <w:ilvl w:val="0"/>
          <w:numId w:val="129"/>
        </w:numPr>
        <w:tabs>
          <w:tab w:val="left" w:pos="480"/>
        </w:tabs>
        <w:autoSpaceDE w:val="0"/>
        <w:autoSpaceDN w:val="0"/>
        <w:adjustRightInd w:val="0"/>
        <w:spacing w:before="120" w:after="0" w:line="240" w:lineRule="auto"/>
        <w:ind w:left="426" w:hanging="426"/>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Vereinbarter relativer Grenzwert der Berührungsspannung UL(t)</w:t>
      </w:r>
    </w:p>
    <w:p w14:paraId="725BD30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Der vereinbarte relative Grenzwert der Berührungsspannung ist eine Spannung, die nicht länger als die in </w:t>
      </w:r>
      <w:r w:rsidRPr="007F6B0D">
        <w:rPr>
          <w:rFonts w:ascii="Trebuchet MS" w:eastAsia="Times New Roman" w:hAnsi="Trebuchet MS" w:cs="Arial"/>
          <w:i/>
          <w:color w:val="000000"/>
          <w:kern w:val="0"/>
          <w:sz w:val="19"/>
          <w:szCs w:val="19"/>
          <w:lang w:val="de-DE" w:eastAsia="fr-BE"/>
          <w14:ligatures w14:val="none"/>
        </w:rPr>
        <w:t>Tabelle 2.4</w:t>
      </w:r>
      <w:r w:rsidRPr="007F6B0D">
        <w:rPr>
          <w:rFonts w:ascii="Trebuchet MS" w:eastAsia="Times New Roman" w:hAnsi="Trebuchet MS" w:cs="Arial"/>
          <w:color w:val="000000"/>
          <w:kern w:val="0"/>
          <w:sz w:val="19"/>
          <w:szCs w:val="19"/>
          <w:lang w:val="de-DE" w:eastAsia="fr-BE"/>
          <w14:ligatures w14:val="none"/>
        </w:rPr>
        <w:t xml:space="preserve"> angegebene Zeit </w:t>
      </w:r>
      <w:r w:rsidRPr="007F6B0D">
        <w:rPr>
          <w:rFonts w:ascii="Trebuchet MS" w:eastAsia="Times New Roman" w:hAnsi="Trebuchet MS" w:cs="Arial"/>
          <w:i/>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lang w:val="de-DE" w:eastAsia="fr-BE"/>
          <w14:ligatures w14:val="none"/>
        </w:rPr>
        <w:t xml:space="preserve"> über der Spannung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lang w:val="de-DE" w:eastAsia="fr-BE"/>
          <w14:ligatures w14:val="none"/>
        </w:rPr>
        <w:t>) gehalten werden kann.</w:t>
      </w:r>
    </w:p>
    <w:p w14:paraId="47BB8D28" w14:textId="77777777" w:rsidR="007F6B0D" w:rsidRPr="007F6B0D" w:rsidRDefault="007F6B0D" w:rsidP="004019F7">
      <w:pPr>
        <w:pStyle w:val="FOD-tab-titel"/>
      </w:pPr>
      <w:bookmarkStart w:id="113" w:name="_Toc196807980"/>
      <w:bookmarkStart w:id="114" w:name="_Toc202945220"/>
      <w:r w:rsidRPr="007F6B0D">
        <w:t>Tabelle 2.4 - Vereinbarter relativer Grenzwert der Berührungsspannung U</w:t>
      </w:r>
      <w:r w:rsidRPr="007F6B0D">
        <w:rPr>
          <w:vertAlign w:val="subscript"/>
        </w:rPr>
        <w:t>L</w:t>
      </w:r>
      <w:r w:rsidRPr="007F6B0D">
        <w:t>(t)</w:t>
      </w:r>
      <w:bookmarkEnd w:id="113"/>
      <w:bookmarkEnd w:id="114"/>
    </w:p>
    <w:tbl>
      <w:tblPr>
        <w:tblW w:w="0" w:type="auto"/>
        <w:jc w:val="center"/>
        <w:tblLayout w:type="fixed"/>
        <w:tblCellMar>
          <w:left w:w="57" w:type="dxa"/>
          <w:right w:w="57" w:type="dxa"/>
        </w:tblCellMar>
        <w:tblLook w:val="0000" w:firstRow="0" w:lastRow="0" w:firstColumn="0" w:lastColumn="0" w:noHBand="0" w:noVBand="0"/>
      </w:tblPr>
      <w:tblGrid>
        <w:gridCol w:w="1289"/>
        <w:gridCol w:w="1432"/>
        <w:gridCol w:w="1433"/>
        <w:gridCol w:w="1433"/>
        <w:gridCol w:w="1433"/>
      </w:tblGrid>
      <w:tr w:rsidR="007F6B0D" w:rsidRPr="007F6B0D" w14:paraId="592C9DE8" w14:textId="77777777" w:rsidTr="0024163C">
        <w:trPr>
          <w:trHeight w:val="23"/>
          <w:jc w:val="center"/>
        </w:trPr>
        <w:tc>
          <w:tcPr>
            <w:tcW w:w="1289" w:type="dxa"/>
            <w:vMerge w:val="restart"/>
            <w:tcBorders>
              <w:top w:val="single" w:sz="4" w:space="0" w:color="231F20"/>
              <w:left w:val="single" w:sz="4" w:space="0" w:color="231F20"/>
              <w:bottom w:val="single" w:sz="4" w:space="0" w:color="231F20"/>
              <w:right w:val="single" w:sz="4" w:space="0" w:color="231F20"/>
            </w:tcBorders>
            <w:vAlign w:val="center"/>
          </w:tcPr>
          <w:p w14:paraId="01231AAA"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i/>
                <w:color w:val="000000"/>
                <w:kern w:val="0"/>
                <w:sz w:val="17"/>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Maximale Haltezeit (t) in Sekunden</w:t>
            </w:r>
          </w:p>
        </w:tc>
        <w:tc>
          <w:tcPr>
            <w:tcW w:w="5731" w:type="dxa"/>
            <w:gridSpan w:val="4"/>
            <w:tcBorders>
              <w:top w:val="single" w:sz="4" w:space="0" w:color="231F20"/>
              <w:left w:val="single" w:sz="4" w:space="0" w:color="231F20"/>
              <w:bottom w:val="single" w:sz="4" w:space="0" w:color="231F20"/>
              <w:right w:val="single" w:sz="4" w:space="0" w:color="231F20"/>
            </w:tcBorders>
            <w:vAlign w:val="center"/>
          </w:tcPr>
          <w:p w14:paraId="3AC2AB26"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Vereinbarter relativer Grenzwert der Berührungsspannung U</w:t>
            </w:r>
            <w:r w:rsidRPr="007F6B0D">
              <w:rPr>
                <w:rFonts w:ascii="Trebuchet MS" w:eastAsia="Times New Roman" w:hAnsi="Trebuchet MS" w:cs="Times New Roman"/>
                <w:b/>
                <w:color w:val="000000"/>
                <w:kern w:val="0"/>
                <w:sz w:val="17"/>
                <w:szCs w:val="22"/>
                <w:vertAlign w:val="subscript"/>
                <w:lang w:val="de-DE" w:eastAsia="fr-BE"/>
                <w14:ligatures w14:val="none"/>
              </w:rPr>
              <w:t>L</w:t>
            </w:r>
            <w:r w:rsidRPr="007F6B0D">
              <w:rPr>
                <w:rFonts w:ascii="Trebuchet MS" w:eastAsia="Times New Roman" w:hAnsi="Trebuchet MS" w:cs="Times New Roman"/>
                <w:b/>
                <w:i/>
                <w:color w:val="000000"/>
                <w:kern w:val="0"/>
                <w:sz w:val="17"/>
                <w:szCs w:val="22"/>
                <w:lang w:val="de-DE" w:eastAsia="fr-BE"/>
                <w14:ligatures w14:val="none"/>
              </w:rPr>
              <w:t>(t) in V</w:t>
            </w:r>
          </w:p>
        </w:tc>
      </w:tr>
      <w:tr w:rsidR="007F6B0D" w:rsidRPr="007F6B0D" w14:paraId="1760ECB4" w14:textId="77777777" w:rsidTr="0024163C">
        <w:trPr>
          <w:trHeight w:val="23"/>
          <w:jc w:val="center"/>
        </w:trPr>
        <w:tc>
          <w:tcPr>
            <w:tcW w:w="1289" w:type="dxa"/>
            <w:vMerge/>
            <w:tcBorders>
              <w:top w:val="single" w:sz="4" w:space="0" w:color="231F20"/>
              <w:left w:val="single" w:sz="4" w:space="0" w:color="231F20"/>
              <w:bottom w:val="single" w:sz="4" w:space="0" w:color="231F20"/>
              <w:right w:val="single" w:sz="4" w:space="0" w:color="231F20"/>
            </w:tcBorders>
            <w:vAlign w:val="center"/>
          </w:tcPr>
          <w:p w14:paraId="1FB2AF11"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Cs w:val="22"/>
                <w:lang w:val="de-DE"/>
                <w14:ligatures w14:val="none"/>
              </w:rPr>
            </w:pPr>
          </w:p>
        </w:tc>
        <w:tc>
          <w:tcPr>
            <w:tcW w:w="2865" w:type="dxa"/>
            <w:gridSpan w:val="2"/>
            <w:tcBorders>
              <w:top w:val="single" w:sz="4" w:space="0" w:color="231F20"/>
              <w:left w:val="single" w:sz="4" w:space="0" w:color="231F20"/>
              <w:bottom w:val="single" w:sz="4" w:space="0" w:color="231F20"/>
              <w:right w:val="single" w:sz="4" w:space="0" w:color="231F20"/>
            </w:tcBorders>
            <w:vAlign w:val="center"/>
          </w:tcPr>
          <w:p w14:paraId="24F2D43A"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BB1</w:t>
            </w:r>
          </w:p>
        </w:tc>
        <w:tc>
          <w:tcPr>
            <w:tcW w:w="2866" w:type="dxa"/>
            <w:gridSpan w:val="2"/>
            <w:tcBorders>
              <w:top w:val="single" w:sz="4" w:space="0" w:color="231F20"/>
              <w:left w:val="single" w:sz="4" w:space="0" w:color="231F20"/>
              <w:bottom w:val="single" w:sz="4" w:space="0" w:color="231F20"/>
              <w:right w:val="single" w:sz="4" w:space="0" w:color="231F20"/>
            </w:tcBorders>
            <w:vAlign w:val="center"/>
          </w:tcPr>
          <w:p w14:paraId="12C47FA1"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BB2</w:t>
            </w:r>
          </w:p>
        </w:tc>
      </w:tr>
      <w:tr w:rsidR="007F6B0D" w:rsidRPr="007F6B0D" w14:paraId="012C0136" w14:textId="77777777" w:rsidTr="0024163C">
        <w:trPr>
          <w:trHeight w:val="23"/>
          <w:jc w:val="center"/>
        </w:trPr>
        <w:tc>
          <w:tcPr>
            <w:tcW w:w="1289" w:type="dxa"/>
            <w:vMerge/>
            <w:tcBorders>
              <w:top w:val="single" w:sz="4" w:space="0" w:color="231F20"/>
              <w:left w:val="single" w:sz="4" w:space="0" w:color="231F20"/>
              <w:bottom w:val="single" w:sz="4" w:space="0" w:color="231F20"/>
              <w:right w:val="single" w:sz="4" w:space="0" w:color="231F20"/>
            </w:tcBorders>
            <w:vAlign w:val="center"/>
          </w:tcPr>
          <w:p w14:paraId="7C65651E"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Cs w:val="22"/>
                <w:lang w:val="de-DE"/>
                <w14:ligatures w14:val="none"/>
              </w:rPr>
            </w:pPr>
          </w:p>
        </w:tc>
        <w:tc>
          <w:tcPr>
            <w:tcW w:w="1432" w:type="dxa"/>
            <w:tcBorders>
              <w:top w:val="single" w:sz="4" w:space="0" w:color="231F20"/>
              <w:left w:val="single" w:sz="4" w:space="0" w:color="231F20"/>
              <w:bottom w:val="single" w:sz="4" w:space="0" w:color="231F20"/>
              <w:right w:val="single" w:sz="4" w:space="0" w:color="231F20"/>
            </w:tcBorders>
            <w:vAlign w:val="center"/>
          </w:tcPr>
          <w:p w14:paraId="58E524C9"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Wechselstrom</w:t>
            </w:r>
          </w:p>
        </w:tc>
        <w:tc>
          <w:tcPr>
            <w:tcW w:w="1433" w:type="dxa"/>
            <w:tcBorders>
              <w:top w:val="single" w:sz="4" w:space="0" w:color="231F20"/>
              <w:left w:val="single" w:sz="4" w:space="0" w:color="231F20"/>
              <w:bottom w:val="single" w:sz="4" w:space="0" w:color="231F20"/>
              <w:right w:val="single" w:sz="4" w:space="0" w:color="231F20"/>
            </w:tcBorders>
            <w:vAlign w:val="center"/>
          </w:tcPr>
          <w:p w14:paraId="69C11AA5"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Gleichstrom</w:t>
            </w:r>
          </w:p>
        </w:tc>
        <w:tc>
          <w:tcPr>
            <w:tcW w:w="1433" w:type="dxa"/>
            <w:tcBorders>
              <w:top w:val="single" w:sz="4" w:space="0" w:color="231F20"/>
              <w:left w:val="single" w:sz="4" w:space="0" w:color="231F20"/>
              <w:bottom w:val="single" w:sz="4" w:space="0" w:color="231F20"/>
              <w:right w:val="single" w:sz="4" w:space="0" w:color="231F20"/>
            </w:tcBorders>
            <w:vAlign w:val="center"/>
          </w:tcPr>
          <w:p w14:paraId="30280DCD"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Wechselstrom</w:t>
            </w:r>
          </w:p>
        </w:tc>
        <w:tc>
          <w:tcPr>
            <w:tcW w:w="1433" w:type="dxa"/>
            <w:tcBorders>
              <w:top w:val="single" w:sz="4" w:space="0" w:color="231F20"/>
              <w:left w:val="single" w:sz="4" w:space="0" w:color="231F20"/>
              <w:bottom w:val="single" w:sz="4" w:space="0" w:color="231F20"/>
              <w:right w:val="single" w:sz="4" w:space="0" w:color="231F20"/>
            </w:tcBorders>
            <w:vAlign w:val="center"/>
          </w:tcPr>
          <w:p w14:paraId="0BA62D7E"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Gleichstrom</w:t>
            </w:r>
          </w:p>
        </w:tc>
      </w:tr>
      <w:tr w:rsidR="007F6B0D" w:rsidRPr="007F6B0D" w14:paraId="1FB3DAC4"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10371E35"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sym w:font="Symbol" w:char="F0A5"/>
            </w:r>
          </w:p>
        </w:tc>
        <w:tc>
          <w:tcPr>
            <w:tcW w:w="1432" w:type="dxa"/>
            <w:tcBorders>
              <w:top w:val="single" w:sz="4" w:space="0" w:color="231F20"/>
              <w:left w:val="single" w:sz="4" w:space="0" w:color="231F20"/>
              <w:bottom w:val="single" w:sz="4" w:space="0" w:color="231F20"/>
              <w:right w:val="single" w:sz="4" w:space="0" w:color="231F20"/>
            </w:tcBorders>
            <w:vAlign w:val="center"/>
          </w:tcPr>
          <w:p w14:paraId="2D8E8377"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&lt; 50</w:t>
            </w:r>
          </w:p>
        </w:tc>
        <w:tc>
          <w:tcPr>
            <w:tcW w:w="1433" w:type="dxa"/>
            <w:tcBorders>
              <w:top w:val="single" w:sz="4" w:space="0" w:color="231F20"/>
              <w:left w:val="single" w:sz="4" w:space="0" w:color="231F20"/>
              <w:bottom w:val="single" w:sz="4" w:space="0" w:color="231F20"/>
              <w:right w:val="single" w:sz="4" w:space="0" w:color="231F20"/>
            </w:tcBorders>
            <w:vAlign w:val="center"/>
          </w:tcPr>
          <w:p w14:paraId="4F5631A7"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&lt; 120</w:t>
            </w:r>
          </w:p>
        </w:tc>
        <w:tc>
          <w:tcPr>
            <w:tcW w:w="1433" w:type="dxa"/>
            <w:tcBorders>
              <w:top w:val="single" w:sz="4" w:space="0" w:color="231F20"/>
              <w:left w:val="single" w:sz="4" w:space="0" w:color="231F20"/>
              <w:bottom w:val="single" w:sz="4" w:space="0" w:color="231F20"/>
              <w:right w:val="single" w:sz="4" w:space="0" w:color="231F20"/>
            </w:tcBorders>
            <w:vAlign w:val="center"/>
          </w:tcPr>
          <w:p w14:paraId="38BBA57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&lt; 25</w:t>
            </w:r>
          </w:p>
        </w:tc>
        <w:tc>
          <w:tcPr>
            <w:tcW w:w="1433" w:type="dxa"/>
            <w:tcBorders>
              <w:top w:val="single" w:sz="4" w:space="0" w:color="231F20"/>
              <w:left w:val="single" w:sz="4" w:space="0" w:color="231F20"/>
              <w:bottom w:val="single" w:sz="4" w:space="0" w:color="231F20"/>
              <w:right w:val="single" w:sz="4" w:space="0" w:color="231F20"/>
            </w:tcBorders>
            <w:vAlign w:val="center"/>
          </w:tcPr>
          <w:p w14:paraId="11C723C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&lt; 60</w:t>
            </w:r>
          </w:p>
        </w:tc>
      </w:tr>
      <w:tr w:rsidR="007F6B0D" w:rsidRPr="007F6B0D" w14:paraId="66203D74"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51DC4C6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w:t>
            </w:r>
          </w:p>
        </w:tc>
        <w:tc>
          <w:tcPr>
            <w:tcW w:w="1432" w:type="dxa"/>
            <w:tcBorders>
              <w:top w:val="single" w:sz="4" w:space="0" w:color="231F20"/>
              <w:left w:val="single" w:sz="4" w:space="0" w:color="231F20"/>
              <w:bottom w:val="single" w:sz="4" w:space="0" w:color="231F20"/>
              <w:right w:val="single" w:sz="4" w:space="0" w:color="231F20"/>
            </w:tcBorders>
            <w:vAlign w:val="center"/>
          </w:tcPr>
          <w:p w14:paraId="0B6BAB9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w:t>
            </w:r>
          </w:p>
        </w:tc>
        <w:tc>
          <w:tcPr>
            <w:tcW w:w="1433" w:type="dxa"/>
            <w:tcBorders>
              <w:top w:val="single" w:sz="4" w:space="0" w:color="231F20"/>
              <w:left w:val="single" w:sz="4" w:space="0" w:color="231F20"/>
              <w:bottom w:val="single" w:sz="4" w:space="0" w:color="231F20"/>
              <w:right w:val="single" w:sz="4" w:space="0" w:color="231F20"/>
            </w:tcBorders>
            <w:vAlign w:val="center"/>
          </w:tcPr>
          <w:p w14:paraId="3CA18A3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120</w:t>
            </w:r>
          </w:p>
        </w:tc>
        <w:tc>
          <w:tcPr>
            <w:tcW w:w="1433" w:type="dxa"/>
            <w:tcBorders>
              <w:top w:val="single" w:sz="4" w:space="0" w:color="231F20"/>
              <w:left w:val="single" w:sz="4" w:space="0" w:color="231F20"/>
              <w:bottom w:val="single" w:sz="4" w:space="0" w:color="231F20"/>
              <w:right w:val="single" w:sz="4" w:space="0" w:color="231F20"/>
            </w:tcBorders>
            <w:vAlign w:val="center"/>
          </w:tcPr>
          <w:p w14:paraId="1C40C7E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w:t>
            </w:r>
          </w:p>
        </w:tc>
        <w:tc>
          <w:tcPr>
            <w:tcW w:w="1433" w:type="dxa"/>
            <w:tcBorders>
              <w:top w:val="single" w:sz="4" w:space="0" w:color="231F20"/>
              <w:left w:val="single" w:sz="4" w:space="0" w:color="231F20"/>
              <w:bottom w:val="single" w:sz="4" w:space="0" w:color="231F20"/>
              <w:right w:val="single" w:sz="4" w:space="0" w:color="231F20"/>
            </w:tcBorders>
            <w:vAlign w:val="center"/>
          </w:tcPr>
          <w:p w14:paraId="7C4109C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60</w:t>
            </w:r>
          </w:p>
        </w:tc>
      </w:tr>
      <w:tr w:rsidR="007F6B0D" w:rsidRPr="007F6B0D" w14:paraId="11EFCED9"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7DE26D3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w:t>
            </w:r>
          </w:p>
        </w:tc>
        <w:tc>
          <w:tcPr>
            <w:tcW w:w="1432" w:type="dxa"/>
            <w:tcBorders>
              <w:top w:val="single" w:sz="4" w:space="0" w:color="231F20"/>
              <w:left w:val="single" w:sz="4" w:space="0" w:color="231F20"/>
              <w:bottom w:val="single" w:sz="4" w:space="0" w:color="231F20"/>
              <w:right w:val="single" w:sz="4" w:space="0" w:color="231F20"/>
            </w:tcBorders>
            <w:vAlign w:val="center"/>
          </w:tcPr>
          <w:p w14:paraId="7284F4A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72</w:t>
            </w:r>
          </w:p>
        </w:tc>
        <w:tc>
          <w:tcPr>
            <w:tcW w:w="1433" w:type="dxa"/>
            <w:tcBorders>
              <w:top w:val="single" w:sz="4" w:space="0" w:color="231F20"/>
              <w:left w:val="single" w:sz="4" w:space="0" w:color="231F20"/>
              <w:bottom w:val="single" w:sz="4" w:space="0" w:color="231F20"/>
              <w:right w:val="single" w:sz="4" w:space="0" w:color="231F20"/>
            </w:tcBorders>
            <w:vAlign w:val="center"/>
          </w:tcPr>
          <w:p w14:paraId="71A9A4E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155</w:t>
            </w:r>
          </w:p>
        </w:tc>
        <w:tc>
          <w:tcPr>
            <w:tcW w:w="1433" w:type="dxa"/>
            <w:tcBorders>
              <w:top w:val="single" w:sz="4" w:space="0" w:color="231F20"/>
              <w:left w:val="single" w:sz="4" w:space="0" w:color="231F20"/>
              <w:bottom w:val="single" w:sz="4" w:space="0" w:color="231F20"/>
              <w:right w:val="single" w:sz="4" w:space="0" w:color="231F20"/>
            </w:tcBorders>
            <w:vAlign w:val="center"/>
          </w:tcPr>
          <w:p w14:paraId="1428C2E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43</w:t>
            </w:r>
          </w:p>
        </w:tc>
        <w:tc>
          <w:tcPr>
            <w:tcW w:w="1433" w:type="dxa"/>
            <w:tcBorders>
              <w:top w:val="single" w:sz="4" w:space="0" w:color="231F20"/>
              <w:left w:val="single" w:sz="4" w:space="0" w:color="231F20"/>
              <w:bottom w:val="single" w:sz="4" w:space="0" w:color="231F20"/>
              <w:right w:val="single" w:sz="4" w:space="0" w:color="231F20"/>
            </w:tcBorders>
            <w:vAlign w:val="center"/>
          </w:tcPr>
          <w:p w14:paraId="7AC9272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89</w:t>
            </w:r>
          </w:p>
        </w:tc>
      </w:tr>
      <w:tr w:rsidR="007F6B0D" w:rsidRPr="007F6B0D" w14:paraId="6C55E60F"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37DF1FF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0,5</w:t>
            </w:r>
          </w:p>
        </w:tc>
        <w:tc>
          <w:tcPr>
            <w:tcW w:w="1432" w:type="dxa"/>
            <w:tcBorders>
              <w:top w:val="single" w:sz="4" w:space="0" w:color="231F20"/>
              <w:left w:val="single" w:sz="4" w:space="0" w:color="231F20"/>
              <w:bottom w:val="single" w:sz="4" w:space="0" w:color="231F20"/>
              <w:right w:val="single" w:sz="4" w:space="0" w:color="231F20"/>
            </w:tcBorders>
            <w:vAlign w:val="center"/>
          </w:tcPr>
          <w:p w14:paraId="05DB1FD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87</w:t>
            </w:r>
          </w:p>
        </w:tc>
        <w:tc>
          <w:tcPr>
            <w:tcW w:w="1433" w:type="dxa"/>
            <w:tcBorders>
              <w:top w:val="single" w:sz="4" w:space="0" w:color="231F20"/>
              <w:left w:val="single" w:sz="4" w:space="0" w:color="231F20"/>
              <w:bottom w:val="single" w:sz="4" w:space="0" w:color="231F20"/>
              <w:right w:val="single" w:sz="4" w:space="0" w:color="231F20"/>
            </w:tcBorders>
            <w:vAlign w:val="center"/>
          </w:tcPr>
          <w:p w14:paraId="4261BA1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187</w:t>
            </w:r>
          </w:p>
        </w:tc>
        <w:tc>
          <w:tcPr>
            <w:tcW w:w="1433" w:type="dxa"/>
            <w:tcBorders>
              <w:top w:val="single" w:sz="4" w:space="0" w:color="231F20"/>
              <w:left w:val="single" w:sz="4" w:space="0" w:color="231F20"/>
              <w:bottom w:val="single" w:sz="4" w:space="0" w:color="231F20"/>
              <w:right w:val="single" w:sz="4" w:space="0" w:color="231F20"/>
            </w:tcBorders>
            <w:vAlign w:val="center"/>
          </w:tcPr>
          <w:p w14:paraId="3A2D2AF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w:t>
            </w:r>
          </w:p>
        </w:tc>
        <w:tc>
          <w:tcPr>
            <w:tcW w:w="1433" w:type="dxa"/>
            <w:tcBorders>
              <w:top w:val="single" w:sz="4" w:space="0" w:color="231F20"/>
              <w:left w:val="single" w:sz="4" w:space="0" w:color="231F20"/>
              <w:bottom w:val="single" w:sz="4" w:space="0" w:color="231F20"/>
              <w:right w:val="single" w:sz="4" w:space="0" w:color="231F20"/>
            </w:tcBorders>
            <w:vAlign w:val="center"/>
          </w:tcPr>
          <w:p w14:paraId="71D7514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105</w:t>
            </w:r>
          </w:p>
        </w:tc>
      </w:tr>
      <w:tr w:rsidR="007F6B0D" w:rsidRPr="007F6B0D" w14:paraId="508025D3"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3667C29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0,2</w:t>
            </w:r>
          </w:p>
        </w:tc>
        <w:tc>
          <w:tcPr>
            <w:tcW w:w="1432" w:type="dxa"/>
            <w:tcBorders>
              <w:top w:val="single" w:sz="4" w:space="0" w:color="231F20"/>
              <w:left w:val="single" w:sz="4" w:space="0" w:color="231F20"/>
              <w:bottom w:val="single" w:sz="4" w:space="0" w:color="231F20"/>
              <w:right w:val="single" w:sz="4" w:space="0" w:color="231F20"/>
            </w:tcBorders>
            <w:vAlign w:val="center"/>
          </w:tcPr>
          <w:p w14:paraId="459FE48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207</w:t>
            </w:r>
          </w:p>
        </w:tc>
        <w:tc>
          <w:tcPr>
            <w:tcW w:w="1433" w:type="dxa"/>
            <w:tcBorders>
              <w:top w:val="single" w:sz="4" w:space="0" w:color="231F20"/>
              <w:left w:val="single" w:sz="4" w:space="0" w:color="231F20"/>
              <w:bottom w:val="single" w:sz="4" w:space="0" w:color="231F20"/>
              <w:right w:val="single" w:sz="4" w:space="0" w:color="231F20"/>
            </w:tcBorders>
            <w:vAlign w:val="center"/>
          </w:tcPr>
          <w:p w14:paraId="220FF80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276</w:t>
            </w:r>
          </w:p>
        </w:tc>
        <w:tc>
          <w:tcPr>
            <w:tcW w:w="1433" w:type="dxa"/>
            <w:tcBorders>
              <w:top w:val="single" w:sz="4" w:space="0" w:color="231F20"/>
              <w:left w:val="single" w:sz="4" w:space="0" w:color="231F20"/>
              <w:bottom w:val="single" w:sz="4" w:space="0" w:color="231F20"/>
              <w:right w:val="single" w:sz="4" w:space="0" w:color="231F20"/>
            </w:tcBorders>
            <w:vAlign w:val="center"/>
          </w:tcPr>
          <w:p w14:paraId="59ABC3B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109</w:t>
            </w:r>
          </w:p>
        </w:tc>
        <w:tc>
          <w:tcPr>
            <w:tcW w:w="1433" w:type="dxa"/>
            <w:tcBorders>
              <w:top w:val="single" w:sz="4" w:space="0" w:color="231F20"/>
              <w:left w:val="single" w:sz="4" w:space="0" w:color="231F20"/>
              <w:bottom w:val="single" w:sz="4" w:space="0" w:color="231F20"/>
              <w:right w:val="single" w:sz="4" w:space="0" w:color="231F20"/>
            </w:tcBorders>
            <w:vAlign w:val="center"/>
          </w:tcPr>
          <w:p w14:paraId="2D8132A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147</w:t>
            </w:r>
          </w:p>
        </w:tc>
      </w:tr>
      <w:tr w:rsidR="007F6B0D" w:rsidRPr="007F6B0D" w14:paraId="14D713B1"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5F37F99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0,1</w:t>
            </w:r>
          </w:p>
        </w:tc>
        <w:tc>
          <w:tcPr>
            <w:tcW w:w="1432" w:type="dxa"/>
            <w:tcBorders>
              <w:top w:val="single" w:sz="4" w:space="0" w:color="231F20"/>
              <w:left w:val="single" w:sz="4" w:space="0" w:color="231F20"/>
              <w:bottom w:val="single" w:sz="4" w:space="0" w:color="231F20"/>
              <w:right w:val="single" w:sz="4" w:space="0" w:color="231F20"/>
            </w:tcBorders>
            <w:vAlign w:val="center"/>
          </w:tcPr>
          <w:p w14:paraId="016F5CA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340</w:t>
            </w:r>
          </w:p>
        </w:tc>
        <w:tc>
          <w:tcPr>
            <w:tcW w:w="1433" w:type="dxa"/>
            <w:tcBorders>
              <w:top w:val="single" w:sz="4" w:space="0" w:color="231F20"/>
              <w:left w:val="single" w:sz="4" w:space="0" w:color="231F20"/>
              <w:bottom w:val="single" w:sz="4" w:space="0" w:color="231F20"/>
              <w:right w:val="single" w:sz="4" w:space="0" w:color="231F20"/>
            </w:tcBorders>
            <w:vAlign w:val="center"/>
          </w:tcPr>
          <w:p w14:paraId="2841D54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340</w:t>
            </w:r>
          </w:p>
        </w:tc>
        <w:tc>
          <w:tcPr>
            <w:tcW w:w="1433" w:type="dxa"/>
            <w:tcBorders>
              <w:top w:val="single" w:sz="4" w:space="0" w:color="231F20"/>
              <w:left w:val="single" w:sz="4" w:space="0" w:color="231F20"/>
              <w:bottom w:val="single" w:sz="4" w:space="0" w:color="231F20"/>
              <w:right w:val="single" w:sz="4" w:space="0" w:color="231F20"/>
            </w:tcBorders>
            <w:vAlign w:val="center"/>
          </w:tcPr>
          <w:p w14:paraId="00A096A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170</w:t>
            </w:r>
          </w:p>
        </w:tc>
        <w:tc>
          <w:tcPr>
            <w:tcW w:w="1433" w:type="dxa"/>
            <w:tcBorders>
              <w:top w:val="single" w:sz="4" w:space="0" w:color="231F20"/>
              <w:left w:val="single" w:sz="4" w:space="0" w:color="231F20"/>
              <w:bottom w:val="single" w:sz="4" w:space="0" w:color="231F20"/>
              <w:right w:val="single" w:sz="4" w:space="0" w:color="231F20"/>
            </w:tcBorders>
            <w:vAlign w:val="center"/>
          </w:tcPr>
          <w:p w14:paraId="2BC08C6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175</w:t>
            </w:r>
          </w:p>
        </w:tc>
      </w:tr>
      <w:tr w:rsidR="007F6B0D" w:rsidRPr="007F6B0D" w14:paraId="2134659D"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1A1B207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0,05</w:t>
            </w:r>
          </w:p>
        </w:tc>
        <w:tc>
          <w:tcPr>
            <w:tcW w:w="1432" w:type="dxa"/>
            <w:tcBorders>
              <w:top w:val="single" w:sz="4" w:space="0" w:color="231F20"/>
              <w:left w:val="single" w:sz="4" w:space="0" w:color="231F20"/>
              <w:bottom w:val="single" w:sz="4" w:space="0" w:color="231F20"/>
              <w:right w:val="single" w:sz="4" w:space="0" w:color="231F20"/>
            </w:tcBorders>
            <w:vAlign w:val="center"/>
          </w:tcPr>
          <w:p w14:paraId="1DB9C47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465</w:t>
            </w:r>
          </w:p>
        </w:tc>
        <w:tc>
          <w:tcPr>
            <w:tcW w:w="1433" w:type="dxa"/>
            <w:tcBorders>
              <w:top w:val="single" w:sz="4" w:space="0" w:color="231F20"/>
              <w:left w:val="single" w:sz="4" w:space="0" w:color="231F20"/>
              <w:bottom w:val="single" w:sz="4" w:space="0" w:color="231F20"/>
              <w:right w:val="single" w:sz="4" w:space="0" w:color="231F20"/>
            </w:tcBorders>
            <w:vAlign w:val="center"/>
          </w:tcPr>
          <w:p w14:paraId="7AB38C8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465</w:t>
            </w:r>
          </w:p>
        </w:tc>
        <w:tc>
          <w:tcPr>
            <w:tcW w:w="1433" w:type="dxa"/>
            <w:tcBorders>
              <w:top w:val="single" w:sz="4" w:space="0" w:color="231F20"/>
              <w:left w:val="single" w:sz="4" w:space="0" w:color="231F20"/>
              <w:bottom w:val="single" w:sz="4" w:space="0" w:color="231F20"/>
              <w:right w:val="single" w:sz="4" w:space="0" w:color="231F20"/>
            </w:tcBorders>
            <w:vAlign w:val="center"/>
          </w:tcPr>
          <w:p w14:paraId="552416A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227</w:t>
            </w:r>
          </w:p>
        </w:tc>
        <w:tc>
          <w:tcPr>
            <w:tcW w:w="1433" w:type="dxa"/>
            <w:tcBorders>
              <w:top w:val="single" w:sz="4" w:space="0" w:color="231F20"/>
              <w:left w:val="single" w:sz="4" w:space="0" w:color="231F20"/>
              <w:bottom w:val="single" w:sz="4" w:space="0" w:color="231F20"/>
              <w:right w:val="single" w:sz="4" w:space="0" w:color="231F20"/>
            </w:tcBorders>
            <w:vAlign w:val="center"/>
          </w:tcPr>
          <w:p w14:paraId="6486C4A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227</w:t>
            </w:r>
          </w:p>
        </w:tc>
      </w:tr>
      <w:tr w:rsidR="007F6B0D" w:rsidRPr="007F6B0D" w14:paraId="25F709BC"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722AEB0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0,03</w:t>
            </w:r>
          </w:p>
        </w:tc>
        <w:tc>
          <w:tcPr>
            <w:tcW w:w="1432" w:type="dxa"/>
            <w:tcBorders>
              <w:top w:val="single" w:sz="4" w:space="0" w:color="231F20"/>
              <w:left w:val="single" w:sz="4" w:space="0" w:color="231F20"/>
              <w:bottom w:val="single" w:sz="4" w:space="0" w:color="231F20"/>
              <w:right w:val="single" w:sz="4" w:space="0" w:color="231F20"/>
            </w:tcBorders>
            <w:vAlign w:val="center"/>
          </w:tcPr>
          <w:p w14:paraId="7388930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520</w:t>
            </w:r>
          </w:p>
        </w:tc>
        <w:tc>
          <w:tcPr>
            <w:tcW w:w="1433" w:type="dxa"/>
            <w:tcBorders>
              <w:top w:val="single" w:sz="4" w:space="0" w:color="231F20"/>
              <w:left w:val="single" w:sz="4" w:space="0" w:color="231F20"/>
              <w:bottom w:val="single" w:sz="4" w:space="0" w:color="231F20"/>
              <w:right w:val="single" w:sz="4" w:space="0" w:color="231F20"/>
            </w:tcBorders>
            <w:vAlign w:val="center"/>
          </w:tcPr>
          <w:p w14:paraId="597DB26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520</w:t>
            </w:r>
          </w:p>
        </w:tc>
        <w:tc>
          <w:tcPr>
            <w:tcW w:w="1433" w:type="dxa"/>
            <w:tcBorders>
              <w:top w:val="single" w:sz="4" w:space="0" w:color="231F20"/>
              <w:left w:val="single" w:sz="4" w:space="0" w:color="231F20"/>
              <w:bottom w:val="single" w:sz="4" w:space="0" w:color="231F20"/>
              <w:right w:val="single" w:sz="4" w:space="0" w:color="231F20"/>
            </w:tcBorders>
            <w:vAlign w:val="center"/>
          </w:tcPr>
          <w:p w14:paraId="46314C0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253</w:t>
            </w:r>
          </w:p>
        </w:tc>
        <w:tc>
          <w:tcPr>
            <w:tcW w:w="1433" w:type="dxa"/>
            <w:tcBorders>
              <w:top w:val="single" w:sz="4" w:space="0" w:color="231F20"/>
              <w:left w:val="single" w:sz="4" w:space="0" w:color="231F20"/>
              <w:bottom w:val="single" w:sz="4" w:space="0" w:color="231F20"/>
              <w:right w:val="single" w:sz="4" w:space="0" w:color="231F20"/>
            </w:tcBorders>
            <w:vAlign w:val="center"/>
          </w:tcPr>
          <w:p w14:paraId="6C3E1D4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253</w:t>
            </w:r>
          </w:p>
        </w:tc>
      </w:tr>
      <w:tr w:rsidR="007F6B0D" w:rsidRPr="007F6B0D" w14:paraId="155F9121"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113D476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0,02</w:t>
            </w:r>
          </w:p>
        </w:tc>
        <w:tc>
          <w:tcPr>
            <w:tcW w:w="1432" w:type="dxa"/>
            <w:tcBorders>
              <w:top w:val="single" w:sz="4" w:space="0" w:color="231F20"/>
              <w:left w:val="single" w:sz="4" w:space="0" w:color="231F20"/>
              <w:bottom w:val="single" w:sz="4" w:space="0" w:color="231F20"/>
              <w:right w:val="single" w:sz="4" w:space="0" w:color="231F20"/>
            </w:tcBorders>
            <w:vAlign w:val="center"/>
          </w:tcPr>
          <w:p w14:paraId="76E895D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543</w:t>
            </w:r>
          </w:p>
        </w:tc>
        <w:tc>
          <w:tcPr>
            <w:tcW w:w="1433" w:type="dxa"/>
            <w:tcBorders>
              <w:top w:val="single" w:sz="4" w:space="0" w:color="231F20"/>
              <w:left w:val="single" w:sz="4" w:space="0" w:color="231F20"/>
              <w:bottom w:val="single" w:sz="4" w:space="0" w:color="231F20"/>
              <w:right w:val="single" w:sz="4" w:space="0" w:color="231F20"/>
            </w:tcBorders>
            <w:vAlign w:val="center"/>
          </w:tcPr>
          <w:p w14:paraId="53C9B3D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543</w:t>
            </w:r>
          </w:p>
        </w:tc>
        <w:tc>
          <w:tcPr>
            <w:tcW w:w="1433" w:type="dxa"/>
            <w:tcBorders>
              <w:top w:val="single" w:sz="4" w:space="0" w:color="231F20"/>
              <w:left w:val="single" w:sz="4" w:space="0" w:color="231F20"/>
              <w:bottom w:val="single" w:sz="4" w:space="0" w:color="231F20"/>
              <w:right w:val="single" w:sz="4" w:space="0" w:color="231F20"/>
            </w:tcBorders>
            <w:vAlign w:val="center"/>
          </w:tcPr>
          <w:p w14:paraId="7C04613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263</w:t>
            </w:r>
          </w:p>
        </w:tc>
        <w:tc>
          <w:tcPr>
            <w:tcW w:w="1433" w:type="dxa"/>
            <w:tcBorders>
              <w:top w:val="single" w:sz="4" w:space="0" w:color="231F20"/>
              <w:left w:val="single" w:sz="4" w:space="0" w:color="231F20"/>
              <w:bottom w:val="single" w:sz="4" w:space="0" w:color="231F20"/>
              <w:right w:val="single" w:sz="4" w:space="0" w:color="231F20"/>
            </w:tcBorders>
            <w:vAlign w:val="center"/>
          </w:tcPr>
          <w:p w14:paraId="4F128AB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263</w:t>
            </w:r>
          </w:p>
        </w:tc>
      </w:tr>
      <w:tr w:rsidR="007F6B0D" w:rsidRPr="007F6B0D" w14:paraId="50CE1CA7" w14:textId="77777777" w:rsidTr="0024163C">
        <w:trPr>
          <w:trHeight w:val="20"/>
          <w:jc w:val="center"/>
        </w:trPr>
        <w:tc>
          <w:tcPr>
            <w:tcW w:w="1289" w:type="dxa"/>
            <w:tcBorders>
              <w:top w:val="single" w:sz="4" w:space="0" w:color="231F20"/>
              <w:left w:val="single" w:sz="4" w:space="0" w:color="231F20"/>
              <w:bottom w:val="single" w:sz="4" w:space="0" w:color="231F20"/>
              <w:right w:val="single" w:sz="4" w:space="0" w:color="231F20"/>
            </w:tcBorders>
            <w:vAlign w:val="center"/>
          </w:tcPr>
          <w:p w14:paraId="0E4F56E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0,01</w:t>
            </w:r>
          </w:p>
        </w:tc>
        <w:tc>
          <w:tcPr>
            <w:tcW w:w="1432" w:type="dxa"/>
            <w:tcBorders>
              <w:top w:val="single" w:sz="4" w:space="0" w:color="231F20"/>
              <w:left w:val="single" w:sz="4" w:space="0" w:color="231F20"/>
              <w:bottom w:val="single" w:sz="4" w:space="0" w:color="231F20"/>
              <w:right w:val="single" w:sz="4" w:space="0" w:color="231F20"/>
            </w:tcBorders>
            <w:vAlign w:val="center"/>
          </w:tcPr>
          <w:p w14:paraId="14C5094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565</w:t>
            </w:r>
          </w:p>
        </w:tc>
        <w:tc>
          <w:tcPr>
            <w:tcW w:w="1433" w:type="dxa"/>
            <w:tcBorders>
              <w:top w:val="single" w:sz="4" w:space="0" w:color="231F20"/>
              <w:left w:val="single" w:sz="4" w:space="0" w:color="231F20"/>
              <w:bottom w:val="single" w:sz="4" w:space="0" w:color="231F20"/>
              <w:right w:val="single" w:sz="4" w:space="0" w:color="231F20"/>
            </w:tcBorders>
            <w:vAlign w:val="center"/>
          </w:tcPr>
          <w:p w14:paraId="66018ED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565</w:t>
            </w:r>
          </w:p>
        </w:tc>
        <w:tc>
          <w:tcPr>
            <w:tcW w:w="1433" w:type="dxa"/>
            <w:tcBorders>
              <w:top w:val="single" w:sz="4" w:space="0" w:color="231F20"/>
              <w:left w:val="single" w:sz="4" w:space="0" w:color="231F20"/>
              <w:bottom w:val="single" w:sz="4" w:space="0" w:color="231F20"/>
              <w:right w:val="single" w:sz="4" w:space="0" w:color="231F20"/>
            </w:tcBorders>
            <w:vAlign w:val="center"/>
          </w:tcPr>
          <w:p w14:paraId="64D24BE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275</w:t>
            </w:r>
          </w:p>
        </w:tc>
        <w:tc>
          <w:tcPr>
            <w:tcW w:w="1433" w:type="dxa"/>
            <w:tcBorders>
              <w:top w:val="single" w:sz="4" w:space="0" w:color="231F20"/>
              <w:left w:val="single" w:sz="4" w:space="0" w:color="231F20"/>
              <w:bottom w:val="single" w:sz="4" w:space="0" w:color="231F20"/>
              <w:right w:val="single" w:sz="4" w:space="0" w:color="231F20"/>
            </w:tcBorders>
            <w:vAlign w:val="center"/>
          </w:tcPr>
          <w:p w14:paraId="72B6259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275</w:t>
            </w:r>
          </w:p>
        </w:tc>
      </w:tr>
    </w:tbl>
    <w:p w14:paraId="0E2E0F0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Gruppe der Kurven, die anhand der Werte des vereinbarten relativen Grenzwerts der Berührungsspannung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lang w:val="de-DE" w:eastAsia="fr-BE"/>
          <w14:ligatures w14:val="none"/>
        </w:rPr>
        <w:t xml:space="preserve">) im Verhältnis </w:t>
      </w:r>
      <w:proofErr w:type="gramStart"/>
      <w:r w:rsidRPr="007F6B0D">
        <w:rPr>
          <w:rFonts w:ascii="Trebuchet MS" w:eastAsia="Times New Roman" w:hAnsi="Trebuchet MS" w:cs="Arial"/>
          <w:color w:val="000000"/>
          <w:kern w:val="0"/>
          <w:sz w:val="19"/>
          <w:szCs w:val="19"/>
          <w:lang w:val="de-DE" w:eastAsia="fr-BE"/>
          <w14:ligatures w14:val="none"/>
        </w:rPr>
        <w:t>zur Zeit</w:t>
      </w:r>
      <w:proofErr w:type="gramEnd"/>
      <w:r w:rsidRPr="007F6B0D">
        <w:rPr>
          <w:rFonts w:ascii="Trebuchet MS" w:eastAsia="Times New Roman" w:hAnsi="Trebuchet MS" w:cs="Arial"/>
          <w:color w:val="000000"/>
          <w:kern w:val="0"/>
          <w:sz w:val="19"/>
          <w:szCs w:val="19"/>
          <w:lang w:val="de-DE" w:eastAsia="fr-BE"/>
          <w14:ligatures w14:val="none"/>
        </w:rPr>
        <w:t xml:space="preserve"> gezeichnet wird, wird in vorliegendem Buch weiter unten als </w:t>
      </w:r>
      <w:r w:rsidRPr="007F6B0D">
        <w:rPr>
          <w:rFonts w:ascii="Trebuchet MS" w:eastAsia="Times New Roman" w:hAnsi="Trebuchet MS" w:cs="Arial"/>
          <w:i/>
          <w:color w:val="000000"/>
          <w:kern w:val="0"/>
          <w:sz w:val="19"/>
          <w:szCs w:val="19"/>
          <w:lang w:val="de-DE" w:eastAsia="fr-BE"/>
          <w14:ligatures w14:val="none"/>
        </w:rPr>
        <w:t>Sicherheitskurve</w:t>
      </w:r>
      <w:r w:rsidRPr="007F6B0D">
        <w:rPr>
          <w:rFonts w:ascii="Trebuchet MS" w:eastAsia="Times New Roman" w:hAnsi="Trebuchet MS" w:cs="Arial"/>
          <w:color w:val="000000"/>
          <w:kern w:val="0"/>
          <w:sz w:val="19"/>
          <w:szCs w:val="19"/>
          <w:lang w:val="de-DE" w:eastAsia="fr-BE"/>
          <w14:ligatures w14:val="none"/>
        </w:rPr>
        <w:t xml:space="preserve"> bezeichnet.</w:t>
      </w:r>
    </w:p>
    <w:p w14:paraId="1804648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5" w:name="_Toc196735185"/>
      <w:bookmarkStart w:id="116" w:name="_Toc202947420"/>
      <w:r w:rsidRPr="007F6B0D">
        <w:rPr>
          <w:rFonts w:ascii="Trebuchet MS" w:eastAsia="Calibri" w:hAnsi="Trebuchet MS" w:cs="Times New Roman"/>
          <w:b/>
          <w:kern w:val="0"/>
          <w:sz w:val="21"/>
          <w:szCs w:val="22"/>
          <w:lang w:val="de-DE" w:eastAsia="nl-NL"/>
          <w14:ligatures w14:val="none"/>
        </w:rPr>
        <w:t>Unterabschnitt 2.4.1.2 - Nieder- und Kleinspannung</w:t>
      </w:r>
      <w:bookmarkEnd w:id="115"/>
      <w:bookmarkEnd w:id="116"/>
    </w:p>
    <w:p w14:paraId="7B90693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Neutralleiter:</w:t>
      </w:r>
      <w:r w:rsidRPr="007F6B0D">
        <w:rPr>
          <w:rFonts w:ascii="Trebuchet MS" w:eastAsia="Times New Roman" w:hAnsi="Trebuchet MS" w:cs="Arial"/>
          <w:color w:val="000000"/>
          <w:kern w:val="0"/>
          <w:sz w:val="19"/>
          <w:szCs w:val="19"/>
          <w:lang w:val="de-DE" w:eastAsia="fr-BE"/>
          <w14:ligatures w14:val="none"/>
        </w:rPr>
        <w:t xml:space="preserve"> aktiver Leiter, der mit dem Neutralpunkt (N) verbunden ist. In bestimmten Fällen und unter vorgegebenen Bedingungen kann der Neutralleiter die Funktion eines Schutzleiters einnehmen.</w:t>
      </w:r>
    </w:p>
    <w:p w14:paraId="6E21B10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PEN-Leiter:</w:t>
      </w:r>
      <w:r w:rsidRPr="007F6B0D">
        <w:rPr>
          <w:rFonts w:ascii="Trebuchet MS" w:eastAsia="Times New Roman" w:hAnsi="Trebuchet MS" w:cs="Arial"/>
          <w:color w:val="000000"/>
          <w:kern w:val="0"/>
          <w:sz w:val="19"/>
          <w:szCs w:val="19"/>
          <w:lang w:val="de-DE" w:eastAsia="fr-BE"/>
          <w14:ligatures w14:val="none"/>
        </w:rPr>
        <w:t xml:space="preserve"> Leiter, der sowohl Neutralleiter- als auch Schutzleiterfunktionen einnimmt.</w:t>
      </w:r>
    </w:p>
    <w:p w14:paraId="1D916D8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Nichtleitende Orte:</w:t>
      </w:r>
      <w:r w:rsidRPr="007F6B0D">
        <w:rPr>
          <w:rFonts w:ascii="Trebuchet MS" w:eastAsia="Times New Roman" w:hAnsi="Trebuchet MS" w:cs="Arial"/>
          <w:color w:val="000000"/>
          <w:kern w:val="0"/>
          <w:sz w:val="19"/>
          <w:szCs w:val="19"/>
          <w:lang w:val="de-DE" w:eastAsia="fr-BE"/>
          <w14:ligatures w14:val="none"/>
        </w:rPr>
        <w:t xml:space="preserve"> Bei Niederspannung und Kleinspannung versteht man unter nichtleitenden Orten trockene Räumlichkeiten und Bereiche, deren Böden und Wände isolierend sind und einen Widerstand aufweisen von mindestens:</w:t>
      </w:r>
    </w:p>
    <w:p w14:paraId="6F23A3F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50 k</w:t>
      </w:r>
      <w:r w:rsidRPr="007F6B0D">
        <w:rPr>
          <w:rFonts w:ascii="Trebuchet MS" w:eastAsia="Times New Roman" w:hAnsi="Trebuchet MS" w:cs="Arial"/>
          <w:color w:val="000000"/>
          <w:kern w:val="0"/>
          <w:sz w:val="19"/>
          <w:szCs w:val="19"/>
          <w:lang w:val="de-DE" w:eastAsia="nl-NL"/>
          <w14:ligatures w14:val="none"/>
        </w:rPr>
        <w:sym w:font="Symbol" w:char="F057"/>
      </w:r>
      <w:r w:rsidRPr="007F6B0D">
        <w:rPr>
          <w:rFonts w:ascii="Trebuchet MS" w:eastAsia="Times New Roman" w:hAnsi="Trebuchet MS" w:cs="Arial"/>
          <w:color w:val="000000"/>
          <w:kern w:val="0"/>
          <w:sz w:val="19"/>
          <w:szCs w:val="19"/>
          <w:lang w:val="de-DE" w:eastAsia="nl-NL"/>
          <w14:ligatures w14:val="none"/>
        </w:rPr>
        <w:t>/m², wenn die Nennspannung der Anlage 500 V (300 V gegenüber Erde) nicht überschreitet,</w:t>
      </w:r>
    </w:p>
    <w:p w14:paraId="455719D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100 k</w:t>
      </w:r>
      <w:r w:rsidRPr="007F6B0D">
        <w:rPr>
          <w:rFonts w:ascii="Trebuchet MS" w:eastAsia="Times New Roman" w:hAnsi="Trebuchet MS" w:cs="Arial"/>
          <w:color w:val="000000"/>
          <w:kern w:val="0"/>
          <w:sz w:val="19"/>
          <w:szCs w:val="19"/>
          <w:lang w:val="de-DE" w:eastAsia="nl-NL"/>
          <w14:ligatures w14:val="none"/>
        </w:rPr>
        <w:sym w:font="Symbol" w:char="F057"/>
      </w:r>
      <w:r w:rsidRPr="007F6B0D">
        <w:rPr>
          <w:rFonts w:ascii="Trebuchet MS" w:eastAsia="Times New Roman" w:hAnsi="Trebuchet MS" w:cs="Arial"/>
          <w:color w:val="000000"/>
          <w:kern w:val="0"/>
          <w:sz w:val="19"/>
          <w:szCs w:val="19"/>
          <w:lang w:val="de-DE" w:eastAsia="nl-NL"/>
          <w14:ligatures w14:val="none"/>
        </w:rPr>
        <w:t>/m², wenn die Nennspannung der Anlage diese Werte überschreitet.</w:t>
      </w:r>
    </w:p>
    <w:p w14:paraId="398753E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7" w:name="_Toc196735186"/>
      <w:bookmarkStart w:id="118" w:name="_Toc202947421"/>
      <w:r w:rsidRPr="007F6B0D">
        <w:rPr>
          <w:rFonts w:ascii="Trebuchet MS" w:eastAsia="Calibri" w:hAnsi="Trebuchet MS" w:cs="Times New Roman"/>
          <w:b/>
          <w:kern w:val="0"/>
          <w:sz w:val="21"/>
          <w:szCs w:val="22"/>
          <w:lang w:val="de-DE" w:eastAsia="nl-NL"/>
          <w14:ligatures w14:val="none"/>
        </w:rPr>
        <w:t>Unterabschnitt 2.4.1.3 - Hochspannung</w:t>
      </w:r>
      <w:bookmarkEnd w:id="117"/>
      <w:bookmarkEnd w:id="118"/>
    </w:p>
    <w:p w14:paraId="17AA95F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Berührungsspannung gegenüber Erde </w:t>
      </w:r>
      <w:r w:rsidRPr="007F6B0D">
        <w:rPr>
          <w:rFonts w:ascii="Trebuchet MS" w:eastAsia="Times New Roman" w:hAnsi="Trebuchet MS" w:cs="Arial"/>
          <w:b/>
          <w:i/>
          <w:color w:val="000000"/>
          <w:kern w:val="0"/>
          <w:sz w:val="19"/>
          <w:szCs w:val="19"/>
          <w:lang w:val="de-DE" w:eastAsia="fr-BE"/>
          <w14:ligatures w14:val="none"/>
        </w:rPr>
        <w:t>U</w:t>
      </w:r>
      <w:r w:rsidRPr="007F6B0D">
        <w:rPr>
          <w:rFonts w:ascii="Trebuchet MS" w:eastAsia="Times New Roman" w:hAnsi="Trebuchet MS" w:cs="Arial"/>
          <w:b/>
          <w:color w:val="000000"/>
          <w:kern w:val="0"/>
          <w:sz w:val="19"/>
          <w:szCs w:val="19"/>
          <w:vertAlign w:val="subscript"/>
          <w:lang w:val="de-DE" w:eastAsia="fr-BE"/>
          <w14:ligatures w14:val="none"/>
        </w:rPr>
        <w:t>T</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Teil der Erdpotentialerhöhung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der vom Menschen überbrückt werden kann, wobei der Stromweg über den menschlichen Körper von Hand zu Fuß verläuft (horizontaler Abstand von 1 m zwischen Füßen und berührtem Körper) (siehe </w:t>
      </w:r>
      <w:r w:rsidRPr="007F6B0D">
        <w:rPr>
          <w:rFonts w:ascii="Trebuchet MS" w:eastAsia="Times New Roman" w:hAnsi="Trebuchet MS" w:cs="Arial"/>
          <w:i/>
          <w:iCs/>
          <w:color w:val="000000"/>
          <w:kern w:val="0"/>
          <w:sz w:val="19"/>
          <w:szCs w:val="19"/>
          <w:lang w:val="de-DE" w:eastAsia="fr-BE"/>
          <w14:ligatures w14:val="none"/>
        </w:rPr>
        <w:t>Abbildung 2.12</w:t>
      </w:r>
      <w:r w:rsidRPr="007F6B0D">
        <w:rPr>
          <w:rFonts w:ascii="Trebuchet MS" w:eastAsia="Times New Roman" w:hAnsi="Trebuchet MS" w:cs="Arial"/>
          <w:color w:val="000000"/>
          <w:kern w:val="0"/>
          <w:sz w:val="19"/>
          <w:szCs w:val="19"/>
          <w:lang w:val="de-DE" w:eastAsia="fr-BE"/>
          <w14:ligatures w14:val="none"/>
        </w:rPr>
        <w:t>).</w:t>
      </w:r>
    </w:p>
    <w:p w14:paraId="0648F94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Zulässige Berührungsspannung </w:t>
      </w:r>
      <w:proofErr w:type="spellStart"/>
      <w:r w:rsidRPr="007F6B0D">
        <w:rPr>
          <w:rFonts w:ascii="Trebuchet MS" w:eastAsia="Times New Roman" w:hAnsi="Trebuchet MS" w:cs="Arial"/>
          <w:b/>
          <w:i/>
          <w:color w:val="000000"/>
          <w:kern w:val="0"/>
          <w:sz w:val="19"/>
          <w:szCs w:val="19"/>
          <w:lang w:val="de-DE" w:eastAsia="fr-BE"/>
          <w14:ligatures w14:val="none"/>
        </w:rPr>
        <w:t>U</w:t>
      </w:r>
      <w:r w:rsidRPr="007F6B0D">
        <w:rPr>
          <w:rFonts w:ascii="Trebuchet MS" w:eastAsia="Times New Roman" w:hAnsi="Trebuchet MS" w:cs="Arial"/>
          <w:b/>
          <w:color w:val="000000"/>
          <w:kern w:val="0"/>
          <w:sz w:val="19"/>
          <w:szCs w:val="19"/>
          <w:vertAlign w:val="subscript"/>
          <w:lang w:val="de-DE" w:eastAsia="fr-BE"/>
          <w14:ligatures w14:val="none"/>
        </w:rPr>
        <w:t>Tp</w:t>
      </w:r>
      <w:proofErr w:type="spellEnd"/>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zulässiger Grenzwert der Berührungsspannung im Verhältnis zur Fehlerstromdauer.</w:t>
      </w:r>
    </w:p>
    <w:p w14:paraId="389007F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Diese Grenzen werden durch die auf </w:t>
      </w:r>
      <w:r w:rsidRPr="007F6B0D">
        <w:rPr>
          <w:rFonts w:ascii="Trebuchet MS" w:eastAsia="Times New Roman" w:hAnsi="Trebuchet MS" w:cs="Arial"/>
          <w:i/>
          <w:color w:val="000000"/>
          <w:kern w:val="0"/>
          <w:sz w:val="19"/>
          <w:szCs w:val="19"/>
          <w:lang w:val="de-DE" w:eastAsia="fr-BE"/>
          <w14:ligatures w14:val="none"/>
        </w:rPr>
        <w:t>Abbildung 2.10</w:t>
      </w:r>
      <w:r w:rsidRPr="007F6B0D">
        <w:rPr>
          <w:rFonts w:ascii="Trebuchet MS" w:eastAsia="Times New Roman" w:hAnsi="Trebuchet MS" w:cs="Arial"/>
          <w:color w:val="000000"/>
          <w:kern w:val="0"/>
          <w:sz w:val="19"/>
          <w:szCs w:val="19"/>
          <w:lang w:val="de-DE" w:eastAsia="fr-BE"/>
          <w14:ligatures w14:val="none"/>
        </w:rPr>
        <w:t xml:space="preserve"> dargestellte Sicherheitskurve für Anlagen bestimmt, die nur für BA4- oder BA5-Personen zugänglich sind.</w:t>
      </w:r>
    </w:p>
    <w:p w14:paraId="088F3DAB" w14:textId="77777777" w:rsidR="007F6B0D" w:rsidRPr="007F6B0D" w:rsidRDefault="007F6B0D" w:rsidP="004019F7">
      <w:pPr>
        <w:pStyle w:val="FOD-fig-tab-titel"/>
      </w:pPr>
      <w:bookmarkStart w:id="119" w:name="_Toc196807870"/>
      <w:bookmarkStart w:id="120" w:name="_Toc202782689"/>
      <w:bookmarkStart w:id="121" w:name="_Toc202945392"/>
      <w:r w:rsidRPr="007F6B0D">
        <w:lastRenderedPageBreak/>
        <w:t>Abbildung 2.10 - Zulässige Berührungsspannung U</w:t>
      </w:r>
      <w:r w:rsidRPr="007F6B0D">
        <w:rPr>
          <w:vertAlign w:val="subscript"/>
        </w:rPr>
        <w:t>Tp</w:t>
      </w:r>
      <w:r w:rsidRPr="007F6B0D">
        <w:t xml:space="preserve"> im Verhältnis zur Fehlerstromdauer</w:t>
      </w:r>
      <w:bookmarkEnd w:id="119"/>
      <w:bookmarkEnd w:id="120"/>
      <w:bookmarkEnd w:id="121"/>
    </w:p>
    <w:p w14:paraId="7A3D8AE8" w14:textId="77777777" w:rsidR="007F6B0D" w:rsidRPr="007F6B0D" w:rsidRDefault="007F6B0D" w:rsidP="007F6B0D">
      <w:pPr>
        <w:widowControl w:val="0"/>
        <w:tabs>
          <w:tab w:val="left" w:pos="360"/>
        </w:tabs>
        <w:autoSpaceDE w:val="0"/>
        <w:autoSpaceDN w:val="0"/>
        <w:adjustRightInd w:val="0"/>
        <w:spacing w:after="0" w:line="240" w:lineRule="auto"/>
        <w:ind w:left="360" w:hanging="360"/>
        <w:jc w:val="center"/>
        <w:rPr>
          <w:rFonts w:ascii="Calibri" w:eastAsia="Times New Roman" w:hAnsi="Calibri" w:cs="Times New Roman"/>
          <w:color w:val="000000"/>
          <w:kern w:val="0"/>
          <w:sz w:val="22"/>
          <w:szCs w:val="22"/>
          <w:lang w:val="de-DE" w:eastAsia="fr-BE"/>
          <w14:ligatures w14:val="none"/>
        </w:rPr>
      </w:pPr>
      <w:r w:rsidRPr="007F6B0D">
        <w:rPr>
          <w:rFonts w:ascii="Calibri" w:eastAsia="Times New Roman" w:hAnsi="Calibri" w:cs="Times New Roman"/>
          <w:noProof/>
          <w:color w:val="000000"/>
          <w:kern w:val="0"/>
          <w:sz w:val="22"/>
          <w:szCs w:val="22"/>
          <w:lang w:val="de-DE" w:eastAsia="fr-BE"/>
          <w14:ligatures w14:val="none"/>
        </w:rPr>
        <w:drawing>
          <wp:inline distT="0" distB="0" distL="0" distR="0" wp14:anchorId="6D500FF3" wp14:editId="3380D131">
            <wp:extent cx="4930140" cy="3475730"/>
            <wp:effectExtent l="0" t="0" r="3810" b="0"/>
            <wp:docPr id="761069126" name="Image 761069126" descr="Une image contenant ligne, diagramme, text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Image 1669" descr="Une image contenant ligne, diagramme, texte, Tracé&#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4961153" cy="3497594"/>
                    </a:xfrm>
                    <a:prstGeom prst="rect">
                      <a:avLst/>
                    </a:prstGeom>
                  </pic:spPr>
                </pic:pic>
              </a:graphicData>
            </a:graphic>
          </wp:inline>
        </w:drawing>
      </w:r>
    </w:p>
    <w:p w14:paraId="2606D28E" w14:textId="77777777" w:rsidR="007F6B0D" w:rsidRPr="007F6B0D" w:rsidRDefault="007F6B0D" w:rsidP="007F6B0D">
      <w:pPr>
        <w:widowControl w:val="0"/>
        <w:tabs>
          <w:tab w:val="left" w:pos="0"/>
        </w:tabs>
        <w:autoSpaceDE w:val="0"/>
        <w:autoSpaceDN w:val="0"/>
        <w:adjustRightInd w:val="0"/>
        <w:spacing w:before="40" w:after="120" w:line="240" w:lineRule="auto"/>
        <w:ind w:left="36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Bemerkung 1: Diese Kurve betrifft Erdschlüsse in Hochspannungsanlagen.</w:t>
      </w:r>
      <w:r w:rsidRPr="007F6B0D">
        <w:rPr>
          <w:rFonts w:ascii="Trebuchet MS" w:eastAsia="Times New Roman" w:hAnsi="Trebuchet MS" w:cs="Times New Roman"/>
          <w:color w:val="000000"/>
          <w:kern w:val="0"/>
          <w:sz w:val="16"/>
          <w:szCs w:val="22"/>
          <w:lang w:val="de-DE" w:eastAsia="fr-BE"/>
          <w14:ligatures w14:val="none"/>
        </w:rPr>
        <w:br/>
        <w:t xml:space="preserve">Bemerkung 2: Wenn die </w:t>
      </w:r>
      <w:proofErr w:type="spellStart"/>
      <w:r w:rsidRPr="007F6B0D">
        <w:rPr>
          <w:rFonts w:ascii="Trebuchet MS" w:eastAsia="Times New Roman" w:hAnsi="Trebuchet MS" w:cs="Times New Roman"/>
          <w:color w:val="000000"/>
          <w:kern w:val="0"/>
          <w:sz w:val="16"/>
          <w:szCs w:val="22"/>
          <w:lang w:val="de-DE" w:eastAsia="fr-BE"/>
          <w14:ligatures w14:val="none"/>
        </w:rPr>
        <w:t>Stromdurchflussdauer</w:t>
      </w:r>
      <w:proofErr w:type="spellEnd"/>
      <w:r w:rsidRPr="007F6B0D">
        <w:rPr>
          <w:rFonts w:ascii="Trebuchet MS" w:eastAsia="Times New Roman" w:hAnsi="Trebuchet MS" w:cs="Times New Roman"/>
          <w:color w:val="000000"/>
          <w:kern w:val="0"/>
          <w:sz w:val="16"/>
          <w:szCs w:val="22"/>
          <w:lang w:val="de-DE" w:eastAsia="fr-BE"/>
          <w14:ligatures w14:val="none"/>
        </w:rPr>
        <w:t xml:space="preserve"> 10 s überschreitet, kann für </w:t>
      </w: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TP</w:t>
      </w:r>
      <w:r w:rsidRPr="007F6B0D">
        <w:rPr>
          <w:rFonts w:ascii="Trebuchet MS" w:eastAsia="Times New Roman" w:hAnsi="Trebuchet MS" w:cs="Times New Roman"/>
          <w:color w:val="000000"/>
          <w:kern w:val="0"/>
          <w:sz w:val="16"/>
          <w:szCs w:val="22"/>
          <w:lang w:val="de-DE" w:eastAsia="fr-BE"/>
          <w14:ligatures w14:val="none"/>
        </w:rPr>
        <w:t xml:space="preserve"> ein Wert von 75 V verwendet werden.</w:t>
      </w:r>
    </w:p>
    <w:p w14:paraId="6EC8573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alle anderen Fälle werden diese Grenzen durch die Sicherheitskurven von </w:t>
      </w:r>
      <w:r w:rsidRPr="007F6B0D">
        <w:rPr>
          <w:rFonts w:ascii="Trebuchet MS" w:eastAsia="Times New Roman" w:hAnsi="Trebuchet MS" w:cs="Arial"/>
          <w:i/>
          <w:color w:val="000000"/>
          <w:kern w:val="0"/>
          <w:sz w:val="19"/>
          <w:szCs w:val="19"/>
          <w:lang w:val="de-DE" w:eastAsia="fr-BE"/>
          <w14:ligatures w14:val="none"/>
        </w:rPr>
        <w:t>Tabelle 2.4 - Vereinbarter relativer Grenzwert der Berührungsspannung U</w:t>
      </w:r>
      <w:r w:rsidRPr="007F6B0D">
        <w:rPr>
          <w:rFonts w:ascii="Trebuchet MS" w:eastAsia="Times New Roman" w:hAnsi="Trebuchet MS" w:cs="Arial"/>
          <w:i/>
          <w:color w:val="000000"/>
          <w:kern w:val="0"/>
          <w:sz w:val="19"/>
          <w:szCs w:val="19"/>
          <w:vertAlign w:val="subscript"/>
          <w:lang w:val="de-DE" w:eastAsia="fr-BE"/>
          <w14:ligatures w14:val="none"/>
        </w:rPr>
        <w:t>L</w:t>
      </w:r>
      <w:r w:rsidRPr="007F6B0D">
        <w:rPr>
          <w:rFonts w:ascii="Trebuchet MS" w:eastAsia="Times New Roman" w:hAnsi="Trebuchet MS" w:cs="Arial"/>
          <w:i/>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lang w:val="de-DE" w:eastAsia="fr-BE"/>
          <w14:ligatures w14:val="none"/>
        </w:rPr>
        <w:t xml:space="preserve"> bestimmt.</w:t>
      </w:r>
    </w:p>
    <w:p w14:paraId="16C5E93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Schrittspannung </w:t>
      </w:r>
      <w:r w:rsidRPr="007F6B0D">
        <w:rPr>
          <w:rFonts w:ascii="Trebuchet MS" w:eastAsia="Times New Roman" w:hAnsi="Trebuchet MS" w:cs="Arial"/>
          <w:b/>
          <w:i/>
          <w:color w:val="000000"/>
          <w:kern w:val="0"/>
          <w:sz w:val="19"/>
          <w:szCs w:val="19"/>
          <w:lang w:val="de-DE" w:eastAsia="fr-BE"/>
          <w14:ligatures w14:val="none"/>
        </w:rPr>
        <w:t>U</w:t>
      </w:r>
      <w:r w:rsidRPr="007F6B0D">
        <w:rPr>
          <w:rFonts w:ascii="Trebuchet MS" w:eastAsia="Times New Roman" w:hAnsi="Trebuchet MS" w:cs="Arial"/>
          <w:b/>
          <w:color w:val="000000"/>
          <w:kern w:val="0"/>
          <w:sz w:val="19"/>
          <w:szCs w:val="19"/>
          <w:vertAlign w:val="subscript"/>
          <w:lang w:val="de-DE" w:eastAsia="fr-BE"/>
          <w14:ligatures w14:val="none"/>
        </w:rPr>
        <w:t>S</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Teil der Erdpotentialerhöhung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der vom Menschen mit einer Schrittlänge von 1 m überbrückt werden kann, wenn der Stromweg über den menschlichen Körper von Fuß zu Fuß verläuft (siehe </w:t>
      </w:r>
      <w:r w:rsidRPr="007F6B0D">
        <w:rPr>
          <w:rFonts w:ascii="Trebuchet MS" w:eastAsia="Times New Roman" w:hAnsi="Trebuchet MS" w:cs="Arial"/>
          <w:i/>
          <w:iCs/>
          <w:color w:val="000000"/>
          <w:kern w:val="0"/>
          <w:sz w:val="19"/>
          <w:szCs w:val="19"/>
          <w:lang w:val="de-DE" w:eastAsia="fr-BE"/>
          <w14:ligatures w14:val="none"/>
        </w:rPr>
        <w:t>Abbildung 2.12</w:t>
      </w:r>
      <w:r w:rsidRPr="007F6B0D">
        <w:rPr>
          <w:rFonts w:ascii="Trebuchet MS" w:eastAsia="Times New Roman" w:hAnsi="Trebuchet MS" w:cs="Arial"/>
          <w:color w:val="000000"/>
          <w:kern w:val="0"/>
          <w:sz w:val="19"/>
          <w:szCs w:val="19"/>
          <w:lang w:val="de-DE" w:eastAsia="fr-BE"/>
          <w14:ligatures w14:val="none"/>
        </w:rPr>
        <w:t>).</w:t>
      </w:r>
    </w:p>
    <w:p w14:paraId="418FAFF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Gefährliche Potentialdifferenzen:</w:t>
      </w:r>
      <w:r w:rsidRPr="007F6B0D">
        <w:rPr>
          <w:rFonts w:ascii="Trebuchet MS" w:eastAsia="Times New Roman" w:hAnsi="Trebuchet MS" w:cs="Arial"/>
          <w:color w:val="000000"/>
          <w:kern w:val="0"/>
          <w:sz w:val="19"/>
          <w:szCs w:val="19"/>
          <w:lang w:val="de-DE" w:eastAsia="fr-BE"/>
          <w14:ligatures w14:val="none"/>
        </w:rPr>
        <w:t xml:space="preserve"> Potentialdifferenzen sind gefährlich, wenn sie Berührungsspannungen verursachen können, die den zulässigen Wert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TP</w:t>
      </w:r>
      <w:r w:rsidRPr="007F6B0D">
        <w:rPr>
          <w:rFonts w:ascii="Trebuchet MS" w:eastAsia="Times New Roman" w:hAnsi="Trebuchet MS" w:cs="Arial"/>
          <w:color w:val="000000"/>
          <w:kern w:val="0"/>
          <w:sz w:val="19"/>
          <w:szCs w:val="19"/>
          <w:lang w:val="de-DE" w:eastAsia="fr-BE"/>
          <w14:ligatures w14:val="none"/>
        </w:rPr>
        <w:t xml:space="preserve"> überschreiten.</w:t>
      </w:r>
    </w:p>
    <w:p w14:paraId="405EE5F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Übertragene Berührungsspannung </w:t>
      </w:r>
      <w:r w:rsidRPr="007F6B0D">
        <w:rPr>
          <w:rFonts w:ascii="Trebuchet MS" w:eastAsia="Times New Roman" w:hAnsi="Trebuchet MS" w:cs="Arial"/>
          <w:b/>
          <w:i/>
          <w:color w:val="000000"/>
          <w:kern w:val="0"/>
          <w:sz w:val="19"/>
          <w:szCs w:val="19"/>
          <w:lang w:val="de-DE" w:eastAsia="fr-BE"/>
          <w14:ligatures w14:val="none"/>
        </w:rPr>
        <w:t>U</w:t>
      </w:r>
      <w:r w:rsidRPr="007F6B0D">
        <w:rPr>
          <w:rFonts w:ascii="Trebuchet MS" w:eastAsia="Times New Roman" w:hAnsi="Trebuchet MS" w:cs="Arial"/>
          <w:b/>
          <w:color w:val="000000"/>
          <w:kern w:val="0"/>
          <w:sz w:val="19"/>
          <w:szCs w:val="19"/>
          <w:vertAlign w:val="subscript"/>
          <w:lang w:val="de-DE" w:eastAsia="fr-BE"/>
          <w14:ligatures w14:val="none"/>
        </w:rPr>
        <w:t>TT</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 xml:space="preserve">Wert der Berührungsspannung, die durch Metallteile des Mantels eines Kabels oder durch einen Schutzleiter übertragen wird, wenn diese nicht am entfernten Ende geerdet sind (siehe </w:t>
      </w:r>
      <w:r w:rsidRPr="007F6B0D">
        <w:rPr>
          <w:rFonts w:ascii="Trebuchet MS" w:eastAsia="Times New Roman" w:hAnsi="Trebuchet MS" w:cs="Arial"/>
          <w:i/>
          <w:iCs/>
          <w:color w:val="000000"/>
          <w:kern w:val="0"/>
          <w:sz w:val="19"/>
          <w:szCs w:val="19"/>
          <w:lang w:val="de-DE" w:eastAsia="fr-BE"/>
          <w14:ligatures w14:val="none"/>
        </w:rPr>
        <w:t>Abbildung 2.12</w:t>
      </w:r>
      <w:r w:rsidRPr="007F6B0D">
        <w:rPr>
          <w:rFonts w:ascii="Trebuchet MS" w:eastAsia="Times New Roman" w:hAnsi="Trebuchet MS" w:cs="Arial"/>
          <w:color w:val="000000"/>
          <w:kern w:val="0"/>
          <w:sz w:val="19"/>
          <w:szCs w:val="19"/>
          <w:lang w:val="de-DE" w:eastAsia="fr-BE"/>
          <w14:ligatures w14:val="none"/>
        </w:rPr>
        <w:t>).</w:t>
      </w:r>
    </w:p>
    <w:p w14:paraId="13A9B80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Übertragene Berührungsspannung </w:t>
      </w:r>
      <w:r w:rsidRPr="007F6B0D">
        <w:rPr>
          <w:rFonts w:ascii="Trebuchet MS" w:eastAsia="Times New Roman" w:hAnsi="Trebuchet MS" w:cs="Arial"/>
          <w:b/>
          <w:i/>
          <w:color w:val="000000"/>
          <w:kern w:val="0"/>
          <w:sz w:val="19"/>
          <w:szCs w:val="19"/>
          <w:lang w:val="de-DE" w:eastAsia="fr-BE"/>
          <w14:ligatures w14:val="none"/>
        </w:rPr>
        <w:t>U</w:t>
      </w:r>
      <w:r w:rsidRPr="007F6B0D">
        <w:rPr>
          <w:rFonts w:ascii="Trebuchet MS" w:eastAsia="Times New Roman" w:hAnsi="Trebuchet MS" w:cs="Arial"/>
          <w:b/>
          <w:color w:val="000000"/>
          <w:kern w:val="0"/>
          <w:sz w:val="19"/>
          <w:szCs w:val="19"/>
          <w:vertAlign w:val="subscript"/>
          <w:lang w:val="de-DE" w:eastAsia="fr-BE"/>
          <w14:ligatures w14:val="none"/>
        </w:rPr>
        <w:t>TTE</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 xml:space="preserve">Wert der Berührungsspannung, die durch Metallteile des Mantels eines Kabels oder durch einen Schutzleiter übertragen wird, wenn diese auch am entfernten Ende geerdet sind (siehe </w:t>
      </w:r>
      <w:r w:rsidRPr="007F6B0D">
        <w:rPr>
          <w:rFonts w:ascii="Trebuchet MS" w:eastAsia="Times New Roman" w:hAnsi="Trebuchet MS" w:cs="Arial"/>
          <w:i/>
          <w:iCs/>
          <w:color w:val="000000"/>
          <w:kern w:val="0"/>
          <w:sz w:val="19"/>
          <w:szCs w:val="19"/>
          <w:lang w:val="de-DE" w:eastAsia="fr-BE"/>
          <w14:ligatures w14:val="none"/>
        </w:rPr>
        <w:t>Abbildung 2.12</w:t>
      </w:r>
      <w:r w:rsidRPr="007F6B0D">
        <w:rPr>
          <w:rFonts w:ascii="Trebuchet MS" w:eastAsia="Times New Roman" w:hAnsi="Trebuchet MS" w:cs="Arial"/>
          <w:color w:val="000000"/>
          <w:kern w:val="0"/>
          <w:sz w:val="19"/>
          <w:szCs w:val="19"/>
          <w:lang w:val="de-DE" w:eastAsia="fr-BE"/>
          <w14:ligatures w14:val="none"/>
        </w:rPr>
        <w:t>).</w:t>
      </w:r>
    </w:p>
    <w:p w14:paraId="7106E42C"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22" w:name="_Toc196735187"/>
      <w:bookmarkStart w:id="123" w:name="_Toc202947422"/>
      <w:r w:rsidRPr="007F6B0D">
        <w:rPr>
          <w:rFonts w:ascii="Trebuchet MS" w:eastAsia="Times New Roman" w:hAnsi="Trebuchet MS" w:cs="Times New Roman"/>
          <w:b/>
          <w:i/>
          <w:color w:val="000000"/>
          <w:kern w:val="0"/>
          <w:szCs w:val="22"/>
          <w:lang w:val="de-DE" w:eastAsia="nl-NL"/>
          <w14:ligatures w14:val="none"/>
        </w:rPr>
        <w:t>Abschnitt 2.4.2 - Isolierung</w:t>
      </w:r>
      <w:bookmarkEnd w:id="122"/>
      <w:bookmarkEnd w:id="123"/>
    </w:p>
    <w:p w14:paraId="306C6C30"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spacing w:val="-2"/>
          <w:kern w:val="0"/>
          <w:sz w:val="21"/>
          <w:szCs w:val="22"/>
          <w:lang w:val="de-DE" w:eastAsia="nl-NL"/>
          <w14:ligatures w14:val="none"/>
        </w:rPr>
      </w:pPr>
      <w:bookmarkStart w:id="124" w:name="_Toc196735188"/>
      <w:bookmarkStart w:id="125" w:name="_Toc202947423"/>
      <w:r w:rsidRPr="007F6B0D">
        <w:rPr>
          <w:rFonts w:ascii="Trebuchet MS" w:eastAsia="Calibri" w:hAnsi="Trebuchet MS" w:cs="Times New Roman"/>
          <w:b/>
          <w:spacing w:val="-2"/>
          <w:kern w:val="0"/>
          <w:sz w:val="21"/>
          <w:szCs w:val="22"/>
          <w:lang w:val="de-DE" w:eastAsia="nl-NL"/>
          <w14:ligatures w14:val="none"/>
        </w:rPr>
        <w:t>Unterabschnitt 2.4.2.1 - Allgemeines</w:t>
      </w:r>
      <w:bookmarkEnd w:id="124"/>
      <w:bookmarkEnd w:id="125"/>
    </w:p>
    <w:p w14:paraId="4A7F3F2F" w14:textId="77777777" w:rsidR="007F6B0D" w:rsidRPr="007F6B0D" w:rsidRDefault="007F6B0D" w:rsidP="007F6B0D">
      <w:pPr>
        <w:spacing w:before="120" w:after="0" w:line="240" w:lineRule="auto"/>
        <w:jc w:val="both"/>
        <w:rPr>
          <w:rFonts w:ascii="Trebuchet MS" w:eastAsia="Times New Roman" w:hAnsi="Trebuchet MS" w:cs="Arial"/>
          <w:color w:val="000000"/>
          <w:spacing w:val="-2"/>
          <w:kern w:val="0"/>
          <w:sz w:val="19"/>
          <w:szCs w:val="19"/>
          <w:lang w:val="de-DE" w:eastAsia="fr-BE"/>
          <w14:ligatures w14:val="none"/>
        </w:rPr>
      </w:pPr>
      <w:r w:rsidRPr="007F6B0D">
        <w:rPr>
          <w:rFonts w:ascii="Trebuchet MS" w:eastAsia="Times New Roman" w:hAnsi="Trebuchet MS" w:cs="Arial"/>
          <w:b/>
          <w:color w:val="000000"/>
          <w:spacing w:val="-2"/>
          <w:kern w:val="0"/>
          <w:sz w:val="19"/>
          <w:szCs w:val="19"/>
          <w:lang w:val="de-DE" w:eastAsia="fr-BE"/>
          <w14:ligatures w14:val="none"/>
        </w:rPr>
        <w:t>Isolierung:</w:t>
      </w:r>
      <w:r w:rsidRPr="007F6B0D">
        <w:rPr>
          <w:rFonts w:ascii="Trebuchet MS" w:eastAsia="Times New Roman" w:hAnsi="Trebuchet MS" w:cs="Arial"/>
          <w:color w:val="000000"/>
          <w:spacing w:val="-2"/>
          <w:kern w:val="0"/>
          <w:sz w:val="19"/>
          <w:szCs w:val="19"/>
          <w:lang w:val="de-DE" w:eastAsia="fr-BE"/>
          <w14:ligatures w14:val="none"/>
        </w:rPr>
        <w:t xml:space="preserve"> alle Isolierstoffe (fest, flüssig und gasförmig), die bei dem Bau elektrischer Betriebsmittel bzw. bei der Errichtung elektrischer Anlagen zur Isolierung der aktiven Teile benutzt werden. Bei Netzfrequenz hält die Isolierung während einer Minute einer Prüfspannung stand, deren Wert festgelegt wird:</w:t>
      </w:r>
    </w:p>
    <w:p w14:paraId="0EA7CE6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entsprechend den diesbezüglichen vom König bestätigten oder vom NBN registrierten Normen</w:t>
      </w:r>
    </w:p>
    <w:p w14:paraId="56A7426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entsprechend Bestimmungen, die ein Sicherheitsniveau gewährleisten, das dem in diesen Normen festgelegten Niveau mindestens gleichwertig ist,</w:t>
      </w:r>
    </w:p>
    <w:p w14:paraId="69AC421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Erlass der für Energie bzw. für das Wohlbefinden der Arbeitnehmer bei der Ausführung ihrer Arbeit zuständigen Minister, jeweils für ihren Bereich,</w:t>
      </w:r>
    </w:p>
    <w:p w14:paraId="107034D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ausdrücklich in vorliegendem Buch.</w:t>
      </w:r>
    </w:p>
    <w:p w14:paraId="3BA6DBD7"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126" w:name="_Toc196735189"/>
      <w:bookmarkStart w:id="127" w:name="_Toc202947424"/>
      <w:r w:rsidRPr="007F6B0D">
        <w:rPr>
          <w:rFonts w:ascii="Trebuchet MS" w:eastAsia="Calibri" w:hAnsi="Trebuchet MS" w:cs="Times New Roman"/>
          <w:b/>
          <w:kern w:val="0"/>
          <w:sz w:val="21"/>
          <w:szCs w:val="22"/>
          <w:lang w:val="de-DE" w:eastAsia="nl-NL"/>
          <w14:ligatures w14:val="none"/>
        </w:rPr>
        <w:t>Unterabschnitt 2.4.2.2 - Nieder- und Kleinspannung</w:t>
      </w:r>
      <w:bookmarkEnd w:id="126"/>
      <w:bookmarkEnd w:id="127"/>
    </w:p>
    <w:p w14:paraId="0B4C9D8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Basisisolierung:</w:t>
      </w:r>
      <w:r w:rsidRPr="007F6B0D">
        <w:rPr>
          <w:rFonts w:ascii="Trebuchet MS" w:eastAsia="Times New Roman" w:hAnsi="Trebuchet MS" w:cs="Arial"/>
          <w:color w:val="000000"/>
          <w:kern w:val="0"/>
          <w:sz w:val="19"/>
          <w:szCs w:val="19"/>
          <w:lang w:val="de-DE" w:eastAsia="fr-BE"/>
          <w14:ligatures w14:val="none"/>
        </w:rPr>
        <w:t xml:space="preserve"> Isolierung, die erforderlich ist, um die Funktionstüchtigkeit elektrischer Betriebsmittel bzw. den ordnungsgemäßen Betrieb elektrischer Anlagen und den grundlegenden Schutz gegen elektrischen Schlag zu gewährleisten.</w:t>
      </w:r>
    </w:p>
    <w:p w14:paraId="1542FB8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Doppelte Isolierung:</w:t>
      </w:r>
      <w:r w:rsidRPr="007F6B0D">
        <w:rPr>
          <w:rFonts w:ascii="Trebuchet MS" w:eastAsia="Times New Roman" w:hAnsi="Trebuchet MS" w:cs="Arial"/>
          <w:color w:val="000000"/>
          <w:kern w:val="0"/>
          <w:sz w:val="19"/>
          <w:szCs w:val="19"/>
          <w:lang w:val="de-DE" w:eastAsia="fr-BE"/>
          <w14:ligatures w14:val="none"/>
        </w:rPr>
        <w:t xml:space="preserve"> Isolierung, bei der neben der Basisisolierung eine unabhängige zusätzliche Isolierung vorgesehen ist. Die doppelte Isolierung wird durch Typprüfungen kontrolliert; bei Netzfrequenz hält die Isolierung während einer Minute einer Prüfspannung stand, deren Wert festgelegt wird:</w:t>
      </w:r>
    </w:p>
    <w:p w14:paraId="45B88DE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entsprechend den diesbezüglichen vom König bestätigten oder vom NBN registrierten Normen</w:t>
      </w:r>
    </w:p>
    <w:p w14:paraId="5429070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entsprechend Bestimmungen, die ein Sicherheitsniveau gewährleisten, das dem in diesen Normen festgelegten Niveau mindestens gleichwertig ist,</w:t>
      </w:r>
    </w:p>
    <w:p w14:paraId="44FE5F4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Erlass der für Energie bzw. für das Wohlbefinden der Arbeitnehmer bei der Ausführung ihrer Arbeit zuständigen Minister, jeweils für ihren Bereich,</w:t>
      </w:r>
    </w:p>
    <w:p w14:paraId="6D9AA75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ausdrücklich in vorliegendem Buch.</w:t>
      </w:r>
    </w:p>
    <w:p w14:paraId="6112D8C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Betriebsmittel mit doppelter Isolierung tragen folgendes Symbol, das von außen sichtbar ist:</w:t>
      </w:r>
    </w:p>
    <w:p w14:paraId="2B12FCDF"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noProof/>
          <w:kern w:val="0"/>
          <w:sz w:val="22"/>
          <w:szCs w:val="22"/>
          <w:lang w:val="de-DE" w:eastAsia="fr-BE"/>
          <w14:ligatures w14:val="none"/>
        </w:rPr>
        <mc:AlternateContent>
          <mc:Choice Requires="wpg">
            <w:drawing>
              <wp:inline distT="0" distB="0" distL="0" distR="0" wp14:anchorId="6FE61EA3" wp14:editId="6A324B3F">
                <wp:extent cx="111760" cy="111125"/>
                <wp:effectExtent l="0" t="0" r="2540" b="3175"/>
                <wp:docPr id="487389119" name="Groupe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 cy="111125"/>
                          <a:chOff x="6576" y="-17"/>
                          <a:chExt cx="237" cy="236"/>
                        </a:xfrm>
                      </wpg:grpSpPr>
                      <wps:wsp>
                        <wps:cNvPr id="1326602120" name="Rectangle 9"/>
                        <wps:cNvSpPr>
                          <a:spLocks/>
                        </wps:cNvSpPr>
                        <wps:spPr bwMode="auto">
                          <a:xfrm>
                            <a:off x="6581" y="-12"/>
                            <a:ext cx="226" cy="226"/>
                          </a:xfrm>
                          <a:prstGeom prst="rect">
                            <a:avLst/>
                          </a:prstGeom>
                          <a:noFill/>
                          <a:ln w="6350">
                            <a:solidFill>
                              <a:srgbClr val="231F20"/>
                            </a:solidFill>
                            <a:miter lim="800000"/>
                            <a:headEnd/>
                            <a:tailEnd/>
                          </a:ln>
                        </wps:spPr>
                        <wps:bodyPr rot="0" vert="horz" wrap="square" lIns="91440" tIns="45720" rIns="91440" bIns="45720" anchor="t" anchorCtr="0" upright="1">
                          <a:noAutofit/>
                        </wps:bodyPr>
                      </wps:wsp>
                      <wps:wsp>
                        <wps:cNvPr id="490319618" name="Rectangle 10"/>
                        <wps:cNvSpPr>
                          <a:spLocks/>
                        </wps:cNvSpPr>
                        <wps:spPr bwMode="auto">
                          <a:xfrm>
                            <a:off x="6624" y="30"/>
                            <a:ext cx="141" cy="141"/>
                          </a:xfrm>
                          <a:prstGeom prst="rect">
                            <a:avLst/>
                          </a:prstGeom>
                          <a:noFill/>
                          <a:ln w="6350">
                            <a:solidFill>
                              <a:srgbClr val="231F2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2577E832" id="Groupe 10" o:spid="_x0000_s1026" style="width:8.8pt;height:8.75pt;mso-position-horizontal-relative:char;mso-position-vertical-relative:line" coordorigin="6576,-17" coordsize="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">
                <o:lock v:ext="edit" aspectratio="t"/>
                <v:rect id="Rectangle 9" o:spid="_x0000_s1027" style="position:absolute;left:6581;top:-12;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" filled="f" strokecolor="#231f20" strokeweight=".5pt">
                  <v:path arrowok="t"/>
                </v:rect>
                <v:rect id="Rectangle 10" o:spid="_x0000_s1028" style="position:absolute;left:6624;top:3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" filled="f" strokecolor="#231f20" strokeweight=".5pt">
                  <v:path arrowok="t"/>
                </v:rect>
                <w10:anchorlock/>
              </v:group>
            </w:pict>
          </mc:Fallback>
        </mc:AlternateContent>
      </w:r>
    </w:p>
    <w:p w14:paraId="127BC1C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Schutzisolierung:</w:t>
      </w:r>
      <w:r w:rsidRPr="007F6B0D">
        <w:rPr>
          <w:rFonts w:ascii="Trebuchet MS" w:eastAsia="Times New Roman" w:hAnsi="Trebuchet MS" w:cs="Arial"/>
          <w:color w:val="000000"/>
          <w:kern w:val="0"/>
          <w:sz w:val="19"/>
          <w:szCs w:val="19"/>
          <w:lang w:val="de-DE" w:eastAsia="fr-BE"/>
          <w14:ligatures w14:val="none"/>
        </w:rPr>
        <w:t xml:space="preserve"> auf fabrikfertige Schaltgerätekombinationen (FSK) anwendbar; sie wird entweder gemäß den Bestimmungen der diesbezüglichen vom König bestätigten oder vom NBN registrierten Norm oder gemäß Bestimmungen ausgeführt, die ein Sicherheitsniveau gewährleisten, das dem in dieser Norm festgelegten Niveau mindestens gleichwertig ist, insbesondere:</w:t>
      </w:r>
    </w:p>
    <w:p w14:paraId="30C646D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Betriebsmittel sind vollständig mit Isolierstoff umhüllt. Die Umhüllung trägt folgendes Symbol, das von außen sichtbar ist:</w:t>
      </w:r>
    </w:p>
    <w:p w14:paraId="41995604" w14:textId="77777777" w:rsidR="007F6B0D" w:rsidRPr="007F6B0D" w:rsidRDefault="007F6B0D" w:rsidP="007F6B0D">
      <w:pPr>
        <w:spacing w:after="0" w:line="240" w:lineRule="auto"/>
        <w:ind w:left="357"/>
        <w:jc w:val="both"/>
        <w:rPr>
          <w:rFonts w:ascii="Trebuchet MS" w:eastAsia="Times New Roman" w:hAnsi="Trebuchet MS" w:cs="Arial"/>
          <w:noProof/>
          <w:color w:val="000000"/>
          <w:kern w:val="0"/>
          <w:sz w:val="19"/>
          <w:szCs w:val="19"/>
          <w:lang w:val="de-DE" w:eastAsia="fr-BE"/>
          <w14:ligatures w14:val="none"/>
        </w:rPr>
      </w:pPr>
      <w:r w:rsidRPr="007F6B0D">
        <w:rPr>
          <w:rFonts w:ascii="Trebuchet MS" w:eastAsia="Times New Roman" w:hAnsi="Trebuchet MS" w:cs="Arial"/>
          <w:noProof/>
          <w:kern w:val="0"/>
          <w:sz w:val="19"/>
          <w:szCs w:val="19"/>
          <w:lang w:val="de-DE" w:eastAsia="fr-BE"/>
          <w14:ligatures w14:val="none"/>
        </w:rPr>
        <mc:AlternateContent>
          <mc:Choice Requires="wpg">
            <w:drawing>
              <wp:inline distT="0" distB="0" distL="0" distR="0" wp14:anchorId="267DAFCB" wp14:editId="3ECDB48C">
                <wp:extent cx="111760" cy="111125"/>
                <wp:effectExtent l="0" t="0" r="2540" b="3175"/>
                <wp:docPr id="1752311781" name="Groupe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 cy="111125"/>
                          <a:chOff x="6576" y="-17"/>
                          <a:chExt cx="237" cy="236"/>
                        </a:xfrm>
                      </wpg:grpSpPr>
                      <wps:wsp>
                        <wps:cNvPr id="1591782206" name="Rectangle 9"/>
                        <wps:cNvSpPr>
                          <a:spLocks/>
                        </wps:cNvSpPr>
                        <wps:spPr bwMode="auto">
                          <a:xfrm>
                            <a:off x="6581" y="-12"/>
                            <a:ext cx="226" cy="226"/>
                          </a:xfrm>
                          <a:prstGeom prst="rect">
                            <a:avLst/>
                          </a:prstGeom>
                          <a:noFill/>
                          <a:ln w="6350">
                            <a:solidFill>
                              <a:srgbClr val="231F20"/>
                            </a:solidFill>
                            <a:miter lim="800000"/>
                            <a:headEnd/>
                            <a:tailEnd/>
                          </a:ln>
                        </wps:spPr>
                        <wps:bodyPr rot="0" vert="horz" wrap="square" lIns="91440" tIns="45720" rIns="91440" bIns="45720" anchor="t" anchorCtr="0" upright="1">
                          <a:noAutofit/>
                        </wps:bodyPr>
                      </wps:wsp>
                      <wps:wsp>
                        <wps:cNvPr id="1059250110" name="Rectangle 10"/>
                        <wps:cNvSpPr>
                          <a:spLocks/>
                        </wps:cNvSpPr>
                        <wps:spPr bwMode="auto">
                          <a:xfrm>
                            <a:off x="6624" y="30"/>
                            <a:ext cx="141" cy="141"/>
                          </a:xfrm>
                          <a:prstGeom prst="rect">
                            <a:avLst/>
                          </a:prstGeom>
                          <a:noFill/>
                          <a:ln w="6350">
                            <a:solidFill>
                              <a:srgbClr val="231F2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419319BE" id="Groupe 8" o:spid="_x0000_s1026" style="width:8.8pt;height:8.75pt;mso-position-horizontal-relative:char;mso-position-vertical-relative:line" coordorigin="6576,-17" coordsize="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">
                <o:lock v:ext="edit" aspectratio="t"/>
                <v:rect id="Rectangle 9" o:spid="_x0000_s1027" style="position:absolute;left:6581;top:-12;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" filled="f" strokecolor="#231f20" strokeweight=".5pt">
                  <v:path arrowok="t"/>
                </v:rect>
                <v:rect id="Rectangle 10" o:spid="_x0000_s1028" style="position:absolute;left:6624;top:3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" filled="f" strokecolor="#231f20" strokeweight=".5pt">
                  <v:path arrowok="t"/>
                </v:rect>
                <w10:anchorlock/>
              </v:group>
            </w:pict>
          </mc:Fallback>
        </mc:AlternateContent>
      </w:r>
    </w:p>
    <w:p w14:paraId="3285A71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Fabrikfertige Schaltgerätekombinationen sind innen sichtbar mit folgendem Symbol gekennzeichnet:</w:t>
      </w:r>
    </w:p>
    <w:p w14:paraId="4C686D81" w14:textId="77777777" w:rsidR="007F6B0D" w:rsidRPr="007F6B0D" w:rsidRDefault="007F6B0D" w:rsidP="007F6B0D">
      <w:pPr>
        <w:spacing w:after="0" w:line="240" w:lineRule="auto"/>
        <w:ind w:left="360"/>
        <w:jc w:val="both"/>
        <w:rPr>
          <w:rFonts w:ascii="Trebuchet MS" w:eastAsia="Times New Roman" w:hAnsi="Trebuchet MS" w:cs="Arial"/>
          <w:noProof/>
          <w:color w:val="000000"/>
          <w:kern w:val="0"/>
          <w:sz w:val="19"/>
          <w:szCs w:val="19"/>
          <w:lang w:val="de-DE" w:eastAsia="fr-BE"/>
          <w14:ligatures w14:val="none"/>
        </w:rPr>
      </w:pPr>
      <w:r w:rsidRPr="007F6B0D">
        <w:rPr>
          <w:rFonts w:ascii="Calibri" w:eastAsia="Times New Roman" w:hAnsi="Calibri" w:cs="Times New Roman"/>
          <w:noProof/>
          <w:kern w:val="0"/>
          <w:sz w:val="22"/>
          <w:szCs w:val="22"/>
          <w:lang w:val="de-DE" w:eastAsia="fr-BE"/>
          <w14:ligatures w14:val="none"/>
        </w:rPr>
        <mc:AlternateContent>
          <mc:Choice Requires="wpg">
            <w:drawing>
              <wp:inline distT="0" distB="0" distL="0" distR="0" wp14:anchorId="7494225E" wp14:editId="71F7633C">
                <wp:extent cx="140335" cy="139700"/>
                <wp:effectExtent l="0" t="0" r="0" b="0"/>
                <wp:docPr id="1391043310" name="Groupe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0335" cy="139700"/>
                          <a:chOff x="5098" y="-55"/>
                          <a:chExt cx="294" cy="293"/>
                        </a:xfrm>
                      </wpg:grpSpPr>
                      <wps:wsp>
                        <wps:cNvPr id="1415062185" name="Freeform 12"/>
                        <wps:cNvSpPr>
                          <a:spLocks/>
                        </wps:cNvSpPr>
                        <wps:spPr bwMode="auto">
                          <a:xfrm>
                            <a:off x="5103" y="-50"/>
                            <a:ext cx="284" cy="283"/>
                          </a:xfrm>
                          <a:custGeom>
                            <a:avLst/>
                            <a:gdLst>
                              <a:gd name="T0" fmla="*/ 141 w 284"/>
                              <a:gd name="T1" fmla="*/ 283 h 283"/>
                              <a:gd name="T2" fmla="*/ 164 w 284"/>
                              <a:gd name="T3" fmla="*/ 281 h 283"/>
                              <a:gd name="T4" fmla="*/ 186 w 284"/>
                              <a:gd name="T5" fmla="*/ 276 h 283"/>
                              <a:gd name="T6" fmla="*/ 206 w 284"/>
                              <a:gd name="T7" fmla="*/ 267 h 283"/>
                              <a:gd name="T8" fmla="*/ 225 w 284"/>
                              <a:gd name="T9" fmla="*/ 256 h 283"/>
                              <a:gd name="T10" fmla="*/ 241 w 284"/>
                              <a:gd name="T11" fmla="*/ 242 h 283"/>
                              <a:gd name="T12" fmla="*/ 255 w 284"/>
                              <a:gd name="T13" fmla="*/ 225 h 283"/>
                              <a:gd name="T14" fmla="*/ 267 w 284"/>
                              <a:gd name="T15" fmla="*/ 207 h 283"/>
                              <a:gd name="T16" fmla="*/ 276 w 284"/>
                              <a:gd name="T17" fmla="*/ 186 h 283"/>
                              <a:gd name="T18" fmla="*/ 281 w 284"/>
                              <a:gd name="T19" fmla="*/ 165 h 283"/>
                              <a:gd name="T20" fmla="*/ 283 w 284"/>
                              <a:gd name="T21" fmla="*/ 142 h 283"/>
                              <a:gd name="T22" fmla="*/ 281 w 284"/>
                              <a:gd name="T23" fmla="*/ 119 h 283"/>
                              <a:gd name="T24" fmla="*/ 276 w 284"/>
                              <a:gd name="T25" fmla="*/ 97 h 283"/>
                              <a:gd name="T26" fmla="*/ 267 w 284"/>
                              <a:gd name="T27" fmla="*/ 77 h 283"/>
                              <a:gd name="T28" fmla="*/ 256 w 284"/>
                              <a:gd name="T29" fmla="*/ 58 h 283"/>
                              <a:gd name="T30" fmla="*/ 242 w 284"/>
                              <a:gd name="T31" fmla="*/ 41 h 283"/>
                              <a:gd name="T32" fmla="*/ 225 w 284"/>
                              <a:gd name="T33" fmla="*/ 27 h 283"/>
                              <a:gd name="T34" fmla="*/ 207 w 284"/>
                              <a:gd name="T35" fmla="*/ 16 h 283"/>
                              <a:gd name="T36" fmla="*/ 187 w 284"/>
                              <a:gd name="T37" fmla="*/ 7 h 283"/>
                              <a:gd name="T38" fmla="*/ 165 w 284"/>
                              <a:gd name="T39" fmla="*/ 1 h 283"/>
                              <a:gd name="T40" fmla="*/ 142 w 284"/>
                              <a:gd name="T41" fmla="*/ 0 h 283"/>
                              <a:gd name="T42" fmla="*/ 119 w 284"/>
                              <a:gd name="T43" fmla="*/ 1 h 283"/>
                              <a:gd name="T44" fmla="*/ 97 w 284"/>
                              <a:gd name="T45" fmla="*/ 7 h 283"/>
                              <a:gd name="T46" fmla="*/ 77 w 284"/>
                              <a:gd name="T47" fmla="*/ 15 h 283"/>
                              <a:gd name="T48" fmla="*/ 58 w 284"/>
                              <a:gd name="T49" fmla="*/ 27 h 283"/>
                              <a:gd name="T50" fmla="*/ 42 w 284"/>
                              <a:gd name="T51" fmla="*/ 41 h 283"/>
                              <a:gd name="T52" fmla="*/ 27 w 284"/>
                              <a:gd name="T53" fmla="*/ 57 h 283"/>
                              <a:gd name="T54" fmla="*/ 16 w 284"/>
                              <a:gd name="T55" fmla="*/ 75 h 283"/>
                              <a:gd name="T56" fmla="*/ 7 w 284"/>
                              <a:gd name="T57" fmla="*/ 96 h 283"/>
                              <a:gd name="T58" fmla="*/ 2 w 284"/>
                              <a:gd name="T59" fmla="*/ 117 h 283"/>
                              <a:gd name="T60" fmla="*/ 0 w 284"/>
                              <a:gd name="T61" fmla="*/ 140 h 283"/>
                              <a:gd name="T62" fmla="*/ 1 w 284"/>
                              <a:gd name="T63" fmla="*/ 163 h 283"/>
                              <a:gd name="T64" fmla="*/ 7 w 284"/>
                              <a:gd name="T65" fmla="*/ 185 h 283"/>
                              <a:gd name="T66" fmla="*/ 15 w 284"/>
                              <a:gd name="T67" fmla="*/ 206 h 283"/>
                              <a:gd name="T68" fmla="*/ 26 w 284"/>
                              <a:gd name="T69" fmla="*/ 224 h 283"/>
                              <a:gd name="T70" fmla="*/ 40 w 284"/>
                              <a:gd name="T71" fmla="*/ 241 h 283"/>
                              <a:gd name="T72" fmla="*/ 57 w 284"/>
                              <a:gd name="T73" fmla="*/ 255 h 283"/>
                              <a:gd name="T74" fmla="*/ 75 w 284"/>
                              <a:gd name="T75" fmla="*/ 267 h 283"/>
                              <a:gd name="T76" fmla="*/ 95 w 284"/>
                              <a:gd name="T77" fmla="*/ 275 h 283"/>
                              <a:gd name="T78" fmla="*/ 117 w 284"/>
                              <a:gd name="T79" fmla="*/ 281 h 283"/>
                              <a:gd name="T80" fmla="*/ 140 w 284"/>
                              <a:gd name="T81" fmla="*/ 283 h 283"/>
                              <a:gd name="T82" fmla="*/ 141 w 284"/>
                              <a:gd name="T83" fmla="*/ 283 h 28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84" h="283">
                                <a:moveTo>
                                  <a:pt x="141" y="283"/>
                                </a:moveTo>
                                <a:lnTo>
                                  <a:pt x="164" y="281"/>
                                </a:lnTo>
                                <a:lnTo>
                                  <a:pt x="186" y="276"/>
                                </a:lnTo>
                                <a:lnTo>
                                  <a:pt x="206" y="267"/>
                                </a:lnTo>
                                <a:lnTo>
                                  <a:pt x="225" y="256"/>
                                </a:lnTo>
                                <a:lnTo>
                                  <a:pt x="241" y="242"/>
                                </a:lnTo>
                                <a:lnTo>
                                  <a:pt x="255" y="225"/>
                                </a:lnTo>
                                <a:lnTo>
                                  <a:pt x="267" y="207"/>
                                </a:lnTo>
                                <a:lnTo>
                                  <a:pt x="276" y="186"/>
                                </a:lnTo>
                                <a:lnTo>
                                  <a:pt x="281" y="165"/>
                                </a:lnTo>
                                <a:lnTo>
                                  <a:pt x="283" y="142"/>
                                </a:lnTo>
                                <a:lnTo>
                                  <a:pt x="281" y="119"/>
                                </a:lnTo>
                                <a:lnTo>
                                  <a:pt x="276" y="97"/>
                                </a:lnTo>
                                <a:lnTo>
                                  <a:pt x="267" y="77"/>
                                </a:lnTo>
                                <a:lnTo>
                                  <a:pt x="256" y="58"/>
                                </a:lnTo>
                                <a:lnTo>
                                  <a:pt x="242" y="41"/>
                                </a:lnTo>
                                <a:lnTo>
                                  <a:pt x="225" y="27"/>
                                </a:lnTo>
                                <a:lnTo>
                                  <a:pt x="207" y="16"/>
                                </a:lnTo>
                                <a:lnTo>
                                  <a:pt x="187" y="7"/>
                                </a:lnTo>
                                <a:lnTo>
                                  <a:pt x="165" y="1"/>
                                </a:lnTo>
                                <a:lnTo>
                                  <a:pt x="142" y="0"/>
                                </a:lnTo>
                                <a:lnTo>
                                  <a:pt x="119" y="1"/>
                                </a:lnTo>
                                <a:lnTo>
                                  <a:pt x="97" y="7"/>
                                </a:lnTo>
                                <a:lnTo>
                                  <a:pt x="77" y="15"/>
                                </a:lnTo>
                                <a:lnTo>
                                  <a:pt x="58" y="27"/>
                                </a:lnTo>
                                <a:lnTo>
                                  <a:pt x="42" y="41"/>
                                </a:lnTo>
                                <a:lnTo>
                                  <a:pt x="27" y="57"/>
                                </a:lnTo>
                                <a:lnTo>
                                  <a:pt x="16" y="75"/>
                                </a:lnTo>
                                <a:lnTo>
                                  <a:pt x="7" y="96"/>
                                </a:lnTo>
                                <a:lnTo>
                                  <a:pt x="2" y="117"/>
                                </a:lnTo>
                                <a:lnTo>
                                  <a:pt x="0" y="140"/>
                                </a:lnTo>
                                <a:lnTo>
                                  <a:pt x="1" y="163"/>
                                </a:lnTo>
                                <a:lnTo>
                                  <a:pt x="7" y="185"/>
                                </a:lnTo>
                                <a:lnTo>
                                  <a:pt x="15" y="206"/>
                                </a:lnTo>
                                <a:lnTo>
                                  <a:pt x="26" y="224"/>
                                </a:lnTo>
                                <a:lnTo>
                                  <a:pt x="40" y="241"/>
                                </a:lnTo>
                                <a:lnTo>
                                  <a:pt x="57" y="255"/>
                                </a:lnTo>
                                <a:lnTo>
                                  <a:pt x="75" y="267"/>
                                </a:lnTo>
                                <a:lnTo>
                                  <a:pt x="95" y="275"/>
                                </a:lnTo>
                                <a:lnTo>
                                  <a:pt x="117" y="281"/>
                                </a:lnTo>
                                <a:lnTo>
                                  <a:pt x="140" y="283"/>
                                </a:lnTo>
                                <a:lnTo>
                                  <a:pt x="141" y="283"/>
                                </a:lnTo>
                                <a:close/>
                              </a:path>
                            </a:pathLst>
                          </a:custGeom>
                          <a:noFill/>
                          <a:ln w="6350">
                            <a:solidFill>
                              <a:srgbClr val="231F20"/>
                            </a:solidFill>
                            <a:round/>
                            <a:headEnd/>
                            <a:tailEnd/>
                          </a:ln>
                        </wps:spPr>
                        <wps:bodyPr rot="0" vert="horz" wrap="square" lIns="91440" tIns="45720" rIns="91440" bIns="45720" anchor="t" anchorCtr="0" upright="1">
                          <a:noAutofit/>
                        </wps:bodyPr>
                      </wps:wsp>
                      <wps:wsp>
                        <wps:cNvPr id="1302762215" name="Freeform 13"/>
                        <wps:cNvSpPr>
                          <a:spLocks/>
                        </wps:cNvSpPr>
                        <wps:spPr bwMode="auto">
                          <a:xfrm>
                            <a:off x="5103" y="-50"/>
                            <a:ext cx="284" cy="283"/>
                          </a:xfrm>
                          <a:custGeom>
                            <a:avLst/>
                            <a:gdLst>
                              <a:gd name="T0" fmla="*/ 0 w 284"/>
                              <a:gd name="T1" fmla="*/ 283 h 283"/>
                              <a:gd name="T2" fmla="*/ 283 w 284"/>
                              <a:gd name="T3" fmla="*/ 0 h 283"/>
                              <a:gd name="T4" fmla="*/ 0 60000 65536"/>
                              <a:gd name="T5" fmla="*/ 0 60000 65536"/>
                            </a:gdLst>
                            <a:ahLst/>
                            <a:cxnLst>
                              <a:cxn ang="T4">
                                <a:pos x="T0" y="T1"/>
                              </a:cxn>
                              <a:cxn ang="T5">
                                <a:pos x="T2" y="T3"/>
                              </a:cxn>
                            </a:cxnLst>
                            <a:rect l="0" t="0" r="r" b="b"/>
                            <a:pathLst>
                              <a:path w="284" h="283">
                                <a:moveTo>
                                  <a:pt x="0" y="283"/>
                                </a:moveTo>
                                <a:lnTo>
                                  <a:pt x="283" y="0"/>
                                </a:lnTo>
                              </a:path>
                            </a:pathLst>
                          </a:custGeom>
                          <a:noFill/>
                          <a:ln w="6350">
                            <a:solidFill>
                              <a:srgbClr val="231F20"/>
                            </a:solidFill>
                            <a:round/>
                            <a:headEnd/>
                            <a:tailEnd/>
                          </a:ln>
                        </wps:spPr>
                        <wps:bodyPr rot="0" vert="horz" wrap="square" lIns="91440" tIns="45720" rIns="91440" bIns="45720" anchor="t" anchorCtr="0" upright="1">
                          <a:noAutofit/>
                        </wps:bodyPr>
                      </wps:wsp>
                      <wps:wsp>
                        <wps:cNvPr id="1943146478" name="Freeform 14"/>
                        <wps:cNvSpPr>
                          <a:spLocks/>
                        </wps:cNvSpPr>
                        <wps:spPr bwMode="auto">
                          <a:xfrm>
                            <a:off x="5103" y="-50"/>
                            <a:ext cx="284" cy="283"/>
                          </a:xfrm>
                          <a:custGeom>
                            <a:avLst/>
                            <a:gdLst>
                              <a:gd name="T0" fmla="*/ 283 w 284"/>
                              <a:gd name="T1" fmla="*/ 283 h 283"/>
                              <a:gd name="T2" fmla="*/ 0 w 284"/>
                              <a:gd name="T3" fmla="*/ 0 h 283"/>
                              <a:gd name="T4" fmla="*/ 0 60000 65536"/>
                              <a:gd name="T5" fmla="*/ 0 60000 65536"/>
                            </a:gdLst>
                            <a:ahLst/>
                            <a:cxnLst>
                              <a:cxn ang="T4">
                                <a:pos x="T0" y="T1"/>
                              </a:cxn>
                              <a:cxn ang="T5">
                                <a:pos x="T2" y="T3"/>
                              </a:cxn>
                            </a:cxnLst>
                            <a:rect l="0" t="0" r="r" b="b"/>
                            <a:pathLst>
                              <a:path w="284" h="283">
                                <a:moveTo>
                                  <a:pt x="283" y="283"/>
                                </a:moveTo>
                                <a:lnTo>
                                  <a:pt x="0" y="0"/>
                                </a:lnTo>
                              </a:path>
                            </a:pathLst>
                          </a:custGeom>
                          <a:noFill/>
                          <a:ln w="6350">
                            <a:solidFill>
                              <a:srgbClr val="231F20"/>
                            </a:solidFill>
                            <a:round/>
                            <a:headEnd/>
                            <a:tailEnd/>
                          </a:ln>
                        </wps:spPr>
                        <wps:bodyPr rot="0" vert="horz" wrap="square" lIns="91440" tIns="45720" rIns="91440" bIns="45720" anchor="t" anchorCtr="0" upright="1">
                          <a:noAutofit/>
                        </wps:bodyPr>
                      </wps:wsp>
                      <wps:wsp>
                        <wps:cNvPr id="1477919219" name="Freeform 15"/>
                        <wps:cNvSpPr>
                          <a:spLocks/>
                        </wps:cNvSpPr>
                        <wps:spPr bwMode="auto">
                          <a:xfrm>
                            <a:off x="5155" y="148"/>
                            <a:ext cx="180" cy="20"/>
                          </a:xfrm>
                          <a:custGeom>
                            <a:avLst/>
                            <a:gdLst>
                              <a:gd name="T0" fmla="*/ 0 w 180"/>
                              <a:gd name="T1" fmla="*/ 0 h 20"/>
                              <a:gd name="T2" fmla="*/ 180 w 180"/>
                              <a:gd name="T3" fmla="*/ 0 h 20"/>
                              <a:gd name="T4" fmla="*/ 0 60000 65536"/>
                              <a:gd name="T5" fmla="*/ 0 60000 65536"/>
                            </a:gdLst>
                            <a:ahLst/>
                            <a:cxnLst>
                              <a:cxn ang="T4">
                                <a:pos x="T0" y="T1"/>
                              </a:cxn>
                              <a:cxn ang="T5">
                                <a:pos x="T2" y="T3"/>
                              </a:cxn>
                            </a:cxnLst>
                            <a:rect l="0" t="0" r="r" b="b"/>
                            <a:pathLst>
                              <a:path w="180" h="20">
                                <a:moveTo>
                                  <a:pt x="0" y="0"/>
                                </a:moveTo>
                                <a:lnTo>
                                  <a:pt x="180" y="0"/>
                                </a:lnTo>
                              </a:path>
                            </a:pathLst>
                          </a:custGeom>
                          <a:noFill/>
                          <a:ln w="6350">
                            <a:solidFill>
                              <a:srgbClr val="231F20"/>
                            </a:solidFill>
                            <a:round/>
                            <a:headEnd/>
                            <a:tailEnd/>
                          </a:ln>
                        </wps:spPr>
                        <wps:bodyPr rot="0" vert="horz" wrap="square" lIns="91440" tIns="45720" rIns="91440" bIns="45720" anchor="t" anchorCtr="0" upright="1">
                          <a:noAutofit/>
                        </wps:bodyPr>
                      </wps:wsp>
                      <wps:wsp>
                        <wps:cNvPr id="538464364" name="Freeform 16"/>
                        <wps:cNvSpPr>
                          <a:spLocks/>
                        </wps:cNvSpPr>
                        <wps:spPr bwMode="auto">
                          <a:xfrm>
                            <a:off x="5212" y="205"/>
                            <a:ext cx="66" cy="20"/>
                          </a:xfrm>
                          <a:custGeom>
                            <a:avLst/>
                            <a:gdLst>
                              <a:gd name="T0" fmla="*/ 0 w 66"/>
                              <a:gd name="T1" fmla="*/ 0 h 20"/>
                              <a:gd name="T2" fmla="*/ 66 w 66"/>
                              <a:gd name="T3" fmla="*/ 0 h 20"/>
                              <a:gd name="T4" fmla="*/ 0 60000 65536"/>
                              <a:gd name="T5" fmla="*/ 0 60000 65536"/>
                            </a:gdLst>
                            <a:ahLst/>
                            <a:cxnLst>
                              <a:cxn ang="T4">
                                <a:pos x="T0" y="T1"/>
                              </a:cxn>
                              <a:cxn ang="T5">
                                <a:pos x="T2" y="T3"/>
                              </a:cxn>
                            </a:cxnLst>
                            <a:rect l="0" t="0" r="r" b="b"/>
                            <a:pathLst>
                              <a:path w="66" h="20">
                                <a:moveTo>
                                  <a:pt x="0" y="0"/>
                                </a:moveTo>
                                <a:lnTo>
                                  <a:pt x="66" y="0"/>
                                </a:lnTo>
                              </a:path>
                            </a:pathLst>
                          </a:custGeom>
                          <a:noFill/>
                          <a:ln w="6350">
                            <a:solidFill>
                              <a:srgbClr val="231F20"/>
                            </a:solidFill>
                            <a:round/>
                            <a:headEnd/>
                            <a:tailEnd/>
                          </a:ln>
                        </wps:spPr>
                        <wps:bodyPr rot="0" vert="horz" wrap="square" lIns="91440" tIns="45720" rIns="91440" bIns="45720" anchor="t" anchorCtr="0" upright="1">
                          <a:noAutofit/>
                        </wps:bodyPr>
                      </wps:wsp>
                      <wps:wsp>
                        <wps:cNvPr id="170362792" name="Freeform 17"/>
                        <wps:cNvSpPr>
                          <a:spLocks/>
                        </wps:cNvSpPr>
                        <wps:spPr bwMode="auto">
                          <a:xfrm>
                            <a:off x="5245" y="-50"/>
                            <a:ext cx="20" cy="198"/>
                          </a:xfrm>
                          <a:custGeom>
                            <a:avLst/>
                            <a:gdLst>
                              <a:gd name="T0" fmla="*/ 0 w 20"/>
                              <a:gd name="T1" fmla="*/ 199 h 198"/>
                              <a:gd name="T2" fmla="*/ 0 w 20"/>
                              <a:gd name="T3" fmla="*/ 0 h 198"/>
                              <a:gd name="T4" fmla="*/ 0 60000 65536"/>
                              <a:gd name="T5" fmla="*/ 0 60000 65536"/>
                            </a:gdLst>
                            <a:ahLst/>
                            <a:cxnLst>
                              <a:cxn ang="T4">
                                <a:pos x="T0" y="T1"/>
                              </a:cxn>
                              <a:cxn ang="T5">
                                <a:pos x="T2" y="T3"/>
                              </a:cxn>
                            </a:cxnLst>
                            <a:rect l="0" t="0" r="r" b="b"/>
                            <a:pathLst>
                              <a:path w="20" h="198">
                                <a:moveTo>
                                  <a:pt x="0" y="199"/>
                                </a:moveTo>
                                <a:lnTo>
                                  <a:pt x="0" y="0"/>
                                </a:lnTo>
                              </a:path>
                            </a:pathLst>
                          </a:custGeom>
                          <a:noFill/>
                          <a:ln w="6350">
                            <a:solidFill>
                              <a:srgbClr val="231F20"/>
                            </a:solidFill>
                            <a:round/>
                            <a:headEnd/>
                            <a:tailEnd/>
                          </a:ln>
                        </wps:spPr>
                        <wps:bodyPr rot="0" vert="horz" wrap="square" lIns="91440" tIns="45720" rIns="91440" bIns="45720" anchor="t" anchorCtr="0" upright="1">
                          <a:noAutofit/>
                        </wps:bodyPr>
                      </wps:wsp>
                    </wpg:wgp>
                  </a:graphicData>
                </a:graphic>
              </wp:inline>
            </w:drawing>
          </mc:Choice>
          <mc:Fallback>
            <w:pict>
              <v:group w14:anchorId="51105A81" id="Groupe 6" o:spid="_x0000_s1026" style="width:11.05pt;height:11pt;mso-position-horizontal-relative:char;mso-position-vertical-relative:line" coordorigin="5098,-55"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">
                <o:lock v:ext="edit" aspectratio="t"/>
                <v:shape id="Freeform 12" o:spid="_x0000_s1027" style="position:absolute;left:5103;top:-50;width:284;height:283;visibility:visible;mso-wrap-style:square;v-text-anchor:top" coordsize="2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" path="m141,283r23,-2l186,276r20,-9l225,256r16,-14l255,225r12,-18l276,186r5,-21l283,142r-2,-23l276,97,267,77,256,58,242,41,225,27,207,16,187,7,165,1,142,,119,1,97,7,77,15,58,27,42,41,27,57,16,75,7,96,2,117,,140r1,23l7,185r8,21l26,224r14,17l57,255r18,12l95,275r22,6l140,283r1,xe" filled="f" strokecolor="#231f20" strokeweight=".5pt">
                  <v:path arrowok="t" o:connecttype="custom" o:connectlocs="141,283;164,281;186,276;206,267;225,256;241,242;255,225;267,207;276,186;281,165;283,142;281,119;276,97;267,77;256,58;242,41;225,27;207,16;187,7;165,1;142,0;119,1;97,7;77,15;58,27;42,41;27,57;16,75;7,96;2,117;0,140;1,163;7,185;15,206;26,224;40,241;57,255;75,267;95,275;117,281;140,283;141,283" o:connectangles="0,0,0,0,0,0,0,0,0,0,0,0,0,0,0,0,0,0,0,0,0,0,0,0,0,0,0,0,0,0,0,0,0,0,0,0,0,0,0,0,0,0"/>
                </v:shape>
                <v:shape id="Freeform 13" o:spid="_x0000_s1028" style="position:absolute;left:5103;top:-50;width:284;height:283;visibility:visible;mso-wrap-style:square;v-text-anchor:top" coordsize="2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" path="m,283l283,e" filled="f" strokecolor="#231f20" strokeweight=".5pt">
                  <v:path arrowok="t" o:connecttype="custom" o:connectlocs="0,283;283,0" o:connectangles="0,0"/>
                </v:shape>
                <v:shape id="Freeform 14" o:spid="_x0000_s1029" style="position:absolute;left:5103;top:-50;width:284;height:283;visibility:visible;mso-wrap-style:square;v-text-anchor:top" coordsize="2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" path="m283,283l,e" filled="f" strokecolor="#231f20" strokeweight=".5pt">
                  <v:path arrowok="t" o:connecttype="custom" o:connectlocs="283,283;0,0" o:connectangles="0,0"/>
                </v:shape>
                <v:shape id="Freeform 15" o:spid="_x0000_s1030" style="position:absolute;left:5155;top:148;width:180;height:20;visibility:visible;mso-wrap-style:square;v-text-anchor:top" coordsize="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" path="m,l180,e" filled="f" strokecolor="#231f20" strokeweight=".5pt">
                  <v:path arrowok="t" o:connecttype="custom" o:connectlocs="0,0;180,0" o:connectangles="0,0"/>
                </v:shape>
                <v:shape id="Freeform 16" o:spid="_x0000_s1031" style="position:absolute;left:5212;top:205;width:66;height:20;visibility:visible;mso-wrap-style:square;v-text-anchor:top" coordsize="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" path="m,l66,e" filled="f" strokecolor="#231f20" strokeweight=".5pt">
                  <v:path arrowok="t" o:connecttype="custom" o:connectlocs="0,0;66,0" o:connectangles="0,0"/>
                </v:shape>
                <v:shape id="Freeform 17" o:spid="_x0000_s1032" style="position:absolute;left:5245;top:-50;width:20;height:198;visibility:visible;mso-wrap-style:square;v-text-anchor:top" coordsize="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" path="m,199l,e" filled="f" strokecolor="#231f20" strokeweight=".5pt">
                  <v:path arrowok="t" o:connecttype="custom" o:connectlocs="0,199;0,0" o:connectangles="0,0"/>
                </v:shape>
                <w10:anchorlock/>
              </v:group>
            </w:pict>
          </mc:Fallback>
        </mc:AlternateContent>
      </w:r>
    </w:p>
    <w:p w14:paraId="5D3DDEA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Zusätzliche Isolierung:</w:t>
      </w:r>
      <w:r w:rsidRPr="007F6B0D">
        <w:rPr>
          <w:rFonts w:ascii="Trebuchet MS" w:eastAsia="Times New Roman" w:hAnsi="Trebuchet MS" w:cs="Arial"/>
          <w:color w:val="000000"/>
          <w:kern w:val="0"/>
          <w:sz w:val="19"/>
          <w:szCs w:val="19"/>
          <w:lang w:val="de-DE" w:eastAsia="fr-BE"/>
          <w14:ligatures w14:val="none"/>
        </w:rPr>
        <w:t xml:space="preserve"> Isolierung, bei der bei der Errichtung elektrischer Anlagen die Basisisolierung eines elektrischen Betriebsmittels mit einer Isolierung überzogen wird, durch die dieses Betriebsmittel ein Sicherheitsniveau erreicht, das dem einer doppelten Isolierung gleichwertig ist. Sie erfüllt folgende Bedingungen:</w:t>
      </w:r>
    </w:p>
    <w:p w14:paraId="2992AE7E" w14:textId="77777777" w:rsidR="007F6B0D" w:rsidRPr="007F6B0D" w:rsidRDefault="007F6B0D" w:rsidP="007F6B0D">
      <w:pPr>
        <w:widowControl w:val="0"/>
        <w:numPr>
          <w:ilvl w:val="0"/>
          <w:numId w:val="88"/>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das elektrische Betriebsmittel funktionstüchtig ist, befinden sich die Zwischenteile in einer isolierenden Umhüllung, die mindestens der Schutzart IPXX-B entspricht.</w:t>
      </w:r>
    </w:p>
    <w:p w14:paraId="7B3CCFBE" w14:textId="77777777" w:rsidR="007F6B0D" w:rsidRPr="007F6B0D" w:rsidRDefault="007F6B0D" w:rsidP="007F6B0D">
      <w:pPr>
        <w:widowControl w:val="0"/>
        <w:numPr>
          <w:ilvl w:val="0"/>
          <w:numId w:val="88"/>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isolierende Umhüllung kann vorhersehbaren mechanischen, elektrischen, chemischen oder thermischen Beanspruchungen standhalten.</w:t>
      </w:r>
    </w:p>
    <w:p w14:paraId="66FAA029" w14:textId="77777777" w:rsidR="007F6B0D" w:rsidRPr="007F6B0D" w:rsidRDefault="007F6B0D" w:rsidP="007F6B0D">
      <w:pPr>
        <w:widowControl w:val="0"/>
        <w:numPr>
          <w:ilvl w:val="0"/>
          <w:numId w:val="88"/>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Beschichtungen aus Farben, Lacken und ähnlichen Produkten werden im Allgemeinen nicht als diesen Vorschriften entsprechend angesehen, mit Ausnahme von Umhüllungen, die Typprüfungen unterzogen wurden und mit einer solchen Schicht überzogen sind, wenn ihre Verwendung in den entsprechenden Regeln erlaubt ist und isolierende Abdeckungen unter den entsprechenden Prüfbedingungen geprüft werden.</w:t>
      </w:r>
    </w:p>
    <w:p w14:paraId="37DF33B7" w14:textId="77777777" w:rsidR="007F6B0D" w:rsidRPr="007F6B0D" w:rsidRDefault="007F6B0D" w:rsidP="007F6B0D">
      <w:pPr>
        <w:widowControl w:val="0"/>
        <w:numPr>
          <w:ilvl w:val="0"/>
          <w:numId w:val="88"/>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isolierende Umhüllung wird nicht von leitfähigen Teilen durchzogen, die ein Potential einführen können. Die Umhüllung enthält keine Schrauben aus Isolierstoff, deren Ersatz durch Metallschrauben die durch die Umhüllung bewirkte Isolierung beeinträchtigen könnte; wenn die isolierende Umhüllung durch mechanische Verbindungen (zum Beispiel Bedienungseinrichtungen eingebauter Geräte) durchzogen werden muss, sind diese so angeordnet, dass der Schutz gegen elektrischen Schlag nicht beeinträchtigt wird.</w:t>
      </w:r>
    </w:p>
    <w:p w14:paraId="08CFBFC3" w14:textId="77777777" w:rsidR="007F6B0D" w:rsidRPr="007F6B0D" w:rsidRDefault="007F6B0D" w:rsidP="007F6B0D">
      <w:pPr>
        <w:widowControl w:val="0"/>
        <w:numPr>
          <w:ilvl w:val="0"/>
          <w:numId w:val="88"/>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Türen oder Deckel ohne Schlüssel oder Werkzeug geöffnet werden können, müssen sich alle leitfähigen Teile, die bei geöffneter Tür oder geöffnetem Deckel berührbar sind, hinter einer isolierenden Barriere befinden, die mindestens der Schutzart IPXX-B entspricht und die verhindert, dass Personen mit solchen Teilen in Berührung kommen; diese isolierende Barriere kann nur mit einem Schlüssel oder einem Werkzeug entfernt werden.</w:t>
      </w:r>
    </w:p>
    <w:p w14:paraId="24FC4BDF" w14:textId="77777777" w:rsidR="007F6B0D" w:rsidRPr="007F6B0D" w:rsidRDefault="007F6B0D" w:rsidP="007F6B0D">
      <w:pPr>
        <w:widowControl w:val="0"/>
        <w:numPr>
          <w:ilvl w:val="0"/>
          <w:numId w:val="88"/>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Folgendes Symbol wird sichtbar auf der Außenseite der Umhüllung angebracht:</w:t>
      </w:r>
    </w:p>
    <w:p w14:paraId="7DF76E0B" w14:textId="77777777" w:rsidR="007F6B0D" w:rsidRPr="007F6B0D" w:rsidRDefault="007F6B0D" w:rsidP="007F6B0D">
      <w:pPr>
        <w:spacing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noProof/>
          <w:kern w:val="0"/>
          <w:sz w:val="22"/>
          <w:szCs w:val="22"/>
          <w:lang w:val="de-DE" w:eastAsia="fr-BE"/>
          <w14:ligatures w14:val="none"/>
        </w:rPr>
        <mc:AlternateContent>
          <mc:Choice Requires="wpg">
            <w:drawing>
              <wp:inline distT="0" distB="0" distL="0" distR="0" wp14:anchorId="3AA6F500" wp14:editId="3211D2BF">
                <wp:extent cx="140335" cy="139700"/>
                <wp:effectExtent l="0" t="0" r="0" b="0"/>
                <wp:docPr id="1167421259" name="Grou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0335" cy="139700"/>
                          <a:chOff x="5098" y="-55"/>
                          <a:chExt cx="294" cy="293"/>
                        </a:xfrm>
                      </wpg:grpSpPr>
                      <wps:wsp>
                        <wps:cNvPr id="43918240" name="Freeform 12"/>
                        <wps:cNvSpPr>
                          <a:spLocks/>
                        </wps:cNvSpPr>
                        <wps:spPr bwMode="auto">
                          <a:xfrm>
                            <a:off x="5103" y="-50"/>
                            <a:ext cx="284" cy="283"/>
                          </a:xfrm>
                          <a:custGeom>
                            <a:avLst/>
                            <a:gdLst>
                              <a:gd name="T0" fmla="*/ 141 w 284"/>
                              <a:gd name="T1" fmla="*/ 283 h 283"/>
                              <a:gd name="T2" fmla="*/ 164 w 284"/>
                              <a:gd name="T3" fmla="*/ 281 h 283"/>
                              <a:gd name="T4" fmla="*/ 186 w 284"/>
                              <a:gd name="T5" fmla="*/ 276 h 283"/>
                              <a:gd name="T6" fmla="*/ 206 w 284"/>
                              <a:gd name="T7" fmla="*/ 267 h 283"/>
                              <a:gd name="T8" fmla="*/ 225 w 284"/>
                              <a:gd name="T9" fmla="*/ 256 h 283"/>
                              <a:gd name="T10" fmla="*/ 241 w 284"/>
                              <a:gd name="T11" fmla="*/ 242 h 283"/>
                              <a:gd name="T12" fmla="*/ 255 w 284"/>
                              <a:gd name="T13" fmla="*/ 225 h 283"/>
                              <a:gd name="T14" fmla="*/ 267 w 284"/>
                              <a:gd name="T15" fmla="*/ 207 h 283"/>
                              <a:gd name="T16" fmla="*/ 276 w 284"/>
                              <a:gd name="T17" fmla="*/ 186 h 283"/>
                              <a:gd name="T18" fmla="*/ 281 w 284"/>
                              <a:gd name="T19" fmla="*/ 165 h 283"/>
                              <a:gd name="T20" fmla="*/ 283 w 284"/>
                              <a:gd name="T21" fmla="*/ 142 h 283"/>
                              <a:gd name="T22" fmla="*/ 281 w 284"/>
                              <a:gd name="T23" fmla="*/ 119 h 283"/>
                              <a:gd name="T24" fmla="*/ 276 w 284"/>
                              <a:gd name="T25" fmla="*/ 97 h 283"/>
                              <a:gd name="T26" fmla="*/ 267 w 284"/>
                              <a:gd name="T27" fmla="*/ 77 h 283"/>
                              <a:gd name="T28" fmla="*/ 256 w 284"/>
                              <a:gd name="T29" fmla="*/ 58 h 283"/>
                              <a:gd name="T30" fmla="*/ 242 w 284"/>
                              <a:gd name="T31" fmla="*/ 41 h 283"/>
                              <a:gd name="T32" fmla="*/ 225 w 284"/>
                              <a:gd name="T33" fmla="*/ 27 h 283"/>
                              <a:gd name="T34" fmla="*/ 207 w 284"/>
                              <a:gd name="T35" fmla="*/ 16 h 283"/>
                              <a:gd name="T36" fmla="*/ 187 w 284"/>
                              <a:gd name="T37" fmla="*/ 7 h 283"/>
                              <a:gd name="T38" fmla="*/ 165 w 284"/>
                              <a:gd name="T39" fmla="*/ 1 h 283"/>
                              <a:gd name="T40" fmla="*/ 142 w 284"/>
                              <a:gd name="T41" fmla="*/ 0 h 283"/>
                              <a:gd name="T42" fmla="*/ 119 w 284"/>
                              <a:gd name="T43" fmla="*/ 1 h 283"/>
                              <a:gd name="T44" fmla="*/ 97 w 284"/>
                              <a:gd name="T45" fmla="*/ 7 h 283"/>
                              <a:gd name="T46" fmla="*/ 77 w 284"/>
                              <a:gd name="T47" fmla="*/ 15 h 283"/>
                              <a:gd name="T48" fmla="*/ 58 w 284"/>
                              <a:gd name="T49" fmla="*/ 27 h 283"/>
                              <a:gd name="T50" fmla="*/ 42 w 284"/>
                              <a:gd name="T51" fmla="*/ 41 h 283"/>
                              <a:gd name="T52" fmla="*/ 27 w 284"/>
                              <a:gd name="T53" fmla="*/ 57 h 283"/>
                              <a:gd name="T54" fmla="*/ 16 w 284"/>
                              <a:gd name="T55" fmla="*/ 75 h 283"/>
                              <a:gd name="T56" fmla="*/ 7 w 284"/>
                              <a:gd name="T57" fmla="*/ 96 h 283"/>
                              <a:gd name="T58" fmla="*/ 2 w 284"/>
                              <a:gd name="T59" fmla="*/ 117 h 283"/>
                              <a:gd name="T60" fmla="*/ 0 w 284"/>
                              <a:gd name="T61" fmla="*/ 140 h 283"/>
                              <a:gd name="T62" fmla="*/ 1 w 284"/>
                              <a:gd name="T63" fmla="*/ 163 h 283"/>
                              <a:gd name="T64" fmla="*/ 7 w 284"/>
                              <a:gd name="T65" fmla="*/ 185 h 283"/>
                              <a:gd name="T66" fmla="*/ 15 w 284"/>
                              <a:gd name="T67" fmla="*/ 206 h 283"/>
                              <a:gd name="T68" fmla="*/ 26 w 284"/>
                              <a:gd name="T69" fmla="*/ 224 h 283"/>
                              <a:gd name="T70" fmla="*/ 40 w 284"/>
                              <a:gd name="T71" fmla="*/ 241 h 283"/>
                              <a:gd name="T72" fmla="*/ 57 w 284"/>
                              <a:gd name="T73" fmla="*/ 255 h 283"/>
                              <a:gd name="T74" fmla="*/ 75 w 284"/>
                              <a:gd name="T75" fmla="*/ 267 h 283"/>
                              <a:gd name="T76" fmla="*/ 95 w 284"/>
                              <a:gd name="T77" fmla="*/ 275 h 283"/>
                              <a:gd name="T78" fmla="*/ 117 w 284"/>
                              <a:gd name="T79" fmla="*/ 281 h 283"/>
                              <a:gd name="T80" fmla="*/ 140 w 284"/>
                              <a:gd name="T81" fmla="*/ 283 h 283"/>
                              <a:gd name="T82" fmla="*/ 141 w 284"/>
                              <a:gd name="T83" fmla="*/ 283 h 28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84" h="283">
                                <a:moveTo>
                                  <a:pt x="141" y="283"/>
                                </a:moveTo>
                                <a:lnTo>
                                  <a:pt x="164" y="281"/>
                                </a:lnTo>
                                <a:lnTo>
                                  <a:pt x="186" y="276"/>
                                </a:lnTo>
                                <a:lnTo>
                                  <a:pt x="206" y="267"/>
                                </a:lnTo>
                                <a:lnTo>
                                  <a:pt x="225" y="256"/>
                                </a:lnTo>
                                <a:lnTo>
                                  <a:pt x="241" y="242"/>
                                </a:lnTo>
                                <a:lnTo>
                                  <a:pt x="255" y="225"/>
                                </a:lnTo>
                                <a:lnTo>
                                  <a:pt x="267" y="207"/>
                                </a:lnTo>
                                <a:lnTo>
                                  <a:pt x="276" y="186"/>
                                </a:lnTo>
                                <a:lnTo>
                                  <a:pt x="281" y="165"/>
                                </a:lnTo>
                                <a:lnTo>
                                  <a:pt x="283" y="142"/>
                                </a:lnTo>
                                <a:lnTo>
                                  <a:pt x="281" y="119"/>
                                </a:lnTo>
                                <a:lnTo>
                                  <a:pt x="276" y="97"/>
                                </a:lnTo>
                                <a:lnTo>
                                  <a:pt x="267" y="77"/>
                                </a:lnTo>
                                <a:lnTo>
                                  <a:pt x="256" y="58"/>
                                </a:lnTo>
                                <a:lnTo>
                                  <a:pt x="242" y="41"/>
                                </a:lnTo>
                                <a:lnTo>
                                  <a:pt x="225" y="27"/>
                                </a:lnTo>
                                <a:lnTo>
                                  <a:pt x="207" y="16"/>
                                </a:lnTo>
                                <a:lnTo>
                                  <a:pt x="187" y="7"/>
                                </a:lnTo>
                                <a:lnTo>
                                  <a:pt x="165" y="1"/>
                                </a:lnTo>
                                <a:lnTo>
                                  <a:pt x="142" y="0"/>
                                </a:lnTo>
                                <a:lnTo>
                                  <a:pt x="119" y="1"/>
                                </a:lnTo>
                                <a:lnTo>
                                  <a:pt x="97" y="7"/>
                                </a:lnTo>
                                <a:lnTo>
                                  <a:pt x="77" y="15"/>
                                </a:lnTo>
                                <a:lnTo>
                                  <a:pt x="58" y="27"/>
                                </a:lnTo>
                                <a:lnTo>
                                  <a:pt x="42" y="41"/>
                                </a:lnTo>
                                <a:lnTo>
                                  <a:pt x="27" y="57"/>
                                </a:lnTo>
                                <a:lnTo>
                                  <a:pt x="16" y="75"/>
                                </a:lnTo>
                                <a:lnTo>
                                  <a:pt x="7" y="96"/>
                                </a:lnTo>
                                <a:lnTo>
                                  <a:pt x="2" y="117"/>
                                </a:lnTo>
                                <a:lnTo>
                                  <a:pt x="0" y="140"/>
                                </a:lnTo>
                                <a:lnTo>
                                  <a:pt x="1" y="163"/>
                                </a:lnTo>
                                <a:lnTo>
                                  <a:pt x="7" y="185"/>
                                </a:lnTo>
                                <a:lnTo>
                                  <a:pt x="15" y="206"/>
                                </a:lnTo>
                                <a:lnTo>
                                  <a:pt x="26" y="224"/>
                                </a:lnTo>
                                <a:lnTo>
                                  <a:pt x="40" y="241"/>
                                </a:lnTo>
                                <a:lnTo>
                                  <a:pt x="57" y="255"/>
                                </a:lnTo>
                                <a:lnTo>
                                  <a:pt x="75" y="267"/>
                                </a:lnTo>
                                <a:lnTo>
                                  <a:pt x="95" y="275"/>
                                </a:lnTo>
                                <a:lnTo>
                                  <a:pt x="117" y="281"/>
                                </a:lnTo>
                                <a:lnTo>
                                  <a:pt x="140" y="283"/>
                                </a:lnTo>
                                <a:lnTo>
                                  <a:pt x="141" y="283"/>
                                </a:lnTo>
                                <a:close/>
                              </a:path>
                            </a:pathLst>
                          </a:custGeom>
                          <a:noFill/>
                          <a:ln w="6350">
                            <a:solidFill>
                              <a:srgbClr val="231F20"/>
                            </a:solidFill>
                            <a:round/>
                            <a:headEnd/>
                            <a:tailEnd/>
                          </a:ln>
                        </wps:spPr>
                        <wps:bodyPr rot="0" vert="horz" wrap="square" lIns="91440" tIns="45720" rIns="91440" bIns="45720" anchor="t" anchorCtr="0" upright="1">
                          <a:noAutofit/>
                        </wps:bodyPr>
                      </wps:wsp>
                      <wps:wsp>
                        <wps:cNvPr id="1871691656" name="Freeform 13"/>
                        <wps:cNvSpPr>
                          <a:spLocks/>
                        </wps:cNvSpPr>
                        <wps:spPr bwMode="auto">
                          <a:xfrm>
                            <a:off x="5103" y="-50"/>
                            <a:ext cx="284" cy="283"/>
                          </a:xfrm>
                          <a:custGeom>
                            <a:avLst/>
                            <a:gdLst>
                              <a:gd name="T0" fmla="*/ 0 w 284"/>
                              <a:gd name="T1" fmla="*/ 283 h 283"/>
                              <a:gd name="T2" fmla="*/ 283 w 284"/>
                              <a:gd name="T3" fmla="*/ 0 h 283"/>
                              <a:gd name="T4" fmla="*/ 0 60000 65536"/>
                              <a:gd name="T5" fmla="*/ 0 60000 65536"/>
                            </a:gdLst>
                            <a:ahLst/>
                            <a:cxnLst>
                              <a:cxn ang="T4">
                                <a:pos x="T0" y="T1"/>
                              </a:cxn>
                              <a:cxn ang="T5">
                                <a:pos x="T2" y="T3"/>
                              </a:cxn>
                            </a:cxnLst>
                            <a:rect l="0" t="0" r="r" b="b"/>
                            <a:pathLst>
                              <a:path w="284" h="283">
                                <a:moveTo>
                                  <a:pt x="0" y="283"/>
                                </a:moveTo>
                                <a:lnTo>
                                  <a:pt x="283" y="0"/>
                                </a:lnTo>
                              </a:path>
                            </a:pathLst>
                          </a:custGeom>
                          <a:noFill/>
                          <a:ln w="6350">
                            <a:solidFill>
                              <a:srgbClr val="231F20"/>
                            </a:solidFill>
                            <a:round/>
                            <a:headEnd/>
                            <a:tailEnd/>
                          </a:ln>
                        </wps:spPr>
                        <wps:bodyPr rot="0" vert="horz" wrap="square" lIns="91440" tIns="45720" rIns="91440" bIns="45720" anchor="t" anchorCtr="0" upright="1">
                          <a:noAutofit/>
                        </wps:bodyPr>
                      </wps:wsp>
                      <wps:wsp>
                        <wps:cNvPr id="843965935" name="Freeform 14"/>
                        <wps:cNvSpPr>
                          <a:spLocks/>
                        </wps:cNvSpPr>
                        <wps:spPr bwMode="auto">
                          <a:xfrm>
                            <a:off x="5103" y="-50"/>
                            <a:ext cx="284" cy="283"/>
                          </a:xfrm>
                          <a:custGeom>
                            <a:avLst/>
                            <a:gdLst>
                              <a:gd name="T0" fmla="*/ 283 w 284"/>
                              <a:gd name="T1" fmla="*/ 283 h 283"/>
                              <a:gd name="T2" fmla="*/ 0 w 284"/>
                              <a:gd name="T3" fmla="*/ 0 h 283"/>
                              <a:gd name="T4" fmla="*/ 0 60000 65536"/>
                              <a:gd name="T5" fmla="*/ 0 60000 65536"/>
                            </a:gdLst>
                            <a:ahLst/>
                            <a:cxnLst>
                              <a:cxn ang="T4">
                                <a:pos x="T0" y="T1"/>
                              </a:cxn>
                              <a:cxn ang="T5">
                                <a:pos x="T2" y="T3"/>
                              </a:cxn>
                            </a:cxnLst>
                            <a:rect l="0" t="0" r="r" b="b"/>
                            <a:pathLst>
                              <a:path w="284" h="283">
                                <a:moveTo>
                                  <a:pt x="283" y="283"/>
                                </a:moveTo>
                                <a:lnTo>
                                  <a:pt x="0" y="0"/>
                                </a:lnTo>
                              </a:path>
                            </a:pathLst>
                          </a:custGeom>
                          <a:noFill/>
                          <a:ln w="6350">
                            <a:solidFill>
                              <a:srgbClr val="231F20"/>
                            </a:solidFill>
                            <a:round/>
                            <a:headEnd/>
                            <a:tailEnd/>
                          </a:ln>
                        </wps:spPr>
                        <wps:bodyPr rot="0" vert="horz" wrap="square" lIns="91440" tIns="45720" rIns="91440" bIns="45720" anchor="t" anchorCtr="0" upright="1">
                          <a:noAutofit/>
                        </wps:bodyPr>
                      </wps:wsp>
                      <wps:wsp>
                        <wps:cNvPr id="440308262" name="Freeform 15"/>
                        <wps:cNvSpPr>
                          <a:spLocks/>
                        </wps:cNvSpPr>
                        <wps:spPr bwMode="auto">
                          <a:xfrm>
                            <a:off x="5155" y="148"/>
                            <a:ext cx="180" cy="20"/>
                          </a:xfrm>
                          <a:custGeom>
                            <a:avLst/>
                            <a:gdLst>
                              <a:gd name="T0" fmla="*/ 0 w 180"/>
                              <a:gd name="T1" fmla="*/ 0 h 20"/>
                              <a:gd name="T2" fmla="*/ 180 w 180"/>
                              <a:gd name="T3" fmla="*/ 0 h 20"/>
                              <a:gd name="T4" fmla="*/ 0 60000 65536"/>
                              <a:gd name="T5" fmla="*/ 0 60000 65536"/>
                            </a:gdLst>
                            <a:ahLst/>
                            <a:cxnLst>
                              <a:cxn ang="T4">
                                <a:pos x="T0" y="T1"/>
                              </a:cxn>
                              <a:cxn ang="T5">
                                <a:pos x="T2" y="T3"/>
                              </a:cxn>
                            </a:cxnLst>
                            <a:rect l="0" t="0" r="r" b="b"/>
                            <a:pathLst>
                              <a:path w="180" h="20">
                                <a:moveTo>
                                  <a:pt x="0" y="0"/>
                                </a:moveTo>
                                <a:lnTo>
                                  <a:pt x="180" y="0"/>
                                </a:lnTo>
                              </a:path>
                            </a:pathLst>
                          </a:custGeom>
                          <a:noFill/>
                          <a:ln w="6350">
                            <a:solidFill>
                              <a:srgbClr val="231F20"/>
                            </a:solidFill>
                            <a:round/>
                            <a:headEnd/>
                            <a:tailEnd/>
                          </a:ln>
                        </wps:spPr>
                        <wps:bodyPr rot="0" vert="horz" wrap="square" lIns="91440" tIns="45720" rIns="91440" bIns="45720" anchor="t" anchorCtr="0" upright="1">
                          <a:noAutofit/>
                        </wps:bodyPr>
                      </wps:wsp>
                      <wps:wsp>
                        <wps:cNvPr id="1306302794" name="Freeform 16"/>
                        <wps:cNvSpPr>
                          <a:spLocks/>
                        </wps:cNvSpPr>
                        <wps:spPr bwMode="auto">
                          <a:xfrm>
                            <a:off x="5212" y="205"/>
                            <a:ext cx="66" cy="20"/>
                          </a:xfrm>
                          <a:custGeom>
                            <a:avLst/>
                            <a:gdLst>
                              <a:gd name="T0" fmla="*/ 0 w 66"/>
                              <a:gd name="T1" fmla="*/ 0 h 20"/>
                              <a:gd name="T2" fmla="*/ 66 w 66"/>
                              <a:gd name="T3" fmla="*/ 0 h 20"/>
                              <a:gd name="T4" fmla="*/ 0 60000 65536"/>
                              <a:gd name="T5" fmla="*/ 0 60000 65536"/>
                            </a:gdLst>
                            <a:ahLst/>
                            <a:cxnLst>
                              <a:cxn ang="T4">
                                <a:pos x="T0" y="T1"/>
                              </a:cxn>
                              <a:cxn ang="T5">
                                <a:pos x="T2" y="T3"/>
                              </a:cxn>
                            </a:cxnLst>
                            <a:rect l="0" t="0" r="r" b="b"/>
                            <a:pathLst>
                              <a:path w="66" h="20">
                                <a:moveTo>
                                  <a:pt x="0" y="0"/>
                                </a:moveTo>
                                <a:lnTo>
                                  <a:pt x="66" y="0"/>
                                </a:lnTo>
                              </a:path>
                            </a:pathLst>
                          </a:custGeom>
                          <a:noFill/>
                          <a:ln w="6350">
                            <a:solidFill>
                              <a:srgbClr val="231F20"/>
                            </a:solidFill>
                            <a:round/>
                            <a:headEnd/>
                            <a:tailEnd/>
                          </a:ln>
                        </wps:spPr>
                        <wps:bodyPr rot="0" vert="horz" wrap="square" lIns="91440" tIns="45720" rIns="91440" bIns="45720" anchor="t" anchorCtr="0" upright="1">
                          <a:noAutofit/>
                        </wps:bodyPr>
                      </wps:wsp>
                      <wps:wsp>
                        <wps:cNvPr id="1047254792" name="Freeform 17"/>
                        <wps:cNvSpPr>
                          <a:spLocks/>
                        </wps:cNvSpPr>
                        <wps:spPr bwMode="auto">
                          <a:xfrm>
                            <a:off x="5245" y="-50"/>
                            <a:ext cx="20" cy="198"/>
                          </a:xfrm>
                          <a:custGeom>
                            <a:avLst/>
                            <a:gdLst>
                              <a:gd name="T0" fmla="*/ 0 w 20"/>
                              <a:gd name="T1" fmla="*/ 199 h 198"/>
                              <a:gd name="T2" fmla="*/ 0 w 20"/>
                              <a:gd name="T3" fmla="*/ 0 h 198"/>
                              <a:gd name="T4" fmla="*/ 0 60000 65536"/>
                              <a:gd name="T5" fmla="*/ 0 60000 65536"/>
                            </a:gdLst>
                            <a:ahLst/>
                            <a:cxnLst>
                              <a:cxn ang="T4">
                                <a:pos x="T0" y="T1"/>
                              </a:cxn>
                              <a:cxn ang="T5">
                                <a:pos x="T2" y="T3"/>
                              </a:cxn>
                            </a:cxnLst>
                            <a:rect l="0" t="0" r="r" b="b"/>
                            <a:pathLst>
                              <a:path w="20" h="198">
                                <a:moveTo>
                                  <a:pt x="0" y="199"/>
                                </a:moveTo>
                                <a:lnTo>
                                  <a:pt x="0" y="0"/>
                                </a:lnTo>
                              </a:path>
                            </a:pathLst>
                          </a:custGeom>
                          <a:noFill/>
                          <a:ln w="6350">
                            <a:solidFill>
                              <a:srgbClr val="231F20"/>
                            </a:solidFill>
                            <a:round/>
                            <a:headEnd/>
                            <a:tailEnd/>
                          </a:ln>
                        </wps:spPr>
                        <wps:bodyPr rot="0" vert="horz" wrap="square" lIns="91440" tIns="45720" rIns="91440" bIns="45720" anchor="t" anchorCtr="0" upright="1">
                          <a:noAutofit/>
                        </wps:bodyPr>
                      </wps:wsp>
                    </wpg:wgp>
                  </a:graphicData>
                </a:graphic>
              </wp:inline>
            </w:drawing>
          </mc:Choice>
          <mc:Fallback>
            <w:pict>
              <v:group w14:anchorId="6D01B6BA" id="Groupe 4" o:spid="_x0000_s1026" style="width:11.05pt;height:11pt;mso-position-horizontal-relative:char;mso-position-vertical-relative:line" coordorigin="5098,-55"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">
                <o:lock v:ext="edit" aspectratio="t"/>
                <v:shape id="Freeform 12" o:spid="_x0000_s1027" style="position:absolute;left:5103;top:-50;width:284;height:283;visibility:visible;mso-wrap-style:square;v-text-anchor:top" coordsize="2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" path="m141,283r23,-2l186,276r20,-9l225,256r16,-14l255,225r12,-18l276,186r5,-21l283,142r-2,-23l276,97,267,77,256,58,242,41,225,27,207,16,187,7,165,1,142,,119,1,97,7,77,15,58,27,42,41,27,57,16,75,7,96,2,117,,140r1,23l7,185r8,21l26,224r14,17l57,255r18,12l95,275r22,6l140,283r1,xe" filled="f" strokecolor="#231f20" strokeweight=".5pt">
                  <v:path arrowok="t" o:connecttype="custom" o:connectlocs="141,283;164,281;186,276;206,267;225,256;241,242;255,225;267,207;276,186;281,165;283,142;281,119;276,97;267,77;256,58;242,41;225,27;207,16;187,7;165,1;142,0;119,1;97,7;77,15;58,27;42,41;27,57;16,75;7,96;2,117;0,140;1,163;7,185;15,206;26,224;40,241;57,255;75,267;95,275;117,281;140,283;141,283" o:connectangles="0,0,0,0,0,0,0,0,0,0,0,0,0,0,0,0,0,0,0,0,0,0,0,0,0,0,0,0,0,0,0,0,0,0,0,0,0,0,0,0,0,0"/>
                </v:shape>
                <v:shape id="Freeform 13" o:spid="_x0000_s1028" style="position:absolute;left:5103;top:-50;width:284;height:283;visibility:visible;mso-wrap-style:square;v-text-anchor:top" coordsize="2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" path="m,283l283,e" filled="f" strokecolor="#231f20" strokeweight=".5pt">
                  <v:path arrowok="t" o:connecttype="custom" o:connectlocs="0,283;283,0" o:connectangles="0,0"/>
                </v:shape>
                <v:shape id="Freeform 14" o:spid="_x0000_s1029" style="position:absolute;left:5103;top:-50;width:284;height:283;visibility:visible;mso-wrap-style:square;v-text-anchor:top" coordsize="28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" path="m283,283l,e" filled="f" strokecolor="#231f20" strokeweight=".5pt">
                  <v:path arrowok="t" o:connecttype="custom" o:connectlocs="283,283;0,0" o:connectangles="0,0"/>
                </v:shape>
                <v:shape id="Freeform 15" o:spid="_x0000_s1030" style="position:absolute;left:5155;top:148;width:180;height:20;visibility:visible;mso-wrap-style:square;v-text-anchor:top" coordsize="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" path="m,l180,e" filled="f" strokecolor="#231f20" strokeweight=".5pt">
                  <v:path arrowok="t" o:connecttype="custom" o:connectlocs="0,0;180,0" o:connectangles="0,0"/>
                </v:shape>
                <v:shape id="Freeform 16" o:spid="_x0000_s1031" style="position:absolute;left:5212;top:205;width:66;height:20;visibility:visible;mso-wrap-style:square;v-text-anchor:top" coordsize="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" path="m,l66,e" filled="f" strokecolor="#231f20" strokeweight=".5pt">
                  <v:path arrowok="t" o:connecttype="custom" o:connectlocs="0,0;66,0" o:connectangles="0,0"/>
                </v:shape>
                <v:shape id="Freeform 17" o:spid="_x0000_s1032" style="position:absolute;left:5245;top:-50;width:20;height:198;visibility:visible;mso-wrap-style:square;v-text-anchor:top" coordsize="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" path="m,199l,e" filled="f" strokecolor="#231f20" strokeweight=".5pt">
                  <v:path arrowok="t" o:connecttype="custom" o:connectlocs="0,199;0,0" o:connectangles="0,0"/>
                </v:shape>
                <w10:anchorlock/>
              </v:group>
            </w:pict>
          </mc:Fallback>
        </mc:AlternateContent>
      </w:r>
    </w:p>
    <w:p w14:paraId="1845998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Verstärkte Isolierung:</w:t>
      </w:r>
      <w:r w:rsidRPr="007F6B0D">
        <w:rPr>
          <w:rFonts w:ascii="Trebuchet MS" w:eastAsia="Times New Roman" w:hAnsi="Trebuchet MS" w:cs="Arial"/>
          <w:color w:val="000000"/>
          <w:kern w:val="0"/>
          <w:sz w:val="19"/>
          <w:szCs w:val="19"/>
          <w:lang w:val="de-DE" w:eastAsia="fr-BE"/>
          <w14:ligatures w14:val="none"/>
        </w:rPr>
        <w:t xml:space="preserve"> Isolierung, bei der blanke aktive Teile mit einer Isolierung überzogen werden, die solche mechanischen und elektrischen Eigenschaften aufweist, dass sie eine Schutzart gegen elektrischen Schlag gewährleistet, die der einer doppelten Isolierung gleichwertig ist; sie ist nur erlaubt, wenn eine doppelte Isolierung aus baulichen Gründen nicht möglich ist. Sie erfüllt die weiter oben unter den Buchstaben b bis f erwähnten Bedingungen in Bezug auf die </w:t>
      </w:r>
      <w:r w:rsidRPr="007F6B0D">
        <w:rPr>
          <w:rFonts w:ascii="Trebuchet MS" w:eastAsia="Times New Roman" w:hAnsi="Trebuchet MS" w:cs="Arial"/>
          <w:i/>
          <w:color w:val="000000"/>
          <w:kern w:val="0"/>
          <w:sz w:val="19"/>
          <w:szCs w:val="19"/>
          <w:lang w:val="de-DE" w:eastAsia="fr-BE"/>
          <w14:ligatures w14:val="none"/>
        </w:rPr>
        <w:t>zusätzliche Isolierung</w:t>
      </w:r>
      <w:r w:rsidRPr="007F6B0D">
        <w:rPr>
          <w:rFonts w:ascii="Trebuchet MS" w:eastAsia="Times New Roman" w:hAnsi="Trebuchet MS" w:cs="Arial"/>
          <w:color w:val="000000"/>
          <w:kern w:val="0"/>
          <w:sz w:val="19"/>
          <w:szCs w:val="19"/>
          <w:lang w:val="de-DE" w:eastAsia="fr-BE"/>
          <w14:ligatures w14:val="none"/>
        </w:rPr>
        <w:t>.</w:t>
      </w:r>
    </w:p>
    <w:p w14:paraId="411EA6E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28" w:name="_Toc196735190"/>
      <w:bookmarkStart w:id="129" w:name="_Toc202947425"/>
      <w:r w:rsidRPr="007F6B0D">
        <w:rPr>
          <w:rFonts w:ascii="Trebuchet MS" w:eastAsia="Times New Roman" w:hAnsi="Trebuchet MS" w:cs="Times New Roman"/>
          <w:b/>
          <w:i/>
          <w:color w:val="000000"/>
          <w:kern w:val="0"/>
          <w:szCs w:val="22"/>
          <w:lang w:val="de-DE" w:eastAsia="nl-NL"/>
          <w14:ligatures w14:val="none"/>
        </w:rPr>
        <w:t>Abschnitt 2.4.3 - Einteilung der Betriebsmittel für Nieder- und Kleinspannung hinsichtlich des Schutzes gegen elektrischen Schlag</w:t>
      </w:r>
      <w:bookmarkEnd w:id="128"/>
      <w:bookmarkEnd w:id="129"/>
    </w:p>
    <w:p w14:paraId="4FF6D3B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Klassen von elektrischen Betriebsmitteln:</w:t>
      </w:r>
      <w:r w:rsidRPr="007F6B0D">
        <w:rPr>
          <w:rFonts w:ascii="Trebuchet MS" w:eastAsia="Times New Roman" w:hAnsi="Trebuchet MS" w:cs="Arial"/>
          <w:color w:val="000000"/>
          <w:kern w:val="0"/>
          <w:sz w:val="19"/>
          <w:szCs w:val="19"/>
          <w:lang w:val="de-DE" w:eastAsia="fr-BE"/>
          <w14:ligatures w14:val="none"/>
        </w:rPr>
        <w:t xml:space="preserve"> Elektrische Betriebsmittel für Nieder- und Kleinspannung werden hinsichtlich des Schutzes gegen elektrischen Schlag nach den folgenden drei Kriterien eingeteilt:</w:t>
      </w:r>
    </w:p>
    <w:p w14:paraId="4B25433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Isolierung zwischen aktiven Teilen und berührbaren leitfähigen Teilen,</w:t>
      </w:r>
    </w:p>
    <w:p w14:paraId="6F8F604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Möglichkeit bzw. Unmöglichkeit, berührbare leitfähige Teile mit einem Schutzleiter zu verbinden,</w:t>
      </w:r>
    </w:p>
    <w:p w14:paraId="6A6C72F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zugelassene Spannungen.</w:t>
      </w:r>
    </w:p>
    <w:p w14:paraId="5D82F6A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Betriebsmittel werden in folgende Klassen eingeteilt:</w:t>
      </w:r>
    </w:p>
    <w:p w14:paraId="043D0963" w14:textId="77777777" w:rsidR="007F6B0D" w:rsidRPr="007F6B0D" w:rsidRDefault="007F6B0D" w:rsidP="007F6B0D">
      <w:pPr>
        <w:widowControl w:val="0"/>
        <w:numPr>
          <w:ilvl w:val="0"/>
          <w:numId w:val="89"/>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Klasse 0:</w:t>
      </w:r>
      <w:r w:rsidRPr="007F6B0D">
        <w:rPr>
          <w:rFonts w:ascii="Trebuchet MS" w:eastAsia="Times New Roman" w:hAnsi="Trebuchet MS" w:cs="Arial"/>
          <w:color w:val="000000"/>
          <w:kern w:val="0"/>
          <w:sz w:val="19"/>
          <w:szCs w:val="19"/>
          <w:lang w:val="de-DE" w:eastAsia="nl-NL"/>
          <w14:ligatures w14:val="none"/>
        </w:rPr>
        <w:t xml:space="preserve"> elektrische Betriebsmittel, bei denen der Schutz gegen elektrischen Schlag ausschließlich auf der Basisisolierung beruht; dies bedeutet, dass für die Verbindung berührbarer leitfähiger Teile, falls vorhanden, mit einem Schutzleiter keine Vorkehrung vorgesehen ist.</w:t>
      </w:r>
    </w:p>
    <w:p w14:paraId="349DCE97" w14:textId="77777777" w:rsidR="007F6B0D" w:rsidRPr="007F6B0D" w:rsidRDefault="007F6B0D" w:rsidP="007F6B0D">
      <w:pPr>
        <w:widowControl w:val="0"/>
        <w:tabs>
          <w:tab w:val="left" w:pos="4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Betriebsmittel der Klasse 0 sind entweder mit einer Umhüllung aus Isolierstoff, die ganz oder teilweise die Basisisolierung bilden kann, oder einer metallischen Umhüllung versehen, die durch eine geeignete Isolierung von den aktiven Teilen getrennt ist. Wenn ein elektrisches Betriebs</w:t>
      </w:r>
      <w:r w:rsidRPr="007F6B0D">
        <w:rPr>
          <w:rFonts w:ascii="Trebuchet MS" w:eastAsia="Times New Roman" w:hAnsi="Trebuchet MS" w:cs="Arial"/>
          <w:color w:val="000000"/>
          <w:kern w:val="0"/>
          <w:sz w:val="19"/>
          <w:szCs w:val="19"/>
          <w:lang w:val="de-DE" w:eastAsia="nl-NL"/>
          <w14:ligatures w14:val="none"/>
        </w:rPr>
        <w:softHyphen/>
        <w:t>mittel mit einer Umhüllung aus Isolierstoff die Möglichkeit einer Verbindung der inneren Teile mit einem Schutzleiter bietet, wird es als elektrisches Betriebsmittel der Klasse I oder 0I angesehen,</w:t>
      </w:r>
    </w:p>
    <w:p w14:paraId="250B5677" w14:textId="77777777" w:rsidR="007F6B0D" w:rsidRPr="007F6B0D" w:rsidRDefault="007F6B0D" w:rsidP="007F6B0D">
      <w:pPr>
        <w:numPr>
          <w:ilvl w:val="0"/>
          <w:numId w:val="89"/>
        </w:numPr>
        <w:tabs>
          <w:tab w:val="left" w:pos="4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Klasse 0I:</w:t>
      </w:r>
      <w:r w:rsidRPr="007F6B0D">
        <w:rPr>
          <w:rFonts w:ascii="Trebuchet MS" w:eastAsia="Times New Roman" w:hAnsi="Trebuchet MS" w:cs="Arial"/>
          <w:color w:val="000000"/>
          <w:kern w:val="0"/>
          <w:sz w:val="19"/>
          <w:szCs w:val="19"/>
          <w:lang w:val="de-DE" w:eastAsia="nl-NL"/>
          <w14:ligatures w14:val="none"/>
        </w:rPr>
        <w:t xml:space="preserve"> elektrische Betriebsmittel mit mindestens einer Basisisolierung in allen ihren Teilen und einem Schutzleiteranschluss (oder einer Masseklemme), die aber mit einem Speisekabel ohne Schutzleiter versehen sind,</w:t>
      </w:r>
    </w:p>
    <w:p w14:paraId="3F00E461" w14:textId="77777777" w:rsidR="007F6B0D" w:rsidRPr="007F6B0D" w:rsidRDefault="007F6B0D" w:rsidP="007F6B0D">
      <w:pPr>
        <w:widowControl w:val="0"/>
        <w:numPr>
          <w:ilvl w:val="0"/>
          <w:numId w:val="89"/>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Klasse I:</w:t>
      </w:r>
      <w:r w:rsidRPr="007F6B0D">
        <w:rPr>
          <w:rFonts w:ascii="Trebuchet MS" w:eastAsia="Times New Roman" w:hAnsi="Trebuchet MS" w:cs="Arial"/>
          <w:color w:val="000000"/>
          <w:kern w:val="0"/>
          <w:sz w:val="19"/>
          <w:szCs w:val="19"/>
          <w:lang w:val="de-DE" w:eastAsia="nl-NL"/>
          <w14:ligatures w14:val="none"/>
        </w:rPr>
        <w:t xml:space="preserve"> elektrische Betriebsmittel, bei denen der Schutz gegen elektrischen Schlag nicht ausschließlich auf der Basisisolierung beruht, sondern bei denen die berührbaren leitfähigen Teile so mit einem Schutzleiter verbunden sein müssen, dass diese Teile bei Versagen der Basisisolierung nicht gefährlich werden können. Für elektrische Betriebsmittel, die mit einem flexiblen Kabel versorgt werden, ist dieses Kabel mit einem Schutzleiter versehen,</w:t>
      </w:r>
    </w:p>
    <w:p w14:paraId="20462C37" w14:textId="77777777" w:rsidR="007F6B0D" w:rsidRPr="007F6B0D" w:rsidRDefault="007F6B0D" w:rsidP="007F6B0D">
      <w:pPr>
        <w:widowControl w:val="0"/>
        <w:numPr>
          <w:ilvl w:val="0"/>
          <w:numId w:val="89"/>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Klasse II:</w:t>
      </w:r>
      <w:r w:rsidRPr="007F6B0D">
        <w:rPr>
          <w:rFonts w:ascii="Trebuchet MS" w:eastAsia="Times New Roman" w:hAnsi="Trebuchet MS" w:cs="Arial"/>
          <w:color w:val="000000"/>
          <w:kern w:val="0"/>
          <w:sz w:val="19"/>
          <w:szCs w:val="19"/>
          <w:lang w:val="de-DE" w:eastAsia="nl-NL"/>
          <w14:ligatures w14:val="none"/>
        </w:rPr>
        <w:t xml:space="preserve"> elektrische Betriebsmittel, bei denen der Schutz gegen elektrischen Schlag beruht auf:</w:t>
      </w:r>
    </w:p>
    <w:p w14:paraId="3F1AFEB1" w14:textId="77777777" w:rsidR="007F6B0D" w:rsidRPr="007F6B0D" w:rsidRDefault="007F6B0D" w:rsidP="007F6B0D">
      <w:pPr>
        <w:widowControl w:val="0"/>
        <w:numPr>
          <w:ilvl w:val="0"/>
          <w:numId w:val="4"/>
        </w:numPr>
        <w:tabs>
          <w:tab w:val="left" w:pos="880"/>
        </w:tabs>
        <w:autoSpaceDE w:val="0"/>
        <w:autoSpaceDN w:val="0"/>
        <w:adjustRightInd w:val="0"/>
        <w:spacing w:after="0" w:line="240" w:lineRule="auto"/>
        <w:ind w:left="1077" w:hanging="72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entweder der doppelten Isolierung</w:t>
      </w:r>
    </w:p>
    <w:p w14:paraId="09A9956F" w14:textId="77777777" w:rsidR="007F6B0D" w:rsidRPr="007F6B0D" w:rsidRDefault="007F6B0D" w:rsidP="007F6B0D">
      <w:pPr>
        <w:widowControl w:val="0"/>
        <w:numPr>
          <w:ilvl w:val="0"/>
          <w:numId w:val="4"/>
        </w:numPr>
        <w:tabs>
          <w:tab w:val="left" w:pos="880"/>
        </w:tabs>
        <w:autoSpaceDE w:val="0"/>
        <w:autoSpaceDN w:val="0"/>
        <w:adjustRightInd w:val="0"/>
        <w:spacing w:after="0" w:line="240" w:lineRule="auto"/>
        <w:ind w:left="1077" w:hanging="72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oder der verstärkten Isolierung.</w:t>
      </w:r>
    </w:p>
    <w:p w14:paraId="49D68197"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Betriebsmittel der Klasse II tragen folgendes Symbol, das von außen sichtbar ist:</w:t>
      </w:r>
    </w:p>
    <w:p w14:paraId="45365586" w14:textId="77777777" w:rsidR="007F6B0D" w:rsidRPr="007F6B0D" w:rsidRDefault="007F6B0D" w:rsidP="007F6B0D">
      <w:pPr>
        <w:spacing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noProof/>
          <w:kern w:val="0"/>
          <w:sz w:val="22"/>
          <w:szCs w:val="22"/>
          <w:lang w:val="de-DE" w:eastAsia="fr-BE"/>
          <w14:ligatures w14:val="none"/>
        </w:rPr>
        <mc:AlternateContent>
          <mc:Choice Requires="wpg">
            <w:drawing>
              <wp:inline distT="0" distB="0" distL="0" distR="0" wp14:anchorId="70CEC9BE" wp14:editId="481E6E7E">
                <wp:extent cx="111760" cy="111125"/>
                <wp:effectExtent l="0" t="0" r="2540" b="3175"/>
                <wp:docPr id="826244969"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 cy="111125"/>
                          <a:chOff x="6576" y="-17"/>
                          <a:chExt cx="237" cy="236"/>
                        </a:xfrm>
                      </wpg:grpSpPr>
                      <wps:wsp>
                        <wps:cNvPr id="839810884" name="Rectangle 9"/>
                        <wps:cNvSpPr>
                          <a:spLocks/>
                        </wps:cNvSpPr>
                        <wps:spPr bwMode="auto">
                          <a:xfrm>
                            <a:off x="6581" y="-12"/>
                            <a:ext cx="226" cy="226"/>
                          </a:xfrm>
                          <a:prstGeom prst="rect">
                            <a:avLst/>
                          </a:prstGeom>
                          <a:noFill/>
                          <a:ln w="6350">
                            <a:solidFill>
                              <a:srgbClr val="231F20"/>
                            </a:solidFill>
                            <a:miter lim="800000"/>
                            <a:headEnd/>
                            <a:tailEnd/>
                          </a:ln>
                        </wps:spPr>
                        <wps:bodyPr rot="0" vert="horz" wrap="square" lIns="91440" tIns="45720" rIns="91440" bIns="45720" anchor="t" anchorCtr="0" upright="1">
                          <a:noAutofit/>
                        </wps:bodyPr>
                      </wps:wsp>
                      <wps:wsp>
                        <wps:cNvPr id="1922691957" name="Rectangle 10"/>
                        <wps:cNvSpPr>
                          <a:spLocks/>
                        </wps:cNvSpPr>
                        <wps:spPr bwMode="auto">
                          <a:xfrm>
                            <a:off x="6624" y="30"/>
                            <a:ext cx="141" cy="141"/>
                          </a:xfrm>
                          <a:prstGeom prst="rect">
                            <a:avLst/>
                          </a:prstGeom>
                          <a:noFill/>
                          <a:ln w="6350">
                            <a:solidFill>
                              <a:srgbClr val="231F2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1DB30334" id="Groupe 2" o:spid="_x0000_s1026" style="width:8.8pt;height:8.75pt;mso-position-horizontal-relative:char;mso-position-vertical-relative:line" coordorigin="6576,-17" coordsize="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">
                <o:lock v:ext="edit" aspectratio="t"/>
                <v:rect id="Rectangle 9" o:spid="_x0000_s1027" style="position:absolute;left:6581;top:-12;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" filled="f" strokecolor="#231f20" strokeweight=".5pt">
                  <v:path arrowok="t"/>
                </v:rect>
                <v:rect id="Rectangle 10" o:spid="_x0000_s1028" style="position:absolute;left:6624;top:30;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" filled="f" strokecolor="#231f20" strokeweight=".5pt">
                  <v:path arrowok="t"/>
                </v:rect>
                <w10:anchorlock/>
              </v:group>
            </w:pict>
          </mc:Fallback>
        </mc:AlternateContent>
      </w:r>
    </w:p>
    <w:p w14:paraId="507BBD16"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Maßnahmen umfassen keine Schutzerdung und hängen nicht von den Installationsbedingungen ab. Solche elektrischen Betriebsmittel können unter einen der folgenden Typen fallen:</w:t>
      </w:r>
    </w:p>
    <w:p w14:paraId="3611D2CE" w14:textId="77777777" w:rsidR="007F6B0D" w:rsidRPr="007F6B0D" w:rsidRDefault="007F6B0D" w:rsidP="007F6B0D">
      <w:pPr>
        <w:widowControl w:val="0"/>
        <w:autoSpaceDE w:val="0"/>
        <w:autoSpaceDN w:val="0"/>
        <w:adjustRightInd w:val="0"/>
        <w:spacing w:after="0" w:line="240" w:lineRule="auto"/>
        <w:ind w:left="900" w:hanging="543"/>
        <w:jc w:val="both"/>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d.1 - </w:t>
      </w:r>
      <w:r w:rsidRPr="007F6B0D">
        <w:rPr>
          <w:rFonts w:ascii="Trebuchet MS" w:eastAsia="Times New Roman" w:hAnsi="Trebuchet MS" w:cs="Times New Roman"/>
          <w:color w:val="000000"/>
          <w:kern w:val="0"/>
          <w:sz w:val="19"/>
          <w:szCs w:val="22"/>
          <w:lang w:val="de-DE" w:eastAsia="fr-BE"/>
          <w14:ligatures w14:val="none"/>
        </w:rPr>
        <w:tab/>
        <w:t>Klasse II mit umhüllender Isolierung: Eine dauerhafte und nahezu durchgehende Umhüllung aus Isolierstoff umschließt alle Metallteile, mit Ausnahme von kleinen Teilen wie Kennschildern, Schrauben und Nieten, die von den aktiven Teilen durch eine Isolierung getrennt sind, die mindestens der verstärkten Isolierung gleichwertig ist,</w:t>
      </w:r>
    </w:p>
    <w:p w14:paraId="64D0EC32" w14:textId="77777777" w:rsidR="007F6B0D" w:rsidRPr="007F6B0D" w:rsidRDefault="007F6B0D" w:rsidP="007F6B0D">
      <w:pPr>
        <w:widowControl w:val="0"/>
        <w:autoSpaceDE w:val="0"/>
        <w:autoSpaceDN w:val="0"/>
        <w:adjustRightInd w:val="0"/>
        <w:spacing w:after="0" w:line="240" w:lineRule="auto"/>
        <w:ind w:left="900" w:hanging="543"/>
        <w:jc w:val="both"/>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d.2 - </w:t>
      </w:r>
      <w:r w:rsidRPr="007F6B0D">
        <w:rPr>
          <w:rFonts w:ascii="Trebuchet MS" w:eastAsia="Times New Roman" w:hAnsi="Trebuchet MS" w:cs="Times New Roman"/>
          <w:color w:val="000000"/>
          <w:kern w:val="0"/>
          <w:sz w:val="19"/>
          <w:szCs w:val="22"/>
          <w:lang w:val="de-DE" w:eastAsia="fr-BE"/>
          <w14:ligatures w14:val="none"/>
        </w:rPr>
        <w:tab/>
        <w:t>Klasse II mit metallischer Umhüllung: Eine nahezu durchgehende metallische Umhüllung umschließt die aktiven Teile und entweder eine doppelte Isolierung oder, bei offensichtlicher Nichtdurchführbarkeit einer doppelten Isolierung, eine verstärkte Isolierung ist vorhanden,</w:t>
      </w:r>
    </w:p>
    <w:p w14:paraId="3E021F51" w14:textId="77777777" w:rsidR="007F6B0D" w:rsidRPr="007F6B0D" w:rsidRDefault="007F6B0D" w:rsidP="007F6B0D">
      <w:pPr>
        <w:keepLines/>
        <w:widowControl w:val="0"/>
        <w:autoSpaceDE w:val="0"/>
        <w:autoSpaceDN w:val="0"/>
        <w:adjustRightInd w:val="0"/>
        <w:spacing w:after="0" w:line="240" w:lineRule="auto"/>
        <w:ind w:left="901" w:hanging="544"/>
        <w:jc w:val="both"/>
        <w:rPr>
          <w:rFonts w:ascii="Trebuchet MS" w:eastAsia="Times New Roman" w:hAnsi="Trebuchet MS" w:cs="Times New Roman"/>
          <w:color w:val="000000"/>
          <w:spacing w:val="-2"/>
          <w:kern w:val="0"/>
          <w:sz w:val="19"/>
          <w:szCs w:val="22"/>
          <w:lang w:val="de-DE" w:eastAsia="fr-BE"/>
          <w14:ligatures w14:val="none"/>
        </w:rPr>
      </w:pPr>
      <w:r w:rsidRPr="007F6B0D">
        <w:rPr>
          <w:rFonts w:ascii="Trebuchet MS" w:eastAsia="Times New Roman" w:hAnsi="Trebuchet MS" w:cs="Times New Roman"/>
          <w:color w:val="000000"/>
          <w:spacing w:val="-2"/>
          <w:kern w:val="0"/>
          <w:sz w:val="19"/>
          <w:szCs w:val="22"/>
          <w:lang w:val="de-DE" w:eastAsia="fr-BE"/>
          <w14:ligatures w14:val="none"/>
        </w:rPr>
        <w:t xml:space="preserve">d.3 - </w:t>
      </w:r>
      <w:r w:rsidRPr="007F6B0D">
        <w:rPr>
          <w:rFonts w:ascii="Trebuchet MS" w:eastAsia="Times New Roman" w:hAnsi="Trebuchet MS" w:cs="Times New Roman"/>
          <w:color w:val="000000"/>
          <w:spacing w:val="-2"/>
          <w:kern w:val="0"/>
          <w:sz w:val="19"/>
          <w:szCs w:val="22"/>
          <w:lang w:val="de-DE" w:eastAsia="fr-BE"/>
          <w14:ligatures w14:val="none"/>
        </w:rPr>
        <w:tab/>
        <w:t>Klasse II, die eine Kombination aus elektrischen Betriebsmitteln mit umhüllender und metallischer Umhüllung ist. Wenn ein elektrisches Betriebsmittel, das in allen seinen Teilen mit doppelter Isolierung und/oder verstärkter Isolierung versehen ist, einen äußeren Schutzleiter</w:t>
      </w:r>
      <w:r w:rsidRPr="007F6B0D">
        <w:rPr>
          <w:rFonts w:ascii="Trebuchet MS" w:eastAsia="Times New Roman" w:hAnsi="Trebuchet MS" w:cs="Times New Roman"/>
          <w:color w:val="000000"/>
          <w:spacing w:val="-2"/>
          <w:kern w:val="0"/>
          <w:sz w:val="19"/>
          <w:szCs w:val="22"/>
          <w:lang w:val="de-DE" w:eastAsia="fr-BE"/>
          <w14:ligatures w14:val="none"/>
        </w:rPr>
        <w:softHyphen/>
        <w:t>anschluss enthält, wird es als elektrisches Betriebsmittel der Klasse I oder 0I angesehen,</w:t>
      </w:r>
    </w:p>
    <w:p w14:paraId="72784881" w14:textId="77777777" w:rsidR="007F6B0D" w:rsidRPr="007F6B0D" w:rsidRDefault="007F6B0D" w:rsidP="007F6B0D">
      <w:pPr>
        <w:widowControl w:val="0"/>
        <w:numPr>
          <w:ilvl w:val="0"/>
          <w:numId w:val="89"/>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Klasse III:</w:t>
      </w:r>
      <w:r w:rsidRPr="007F6B0D">
        <w:rPr>
          <w:rFonts w:ascii="Trebuchet MS" w:eastAsia="Times New Roman" w:hAnsi="Trebuchet MS" w:cs="Arial"/>
          <w:color w:val="000000"/>
          <w:kern w:val="0"/>
          <w:sz w:val="19"/>
          <w:szCs w:val="19"/>
          <w:lang w:val="de-DE" w:eastAsia="nl-NL"/>
          <w14:ligatures w14:val="none"/>
        </w:rPr>
        <w:t xml:space="preserve"> elektrische Betriebsmittel, bei denen der Schutz gegen elektrischen Schlag auf der Stromversorgung mit Sicherheitskleinspannung beruht und keine andere Spannung als Sicherheitsspannungen verwendet werden.</w:t>
      </w:r>
    </w:p>
    <w:p w14:paraId="0B827427" w14:textId="77777777" w:rsidR="007F6B0D" w:rsidRPr="007F6B0D" w:rsidRDefault="007F6B0D" w:rsidP="007F6B0D">
      <w:pPr>
        <w:spacing w:before="120" w:after="0" w:line="240" w:lineRule="auto"/>
        <w:jc w:val="both"/>
        <w:rPr>
          <w:rFonts w:ascii="Trebuchet MS" w:eastAsia="Times New Roman" w:hAnsi="Trebuchet MS" w:cs="Arial"/>
          <w:color w:val="000000"/>
          <w:spacing w:val="-2"/>
          <w:kern w:val="0"/>
          <w:sz w:val="19"/>
          <w:szCs w:val="19"/>
          <w:lang w:val="de-DE" w:eastAsia="fr-BE"/>
          <w14:ligatures w14:val="none"/>
        </w:rPr>
      </w:pPr>
      <w:r w:rsidRPr="007F6B0D">
        <w:rPr>
          <w:rFonts w:ascii="Trebuchet MS" w:eastAsia="Times New Roman" w:hAnsi="Trebuchet MS" w:cs="Arial"/>
          <w:b/>
          <w:color w:val="000000"/>
          <w:spacing w:val="-2"/>
          <w:kern w:val="0"/>
          <w:sz w:val="19"/>
          <w:szCs w:val="19"/>
          <w:lang w:val="de-DE" w:eastAsia="fr-BE"/>
          <w14:ligatures w14:val="none"/>
        </w:rPr>
        <w:t>Elektrische Sicherheitsbetriebsmittel mit Schutz gegen elektrischen Schlag, der dem der Klasse II gleichwertig ist:</w:t>
      </w:r>
      <w:r w:rsidRPr="007F6B0D">
        <w:rPr>
          <w:rFonts w:ascii="Trebuchet MS" w:eastAsia="Times New Roman" w:hAnsi="Trebuchet MS" w:cs="Arial"/>
          <w:color w:val="000000"/>
          <w:spacing w:val="-2"/>
          <w:kern w:val="0"/>
          <w:sz w:val="19"/>
          <w:szCs w:val="19"/>
          <w:lang w:val="de-DE" w:eastAsia="fr-BE"/>
          <w14:ligatures w14:val="none"/>
        </w:rPr>
        <w:t xml:space="preserve"> Elektrische Sicherheitsbetriebsmittel mit Schutz gegen elektrischen Schlag, der dem der Klasse II gleichwertig ist, sind Betriebsmittel, die für Anwendungen als Betriebsmittel der Klasse II angesehen werden können, obwohl sie nicht genau der Begriffsbestimmung der Klasse II entsprechen. Da diese Geräte sehr strengen Prüfungen unterzogen werden, die die geringe Wahrscheinlichkeit gewährleisten, dass berührbare leitfähige Teile unter Spannung geraten, werden sie als Geräte angesehen, die ein Sicherheitsniveau aufweisen, das dem von Betriebsmitteln der Klasse II gleichwertig ist.</w:t>
      </w:r>
    </w:p>
    <w:p w14:paraId="26AEB63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legen, jeweils für ihren Bereich, durch Erlass die Bedingungen fest, die elektrische Betriebsmittel erfüllen müssen, um als elektrische Betriebsmittel mit einem Sicherheitsniveau angesehen zu werden, das dem von Geräten der Klasse II gleichwertig ist.</w:t>
      </w:r>
    </w:p>
    <w:p w14:paraId="1792133C"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130" w:name="_Toc196465709"/>
      <w:bookmarkStart w:id="131" w:name="_Toc196735191"/>
      <w:bookmarkStart w:id="132" w:name="_Toc196808144"/>
      <w:bookmarkStart w:id="133" w:name="_Toc202947426"/>
      <w:r w:rsidRPr="007F6B0D">
        <w:rPr>
          <w:rFonts w:ascii="Trebuchet MS" w:eastAsia="Times New Roman" w:hAnsi="Trebuchet MS" w:cs="Times New Roman"/>
          <w:b/>
          <w:color w:val="000000"/>
          <w:kern w:val="0"/>
          <w:sz w:val="28"/>
          <w:szCs w:val="22"/>
          <w:lang w:val="de-DE" w:eastAsia="nl-NL"/>
          <w14:ligatures w14:val="none"/>
        </w:rPr>
        <w:t>KAPITEL 2.5 - Erdung</w:t>
      </w:r>
      <w:bookmarkEnd w:id="130"/>
      <w:bookmarkEnd w:id="131"/>
      <w:bookmarkEnd w:id="132"/>
      <w:bookmarkEnd w:id="133"/>
    </w:p>
    <w:p w14:paraId="59F8ACC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34" w:name="_Toc196735192"/>
      <w:bookmarkStart w:id="135" w:name="_Toc202947427"/>
      <w:r w:rsidRPr="007F6B0D">
        <w:rPr>
          <w:rFonts w:ascii="Trebuchet MS" w:eastAsia="Times New Roman" w:hAnsi="Trebuchet MS" w:cs="Times New Roman"/>
          <w:b/>
          <w:i/>
          <w:color w:val="000000"/>
          <w:kern w:val="0"/>
          <w:szCs w:val="22"/>
          <w:lang w:val="de-DE" w:eastAsia="nl-NL"/>
          <w14:ligatures w14:val="none"/>
        </w:rPr>
        <w:t>Abschnitt 2.5.1 - Allgemeines</w:t>
      </w:r>
      <w:bookmarkEnd w:id="134"/>
      <w:bookmarkEnd w:id="135"/>
    </w:p>
    <w:p w14:paraId="340A23A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Erde:</w:t>
      </w:r>
      <w:r w:rsidRPr="007F6B0D">
        <w:rPr>
          <w:rFonts w:ascii="Trebuchet MS" w:eastAsia="Times New Roman" w:hAnsi="Trebuchet MS" w:cs="Arial"/>
          <w:color w:val="000000"/>
          <w:kern w:val="0"/>
          <w:sz w:val="19"/>
          <w:szCs w:val="19"/>
          <w:lang w:val="de-DE" w:eastAsia="fr-BE"/>
          <w14:ligatures w14:val="none"/>
        </w:rPr>
        <w:t xml:space="preserve"> Begriff, der sich sowohl auf die Erde als Ort als auch auf die Erde als leitfähiges Material bezieht, zum Beispiel Bodenart, Humus, Komposterde, Sand, Kies oder Felsen.</w:t>
      </w:r>
    </w:p>
    <w:p w14:paraId="04071FE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Erdungselektrode:</w:t>
      </w:r>
      <w:r w:rsidRPr="007F6B0D">
        <w:rPr>
          <w:rFonts w:ascii="Trebuchet MS" w:eastAsia="Times New Roman" w:hAnsi="Trebuchet MS" w:cs="Arial"/>
          <w:color w:val="000000"/>
          <w:kern w:val="0"/>
          <w:sz w:val="19"/>
          <w:szCs w:val="19"/>
          <w:lang w:val="de-DE" w:eastAsia="fr-BE"/>
          <w14:ligatures w14:val="none"/>
        </w:rPr>
        <w:t xml:space="preserve"> unterirdisches leitfähiges Teil, das eine elektrische Verbindung zur Erde gewährleistet.</w:t>
      </w:r>
    </w:p>
    <w:p w14:paraId="205EBC8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Nutzbarer Teil der Erdungselektrode:</w:t>
      </w:r>
      <w:r w:rsidRPr="007F6B0D">
        <w:rPr>
          <w:rFonts w:ascii="Trebuchet MS" w:eastAsia="Times New Roman" w:hAnsi="Trebuchet MS" w:cs="Arial"/>
          <w:color w:val="000000"/>
          <w:kern w:val="0"/>
          <w:sz w:val="19"/>
          <w:szCs w:val="19"/>
          <w:lang w:val="de-DE" w:eastAsia="fr-BE"/>
          <w14:ligatures w14:val="none"/>
        </w:rPr>
        <w:t xml:space="preserve"> Teil der Erdungselektrode, der sich unterhalb der Frostgrenze (60 cm unter der Bodenoberfläche) befindet.</w:t>
      </w:r>
    </w:p>
    <w:p w14:paraId="6D734CF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Erder:</w:t>
      </w:r>
      <w:r w:rsidRPr="007F6B0D">
        <w:rPr>
          <w:rFonts w:ascii="Trebuchet MS" w:eastAsia="Times New Roman" w:hAnsi="Trebuchet MS" w:cs="Arial"/>
          <w:color w:val="000000"/>
          <w:kern w:val="0"/>
          <w:sz w:val="19"/>
          <w:szCs w:val="19"/>
          <w:lang w:val="de-DE" w:eastAsia="fr-BE"/>
          <w14:ligatures w14:val="none"/>
        </w:rPr>
        <w:t xml:space="preserve"> eine oder mehrere Erdungselektroden, die fortdauernd miteinander verbunden sind.</w:t>
      </w:r>
    </w:p>
    <w:p w14:paraId="7B5BF22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 getrennte Erder:</w:t>
      </w:r>
      <w:r w:rsidRPr="007F6B0D">
        <w:rPr>
          <w:rFonts w:ascii="Trebuchet MS" w:eastAsia="Times New Roman" w:hAnsi="Trebuchet MS" w:cs="Arial"/>
          <w:color w:val="000000"/>
          <w:kern w:val="0"/>
          <w:sz w:val="19"/>
          <w:szCs w:val="19"/>
          <w:lang w:val="de-DE" w:eastAsia="fr-BE"/>
          <w14:ligatures w14:val="none"/>
        </w:rPr>
        <w:t xml:space="preserve"> Erder, die so weit voneinander entfernt sind, dass der Maximalstrom, der durch einen von ihnen fließen kann, das Potential der anderen nicht wesentlich ändert.</w:t>
      </w:r>
    </w:p>
    <w:p w14:paraId="1166716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Erdung:</w:t>
      </w:r>
      <w:r w:rsidRPr="007F6B0D">
        <w:rPr>
          <w:rFonts w:ascii="Trebuchet MS" w:eastAsia="Times New Roman" w:hAnsi="Trebuchet MS" w:cs="Arial"/>
          <w:color w:val="000000"/>
          <w:kern w:val="0"/>
          <w:sz w:val="19"/>
          <w:szCs w:val="19"/>
          <w:lang w:val="de-DE" w:eastAsia="fr-BE"/>
          <w14:ligatures w14:val="none"/>
        </w:rPr>
        <w:t xml:space="preserve"> Verbindung eines aktiven Teils, eines Körpers oder eines fremden leitfähigen Teils mit einem oder mehreren Erdern.</w:t>
      </w:r>
    </w:p>
    <w:p w14:paraId="22195A2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Schutzleiter:</w:t>
      </w:r>
      <w:r w:rsidRPr="007F6B0D">
        <w:rPr>
          <w:rFonts w:ascii="Trebuchet MS" w:eastAsia="Times New Roman" w:hAnsi="Trebuchet MS" w:cs="Arial"/>
          <w:color w:val="000000"/>
          <w:kern w:val="0"/>
          <w:sz w:val="19"/>
          <w:szCs w:val="19"/>
          <w:lang w:val="de-DE" w:eastAsia="fr-BE"/>
          <w14:ligatures w14:val="none"/>
        </w:rPr>
        <w:t xml:space="preserve"> Leiter, der bei bestimmten Maßnahmen zum Schutz gegen indirektes Berühren benutzt wird und Körper verbindet mit:</w:t>
      </w:r>
    </w:p>
    <w:p w14:paraId="41A46CE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anderen Körpern,</w:t>
      </w:r>
    </w:p>
    <w:p w14:paraId="5BF3830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fremden leitfähigen Teilen,</w:t>
      </w:r>
    </w:p>
    <w:p w14:paraId="27F5C56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einem Erder,</w:t>
      </w:r>
    </w:p>
    <w:p w14:paraId="1AA407C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einem geerdeten Leiter,</w:t>
      </w:r>
    </w:p>
    <w:p w14:paraId="21CADF3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einem geerdeten aktiven Teil.</w:t>
      </w:r>
    </w:p>
    <w:p w14:paraId="7EE31CB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Hauptschutzleiter:</w:t>
      </w:r>
      <w:r w:rsidRPr="007F6B0D">
        <w:rPr>
          <w:rFonts w:ascii="Trebuchet MS" w:eastAsia="Times New Roman" w:hAnsi="Trebuchet MS" w:cs="Arial"/>
          <w:color w:val="000000"/>
          <w:kern w:val="0"/>
          <w:sz w:val="19"/>
          <w:szCs w:val="19"/>
          <w:lang w:val="de-DE" w:eastAsia="fr-BE"/>
          <w14:ligatures w14:val="none"/>
        </w:rPr>
        <w:t xml:space="preserve"> Leiter, mit dem sowohl der/die Erdungsleiter als auch die Schutzleiter der Körper und falls erforderlich die Leiter fremder leitfähiger Teile und gegebenenfalls der Neutralleiter verbunden sind.</w:t>
      </w:r>
    </w:p>
    <w:p w14:paraId="69D1BED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Erdungsleiter:</w:t>
      </w:r>
      <w:r w:rsidRPr="007F6B0D">
        <w:rPr>
          <w:rFonts w:ascii="Trebuchet MS" w:eastAsia="Times New Roman" w:hAnsi="Trebuchet MS" w:cs="Arial"/>
          <w:color w:val="000000"/>
          <w:kern w:val="0"/>
          <w:sz w:val="19"/>
          <w:szCs w:val="19"/>
          <w:lang w:val="de-DE" w:eastAsia="fr-BE"/>
          <w14:ligatures w14:val="none"/>
        </w:rPr>
        <w:t xml:space="preserve"> Schutzleiter, der den Haupterdungsanschlusspunkt mit dem Erder verbindet, wobei der eventuell vorhandene Erdungsschalter als Teil des Erdungsleiters angesehen wird.</w:t>
      </w:r>
    </w:p>
    <w:p w14:paraId="2E92616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Erdungsleiter des Neutralpunktes und/oder des Neutralleiters:</w:t>
      </w:r>
      <w:r w:rsidRPr="007F6B0D">
        <w:rPr>
          <w:rFonts w:ascii="Trebuchet MS" w:eastAsia="Times New Roman" w:hAnsi="Trebuchet MS" w:cs="Arial"/>
          <w:color w:val="000000"/>
          <w:kern w:val="0"/>
          <w:sz w:val="19"/>
          <w:szCs w:val="19"/>
          <w:lang w:val="de-DE" w:eastAsia="fr-BE"/>
          <w14:ligatures w14:val="none"/>
        </w:rPr>
        <w:t xml:space="preserve"> Leiter, der den Neutralpunkt und/oder einen Punkt des Neutralleiters mit einem Erder verbindet.</w:t>
      </w:r>
    </w:p>
    <w:p w14:paraId="40B02BA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Haupterdungsanschlusspunkt:</w:t>
      </w:r>
      <w:r w:rsidRPr="007F6B0D">
        <w:rPr>
          <w:rFonts w:ascii="Trebuchet MS" w:eastAsia="Times New Roman" w:hAnsi="Trebuchet MS" w:cs="Arial"/>
          <w:color w:val="000000"/>
          <w:kern w:val="0"/>
          <w:sz w:val="19"/>
          <w:szCs w:val="19"/>
          <w:lang w:val="de-DE" w:eastAsia="fr-BE"/>
          <w14:ligatures w14:val="none"/>
        </w:rPr>
        <w:t xml:space="preserve"> Anschlusspunkt des/der Erdungsleiter(s), des/der Hauptschutzleiter(s) und des/der Hauptschutzpotentialausgleichsleiter(s).</w:t>
      </w:r>
    </w:p>
    <w:p w14:paraId="4186663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bCs/>
          <w:color w:val="000000"/>
          <w:kern w:val="0"/>
          <w:sz w:val="19"/>
          <w:szCs w:val="19"/>
          <w:lang w:val="de-DE" w:eastAsia="fr-BE"/>
          <w14:ligatures w14:val="none"/>
        </w:rPr>
        <w:t>Erdungsanschlusspunkt</w:t>
      </w:r>
      <w:r w:rsidRPr="007F6B0D">
        <w:rPr>
          <w:rFonts w:ascii="Trebuchet MS" w:eastAsia="Times New Roman" w:hAnsi="Trebuchet MS" w:cs="Arial"/>
          <w:color w:val="000000"/>
          <w:kern w:val="0"/>
          <w:sz w:val="19"/>
          <w:szCs w:val="19"/>
          <w:lang w:val="de-DE" w:eastAsia="fr-BE"/>
          <w14:ligatures w14:val="none"/>
        </w:rPr>
        <w:t xml:space="preserve"> oder </w:t>
      </w:r>
      <w:r w:rsidRPr="007F6B0D">
        <w:rPr>
          <w:rFonts w:ascii="Trebuchet MS" w:eastAsia="Times New Roman" w:hAnsi="Trebuchet MS" w:cs="Arial"/>
          <w:b/>
          <w:bCs/>
          <w:color w:val="000000"/>
          <w:kern w:val="0"/>
          <w:sz w:val="19"/>
          <w:szCs w:val="19"/>
          <w:lang w:val="de-DE" w:eastAsia="fr-BE"/>
          <w14:ligatures w14:val="none"/>
        </w:rPr>
        <w:t>Schutzleiteranschluss:</w:t>
      </w:r>
      <w:r w:rsidRPr="007F6B0D">
        <w:rPr>
          <w:rFonts w:ascii="Trebuchet MS" w:eastAsia="Times New Roman" w:hAnsi="Trebuchet MS" w:cs="Arial"/>
          <w:color w:val="000000"/>
          <w:kern w:val="0"/>
          <w:sz w:val="19"/>
          <w:szCs w:val="19"/>
          <w:lang w:val="de-DE" w:eastAsia="fr-BE"/>
          <w14:ligatures w14:val="none"/>
        </w:rPr>
        <w:t xml:space="preserve"> Anschlusspunkt des Schutzleiters elektrischer Betriebsmittel.</w:t>
      </w:r>
    </w:p>
    <w:p w14:paraId="5C0C956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Potentialausgleichszone:</w:t>
      </w:r>
      <w:r w:rsidRPr="007F6B0D">
        <w:rPr>
          <w:rFonts w:ascii="Trebuchet MS" w:eastAsia="Times New Roman" w:hAnsi="Trebuchet MS" w:cs="Arial"/>
          <w:color w:val="000000"/>
          <w:kern w:val="0"/>
          <w:sz w:val="19"/>
          <w:szCs w:val="19"/>
          <w:lang w:val="de-DE" w:eastAsia="fr-BE"/>
          <w14:ligatures w14:val="none"/>
        </w:rPr>
        <w:t xml:space="preserve"> Raum, in dem bei Fehler in einer elektrischen Anlage keine gefährliche Potentialdifferenz auftreten kann.</w:t>
      </w:r>
    </w:p>
    <w:p w14:paraId="69CBDA6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Schutzpotentialausgleichsleiter:</w:t>
      </w:r>
      <w:r w:rsidRPr="007F6B0D">
        <w:rPr>
          <w:rFonts w:ascii="Trebuchet MS" w:eastAsia="Times New Roman" w:hAnsi="Trebuchet MS" w:cs="Arial"/>
          <w:color w:val="000000"/>
          <w:kern w:val="0"/>
          <w:sz w:val="19"/>
          <w:szCs w:val="19"/>
          <w:lang w:val="de-DE" w:eastAsia="fr-BE"/>
          <w14:ligatures w14:val="none"/>
        </w:rPr>
        <w:t xml:space="preserve"> Leiter, der zur Herstellung der Potentialausgleichsverbindung benutzt wird.</w:t>
      </w:r>
    </w:p>
    <w:p w14:paraId="4C862FF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bCs/>
          <w:color w:val="000000"/>
          <w:kern w:val="0"/>
          <w:sz w:val="19"/>
          <w:szCs w:val="19"/>
          <w:lang w:val="de-DE" w:eastAsia="fr-BE"/>
          <w14:ligatures w14:val="none"/>
        </w:rPr>
        <w:t>Neutrale Zone</w:t>
      </w:r>
      <w:r w:rsidRPr="007F6B0D">
        <w:rPr>
          <w:rFonts w:ascii="Trebuchet MS" w:eastAsia="Times New Roman" w:hAnsi="Trebuchet MS" w:cs="Arial"/>
          <w:color w:val="000000"/>
          <w:kern w:val="0"/>
          <w:sz w:val="19"/>
          <w:szCs w:val="19"/>
          <w:lang w:val="de-DE" w:eastAsia="fr-BE"/>
          <w14:ligatures w14:val="none"/>
        </w:rPr>
        <w:t xml:space="preserve"> oder </w:t>
      </w:r>
      <w:r w:rsidRPr="007F6B0D">
        <w:rPr>
          <w:rFonts w:ascii="Trebuchet MS" w:eastAsia="Times New Roman" w:hAnsi="Trebuchet MS" w:cs="Arial"/>
          <w:b/>
          <w:bCs/>
          <w:color w:val="000000"/>
          <w:kern w:val="0"/>
          <w:sz w:val="19"/>
          <w:szCs w:val="19"/>
          <w:lang w:val="de-DE" w:eastAsia="fr-BE"/>
          <w14:ligatures w14:val="none"/>
        </w:rPr>
        <w:t>neutrale Erde (Bezugserde):</w:t>
      </w:r>
      <w:r w:rsidRPr="007F6B0D">
        <w:rPr>
          <w:rFonts w:ascii="Trebuchet MS" w:eastAsia="Times New Roman" w:hAnsi="Trebuchet MS" w:cs="Arial"/>
          <w:color w:val="000000"/>
          <w:kern w:val="0"/>
          <w:sz w:val="19"/>
          <w:szCs w:val="19"/>
          <w:lang w:val="de-DE" w:eastAsia="fr-BE"/>
          <w14:ligatures w14:val="none"/>
        </w:rPr>
        <w:t xml:space="preserve"> Teil der Erde, der sich außerhalb des Einflussbereiches eines Erders befindet und in dem zwischen zwei beliebigen Punkten keine wahrnehmbare Potentialdifferenz infolge eines Erdschlussstromes auftreten kann.</w:t>
      </w:r>
    </w:p>
    <w:p w14:paraId="52EA869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Ausbreitungszone (eines Erders):</w:t>
      </w:r>
      <w:r w:rsidRPr="007F6B0D">
        <w:rPr>
          <w:rFonts w:ascii="Trebuchet MS" w:eastAsia="Times New Roman" w:hAnsi="Trebuchet MS" w:cs="Arial"/>
          <w:color w:val="000000"/>
          <w:kern w:val="0"/>
          <w:sz w:val="19"/>
          <w:szCs w:val="19"/>
          <w:lang w:val="de-DE" w:eastAsia="fr-BE"/>
          <w14:ligatures w14:val="none"/>
        </w:rPr>
        <w:t xml:space="preserve"> Zone, die den Erder umgibt und sich außerhalb der neutralen Zone befindet.</w:t>
      </w:r>
    </w:p>
    <w:p w14:paraId="0A3B5995"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36" w:name="_Toc196735193"/>
      <w:bookmarkStart w:id="137" w:name="_Toc202947428"/>
      <w:r w:rsidRPr="007F6B0D">
        <w:rPr>
          <w:rFonts w:ascii="Trebuchet MS" w:eastAsia="Times New Roman" w:hAnsi="Trebuchet MS" w:cs="Times New Roman"/>
          <w:b/>
          <w:i/>
          <w:color w:val="000000"/>
          <w:kern w:val="0"/>
          <w:szCs w:val="22"/>
          <w:lang w:val="de-DE" w:eastAsia="nl-NL"/>
          <w14:ligatures w14:val="none"/>
        </w:rPr>
        <w:t>Abschnitt 2.5.2 - Nieder- und Kleinspannung</w:t>
      </w:r>
      <w:bookmarkEnd w:id="136"/>
      <w:bookmarkEnd w:id="137"/>
    </w:p>
    <w:p w14:paraId="21E8581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Erdungsanlage:</w:t>
      </w:r>
      <w:r w:rsidRPr="007F6B0D">
        <w:rPr>
          <w:rFonts w:ascii="Trebuchet MS" w:eastAsia="Times New Roman" w:hAnsi="Trebuchet MS" w:cs="Arial"/>
          <w:color w:val="000000"/>
          <w:kern w:val="0"/>
          <w:sz w:val="19"/>
          <w:szCs w:val="19"/>
          <w:lang w:val="de-DE" w:eastAsia="fr-BE"/>
          <w14:ligatures w14:val="none"/>
        </w:rPr>
        <w:t xml:space="preserve"> aus einem oder mehreren miteinander verbundenen Erdern, den entsprechenden Erdungsleitern und den Schutzleitern bestehendes Ganzes.</w:t>
      </w:r>
    </w:p>
    <w:p w14:paraId="6988FFB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47C7E02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59EE567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2777CC1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39DDD61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0E6BFA1E" w14:textId="77777777" w:rsidR="007F6B0D" w:rsidRPr="007F6B0D" w:rsidRDefault="007F6B0D" w:rsidP="004019F7">
      <w:pPr>
        <w:pStyle w:val="FOD-fig-tab-titel"/>
      </w:pPr>
      <w:bookmarkStart w:id="138" w:name="_Toc196807871"/>
      <w:bookmarkStart w:id="139" w:name="_Toc202782690"/>
      <w:bookmarkStart w:id="140" w:name="_Toc202945393"/>
      <w:r w:rsidRPr="007F6B0D">
        <w:lastRenderedPageBreak/>
        <w:t>Abbildung 2.11 - Erdungsanlagen</w:t>
      </w:r>
      <w:bookmarkEnd w:id="138"/>
      <w:bookmarkEnd w:id="139"/>
      <w:bookmarkEnd w:id="140"/>
    </w:p>
    <w:p w14:paraId="5F6713BC"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5281A3FA" wp14:editId="527C7D3E">
            <wp:extent cx="4762500" cy="3895725"/>
            <wp:effectExtent l="19050" t="19050" r="19050" b="28575"/>
            <wp:docPr id="313587956" name="Picture 12" descr="Une image contenant texte, circuit,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Picture 12" descr="Une image contenant texte, circuit, capture d’écran, diagramm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0" cy="3895725"/>
                    </a:xfrm>
                    <a:prstGeom prst="rect">
                      <a:avLst/>
                    </a:prstGeom>
                    <a:noFill/>
                    <a:ln w="3175">
                      <a:solidFill>
                        <a:sysClr val="windowText" lastClr="000000"/>
                      </a:solidFill>
                    </a:ln>
                  </pic:spPr>
                </pic:pic>
              </a:graphicData>
            </a:graphic>
          </wp:inline>
        </w:drawing>
      </w:r>
    </w:p>
    <w:p w14:paraId="106CEE0A"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(1)</w:t>
      </w:r>
      <w:r w:rsidRPr="007F6B0D">
        <w:rPr>
          <w:rFonts w:ascii="Trebuchet MS" w:eastAsia="Times New Roman" w:hAnsi="Trebuchet MS" w:cs="Times New Roman"/>
          <w:color w:val="000000"/>
          <w:kern w:val="0"/>
          <w:sz w:val="16"/>
          <w:szCs w:val="22"/>
          <w:lang w:val="de-DE" w:eastAsia="fr-BE"/>
          <w14:ligatures w14:val="none"/>
        </w:rPr>
        <w:tab/>
        <w:t>Hauptschutzpotentialausgleichsleiter</w:t>
      </w:r>
    </w:p>
    <w:p w14:paraId="3DF4A7D6"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(2)</w:t>
      </w:r>
      <w:r w:rsidRPr="007F6B0D">
        <w:rPr>
          <w:rFonts w:ascii="Trebuchet MS" w:eastAsia="Times New Roman" w:hAnsi="Trebuchet MS" w:cs="Times New Roman"/>
          <w:color w:val="000000"/>
          <w:kern w:val="0"/>
          <w:sz w:val="16"/>
          <w:szCs w:val="22"/>
          <w:lang w:val="de-DE" w:eastAsia="fr-BE"/>
          <w14:ligatures w14:val="none"/>
        </w:rPr>
        <w:tab/>
        <w:t>Zusätzliche Potentialausgleichsleiter</w:t>
      </w:r>
    </w:p>
    <w:p w14:paraId="6DD78B0A"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(3)</w:t>
      </w:r>
      <w:r w:rsidRPr="007F6B0D">
        <w:rPr>
          <w:rFonts w:ascii="Trebuchet MS" w:eastAsia="Times New Roman" w:hAnsi="Trebuchet MS" w:cs="Times New Roman"/>
          <w:color w:val="000000"/>
          <w:kern w:val="0"/>
          <w:sz w:val="16"/>
          <w:szCs w:val="22"/>
          <w:lang w:val="de-DE" w:eastAsia="fr-BE"/>
          <w14:ligatures w14:val="none"/>
        </w:rPr>
        <w:tab/>
        <w:t>Schutzleiter</w:t>
      </w:r>
    </w:p>
    <w:p w14:paraId="00FDF7B9"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(4)</w:t>
      </w:r>
      <w:r w:rsidRPr="007F6B0D">
        <w:rPr>
          <w:rFonts w:ascii="Trebuchet MS" w:eastAsia="Times New Roman" w:hAnsi="Trebuchet MS" w:cs="Times New Roman"/>
          <w:color w:val="000000"/>
          <w:kern w:val="0"/>
          <w:sz w:val="16"/>
          <w:szCs w:val="22"/>
          <w:lang w:val="de-DE" w:eastAsia="fr-BE"/>
          <w14:ligatures w14:val="none"/>
        </w:rPr>
        <w:tab/>
        <w:t>Erde des Verteilers</w:t>
      </w:r>
    </w:p>
    <w:p w14:paraId="2A1515B4"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(5)</w:t>
      </w:r>
      <w:r w:rsidRPr="007F6B0D">
        <w:rPr>
          <w:rFonts w:ascii="Trebuchet MS" w:eastAsia="Times New Roman" w:hAnsi="Trebuchet MS" w:cs="Times New Roman"/>
          <w:color w:val="000000"/>
          <w:kern w:val="0"/>
          <w:sz w:val="16"/>
          <w:szCs w:val="22"/>
          <w:lang w:val="de-DE" w:eastAsia="fr-BE"/>
          <w14:ligatures w14:val="none"/>
        </w:rPr>
        <w:tab/>
        <w:t>Hauptschutzleiter</w:t>
      </w:r>
    </w:p>
    <w:p w14:paraId="05EE554A"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(6)</w:t>
      </w:r>
      <w:r w:rsidRPr="007F6B0D">
        <w:rPr>
          <w:rFonts w:ascii="Trebuchet MS" w:eastAsia="Times New Roman" w:hAnsi="Trebuchet MS" w:cs="Times New Roman"/>
          <w:color w:val="000000"/>
          <w:kern w:val="0"/>
          <w:sz w:val="16"/>
          <w:szCs w:val="22"/>
          <w:lang w:val="de-DE" w:eastAsia="fr-BE"/>
          <w14:ligatures w14:val="none"/>
        </w:rPr>
        <w:tab/>
        <w:t>Haupterdungsanschlusspunkt</w:t>
      </w:r>
    </w:p>
    <w:p w14:paraId="234AAE05"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(7)</w:t>
      </w:r>
      <w:r w:rsidRPr="007F6B0D">
        <w:rPr>
          <w:rFonts w:ascii="Trebuchet MS" w:eastAsia="Times New Roman" w:hAnsi="Trebuchet MS" w:cs="Times New Roman"/>
          <w:color w:val="000000"/>
          <w:kern w:val="0"/>
          <w:sz w:val="16"/>
          <w:szCs w:val="22"/>
          <w:lang w:val="de-DE" w:eastAsia="fr-BE"/>
          <w14:ligatures w14:val="none"/>
        </w:rPr>
        <w:tab/>
        <w:t>Erdungsschalter</w:t>
      </w:r>
    </w:p>
    <w:p w14:paraId="0302C582"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(8)</w:t>
      </w:r>
      <w:r w:rsidRPr="007F6B0D">
        <w:rPr>
          <w:rFonts w:ascii="Trebuchet MS" w:eastAsia="Times New Roman" w:hAnsi="Trebuchet MS" w:cs="Times New Roman"/>
          <w:color w:val="000000"/>
          <w:kern w:val="0"/>
          <w:sz w:val="16"/>
          <w:szCs w:val="22"/>
          <w:lang w:val="de-DE" w:eastAsia="fr-BE"/>
          <w14:ligatures w14:val="none"/>
        </w:rPr>
        <w:tab/>
        <w:t>Erdungsleiter</w:t>
      </w:r>
    </w:p>
    <w:p w14:paraId="1C5FB33B"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(9)</w:t>
      </w:r>
      <w:r w:rsidRPr="007F6B0D">
        <w:rPr>
          <w:rFonts w:ascii="Trebuchet MS" w:eastAsia="Times New Roman" w:hAnsi="Trebuchet MS" w:cs="Times New Roman"/>
          <w:color w:val="000000"/>
          <w:kern w:val="0"/>
          <w:sz w:val="16"/>
          <w:szCs w:val="22"/>
          <w:lang w:val="de-DE" w:eastAsia="fr-BE"/>
          <w14:ligatures w14:val="none"/>
        </w:rPr>
        <w:tab/>
        <w:t>Erder des Benutzers</w:t>
      </w:r>
    </w:p>
    <w:p w14:paraId="1E6B939A"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(10)</w:t>
      </w:r>
      <w:r w:rsidRPr="007F6B0D">
        <w:rPr>
          <w:rFonts w:ascii="Trebuchet MS" w:eastAsia="Times New Roman" w:hAnsi="Trebuchet MS" w:cs="Times New Roman"/>
          <w:color w:val="000000"/>
          <w:kern w:val="0"/>
          <w:sz w:val="16"/>
          <w:szCs w:val="22"/>
          <w:lang w:val="de-DE" w:eastAsia="fr-BE"/>
          <w14:ligatures w14:val="none"/>
        </w:rPr>
        <w:tab/>
        <w:t xml:space="preserve">Körper </w:t>
      </w:r>
    </w:p>
    <w:p w14:paraId="200A2D69"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(11)</w:t>
      </w:r>
      <w:r w:rsidRPr="007F6B0D">
        <w:rPr>
          <w:rFonts w:ascii="Trebuchet MS" w:eastAsia="Times New Roman" w:hAnsi="Trebuchet MS" w:cs="Times New Roman"/>
          <w:color w:val="000000"/>
          <w:kern w:val="0"/>
          <w:sz w:val="16"/>
          <w:szCs w:val="22"/>
          <w:lang w:val="de-DE" w:eastAsia="fr-BE"/>
          <w14:ligatures w14:val="none"/>
        </w:rPr>
        <w:tab/>
        <w:t>Gerüst</w:t>
      </w:r>
    </w:p>
    <w:p w14:paraId="417CE8A7"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(12)</w:t>
      </w:r>
      <w:r w:rsidRPr="007F6B0D">
        <w:rPr>
          <w:rFonts w:ascii="Trebuchet MS" w:eastAsia="Times New Roman" w:hAnsi="Trebuchet MS" w:cs="Times New Roman"/>
          <w:color w:val="000000"/>
          <w:kern w:val="0"/>
          <w:sz w:val="16"/>
          <w:szCs w:val="22"/>
          <w:lang w:val="de-DE" w:eastAsia="fr-BE"/>
          <w14:ligatures w14:val="none"/>
        </w:rPr>
        <w:tab/>
        <w:t xml:space="preserve">Entladung </w:t>
      </w:r>
    </w:p>
    <w:p w14:paraId="6FF62625"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(13)</w:t>
      </w:r>
      <w:r w:rsidRPr="007F6B0D">
        <w:rPr>
          <w:rFonts w:ascii="Trebuchet MS" w:eastAsia="Times New Roman" w:hAnsi="Trebuchet MS" w:cs="Times New Roman"/>
          <w:color w:val="000000"/>
          <w:kern w:val="0"/>
          <w:sz w:val="16"/>
          <w:szCs w:val="22"/>
          <w:lang w:val="de-DE" w:eastAsia="fr-BE"/>
          <w14:ligatures w14:val="none"/>
        </w:rPr>
        <w:tab/>
        <w:t xml:space="preserve">Heizung </w:t>
      </w:r>
    </w:p>
    <w:p w14:paraId="512248EF"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(14)</w:t>
      </w:r>
      <w:r w:rsidRPr="007F6B0D">
        <w:rPr>
          <w:rFonts w:ascii="Trebuchet MS" w:eastAsia="Times New Roman" w:hAnsi="Trebuchet MS" w:cs="Times New Roman"/>
          <w:color w:val="000000"/>
          <w:kern w:val="0"/>
          <w:sz w:val="16"/>
          <w:szCs w:val="22"/>
          <w:lang w:val="de-DE" w:eastAsia="fr-BE"/>
          <w14:ligatures w14:val="none"/>
        </w:rPr>
        <w:tab/>
        <w:t>Wasser</w:t>
      </w:r>
    </w:p>
    <w:p w14:paraId="2B54DD74" w14:textId="77777777" w:rsidR="007F6B0D" w:rsidRPr="007F6B0D" w:rsidRDefault="007F6B0D" w:rsidP="007F6B0D">
      <w:pPr>
        <w:widowControl w:val="0"/>
        <w:tabs>
          <w:tab w:val="left" w:pos="0"/>
          <w:tab w:val="center" w:pos="3119"/>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ab/>
        <w:t>(15)</w:t>
      </w:r>
      <w:r w:rsidRPr="007F6B0D">
        <w:rPr>
          <w:rFonts w:ascii="Trebuchet MS" w:eastAsia="Times New Roman" w:hAnsi="Trebuchet MS" w:cs="Times New Roman"/>
          <w:color w:val="000000"/>
          <w:kern w:val="0"/>
          <w:sz w:val="16"/>
          <w:szCs w:val="22"/>
          <w:lang w:val="de-DE" w:eastAsia="fr-BE"/>
          <w14:ligatures w14:val="none"/>
        </w:rPr>
        <w:tab/>
        <w:t>Gas</w:t>
      </w:r>
    </w:p>
    <w:p w14:paraId="71C082C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Potentialausgleichsverbindung:</w:t>
      </w:r>
      <w:r w:rsidRPr="007F6B0D">
        <w:rPr>
          <w:rFonts w:ascii="Trebuchet MS" w:eastAsia="Times New Roman" w:hAnsi="Trebuchet MS" w:cs="Arial"/>
          <w:color w:val="000000"/>
          <w:kern w:val="0"/>
          <w:sz w:val="19"/>
          <w:szCs w:val="19"/>
          <w:lang w:val="de-DE" w:eastAsia="fr-BE"/>
          <w14:ligatures w14:val="none"/>
        </w:rPr>
        <w:t xml:space="preserve"> elektrische Verbindung, die eigens dazu bestimmt ist, Körper und/oder fremde leitfähige Teile auf das gleiche Potential oder auf annähernde Potentiale zu bringen.</w:t>
      </w:r>
    </w:p>
    <w:p w14:paraId="0167069C"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Niederspannung ist zu unterscheiden zwischen:</w:t>
      </w:r>
    </w:p>
    <w:p w14:paraId="6875463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Hauptpotentialausgleichsverbindungen,</w:t>
      </w:r>
    </w:p>
    <w:p w14:paraId="7612B67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zusätzlichen Potentialausgleichsverbindungen,</w:t>
      </w:r>
    </w:p>
    <w:p w14:paraId="46EFEC4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lokalen, nicht geerdeten Potentialausgleichsverbindungen.</w:t>
      </w:r>
    </w:p>
    <w:p w14:paraId="7D47ED8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Erdungswiderstand </w:t>
      </w:r>
      <w:r w:rsidRPr="007F6B0D">
        <w:rPr>
          <w:rFonts w:ascii="Trebuchet MS" w:eastAsia="Times New Roman" w:hAnsi="Trebuchet MS" w:cs="Arial"/>
          <w:b/>
          <w:i/>
          <w:color w:val="000000"/>
          <w:kern w:val="0"/>
          <w:sz w:val="19"/>
          <w:szCs w:val="19"/>
          <w:lang w:val="de-DE" w:eastAsia="fr-BE"/>
          <w14:ligatures w14:val="none"/>
        </w:rPr>
        <w:t>R</w:t>
      </w:r>
      <w:r w:rsidRPr="007F6B0D">
        <w:rPr>
          <w:rFonts w:ascii="Trebuchet MS" w:eastAsia="Times New Roman" w:hAnsi="Trebuchet MS" w:cs="Arial"/>
          <w:b/>
          <w:color w:val="000000"/>
          <w:kern w:val="0"/>
          <w:sz w:val="19"/>
          <w:szCs w:val="19"/>
          <w:vertAlign w:val="subscript"/>
          <w:lang w:val="de-DE" w:eastAsia="fr-BE"/>
          <w14:ligatures w14:val="none"/>
        </w:rPr>
        <w:t>E</w:t>
      </w:r>
      <w:r w:rsidRPr="007F6B0D">
        <w:rPr>
          <w:rFonts w:ascii="Trebuchet MS" w:eastAsia="Times New Roman" w:hAnsi="Trebuchet MS" w:cs="Arial"/>
          <w:b/>
          <w:color w:val="000000"/>
          <w:kern w:val="0"/>
          <w:sz w:val="19"/>
          <w:szCs w:val="19"/>
          <w:lang w:val="de-DE" w:eastAsia="fr-BE"/>
          <w14:ligatures w14:val="none"/>
        </w:rPr>
        <w:t>:</w:t>
      </w:r>
      <w:r w:rsidRPr="007F6B0D">
        <w:rPr>
          <w:rFonts w:ascii="Trebuchet MS" w:eastAsia="Times New Roman" w:hAnsi="Trebuchet MS" w:cs="Arial"/>
          <w:color w:val="000000"/>
          <w:kern w:val="0"/>
          <w:sz w:val="19"/>
          <w:szCs w:val="19"/>
          <w:lang w:val="de-DE" w:eastAsia="fr-BE"/>
          <w14:ligatures w14:val="none"/>
        </w:rPr>
        <w:t xml:space="preserve"> Widerstand zwischen dem Erder und der Bezugserde.</w:t>
      </w:r>
    </w:p>
    <w:p w14:paraId="4B6F50E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Erdungsimpedanz </w:t>
      </w:r>
      <w:r w:rsidRPr="007F6B0D">
        <w:rPr>
          <w:rFonts w:ascii="Trebuchet MS" w:eastAsia="Times New Roman" w:hAnsi="Trebuchet MS" w:cs="Arial"/>
          <w:b/>
          <w:i/>
          <w:color w:val="000000"/>
          <w:kern w:val="0"/>
          <w:sz w:val="19"/>
          <w:szCs w:val="19"/>
          <w:lang w:val="de-DE" w:eastAsia="fr-BE"/>
          <w14:ligatures w14:val="none"/>
        </w:rPr>
        <w:t>Z</w:t>
      </w:r>
      <w:r w:rsidRPr="007F6B0D">
        <w:rPr>
          <w:rFonts w:ascii="Trebuchet MS" w:eastAsia="Times New Roman" w:hAnsi="Trebuchet MS" w:cs="Arial"/>
          <w:b/>
          <w:color w:val="000000"/>
          <w:kern w:val="0"/>
          <w:sz w:val="19"/>
          <w:szCs w:val="19"/>
          <w:vertAlign w:val="subscript"/>
          <w:lang w:val="de-DE" w:eastAsia="fr-BE"/>
          <w14:ligatures w14:val="none"/>
        </w:rPr>
        <w:t>E</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Impedanz zwischen der Erdungsanlage, die eventuell mit anderen Erdungsanlagen verbunden ist, und der Bezugserde.</w:t>
      </w:r>
    </w:p>
    <w:p w14:paraId="0880264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Schleifenimpedanz eines Erders </w:t>
      </w:r>
      <w:r w:rsidRPr="007F6B0D">
        <w:rPr>
          <w:rFonts w:ascii="Trebuchet MS" w:eastAsia="Times New Roman" w:hAnsi="Trebuchet MS" w:cs="Arial"/>
          <w:b/>
          <w:i/>
          <w:color w:val="000000"/>
          <w:kern w:val="0"/>
          <w:sz w:val="19"/>
          <w:szCs w:val="19"/>
          <w:lang w:val="de-DE" w:eastAsia="fr-BE"/>
          <w14:ligatures w14:val="none"/>
        </w:rPr>
        <w:t>Z</w:t>
      </w:r>
      <w:r w:rsidRPr="007F6B0D">
        <w:rPr>
          <w:rFonts w:ascii="Trebuchet MS" w:eastAsia="Times New Roman" w:hAnsi="Trebuchet MS" w:cs="Arial"/>
          <w:b/>
          <w:color w:val="000000"/>
          <w:kern w:val="0"/>
          <w:sz w:val="19"/>
          <w:szCs w:val="19"/>
          <w:vertAlign w:val="subscript"/>
          <w:lang w:val="de-DE" w:eastAsia="fr-BE"/>
          <w14:ligatures w14:val="none"/>
        </w:rPr>
        <w:t>EB</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Impedanz des Stromkreises, der sich aus dem Widerstand </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des Erders in Reihe mit der Impedanz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B</w:t>
      </w:r>
      <w:r w:rsidRPr="007F6B0D">
        <w:rPr>
          <w:rFonts w:ascii="Trebuchet MS" w:eastAsia="Times New Roman" w:hAnsi="Trebuchet MS" w:cs="Arial"/>
          <w:color w:val="000000"/>
          <w:kern w:val="0"/>
          <w:sz w:val="19"/>
          <w:szCs w:val="19"/>
          <w:lang w:val="de-DE" w:eastAsia="fr-BE"/>
          <w14:ligatures w14:val="none"/>
        </w:rPr>
        <w:t xml:space="preserve"> aller anderen Erdrückleitungen ergibt.</w:t>
      </w:r>
    </w:p>
    <w:p w14:paraId="374A5D7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41" w:name="_Toc196735194"/>
      <w:bookmarkStart w:id="142" w:name="_Toc202947429"/>
      <w:r w:rsidRPr="007F6B0D">
        <w:rPr>
          <w:rFonts w:ascii="Trebuchet MS" w:eastAsia="Times New Roman" w:hAnsi="Trebuchet MS" w:cs="Times New Roman"/>
          <w:b/>
          <w:i/>
          <w:color w:val="000000"/>
          <w:kern w:val="0"/>
          <w:szCs w:val="22"/>
          <w:lang w:val="de-DE" w:eastAsia="nl-NL"/>
          <w14:ligatures w14:val="none"/>
        </w:rPr>
        <w:t>Abschnitt 2.5.3 - Hochspannung</w:t>
      </w:r>
      <w:bookmarkEnd w:id="141"/>
      <w:bookmarkEnd w:id="142"/>
    </w:p>
    <w:p w14:paraId="3AF19ED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Erdungsanlage:</w:t>
      </w:r>
      <w:r w:rsidRPr="007F6B0D">
        <w:rPr>
          <w:rFonts w:ascii="Trebuchet MS" w:eastAsia="Times New Roman" w:hAnsi="Trebuchet MS" w:cs="Arial"/>
          <w:color w:val="000000"/>
          <w:kern w:val="0"/>
          <w:sz w:val="19"/>
          <w:szCs w:val="19"/>
          <w:lang w:val="de-DE" w:eastAsia="fr-BE"/>
          <w14:ligatures w14:val="none"/>
        </w:rPr>
        <w:t xml:space="preserve"> aus einem oder mehreren miteinander verbundenen Erdern, den entsprechenden Erdungsleitern und den Schutzleitern bestehendes Ganzes.</w:t>
      </w:r>
    </w:p>
    <w:p w14:paraId="62675F7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Lokale Erdungsanlage:</w:t>
      </w:r>
      <w:r w:rsidRPr="007F6B0D">
        <w:rPr>
          <w:rFonts w:ascii="Trebuchet MS" w:eastAsia="Times New Roman" w:hAnsi="Trebuchet MS" w:cs="Arial"/>
          <w:color w:val="000000"/>
          <w:kern w:val="0"/>
          <w:sz w:val="19"/>
          <w:szCs w:val="19"/>
          <w:lang w:val="de-DE" w:eastAsia="fr-BE"/>
          <w14:ligatures w14:val="none"/>
        </w:rPr>
        <w:t xml:space="preserve"> aus einem oder mehreren miteinander verbundenen Erdern, den entsprechenden Erdungsleitern und den Schutzleitern bestehendes Ganzes, dessen Umfang begrenzt ist.</w:t>
      </w:r>
    </w:p>
    <w:p w14:paraId="32C55AE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Gesamterdung:</w:t>
      </w:r>
      <w:r w:rsidRPr="007F6B0D">
        <w:rPr>
          <w:rFonts w:ascii="Trebuchet MS" w:eastAsia="Times New Roman" w:hAnsi="Trebuchet MS" w:cs="Arial"/>
          <w:color w:val="000000"/>
          <w:kern w:val="0"/>
          <w:sz w:val="19"/>
          <w:szCs w:val="19"/>
          <w:lang w:val="de-DE" w:eastAsia="fr-BE"/>
          <w14:ligatures w14:val="none"/>
        </w:rPr>
        <w:t xml:space="preserve"> Erdung, die durch eine Gesamtheit von lokalen Erdungsanlagen erreicht wird, die galvanisch miteinander verbunden sind, einschließlich eventuell vorhandener Kabel mit Erdungseffekt.</w:t>
      </w:r>
    </w:p>
    <w:p w14:paraId="583C21A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Potentialausgleichsverbindung:</w:t>
      </w:r>
      <w:r w:rsidRPr="007F6B0D">
        <w:rPr>
          <w:rFonts w:ascii="Trebuchet MS" w:eastAsia="Times New Roman" w:hAnsi="Trebuchet MS" w:cs="Arial"/>
          <w:color w:val="000000"/>
          <w:kern w:val="0"/>
          <w:sz w:val="19"/>
          <w:szCs w:val="19"/>
          <w:lang w:val="de-DE" w:eastAsia="fr-BE"/>
          <w14:ligatures w14:val="none"/>
        </w:rPr>
        <w:t xml:space="preserve"> elektrische Verbindung, die eigens dazu bestimmt ist, Körper und/oder fremde leitfähige Teile auf das gleiche Potential oder auf annähernde Potentiale zu bringen.</w:t>
      </w:r>
    </w:p>
    <w:p w14:paraId="15E3310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Kabel mit Erdungseffekt:</w:t>
      </w:r>
      <w:r w:rsidRPr="007F6B0D">
        <w:rPr>
          <w:rFonts w:ascii="Trebuchet MS" w:eastAsia="Times New Roman" w:hAnsi="Trebuchet MS" w:cs="Arial"/>
          <w:color w:val="000000"/>
          <w:kern w:val="0"/>
          <w:sz w:val="19"/>
          <w:szCs w:val="19"/>
          <w:lang w:val="de-DE" w:eastAsia="fr-BE"/>
          <w14:ligatures w14:val="none"/>
        </w:rPr>
        <w:t xml:space="preserve"> blanker Leiter oder Metallteil des Mantels eines Kabels, der/das durch seine Berührung mit Erde wie ein Erder wirkt.</w:t>
      </w:r>
    </w:p>
    <w:p w14:paraId="47DC7F9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Erdpotentialerhöhung </w:t>
      </w:r>
      <w:r w:rsidRPr="007F6B0D">
        <w:rPr>
          <w:rFonts w:ascii="Trebuchet MS" w:eastAsia="Times New Roman" w:hAnsi="Trebuchet MS" w:cs="Arial"/>
          <w:b/>
          <w:i/>
          <w:color w:val="000000"/>
          <w:kern w:val="0"/>
          <w:sz w:val="19"/>
          <w:szCs w:val="19"/>
          <w:lang w:val="de-DE" w:eastAsia="fr-BE"/>
          <w14:ligatures w14:val="none"/>
        </w:rPr>
        <w:t>U</w:t>
      </w:r>
      <w:r w:rsidRPr="007F6B0D">
        <w:rPr>
          <w:rFonts w:ascii="Trebuchet MS" w:eastAsia="Times New Roman" w:hAnsi="Trebuchet MS" w:cs="Arial"/>
          <w:b/>
          <w:color w:val="000000"/>
          <w:kern w:val="0"/>
          <w:sz w:val="19"/>
          <w:szCs w:val="19"/>
          <w:vertAlign w:val="subscript"/>
          <w:lang w:val="de-DE" w:eastAsia="fr-BE"/>
          <w14:ligatures w14:val="none"/>
        </w:rPr>
        <w:t>E</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Spannung zwischen einer Erdungsanlage und der neutralen Erde (Bezugserde) infolge eines Erdschlussstromes.</w:t>
      </w:r>
    </w:p>
    <w:p w14:paraId="711841A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Erdoberflächenpotential </w:t>
      </w:r>
      <w:r w:rsidRPr="007F6B0D">
        <w:rPr>
          <w:rFonts w:ascii="Trebuchet MS" w:eastAsia="Times New Roman" w:hAnsi="Trebuchet MS" w:cs="Arial"/>
          <w:b/>
          <w:i/>
          <w:color w:val="000000"/>
          <w:kern w:val="0"/>
          <w:sz w:val="19"/>
          <w:szCs w:val="19"/>
          <w:lang w:val="de-DE" w:eastAsia="fr-BE"/>
          <w14:ligatures w14:val="none"/>
        </w:rPr>
        <w:t>U</w:t>
      </w:r>
      <w:r w:rsidRPr="007F6B0D">
        <w:rPr>
          <w:rFonts w:ascii="Trebuchet MS" w:eastAsia="Times New Roman" w:hAnsi="Trebuchet MS" w:cs="Arial"/>
          <w:b/>
          <w:color w:val="000000"/>
          <w:kern w:val="0"/>
          <w:sz w:val="19"/>
          <w:szCs w:val="19"/>
          <w:vertAlign w:val="subscript"/>
          <w:lang w:val="de-DE" w:eastAsia="fr-BE"/>
          <w14:ligatures w14:val="none"/>
        </w:rPr>
        <w:sym w:font="Symbol" w:char="F06A"/>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Spannung zwischen einem Punkt auf der Erdoberfläche und der neutralen Erde (Bezugserde) infolge eines Fehlerstromes.</w:t>
      </w:r>
    </w:p>
    <w:p w14:paraId="4A9AEC5F" w14:textId="77777777" w:rsidR="007F6B0D" w:rsidRPr="007F6B0D" w:rsidRDefault="007F6B0D" w:rsidP="004019F7">
      <w:pPr>
        <w:pStyle w:val="FOD-fig-tab-titel"/>
      </w:pPr>
      <w:bookmarkStart w:id="143" w:name="_Toc196807872"/>
      <w:bookmarkStart w:id="144" w:name="_Toc202782691"/>
      <w:bookmarkStart w:id="145" w:name="_Toc202945394"/>
      <w:r w:rsidRPr="007F6B0D">
        <w:t>Abbildung 2.12 - Beispiel für die Veränderung des Erdoberflächenpotentials und der Spannungen,</w:t>
      </w:r>
      <w:r w:rsidRPr="007F6B0D">
        <w:br/>
        <w:t>wenn Ströme durch die Erder fließen</w:t>
      </w:r>
      <w:bookmarkEnd w:id="143"/>
      <w:bookmarkEnd w:id="144"/>
      <w:bookmarkEnd w:id="145"/>
    </w:p>
    <w:p w14:paraId="346AD08E" w14:textId="77777777" w:rsidR="007F6B0D" w:rsidRPr="007F6B0D" w:rsidRDefault="007F6B0D" w:rsidP="007F6B0D">
      <w:pPr>
        <w:keepNext/>
        <w:pBdr>
          <w:top w:val="single" w:sz="4" w:space="1" w:color="auto"/>
          <w:left w:val="single" w:sz="4" w:space="4" w:color="auto"/>
          <w:bottom w:val="single" w:sz="4" w:space="1" w:color="auto"/>
          <w:right w:val="single" w:sz="4" w:space="4" w:color="auto"/>
        </w:pBdr>
        <w:spacing w:before="12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0CDDA20C" wp14:editId="3A9349D6">
            <wp:extent cx="5816194" cy="3806047"/>
            <wp:effectExtent l="19050" t="0" r="0" b="0"/>
            <wp:docPr id="1685696500" name="Picture 4" descr="Une image contenant capture d’écran,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Picture 4" descr="Une image contenant capture d’écran, obscurité&#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5689" cy="3805717"/>
                    </a:xfrm>
                    <a:prstGeom prst="rect">
                      <a:avLst/>
                    </a:prstGeom>
                  </pic:spPr>
                </pic:pic>
              </a:graphicData>
            </a:graphic>
          </wp:inline>
        </w:drawing>
      </w:r>
    </w:p>
    <w:p w14:paraId="00CF9B7A" w14:textId="77777777" w:rsidR="007F6B0D" w:rsidRPr="007F6B0D" w:rsidRDefault="007F6B0D" w:rsidP="007F6B0D">
      <w:pPr>
        <w:widowControl w:val="0"/>
        <w:tabs>
          <w:tab w:val="left" w:pos="0"/>
        </w:tabs>
        <w:autoSpaceDE w:val="0"/>
        <w:autoSpaceDN w:val="0"/>
        <w:adjustRightInd w:val="0"/>
        <w:spacing w:before="120"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E</w:t>
      </w:r>
      <w:r w:rsidRPr="007F6B0D">
        <w:rPr>
          <w:rFonts w:ascii="Trebuchet MS" w:eastAsia="Times New Roman" w:hAnsi="Trebuchet MS" w:cs="Times New Roman"/>
          <w:color w:val="000000"/>
          <w:kern w:val="0"/>
          <w:sz w:val="16"/>
          <w:szCs w:val="22"/>
          <w:lang w:val="de-DE" w:eastAsia="fr-BE"/>
          <w14:ligatures w14:val="none"/>
        </w:rPr>
        <w:tab/>
        <w:t>Erder</w:t>
      </w:r>
    </w:p>
    <w:p w14:paraId="378C3A2A" w14:textId="77777777" w:rsidR="007F6B0D" w:rsidRPr="007F6B0D" w:rsidRDefault="007F6B0D" w:rsidP="007F6B0D">
      <w:pPr>
        <w:widowControl w:val="0"/>
        <w:tabs>
          <w:tab w:val="left" w:pos="0"/>
        </w:tabs>
        <w:autoSpaceDE w:val="0"/>
        <w:autoSpaceDN w:val="0"/>
        <w:adjustRightInd w:val="0"/>
        <w:spacing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S</w:t>
      </w:r>
      <w:r w:rsidRPr="007F6B0D">
        <w:rPr>
          <w:rFonts w:ascii="Trebuchet MS" w:eastAsia="Times New Roman" w:hAnsi="Trebuchet MS" w:cs="Times New Roman"/>
          <w:color w:val="000000"/>
          <w:kern w:val="0"/>
          <w:sz w:val="16"/>
          <w:szCs w:val="22"/>
          <w:vertAlign w:val="subscript"/>
          <w:lang w:val="de-DE" w:eastAsia="fr-BE"/>
          <w14:ligatures w14:val="none"/>
        </w:rPr>
        <w:t>1</w:t>
      </w:r>
      <w:r w:rsidRPr="007F6B0D">
        <w:rPr>
          <w:rFonts w:ascii="Trebuchet MS" w:eastAsia="Times New Roman" w:hAnsi="Trebuchet MS" w:cs="Times New Roman"/>
          <w:color w:val="000000"/>
          <w:kern w:val="0"/>
          <w:sz w:val="16"/>
          <w:szCs w:val="22"/>
          <w:lang w:val="de-DE" w:eastAsia="fr-BE"/>
          <w14:ligatures w14:val="none"/>
        </w:rPr>
        <w:t>, S</w:t>
      </w:r>
      <w:r w:rsidRPr="007F6B0D">
        <w:rPr>
          <w:rFonts w:ascii="Trebuchet MS" w:eastAsia="Times New Roman" w:hAnsi="Trebuchet MS" w:cs="Times New Roman"/>
          <w:color w:val="000000"/>
          <w:kern w:val="0"/>
          <w:sz w:val="16"/>
          <w:szCs w:val="22"/>
          <w:vertAlign w:val="subscript"/>
          <w:lang w:val="de-DE" w:eastAsia="fr-BE"/>
          <w14:ligatures w14:val="none"/>
        </w:rPr>
        <w:t>2</w:t>
      </w:r>
      <w:r w:rsidRPr="007F6B0D">
        <w:rPr>
          <w:rFonts w:ascii="Trebuchet MS" w:eastAsia="Times New Roman" w:hAnsi="Trebuchet MS" w:cs="Times New Roman"/>
          <w:color w:val="000000"/>
          <w:kern w:val="0"/>
          <w:sz w:val="16"/>
          <w:szCs w:val="22"/>
          <w:lang w:val="de-DE" w:eastAsia="fr-BE"/>
          <w14:ligatures w14:val="none"/>
        </w:rPr>
        <w:t>, S</w:t>
      </w:r>
      <w:r w:rsidRPr="007F6B0D">
        <w:rPr>
          <w:rFonts w:ascii="Trebuchet MS" w:eastAsia="Times New Roman" w:hAnsi="Trebuchet MS" w:cs="Times New Roman"/>
          <w:color w:val="000000"/>
          <w:kern w:val="0"/>
          <w:sz w:val="16"/>
          <w:szCs w:val="22"/>
          <w:vertAlign w:val="subscript"/>
          <w:lang w:val="de-DE" w:eastAsia="fr-BE"/>
          <w14:ligatures w14:val="none"/>
        </w:rPr>
        <w:t>3</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color w:val="000000"/>
          <w:kern w:val="0"/>
          <w:sz w:val="16"/>
          <w:szCs w:val="22"/>
          <w:lang w:val="de-DE" w:eastAsia="fr-BE"/>
          <w14:ligatures w14:val="none"/>
        </w:rPr>
        <w:tab/>
        <w:t>zusätzliche Erder zur Begrenzung von Potentialdifferenzen (zum Beispiel schleifenförmige Erder, die mit dem Erder E verbunden sind)</w:t>
      </w:r>
    </w:p>
    <w:p w14:paraId="19A0227F" w14:textId="77777777" w:rsidR="007F6B0D" w:rsidRPr="007F6B0D" w:rsidRDefault="007F6B0D" w:rsidP="007F6B0D">
      <w:pPr>
        <w:widowControl w:val="0"/>
        <w:tabs>
          <w:tab w:val="left" w:pos="0"/>
        </w:tabs>
        <w:autoSpaceDE w:val="0"/>
        <w:autoSpaceDN w:val="0"/>
        <w:adjustRightInd w:val="0"/>
        <w:spacing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E</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color w:val="000000"/>
          <w:kern w:val="0"/>
          <w:sz w:val="16"/>
          <w:szCs w:val="22"/>
          <w:lang w:val="de-DE" w:eastAsia="fr-BE"/>
          <w14:ligatures w14:val="none"/>
        </w:rPr>
        <w:tab/>
        <w:t>Erdpotentialerhöhung</w:t>
      </w:r>
    </w:p>
    <w:p w14:paraId="2F581AC9" w14:textId="77777777" w:rsidR="007F6B0D" w:rsidRPr="007F6B0D" w:rsidRDefault="007F6B0D" w:rsidP="007F6B0D">
      <w:pPr>
        <w:widowControl w:val="0"/>
        <w:tabs>
          <w:tab w:val="left" w:pos="0"/>
        </w:tabs>
        <w:autoSpaceDE w:val="0"/>
        <w:autoSpaceDN w:val="0"/>
        <w:adjustRightInd w:val="0"/>
        <w:spacing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S</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color w:val="000000"/>
          <w:kern w:val="0"/>
          <w:sz w:val="16"/>
          <w:szCs w:val="22"/>
          <w:lang w:val="de-DE" w:eastAsia="fr-BE"/>
          <w14:ligatures w14:val="none"/>
        </w:rPr>
        <w:tab/>
        <w:t>Schrittspannung</w:t>
      </w:r>
    </w:p>
    <w:p w14:paraId="620850C8" w14:textId="77777777" w:rsidR="007F6B0D" w:rsidRPr="007F6B0D" w:rsidRDefault="007F6B0D" w:rsidP="007F6B0D">
      <w:pPr>
        <w:widowControl w:val="0"/>
        <w:tabs>
          <w:tab w:val="left" w:pos="0"/>
        </w:tabs>
        <w:autoSpaceDE w:val="0"/>
        <w:autoSpaceDN w:val="0"/>
        <w:adjustRightInd w:val="0"/>
        <w:spacing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T</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color w:val="000000"/>
          <w:kern w:val="0"/>
          <w:sz w:val="16"/>
          <w:szCs w:val="22"/>
          <w:lang w:val="de-DE" w:eastAsia="fr-BE"/>
          <w14:ligatures w14:val="none"/>
        </w:rPr>
        <w:tab/>
        <w:t>Berührungsspannung gegenüber Erde</w:t>
      </w:r>
    </w:p>
    <w:p w14:paraId="740FF899" w14:textId="77777777" w:rsidR="007F6B0D" w:rsidRPr="007F6B0D" w:rsidRDefault="007F6B0D" w:rsidP="007F6B0D">
      <w:pPr>
        <w:widowControl w:val="0"/>
        <w:tabs>
          <w:tab w:val="left" w:pos="0"/>
        </w:tabs>
        <w:autoSpaceDE w:val="0"/>
        <w:autoSpaceDN w:val="0"/>
        <w:adjustRightInd w:val="0"/>
        <w:spacing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sym w:font="Symbol" w:char="F06A"/>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color w:val="000000"/>
          <w:kern w:val="0"/>
          <w:sz w:val="16"/>
          <w:szCs w:val="22"/>
          <w:lang w:val="de-DE" w:eastAsia="fr-BE"/>
          <w14:ligatures w14:val="none"/>
        </w:rPr>
        <w:tab/>
        <w:t>Erdoberflächenpotential</w:t>
      </w:r>
    </w:p>
    <w:p w14:paraId="23C0EDA9" w14:textId="77777777" w:rsidR="007F6B0D" w:rsidRPr="007F6B0D" w:rsidRDefault="007F6B0D" w:rsidP="007F6B0D">
      <w:pPr>
        <w:keepNext/>
        <w:widowControl w:val="0"/>
        <w:tabs>
          <w:tab w:val="left" w:pos="0"/>
        </w:tabs>
        <w:autoSpaceDE w:val="0"/>
        <w:autoSpaceDN w:val="0"/>
        <w:adjustRightInd w:val="0"/>
        <w:spacing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(1)</w:t>
      </w:r>
      <w:r w:rsidRPr="007F6B0D">
        <w:rPr>
          <w:rFonts w:ascii="Trebuchet MS" w:eastAsia="Times New Roman" w:hAnsi="Trebuchet MS" w:cs="Times New Roman"/>
          <w:color w:val="000000"/>
          <w:kern w:val="0"/>
          <w:sz w:val="16"/>
          <w:szCs w:val="22"/>
          <w:lang w:val="de-DE" w:eastAsia="fr-BE"/>
          <w14:ligatures w14:val="none"/>
        </w:rPr>
        <w:tab/>
        <w:t>Bezugserde (in ausreichendem Abstand)</w:t>
      </w:r>
    </w:p>
    <w:p w14:paraId="3B6A2B69" w14:textId="77777777" w:rsidR="007F6B0D" w:rsidRPr="007F6B0D" w:rsidRDefault="007F6B0D" w:rsidP="007F6B0D">
      <w:pPr>
        <w:keepNext/>
        <w:widowControl w:val="0"/>
        <w:tabs>
          <w:tab w:val="left" w:pos="0"/>
        </w:tabs>
        <w:autoSpaceDE w:val="0"/>
        <w:autoSpaceDN w:val="0"/>
        <w:adjustRightInd w:val="0"/>
        <w:spacing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(2)</w:t>
      </w:r>
      <w:r w:rsidRPr="007F6B0D">
        <w:rPr>
          <w:rFonts w:ascii="Trebuchet MS" w:eastAsia="Times New Roman" w:hAnsi="Trebuchet MS" w:cs="Times New Roman"/>
          <w:color w:val="000000"/>
          <w:kern w:val="0"/>
          <w:sz w:val="16"/>
          <w:szCs w:val="22"/>
          <w:lang w:val="de-DE" w:eastAsia="fr-BE"/>
          <w14:ligatures w14:val="none"/>
        </w:rPr>
        <w:tab/>
        <w:t>Veränderung des Erdoberflächenpotentials und der Spannungen ohne Potentialausgleich</w:t>
      </w:r>
    </w:p>
    <w:p w14:paraId="73102BC4" w14:textId="77777777" w:rsidR="007F6B0D" w:rsidRPr="007F6B0D" w:rsidRDefault="007F6B0D" w:rsidP="007F6B0D">
      <w:pPr>
        <w:keepNext/>
        <w:widowControl w:val="0"/>
        <w:tabs>
          <w:tab w:val="left" w:pos="0"/>
        </w:tabs>
        <w:autoSpaceDE w:val="0"/>
        <w:autoSpaceDN w:val="0"/>
        <w:adjustRightInd w:val="0"/>
        <w:spacing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(3)</w:t>
      </w:r>
      <w:r w:rsidRPr="007F6B0D">
        <w:rPr>
          <w:rFonts w:ascii="Trebuchet MS" w:eastAsia="Times New Roman" w:hAnsi="Trebuchet MS" w:cs="Times New Roman"/>
          <w:color w:val="000000"/>
          <w:kern w:val="0"/>
          <w:sz w:val="16"/>
          <w:szCs w:val="22"/>
          <w:lang w:val="de-DE" w:eastAsia="fr-BE"/>
          <w14:ligatures w14:val="none"/>
        </w:rPr>
        <w:tab/>
        <w:t>Veränderung des Erdoberflächenpotentials und der Spannungen mit Potentialausgleich über S</w:t>
      </w:r>
      <w:r w:rsidRPr="007F6B0D">
        <w:rPr>
          <w:rFonts w:ascii="Trebuchet MS" w:eastAsia="Times New Roman" w:hAnsi="Trebuchet MS" w:cs="Times New Roman"/>
          <w:color w:val="000000"/>
          <w:kern w:val="0"/>
          <w:sz w:val="16"/>
          <w:szCs w:val="22"/>
          <w:vertAlign w:val="subscript"/>
          <w:lang w:val="de-DE" w:eastAsia="fr-BE"/>
          <w14:ligatures w14:val="none"/>
        </w:rPr>
        <w:t>1</w:t>
      </w:r>
      <w:r w:rsidRPr="007F6B0D">
        <w:rPr>
          <w:rFonts w:ascii="Trebuchet MS" w:eastAsia="Times New Roman" w:hAnsi="Trebuchet MS" w:cs="Times New Roman"/>
          <w:color w:val="000000"/>
          <w:kern w:val="0"/>
          <w:sz w:val="16"/>
          <w:szCs w:val="22"/>
          <w:lang w:val="de-DE" w:eastAsia="fr-BE"/>
          <w14:ligatures w14:val="none"/>
        </w:rPr>
        <w:t>, S</w:t>
      </w:r>
      <w:r w:rsidRPr="007F6B0D">
        <w:rPr>
          <w:rFonts w:ascii="Trebuchet MS" w:eastAsia="Times New Roman" w:hAnsi="Trebuchet MS" w:cs="Times New Roman"/>
          <w:color w:val="000000"/>
          <w:kern w:val="0"/>
          <w:sz w:val="16"/>
          <w:szCs w:val="22"/>
          <w:vertAlign w:val="subscript"/>
          <w:lang w:val="de-DE" w:eastAsia="fr-BE"/>
          <w14:ligatures w14:val="none"/>
        </w:rPr>
        <w:t>2</w:t>
      </w:r>
      <w:r w:rsidRPr="007F6B0D">
        <w:rPr>
          <w:rFonts w:ascii="Trebuchet MS" w:eastAsia="Times New Roman" w:hAnsi="Trebuchet MS" w:cs="Times New Roman"/>
          <w:color w:val="000000"/>
          <w:kern w:val="0"/>
          <w:sz w:val="16"/>
          <w:szCs w:val="22"/>
          <w:lang w:val="de-DE" w:eastAsia="fr-BE"/>
          <w14:ligatures w14:val="none"/>
        </w:rPr>
        <w:t xml:space="preserve"> und S</w:t>
      </w:r>
      <w:r w:rsidRPr="007F6B0D">
        <w:rPr>
          <w:rFonts w:ascii="Trebuchet MS" w:eastAsia="Times New Roman" w:hAnsi="Trebuchet MS" w:cs="Times New Roman"/>
          <w:color w:val="000000"/>
          <w:kern w:val="0"/>
          <w:sz w:val="16"/>
          <w:szCs w:val="22"/>
          <w:vertAlign w:val="subscript"/>
          <w:lang w:val="de-DE" w:eastAsia="fr-BE"/>
          <w14:ligatures w14:val="none"/>
        </w:rPr>
        <w:t>3</w:t>
      </w:r>
      <w:r w:rsidRPr="007F6B0D">
        <w:rPr>
          <w:rFonts w:ascii="Trebuchet MS" w:eastAsia="Times New Roman" w:hAnsi="Trebuchet MS" w:cs="Times New Roman"/>
          <w:color w:val="000000"/>
          <w:kern w:val="0"/>
          <w:sz w:val="16"/>
          <w:szCs w:val="22"/>
          <w:lang w:val="de-DE" w:eastAsia="fr-BE"/>
          <w14:ligatures w14:val="none"/>
        </w:rPr>
        <w:t> …</w:t>
      </w:r>
    </w:p>
    <w:p w14:paraId="4E6BE920" w14:textId="77777777" w:rsidR="007F6B0D" w:rsidRPr="007F6B0D" w:rsidRDefault="007F6B0D" w:rsidP="007F6B0D">
      <w:pPr>
        <w:keepNext/>
        <w:widowControl w:val="0"/>
        <w:tabs>
          <w:tab w:val="left" w:pos="0"/>
        </w:tabs>
        <w:autoSpaceDE w:val="0"/>
        <w:autoSpaceDN w:val="0"/>
        <w:adjustRightInd w:val="0"/>
        <w:spacing w:after="0" w:line="240" w:lineRule="auto"/>
        <w:ind w:left="1440" w:hanging="720"/>
        <w:rPr>
          <w:rFonts w:ascii="Trebuchet MS" w:eastAsia="Times New Roman" w:hAnsi="Trebuchet MS" w:cs="Arial"/>
          <w:color w:val="000000"/>
          <w:w w:val="109"/>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(4)</w:t>
      </w:r>
      <w:r w:rsidRPr="007F6B0D">
        <w:rPr>
          <w:rFonts w:ascii="Trebuchet MS" w:eastAsia="Times New Roman" w:hAnsi="Trebuchet MS" w:cs="Times New Roman"/>
          <w:color w:val="000000"/>
          <w:kern w:val="0"/>
          <w:sz w:val="16"/>
          <w:szCs w:val="22"/>
          <w:lang w:val="de-DE" w:eastAsia="fr-BE"/>
          <w14:ligatures w14:val="none"/>
        </w:rPr>
        <w:tab/>
        <w:t>Kabel mit durchgehendem isoliertem Mantel, in dem Metallteile oder ein Schutzleiter enthalten sind. Letztere sind an den Erdungspunkt angeschlossen, der sich in der Ausbreitungszone des HV-Erders befindet, und sind am anderen Ende geerdet oder nicht geerdet.</w:t>
      </w:r>
    </w:p>
    <w:p w14:paraId="1CDB5242" w14:textId="77777777" w:rsidR="007F6B0D" w:rsidRPr="007F6B0D" w:rsidRDefault="007F6B0D" w:rsidP="007F6B0D">
      <w:pPr>
        <w:spacing w:after="200" w:line="276" w:lineRule="auto"/>
        <w:rPr>
          <w:rFonts w:ascii="Trebuchet MS" w:eastAsia="Times New Roman" w:hAnsi="Trebuchet MS" w:cs="Arial"/>
          <w:b/>
          <w:color w:val="000000"/>
          <w:kern w:val="0"/>
          <w:sz w:val="19"/>
          <w:szCs w:val="19"/>
          <w:lang w:val="de-DE" w:eastAsia="fr-BE"/>
          <w14:ligatures w14:val="none"/>
        </w:rPr>
      </w:pPr>
      <w:r w:rsidRPr="007F6B0D">
        <w:rPr>
          <w:rFonts w:ascii="Calibri" w:eastAsia="Times New Roman" w:hAnsi="Calibri" w:cs="Times New Roman"/>
          <w:b/>
          <w:color w:val="000000"/>
          <w:kern w:val="0"/>
          <w:sz w:val="22"/>
          <w:szCs w:val="22"/>
          <w:lang w:val="de-DE" w:eastAsia="fr-BE"/>
          <w14:ligatures w14:val="none"/>
        </w:rPr>
        <w:br w:type="page"/>
      </w:r>
    </w:p>
    <w:p w14:paraId="24EF7B7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Erdungswiderstand </w:t>
      </w:r>
      <w:r w:rsidRPr="007F6B0D">
        <w:rPr>
          <w:rFonts w:ascii="Trebuchet MS" w:eastAsia="Times New Roman" w:hAnsi="Trebuchet MS" w:cs="Arial"/>
          <w:b/>
          <w:i/>
          <w:color w:val="000000"/>
          <w:kern w:val="0"/>
          <w:sz w:val="19"/>
          <w:szCs w:val="19"/>
          <w:lang w:val="de-DE" w:eastAsia="fr-BE"/>
          <w14:ligatures w14:val="none"/>
        </w:rPr>
        <w:t>R</w:t>
      </w:r>
      <w:r w:rsidRPr="007F6B0D">
        <w:rPr>
          <w:rFonts w:ascii="Trebuchet MS" w:eastAsia="Times New Roman" w:hAnsi="Trebuchet MS" w:cs="Arial"/>
          <w:b/>
          <w:color w:val="000000"/>
          <w:kern w:val="0"/>
          <w:sz w:val="19"/>
          <w:szCs w:val="19"/>
          <w:vertAlign w:val="subscript"/>
          <w:lang w:val="de-DE" w:eastAsia="fr-BE"/>
          <w14:ligatures w14:val="none"/>
        </w:rPr>
        <w:t>E</w:t>
      </w:r>
      <w:r w:rsidRPr="007F6B0D">
        <w:rPr>
          <w:rFonts w:ascii="Trebuchet MS" w:eastAsia="Times New Roman" w:hAnsi="Trebuchet MS" w:cs="Arial"/>
          <w:b/>
          <w:color w:val="000000"/>
          <w:kern w:val="0"/>
          <w:sz w:val="19"/>
          <w:szCs w:val="19"/>
          <w:lang w:val="de-DE" w:eastAsia="fr-BE"/>
          <w14:ligatures w14:val="none"/>
        </w:rPr>
        <w:t>:</w:t>
      </w:r>
      <w:r w:rsidRPr="007F6B0D">
        <w:rPr>
          <w:rFonts w:ascii="Trebuchet MS" w:eastAsia="Times New Roman" w:hAnsi="Trebuchet MS" w:cs="Arial"/>
          <w:color w:val="000000"/>
          <w:kern w:val="0"/>
          <w:sz w:val="19"/>
          <w:szCs w:val="19"/>
          <w:lang w:val="de-DE" w:eastAsia="fr-BE"/>
          <w14:ligatures w14:val="none"/>
        </w:rPr>
        <w:t xml:space="preserve"> Widerstand zwischen dem Erder und der Bezugserde.</w:t>
      </w:r>
    </w:p>
    <w:p w14:paraId="125FE3F1" w14:textId="77777777" w:rsidR="007F6B0D" w:rsidRPr="007F6B0D" w:rsidRDefault="007F6B0D" w:rsidP="004019F7">
      <w:pPr>
        <w:pStyle w:val="FOD-fig-tab-titel"/>
        <w:rPr>
          <w:vertAlign w:val="subscript"/>
        </w:rPr>
      </w:pPr>
      <w:bookmarkStart w:id="146" w:name="_Toc196807873"/>
      <w:bookmarkStart w:id="147" w:name="_Toc202782692"/>
      <w:bookmarkStart w:id="148" w:name="_Toc202945395"/>
      <w:r w:rsidRPr="007F6B0D">
        <w:t>Abbildung 2.13 - Erdungswiderstand R</w:t>
      </w:r>
      <w:r w:rsidRPr="007F6B0D">
        <w:rPr>
          <w:vertAlign w:val="subscript"/>
        </w:rPr>
        <w:t>E</w:t>
      </w:r>
      <w:bookmarkEnd w:id="146"/>
      <w:bookmarkEnd w:id="147"/>
      <w:bookmarkEnd w:id="148"/>
    </w:p>
    <w:p w14:paraId="03B83D04" w14:textId="77777777" w:rsidR="007F6B0D" w:rsidRPr="007F6B0D" w:rsidRDefault="007F6B0D" w:rsidP="007F6B0D">
      <w:pPr>
        <w:keepNext/>
        <w:pBdr>
          <w:top w:val="single" w:sz="4" w:space="1" w:color="auto"/>
          <w:left w:val="single" w:sz="4" w:space="4" w:color="auto"/>
          <w:bottom w:val="single" w:sz="4" w:space="1" w:color="auto"/>
          <w:right w:val="single" w:sz="4" w:space="4" w:color="auto"/>
        </w:pBdr>
        <w:spacing w:before="120" w:after="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noProof/>
          <w:color w:val="000000"/>
          <w:kern w:val="0"/>
          <w:sz w:val="19"/>
          <w:szCs w:val="19"/>
          <w:lang w:val="de-DE" w:eastAsia="fr-BE"/>
          <w14:ligatures w14:val="none"/>
        </w:rPr>
        <w:drawing>
          <wp:inline distT="0" distB="0" distL="0" distR="0" wp14:anchorId="2E735DB8" wp14:editId="1ADF1E62">
            <wp:extent cx="4492264" cy="2223290"/>
            <wp:effectExtent l="0" t="0" r="3810" b="5715"/>
            <wp:docPr id="1744402170" name="Picture 248" descr="Une image contenant diagramme, Dessin techniqu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Picture 248" descr="Une image contenant diagramme, Dessin technique, Plan, ligne&#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89765" cy="2222053"/>
                    </a:xfrm>
                    <a:prstGeom prst="rect">
                      <a:avLst/>
                    </a:prstGeom>
                  </pic:spPr>
                </pic:pic>
              </a:graphicData>
            </a:graphic>
          </wp:inline>
        </w:drawing>
      </w:r>
    </w:p>
    <w:p w14:paraId="4E09793A" w14:textId="77777777" w:rsidR="007F6B0D" w:rsidRPr="007F6B0D" w:rsidRDefault="007F6B0D" w:rsidP="007F6B0D">
      <w:pPr>
        <w:widowControl w:val="0"/>
        <w:tabs>
          <w:tab w:val="left" w:pos="0"/>
        </w:tabs>
        <w:autoSpaceDE w:val="0"/>
        <w:autoSpaceDN w:val="0"/>
        <w:adjustRightInd w:val="0"/>
        <w:spacing w:before="120" w:after="1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(1) HV-Kabel</w:t>
      </w:r>
    </w:p>
    <w:p w14:paraId="5C7C777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Erdungsimpedanz </w:t>
      </w:r>
      <w:r w:rsidRPr="007F6B0D">
        <w:rPr>
          <w:rFonts w:ascii="Trebuchet MS" w:eastAsia="Times New Roman" w:hAnsi="Trebuchet MS" w:cs="Arial"/>
          <w:b/>
          <w:i/>
          <w:color w:val="000000"/>
          <w:kern w:val="0"/>
          <w:sz w:val="19"/>
          <w:szCs w:val="19"/>
          <w:lang w:val="de-DE" w:eastAsia="fr-BE"/>
          <w14:ligatures w14:val="none"/>
        </w:rPr>
        <w:t>Z</w:t>
      </w:r>
      <w:r w:rsidRPr="007F6B0D">
        <w:rPr>
          <w:rFonts w:ascii="Trebuchet MS" w:eastAsia="Times New Roman" w:hAnsi="Trebuchet MS" w:cs="Arial"/>
          <w:b/>
          <w:color w:val="000000"/>
          <w:kern w:val="0"/>
          <w:sz w:val="19"/>
          <w:szCs w:val="19"/>
          <w:vertAlign w:val="subscript"/>
          <w:lang w:val="de-DE" w:eastAsia="fr-BE"/>
          <w14:ligatures w14:val="none"/>
        </w:rPr>
        <w:t>E</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Impedanz zwischen der Erdungsanlage, die eventuell mit anderen Erdungsanlagen verbunden ist, und der Bezugserde.</w:t>
      </w:r>
    </w:p>
    <w:p w14:paraId="2DFF0DEE" w14:textId="77777777" w:rsidR="007F6B0D" w:rsidRPr="007F6B0D" w:rsidRDefault="007F6B0D" w:rsidP="004019F7">
      <w:pPr>
        <w:pStyle w:val="FOD-fig-tab-titel"/>
      </w:pPr>
      <w:bookmarkStart w:id="149" w:name="_Toc196807874"/>
      <w:bookmarkStart w:id="150" w:name="_Toc202782693"/>
      <w:bookmarkStart w:id="151" w:name="_Toc202945396"/>
      <w:r w:rsidRPr="007F6B0D">
        <w:t>Abbildung 2.14 - Erdungsimpedanz Z</w:t>
      </w:r>
      <w:r w:rsidRPr="007F6B0D">
        <w:rPr>
          <w:vertAlign w:val="subscript"/>
        </w:rPr>
        <w:t>E</w:t>
      </w:r>
      <w:bookmarkEnd w:id="149"/>
      <w:bookmarkEnd w:id="150"/>
      <w:bookmarkEnd w:id="151"/>
    </w:p>
    <w:p w14:paraId="2CC6422C" w14:textId="77777777" w:rsidR="007F6B0D" w:rsidRPr="007F6B0D" w:rsidRDefault="007F6B0D" w:rsidP="007F6B0D">
      <w:pPr>
        <w:pBdr>
          <w:top w:val="single" w:sz="4" w:space="1" w:color="auto"/>
          <w:left w:val="single" w:sz="4" w:space="4" w:color="auto"/>
          <w:bottom w:val="single" w:sz="4" w:space="1" w:color="auto"/>
          <w:right w:val="single" w:sz="4" w:space="4" w:color="auto"/>
        </w:pBdr>
        <w:spacing w:before="120" w:after="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noProof/>
          <w:color w:val="000000"/>
          <w:kern w:val="0"/>
          <w:sz w:val="19"/>
          <w:szCs w:val="19"/>
          <w:lang w:val="de-DE" w:eastAsia="fr-BE"/>
          <w14:ligatures w14:val="none"/>
        </w:rPr>
        <w:drawing>
          <wp:inline distT="0" distB="0" distL="0" distR="0" wp14:anchorId="7C9D5477" wp14:editId="3ABE4248">
            <wp:extent cx="4533627" cy="2243761"/>
            <wp:effectExtent l="0" t="0" r="635" b="4445"/>
            <wp:docPr id="617530856" name="Picture 25" descr="Une image contenant diagramme, Dessin techniqu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Picture 25" descr="Une image contenant diagramme, Dessin technique, Plan, schématiqu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31105" cy="2242513"/>
                    </a:xfrm>
                    <a:prstGeom prst="rect">
                      <a:avLst/>
                    </a:prstGeom>
                  </pic:spPr>
                </pic:pic>
              </a:graphicData>
            </a:graphic>
          </wp:inline>
        </w:drawing>
      </w:r>
    </w:p>
    <w:p w14:paraId="4CE55C3D" w14:textId="77777777" w:rsidR="007F6B0D" w:rsidRPr="007F6B0D" w:rsidRDefault="007F6B0D" w:rsidP="007F6B0D">
      <w:pPr>
        <w:widowControl w:val="0"/>
        <w:tabs>
          <w:tab w:val="left" w:pos="0"/>
        </w:tabs>
        <w:autoSpaceDE w:val="0"/>
        <w:autoSpaceDN w:val="0"/>
        <w:adjustRightInd w:val="0"/>
        <w:spacing w:before="80" w:after="1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(1) HV-Kabel</w:t>
      </w:r>
    </w:p>
    <w:p w14:paraId="16106A3A" w14:textId="77777777" w:rsidR="007F6B0D" w:rsidRPr="007F6B0D" w:rsidRDefault="007F6B0D" w:rsidP="004019F7">
      <w:pPr>
        <w:pStyle w:val="FOD-fig-tab-titel"/>
      </w:pPr>
      <w:bookmarkStart w:id="152" w:name="_Toc196807875"/>
      <w:bookmarkStart w:id="153" w:name="_Toc202782694"/>
      <w:bookmarkStart w:id="154" w:name="_Toc202945397"/>
      <w:r w:rsidRPr="007F6B0D">
        <w:t>Abbildung 2.15 - Vergleichbares Schema der Erdungsimpedanz Z</w:t>
      </w:r>
      <w:r w:rsidRPr="007F6B0D">
        <w:rPr>
          <w:vertAlign w:val="subscript"/>
        </w:rPr>
        <w:t>E</w:t>
      </w:r>
      <w:bookmarkEnd w:id="152"/>
      <w:bookmarkEnd w:id="153"/>
      <w:bookmarkEnd w:id="154"/>
    </w:p>
    <w:p w14:paraId="0EC7F34A" w14:textId="77777777" w:rsidR="007F6B0D" w:rsidRPr="007F6B0D" w:rsidRDefault="007F6B0D" w:rsidP="007F6B0D">
      <w:pPr>
        <w:widowControl w:val="0"/>
        <w:pBdr>
          <w:top w:val="single" w:sz="4" w:space="1" w:color="auto"/>
          <w:left w:val="single" w:sz="4" w:space="4" w:color="auto"/>
          <w:bottom w:val="single" w:sz="4" w:space="1" w:color="auto"/>
          <w:right w:val="single" w:sz="4" w:space="4" w:color="auto"/>
        </w:pBdr>
        <w:tabs>
          <w:tab w:val="left" w:pos="0"/>
        </w:tabs>
        <w:autoSpaceDE w:val="0"/>
        <w:autoSpaceDN w:val="0"/>
        <w:adjustRightInd w:val="0"/>
        <w:spacing w:before="40" w:after="1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noProof/>
          <w:color w:val="000000"/>
          <w:kern w:val="0"/>
          <w:sz w:val="16"/>
          <w:szCs w:val="22"/>
          <w:lang w:val="de-DE" w:eastAsia="fr-BE"/>
          <w14:ligatures w14:val="none"/>
        </w:rPr>
        <w:drawing>
          <wp:inline distT="0" distB="0" distL="0" distR="0" wp14:anchorId="3001911C" wp14:editId="4728A78D">
            <wp:extent cx="3324225" cy="1428750"/>
            <wp:effectExtent l="19050" t="0" r="9525" b="0"/>
            <wp:docPr id="1744706286" name="Picture 9" descr="Une image contenant diagramme, ligne, Rectangle, Dessin techn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674" name="Picture 9" descr="Une image contenant diagramme, ligne, Rectangle, Dessin technique&#10;&#10;Description générée automatiquement"/>
                    <pic:cNvPicPr/>
                  </pic:nvPicPr>
                  <pic:blipFill>
                    <a:blip r:embed="rId32" cstate="print"/>
                    <a:stretch>
                      <a:fillRect/>
                    </a:stretch>
                  </pic:blipFill>
                  <pic:spPr>
                    <a:xfrm>
                      <a:off x="0" y="0"/>
                      <a:ext cx="3324225" cy="1428750"/>
                    </a:xfrm>
                    <a:prstGeom prst="rect">
                      <a:avLst/>
                    </a:prstGeom>
                  </pic:spPr>
                </pic:pic>
              </a:graphicData>
            </a:graphic>
          </wp:inline>
        </w:drawing>
      </w:r>
    </w:p>
    <w:p w14:paraId="27CD048C" w14:textId="77777777" w:rsidR="007F6B0D" w:rsidRPr="007F6B0D" w:rsidRDefault="007F6B0D" w:rsidP="007F6B0D">
      <w:pPr>
        <w:spacing w:after="200" w:line="276" w:lineRule="auto"/>
        <w:rPr>
          <w:rFonts w:ascii="Trebuchet MS" w:eastAsia="Times New Roman" w:hAnsi="Trebuchet MS" w:cs="Arial"/>
          <w:b/>
          <w:color w:val="000000"/>
          <w:kern w:val="0"/>
          <w:sz w:val="19"/>
          <w:szCs w:val="19"/>
          <w:lang w:val="de-DE" w:eastAsia="fr-BE"/>
          <w14:ligatures w14:val="none"/>
        </w:rPr>
      </w:pPr>
      <w:r w:rsidRPr="007F6B0D">
        <w:rPr>
          <w:rFonts w:ascii="Calibri" w:eastAsia="Times New Roman" w:hAnsi="Calibri" w:cs="Times New Roman"/>
          <w:b/>
          <w:color w:val="000000"/>
          <w:kern w:val="0"/>
          <w:sz w:val="22"/>
          <w:szCs w:val="22"/>
          <w:lang w:val="de-DE" w:eastAsia="fr-BE"/>
          <w14:ligatures w14:val="none"/>
        </w:rPr>
        <w:br w:type="page"/>
      </w:r>
    </w:p>
    <w:p w14:paraId="7F343E3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Schleifenimpedanz eines Erders </w:t>
      </w:r>
      <w:r w:rsidRPr="007F6B0D">
        <w:rPr>
          <w:rFonts w:ascii="Trebuchet MS" w:eastAsia="Times New Roman" w:hAnsi="Trebuchet MS" w:cs="Arial"/>
          <w:b/>
          <w:i/>
          <w:color w:val="000000"/>
          <w:kern w:val="0"/>
          <w:sz w:val="19"/>
          <w:szCs w:val="19"/>
          <w:lang w:val="de-DE" w:eastAsia="fr-BE"/>
          <w14:ligatures w14:val="none"/>
        </w:rPr>
        <w:t>Z</w:t>
      </w:r>
      <w:r w:rsidRPr="007F6B0D">
        <w:rPr>
          <w:rFonts w:ascii="Trebuchet MS" w:eastAsia="Times New Roman" w:hAnsi="Trebuchet MS" w:cs="Arial"/>
          <w:b/>
          <w:color w:val="000000"/>
          <w:kern w:val="0"/>
          <w:sz w:val="19"/>
          <w:szCs w:val="19"/>
          <w:vertAlign w:val="subscript"/>
          <w:lang w:val="de-DE" w:eastAsia="fr-BE"/>
          <w14:ligatures w14:val="none"/>
        </w:rPr>
        <w:t>EB</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Impedanz des Stromkreises, der sich aus dem Widerstand </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des Erders in Reihe mit der Impedanz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B</w:t>
      </w:r>
      <w:r w:rsidRPr="007F6B0D">
        <w:rPr>
          <w:rFonts w:ascii="Trebuchet MS" w:eastAsia="Times New Roman" w:hAnsi="Trebuchet MS" w:cs="Arial"/>
          <w:color w:val="000000"/>
          <w:kern w:val="0"/>
          <w:sz w:val="19"/>
          <w:szCs w:val="19"/>
          <w:lang w:val="de-DE" w:eastAsia="fr-BE"/>
          <w14:ligatures w14:val="none"/>
        </w:rPr>
        <w:t xml:space="preserve"> aller anderen Erdrückleitungen ergibt.</w:t>
      </w:r>
    </w:p>
    <w:p w14:paraId="12435ECF" w14:textId="77777777" w:rsidR="007F6B0D" w:rsidRPr="007F6B0D" w:rsidRDefault="007F6B0D" w:rsidP="004019F7">
      <w:pPr>
        <w:pStyle w:val="FOD-fig-tab-titel"/>
      </w:pPr>
      <w:bookmarkStart w:id="155" w:name="_Toc196807876"/>
      <w:bookmarkStart w:id="156" w:name="_Toc202782695"/>
      <w:bookmarkStart w:id="157" w:name="_Toc202945398"/>
      <w:r w:rsidRPr="007F6B0D">
        <w:t>Abbildung 2.16 - Schleifenimpedanz eines Erders Z</w:t>
      </w:r>
      <w:r w:rsidRPr="007F6B0D">
        <w:rPr>
          <w:vertAlign w:val="subscript"/>
        </w:rPr>
        <w:t>EB</w:t>
      </w:r>
      <w:bookmarkEnd w:id="155"/>
      <w:bookmarkEnd w:id="156"/>
      <w:bookmarkEnd w:id="157"/>
    </w:p>
    <w:p w14:paraId="3D98DFE0" w14:textId="77777777" w:rsidR="007F6B0D" w:rsidRPr="007F6B0D" w:rsidRDefault="007F6B0D" w:rsidP="007F6B0D">
      <w:pPr>
        <w:keepNext/>
        <w:pBdr>
          <w:top w:val="single" w:sz="4" w:space="1" w:color="auto"/>
          <w:left w:val="single" w:sz="4" w:space="4" w:color="auto"/>
          <w:bottom w:val="single" w:sz="4" w:space="1" w:color="auto"/>
          <w:right w:val="single" w:sz="4" w:space="4" w:color="auto"/>
        </w:pBdr>
        <w:spacing w:before="240" w:after="240" w:line="240" w:lineRule="auto"/>
        <w:jc w:val="center"/>
        <w:rPr>
          <w:rFonts w:ascii="Trebuchet MS" w:eastAsia="Times New Roman" w:hAnsi="Trebuchet MS" w:cs="Times New Roman"/>
          <w:b/>
          <w:color w:val="000000"/>
          <w:kern w:val="0"/>
          <w:sz w:val="28"/>
          <w:szCs w:val="22"/>
          <w:lang w:val="de-DE" w:eastAsia="fr-BE"/>
          <w14:ligatures w14:val="none"/>
        </w:rPr>
      </w:pPr>
      <w:r w:rsidRPr="007F6B0D">
        <w:rPr>
          <w:rFonts w:ascii="Trebuchet MS" w:eastAsia="Times New Roman" w:hAnsi="Trebuchet MS" w:cs="Times New Roman"/>
          <w:b/>
          <w:noProof/>
          <w:color w:val="000000"/>
          <w:kern w:val="0"/>
          <w:sz w:val="28"/>
          <w:szCs w:val="22"/>
          <w:lang w:val="de-DE" w:eastAsia="fr-BE"/>
          <w14:ligatures w14:val="none"/>
        </w:rPr>
        <w:drawing>
          <wp:inline distT="0" distB="0" distL="0" distR="0" wp14:anchorId="7DB0B7E4" wp14:editId="7F8BA6B4">
            <wp:extent cx="4470400" cy="2212340"/>
            <wp:effectExtent l="19050" t="0" r="6350" b="0"/>
            <wp:docPr id="1424352984" name="Picture 11" descr="Une image contenant diagramme, Dessin technique, croquis,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675" name="Picture 11" descr="Une image contenant diagramme, Dessin technique, croquis, ligne&#10;&#10;Description générée automatiquement"/>
                    <pic:cNvPicPr/>
                  </pic:nvPicPr>
                  <pic:blipFill>
                    <a:blip r:embed="rId33" cstate="print"/>
                    <a:stretch>
                      <a:fillRect/>
                    </a:stretch>
                  </pic:blipFill>
                  <pic:spPr>
                    <a:xfrm>
                      <a:off x="0" y="0"/>
                      <a:ext cx="4470400" cy="2212340"/>
                    </a:xfrm>
                    <a:prstGeom prst="rect">
                      <a:avLst/>
                    </a:prstGeom>
                  </pic:spPr>
                </pic:pic>
              </a:graphicData>
            </a:graphic>
          </wp:inline>
        </w:drawing>
      </w:r>
    </w:p>
    <w:p w14:paraId="2CD16274" w14:textId="77777777" w:rsidR="007F6B0D" w:rsidRPr="007F6B0D" w:rsidRDefault="007F6B0D" w:rsidP="007F6B0D">
      <w:pPr>
        <w:widowControl w:val="0"/>
        <w:tabs>
          <w:tab w:val="left" w:pos="0"/>
        </w:tabs>
        <w:autoSpaceDE w:val="0"/>
        <w:autoSpaceDN w:val="0"/>
        <w:adjustRightInd w:val="0"/>
        <w:spacing w:before="40" w:after="1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(1) HV-Kabel</w:t>
      </w:r>
    </w:p>
    <w:p w14:paraId="77BAB9F4" w14:textId="77777777" w:rsidR="007F6B0D" w:rsidRPr="007F6B0D" w:rsidRDefault="007F6B0D" w:rsidP="004019F7">
      <w:pPr>
        <w:pStyle w:val="FOD-fig-tab-titel"/>
      </w:pPr>
      <w:bookmarkStart w:id="158" w:name="_Toc196807877"/>
      <w:bookmarkStart w:id="159" w:name="_Toc202782696"/>
      <w:bookmarkStart w:id="160" w:name="_Toc202945399"/>
      <w:r w:rsidRPr="007F6B0D">
        <w:t>Abbildung 2.17 - Vergleichbares Schema der Schleifenimpedanz eines Erders Z</w:t>
      </w:r>
      <w:r w:rsidRPr="007F6B0D">
        <w:rPr>
          <w:vertAlign w:val="subscript"/>
        </w:rPr>
        <w:t>EB</w:t>
      </w:r>
      <w:bookmarkEnd w:id="158"/>
      <w:bookmarkEnd w:id="159"/>
      <w:bookmarkEnd w:id="160"/>
    </w:p>
    <w:p w14:paraId="517CC039" w14:textId="77777777" w:rsidR="007F6B0D" w:rsidRPr="007F6B0D" w:rsidRDefault="007F6B0D" w:rsidP="007F6B0D">
      <w:pPr>
        <w:keepNext/>
        <w:pBdr>
          <w:top w:val="single" w:sz="4" w:space="1" w:color="auto"/>
          <w:left w:val="single" w:sz="4" w:space="4" w:color="auto"/>
          <w:bottom w:val="single" w:sz="4" w:space="1" w:color="auto"/>
          <w:right w:val="single" w:sz="4" w:space="4" w:color="auto"/>
        </w:pBdr>
        <w:spacing w:before="120" w:after="120" w:line="240" w:lineRule="auto"/>
        <w:jc w:val="center"/>
        <w:rPr>
          <w:rFonts w:ascii="Trebuchet MS" w:eastAsia="Times New Roman" w:hAnsi="Trebuchet MS" w:cs="Times New Roman"/>
          <w:b/>
          <w:color w:val="000000"/>
          <w:kern w:val="0"/>
          <w:sz w:val="21"/>
          <w:szCs w:val="22"/>
          <w:lang w:val="de-DE" w:eastAsia="fr-BE"/>
          <w14:ligatures w14:val="none"/>
        </w:rPr>
      </w:pPr>
      <w:r w:rsidRPr="007F6B0D">
        <w:rPr>
          <w:rFonts w:ascii="Trebuchet MS" w:eastAsia="Times New Roman" w:hAnsi="Trebuchet MS" w:cs="Times New Roman"/>
          <w:b/>
          <w:noProof/>
          <w:color w:val="000000"/>
          <w:kern w:val="0"/>
          <w:sz w:val="21"/>
          <w:szCs w:val="22"/>
          <w:lang w:val="de-DE" w:eastAsia="fr-BE"/>
          <w14:ligatures w14:val="none"/>
        </w:rPr>
        <w:drawing>
          <wp:inline distT="0" distB="0" distL="0" distR="0" wp14:anchorId="2B87316A" wp14:editId="7C7F8A3E">
            <wp:extent cx="4470400" cy="1720215"/>
            <wp:effectExtent l="19050" t="0" r="6350" b="0"/>
            <wp:docPr id="1665992952" name="Picture 12" descr="Une image contenant diagramme, ligne, Rectangle, Dessin techn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676" name="Picture 12" descr="Une image contenant diagramme, ligne, Rectangle, Dessin technique&#10;&#10;Description générée automatiquement"/>
                    <pic:cNvPicPr/>
                  </pic:nvPicPr>
                  <pic:blipFill>
                    <a:blip r:embed="rId34" cstate="print"/>
                    <a:stretch>
                      <a:fillRect/>
                    </a:stretch>
                  </pic:blipFill>
                  <pic:spPr>
                    <a:xfrm>
                      <a:off x="0" y="0"/>
                      <a:ext cx="4470400" cy="1720215"/>
                    </a:xfrm>
                    <a:prstGeom prst="rect">
                      <a:avLst/>
                    </a:prstGeom>
                  </pic:spPr>
                </pic:pic>
              </a:graphicData>
            </a:graphic>
          </wp:inline>
        </w:drawing>
      </w:r>
    </w:p>
    <w:p w14:paraId="39E72AD7"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161" w:name="_Toc196465710"/>
      <w:bookmarkStart w:id="162" w:name="_Toc196735195"/>
      <w:bookmarkStart w:id="163" w:name="_Toc196808145"/>
      <w:bookmarkStart w:id="164" w:name="_Toc202947430"/>
      <w:r w:rsidRPr="007F6B0D">
        <w:rPr>
          <w:rFonts w:ascii="Trebuchet MS" w:eastAsia="Times New Roman" w:hAnsi="Trebuchet MS" w:cs="Times New Roman"/>
          <w:b/>
          <w:color w:val="000000"/>
          <w:kern w:val="0"/>
          <w:sz w:val="28"/>
          <w:szCs w:val="22"/>
          <w:lang w:val="de-DE" w:eastAsia="nl-NL"/>
          <w14:ligatures w14:val="none"/>
        </w:rPr>
        <w:t>KAPITEL 2.6 - Stromkreise</w:t>
      </w:r>
      <w:bookmarkEnd w:id="161"/>
      <w:bookmarkEnd w:id="162"/>
      <w:bookmarkEnd w:id="163"/>
      <w:bookmarkEnd w:id="164"/>
    </w:p>
    <w:p w14:paraId="746355AA"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65" w:name="_Toc196735196"/>
      <w:bookmarkStart w:id="166" w:name="_Toc202947431"/>
      <w:r w:rsidRPr="007F6B0D">
        <w:rPr>
          <w:rFonts w:ascii="Trebuchet MS" w:eastAsia="Times New Roman" w:hAnsi="Trebuchet MS" w:cs="Times New Roman"/>
          <w:b/>
          <w:i/>
          <w:color w:val="000000"/>
          <w:kern w:val="0"/>
          <w:szCs w:val="22"/>
          <w:lang w:val="de-DE" w:eastAsia="nl-NL"/>
          <w14:ligatures w14:val="none"/>
        </w:rPr>
        <w:t>Abschnitt 2.6.1 - Allgemeine Begriffe</w:t>
      </w:r>
      <w:bookmarkEnd w:id="165"/>
      <w:bookmarkEnd w:id="166"/>
    </w:p>
    <w:p w14:paraId="21DA599D"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167" w:name="_Toc196735197"/>
      <w:bookmarkStart w:id="168" w:name="_Toc202947432"/>
      <w:r w:rsidRPr="007F6B0D">
        <w:rPr>
          <w:rFonts w:ascii="Trebuchet MS" w:eastAsia="Calibri" w:hAnsi="Trebuchet MS" w:cs="Times New Roman"/>
          <w:b/>
          <w:kern w:val="0"/>
          <w:sz w:val="21"/>
          <w:szCs w:val="22"/>
          <w:lang w:val="de-DE" w:eastAsia="nl-NL"/>
          <w14:ligatures w14:val="none"/>
        </w:rPr>
        <w:t>Unterabschnitt 2.6.1.1 - Allgemeines</w:t>
      </w:r>
      <w:bookmarkEnd w:id="167"/>
      <w:bookmarkEnd w:id="168"/>
    </w:p>
    <w:p w14:paraId="50ACA37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Elementarstromkreis:</w:t>
      </w:r>
      <w:r w:rsidRPr="007F6B0D">
        <w:rPr>
          <w:rFonts w:ascii="Trebuchet MS" w:eastAsia="Times New Roman" w:hAnsi="Trebuchet MS" w:cs="Arial"/>
          <w:color w:val="000000"/>
          <w:kern w:val="0"/>
          <w:sz w:val="19"/>
          <w:szCs w:val="19"/>
          <w:lang w:val="de-DE" w:eastAsia="fr-BE"/>
          <w14:ligatures w14:val="none"/>
        </w:rPr>
        <w:t xml:space="preserve"> Teil einer elektrischen Anlage, der zwischen zwei aufeinanderfolgenden Überstrom-Schutzeinrichtungen (Hauptstromkreis oder Teilstromkreis) liegt oder hinter der letzten dieser Einrichtungen (Endstromkreis) vorhanden ist.</w:t>
      </w:r>
    </w:p>
    <w:p w14:paraId="0A0703DD" w14:textId="77777777" w:rsidR="007F6B0D" w:rsidRPr="007F6B0D" w:rsidRDefault="007F6B0D" w:rsidP="007F6B0D">
      <w:pPr>
        <w:spacing w:before="120" w:after="120" w:line="240" w:lineRule="auto"/>
        <w:jc w:val="both"/>
        <w:rPr>
          <w:rFonts w:ascii="Trebuchet MS" w:eastAsia="Times New Roman" w:hAnsi="Trebuchet MS" w:cs="Arial"/>
          <w:b/>
          <w:kern w:val="0"/>
          <w:sz w:val="19"/>
          <w:szCs w:val="19"/>
          <w:lang w:val="de-DE" w:eastAsia="fr-BE"/>
          <w14:ligatures w14:val="none"/>
        </w:rPr>
      </w:pPr>
      <w:r w:rsidRPr="007F6B0D">
        <w:rPr>
          <w:rFonts w:ascii="Trebuchet MS" w:eastAsia="Times New Roman" w:hAnsi="Trebuchet MS" w:cs="Arial"/>
          <w:bCs/>
          <w:color w:val="000000"/>
          <w:kern w:val="0"/>
          <w:sz w:val="19"/>
          <w:szCs w:val="19"/>
          <w:lang w:val="de-DE" w:eastAsia="fr-BE"/>
          <w14:ligatures w14:val="none"/>
        </w:rPr>
        <w:t>[</w:t>
      </w:r>
      <w:r w:rsidRPr="007F6B0D">
        <w:rPr>
          <w:rFonts w:ascii="Trebuchet MS" w:eastAsia="Times New Roman" w:hAnsi="Trebuchet MS" w:cs="Arial"/>
          <w:b/>
          <w:bCs/>
          <w:color w:val="000000"/>
          <w:kern w:val="0"/>
          <w:sz w:val="19"/>
          <w:szCs w:val="19"/>
          <w:lang w:val="de-DE" w:eastAsia="fr-BE"/>
          <w14:ligatures w14:val="none"/>
        </w:rPr>
        <w:t>Ausschließlich zugewiesener Stromkreis (in vorliegendem Buch "getrennter Stromkreis" genannt):</w:t>
      </w:r>
      <w:r w:rsidRPr="007F6B0D">
        <w:rPr>
          <w:rFonts w:ascii="Trebuchet MS" w:eastAsia="Times New Roman" w:hAnsi="Trebuchet MS" w:cs="Arial"/>
          <w:bCs/>
          <w:color w:val="000000"/>
          <w:kern w:val="0"/>
          <w:sz w:val="19"/>
          <w:szCs w:val="19"/>
          <w:lang w:val="de-DE" w:eastAsia="fr-BE"/>
          <w14:ligatures w14:val="none"/>
        </w:rPr>
        <w:t xml:space="preserve"> Elementarstromkreis (Hauptstromkreis oder Endstromkreis), der der ausschließlichen Versorgung eines oder mehrerer für einen spezifischen Zweck bestimmter Verbrauchsgeräte dient.]</w:t>
      </w:r>
      <w:r w:rsidRPr="007F6B0D">
        <w:rPr>
          <w:rFonts w:ascii="Trebuchet MS" w:eastAsia="Times New Roman" w:hAnsi="Trebuchet MS" w:cs="Arial"/>
          <w:b/>
          <w:kern w:val="0"/>
          <w:sz w:val="19"/>
          <w:szCs w:val="19"/>
          <w:lang w:val="de-DE" w:eastAsia="fr-BE"/>
          <w14:ligatures w14:val="none"/>
        </w:rPr>
        <w:t xml:space="preserve"> </w:t>
      </w:r>
    </w:p>
    <w:p w14:paraId="4A2BF8A5"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Stromkreis:</w:t>
      </w:r>
      <w:r w:rsidRPr="007F6B0D">
        <w:rPr>
          <w:rFonts w:ascii="Trebuchet MS" w:eastAsia="Times New Roman" w:hAnsi="Trebuchet MS" w:cs="Arial"/>
          <w:color w:val="000000"/>
          <w:kern w:val="0"/>
          <w:sz w:val="19"/>
          <w:szCs w:val="19"/>
          <w:lang w:val="de-DE" w:eastAsia="fr-BE"/>
          <w14:ligatures w14:val="none"/>
        </w:rPr>
        <w:t xml:space="preserve"> aus einem oder mehreren Elementarstromkreisen bestehendes Ganzes.</w:t>
      </w:r>
    </w:p>
    <w:p w14:paraId="13EEB719"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hd w:val="clear" w:color="auto" w:fill="FFFFFF"/>
          <w:lang w:val="de-DE" w:eastAsia="fr-BE"/>
          <w14:ligatures w14:val="none"/>
        </w:rPr>
        <w:t>Sicherheitsstromkreis:</w:t>
      </w:r>
      <w:r w:rsidRPr="007F6B0D">
        <w:rPr>
          <w:rFonts w:ascii="Trebuchet MS" w:eastAsia="Times New Roman" w:hAnsi="Trebuchet MS" w:cs="Times New Roman"/>
          <w:color w:val="000000"/>
          <w:kern w:val="0"/>
          <w:sz w:val="19"/>
          <w:shd w:val="clear" w:color="auto" w:fill="FFFFFF"/>
          <w:lang w:val="de-DE" w:eastAsia="fr-BE"/>
          <w14:ligatures w14:val="none"/>
        </w:rPr>
        <w:t xml:space="preserve"> Stromkreis, der die Sicherheitsquelle mit dem/den Sicherheitsverbraucher(n) verbindet.</w:t>
      </w:r>
    </w:p>
    <w:p w14:paraId="47F2F5CD"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hd w:val="clear" w:color="auto" w:fill="FFFFFF"/>
          <w:lang w:val="de-DE" w:eastAsia="fr-BE"/>
          <w14:ligatures w14:val="none"/>
        </w:rPr>
        <w:t>Kritischer Stromkreis:</w:t>
      </w:r>
      <w:r w:rsidRPr="007F6B0D">
        <w:rPr>
          <w:rFonts w:ascii="Trebuchet MS" w:eastAsia="Times New Roman" w:hAnsi="Trebuchet MS" w:cs="Times New Roman"/>
          <w:color w:val="000000"/>
          <w:kern w:val="0"/>
          <w:sz w:val="19"/>
          <w:shd w:val="clear" w:color="auto" w:fill="FFFFFF"/>
          <w:lang w:val="de-DE" w:eastAsia="fr-BE"/>
          <w14:ligatures w14:val="none"/>
        </w:rPr>
        <w:t xml:space="preserve"> Stromkreis, der die normale Quelle und/oder die Ersatzstromquelle mit dem/den kritischen Verbraucher(n) verbindet.</w:t>
      </w:r>
    </w:p>
    <w:p w14:paraId="4ECC8A65"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169" w:name="_Toc196735198"/>
      <w:bookmarkStart w:id="170" w:name="_Toc202947433"/>
      <w:r w:rsidRPr="007F6B0D">
        <w:rPr>
          <w:rFonts w:ascii="Trebuchet MS" w:eastAsia="Calibri" w:hAnsi="Trebuchet MS" w:cs="Times New Roman"/>
          <w:b/>
          <w:kern w:val="0"/>
          <w:sz w:val="21"/>
          <w:szCs w:val="22"/>
          <w:lang w:val="de-DE" w:eastAsia="nl-NL"/>
          <w14:ligatures w14:val="none"/>
        </w:rPr>
        <w:t>Unterabschnitt 2.6.1.2 - Nieder- und Kleinspannung</w:t>
      </w:r>
      <w:bookmarkEnd w:id="169"/>
      <w:bookmarkEnd w:id="170"/>
    </w:p>
    <w:p w14:paraId="17E62520"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Beginn des Stromkreises:</w:t>
      </w:r>
      <w:r w:rsidRPr="007F6B0D">
        <w:rPr>
          <w:rFonts w:ascii="Trebuchet MS" w:eastAsia="Times New Roman" w:hAnsi="Trebuchet MS" w:cs="Arial"/>
          <w:color w:val="000000"/>
          <w:kern w:val="0"/>
          <w:sz w:val="19"/>
          <w:szCs w:val="19"/>
          <w:lang w:val="de-DE" w:eastAsia="fr-BE"/>
          <w14:ligatures w14:val="none"/>
        </w:rPr>
        <w:t xml:space="preserve"> Unter Beginn des Stromkreises versteht man entweder den Beginn der elektrischen Leitung oder den Ort, an dem sich Querschnitt, Art oder Beschaffenheit der elektrischen Leitung oder ihre Verlegeart ändert.</w:t>
      </w:r>
    </w:p>
    <w:p w14:paraId="732B0DB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71" w:name="_Toc196735199"/>
      <w:bookmarkStart w:id="172" w:name="_Toc202947434"/>
      <w:r w:rsidRPr="007F6B0D">
        <w:rPr>
          <w:rFonts w:ascii="Trebuchet MS" w:eastAsia="Times New Roman" w:hAnsi="Trebuchet MS" w:cs="Times New Roman"/>
          <w:b/>
          <w:i/>
          <w:color w:val="000000"/>
          <w:kern w:val="0"/>
          <w:szCs w:val="22"/>
          <w:lang w:val="de-DE" w:eastAsia="nl-NL"/>
          <w14:ligatures w14:val="none"/>
        </w:rPr>
        <w:lastRenderedPageBreak/>
        <w:t>Abschnitt 2.6.2 - Ströme</w:t>
      </w:r>
      <w:bookmarkEnd w:id="171"/>
      <w:bookmarkEnd w:id="172"/>
    </w:p>
    <w:p w14:paraId="55B9540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Periodischer Strom:</w:t>
      </w:r>
      <w:r w:rsidRPr="007F6B0D">
        <w:rPr>
          <w:rFonts w:ascii="Trebuchet MS" w:eastAsia="Times New Roman" w:hAnsi="Trebuchet MS" w:cs="Arial"/>
          <w:color w:val="000000"/>
          <w:kern w:val="0"/>
          <w:sz w:val="19"/>
          <w:szCs w:val="19"/>
          <w:lang w:val="de-DE" w:eastAsia="fr-BE"/>
          <w14:ligatures w14:val="none"/>
        </w:rPr>
        <w:t xml:space="preserve"> Strom mit einem Wert, der sich in gleichen, </w:t>
      </w:r>
      <w:r w:rsidRPr="007F6B0D">
        <w:rPr>
          <w:rFonts w:ascii="Trebuchet MS" w:eastAsia="Times New Roman" w:hAnsi="Trebuchet MS" w:cs="Arial"/>
          <w:i/>
          <w:color w:val="000000"/>
          <w:kern w:val="0"/>
          <w:sz w:val="19"/>
          <w:szCs w:val="19"/>
          <w:lang w:val="de-DE" w:eastAsia="fr-BE"/>
          <w14:ligatures w14:val="none"/>
        </w:rPr>
        <w:t>Perioden</w:t>
      </w:r>
      <w:r w:rsidRPr="007F6B0D">
        <w:rPr>
          <w:rFonts w:ascii="Trebuchet MS" w:eastAsia="Times New Roman" w:hAnsi="Trebuchet MS" w:cs="Arial"/>
          <w:color w:val="000000"/>
          <w:kern w:val="0"/>
          <w:sz w:val="19"/>
          <w:szCs w:val="19"/>
          <w:lang w:val="de-DE" w:eastAsia="fr-BE"/>
          <w14:ligatures w14:val="none"/>
        </w:rPr>
        <w:t xml:space="preserve"> genannten Zeitabständen wiederholt.</w:t>
      </w:r>
    </w:p>
    <w:p w14:paraId="41D9A62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Wechselstrom:</w:t>
      </w:r>
      <w:r w:rsidRPr="007F6B0D">
        <w:rPr>
          <w:rFonts w:ascii="Trebuchet MS" w:eastAsia="Times New Roman" w:hAnsi="Trebuchet MS" w:cs="Arial"/>
          <w:color w:val="000000"/>
          <w:kern w:val="0"/>
          <w:sz w:val="19"/>
          <w:szCs w:val="19"/>
          <w:lang w:val="de-DE" w:eastAsia="fr-BE"/>
          <w14:ligatures w14:val="none"/>
        </w:rPr>
        <w:t xml:space="preserve"> periodischer Strom, dessen Mittelwert pro Periode gleich null ist; im weiteren Sinne in vorliegendem Buch jeder Strom bzw. jede Spannung, der/die während jeder Periode das Vorzeichen wechselt.</w:t>
      </w:r>
    </w:p>
    <w:p w14:paraId="55C8DC1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Gleichstrom:</w:t>
      </w:r>
      <w:r w:rsidRPr="007F6B0D">
        <w:rPr>
          <w:rFonts w:ascii="Trebuchet MS" w:eastAsia="Times New Roman" w:hAnsi="Trebuchet MS" w:cs="Arial"/>
          <w:color w:val="000000"/>
          <w:kern w:val="0"/>
          <w:sz w:val="19"/>
          <w:szCs w:val="19"/>
          <w:lang w:val="de-DE" w:eastAsia="fr-BE"/>
          <w14:ligatures w14:val="none"/>
        </w:rPr>
        <w:t xml:space="preserve"> Strom mit einem Wert, der sich zu jedem Zeitpunkt wiederholt, oder periodischer Strom, der nicht während jeder Periode das Vorzeichen wechselt.</w:t>
      </w:r>
    </w:p>
    <w:p w14:paraId="15AF829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Nennstrom:</w:t>
      </w:r>
      <w:r w:rsidRPr="007F6B0D">
        <w:rPr>
          <w:rFonts w:ascii="Trebuchet MS" w:eastAsia="Times New Roman" w:hAnsi="Trebuchet MS" w:cs="Arial"/>
          <w:color w:val="000000"/>
          <w:kern w:val="0"/>
          <w:sz w:val="19"/>
          <w:szCs w:val="19"/>
          <w:lang w:val="de-DE" w:eastAsia="fr-BE"/>
          <w14:ligatures w14:val="none"/>
        </w:rPr>
        <w:t xml:space="preserve"> unbeeinflusster Wert des Stroms, nach dem die Betriebsbedingungen der Schutzeinrichtung bestimmt werden, wobei der Einstellstrom als Nennstrom für einstellbare Schutzeinrichtungen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zu betrachten ist.</w:t>
      </w:r>
    </w:p>
    <w:p w14:paraId="0930E15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Strombelastbarkeit eines Leiters:</w:t>
      </w:r>
      <w:r w:rsidRPr="007F6B0D">
        <w:rPr>
          <w:rFonts w:ascii="Trebuchet MS" w:eastAsia="Times New Roman" w:hAnsi="Trebuchet MS" w:cs="Arial"/>
          <w:color w:val="000000"/>
          <w:kern w:val="0"/>
          <w:sz w:val="19"/>
          <w:szCs w:val="19"/>
          <w:lang w:val="de-DE" w:eastAsia="fr-BE"/>
          <w14:ligatures w14:val="none"/>
        </w:rPr>
        <w:t xml:space="preserve"> konstanter Wert des Stroms, dem ein Leiter unter Betriebsbedingungen standhalten kann, ohne dass seine Dauerbetriebstemperatur den angegebenen Wert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Z</w:t>
      </w:r>
      <w:r w:rsidRPr="007F6B0D">
        <w:rPr>
          <w:rFonts w:ascii="Trebuchet MS" w:eastAsia="Times New Roman" w:hAnsi="Trebuchet MS" w:cs="Arial"/>
          <w:color w:val="000000"/>
          <w:kern w:val="0"/>
          <w:sz w:val="19"/>
          <w:szCs w:val="19"/>
          <w:lang w:val="de-DE" w:eastAsia="fr-BE"/>
          <w14:ligatures w14:val="none"/>
        </w:rPr>
        <w:t>) überschreitet.</w:t>
      </w:r>
    </w:p>
    <w:p w14:paraId="3340EF2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Vorgesehener Betriebsstrom eines Stromkreises:</w:t>
      </w:r>
      <w:r w:rsidRPr="007F6B0D">
        <w:rPr>
          <w:rFonts w:ascii="Trebuchet MS" w:eastAsia="Times New Roman" w:hAnsi="Trebuchet MS" w:cs="Arial"/>
          <w:color w:val="000000"/>
          <w:kern w:val="0"/>
          <w:sz w:val="19"/>
          <w:szCs w:val="19"/>
          <w:lang w:val="de-DE" w:eastAsia="fr-BE"/>
          <w14:ligatures w14:val="none"/>
        </w:rPr>
        <w:t xml:space="preserve"> Strom, der bei der Wahl der Eigenschaften der Komponenten des Stromkreises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B</w:t>
      </w:r>
      <w:r w:rsidRPr="007F6B0D">
        <w:rPr>
          <w:rFonts w:ascii="Trebuchet MS" w:eastAsia="Times New Roman" w:hAnsi="Trebuchet MS" w:cs="Arial"/>
          <w:color w:val="000000"/>
          <w:kern w:val="0"/>
          <w:sz w:val="19"/>
          <w:szCs w:val="19"/>
          <w:lang w:val="de-DE" w:eastAsia="fr-BE"/>
          <w14:ligatures w14:val="none"/>
        </w:rPr>
        <w:t>) zu berücksichtigen ist. Im stationären Betrieb entspricht der vorgesehene Betriebsstrom der höchsten Intensität, die der Stromkreis bei bestimmungsgemäßem Betrieb überträgt. Im instationären Betrieb wird der thermisch gleichwertige Strom berücksichtigt, der im stationären Betrieb die Komponenten des Stromkreises auf die gleiche Temperatur bringt.</w:t>
      </w:r>
    </w:p>
    <w:p w14:paraId="5D23F91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Überstrom:</w:t>
      </w:r>
      <w:r w:rsidRPr="007F6B0D">
        <w:rPr>
          <w:rFonts w:ascii="Trebuchet MS" w:eastAsia="Times New Roman" w:hAnsi="Trebuchet MS" w:cs="Arial"/>
          <w:color w:val="000000"/>
          <w:kern w:val="0"/>
          <w:sz w:val="19"/>
          <w:szCs w:val="19"/>
          <w:lang w:val="de-DE" w:eastAsia="fr-BE"/>
          <w14:ligatures w14:val="none"/>
        </w:rPr>
        <w:t xml:space="preserve"> bei elektrischen Maschinen oder Geräten: jeder Strom, der über dem Nennstrom liegt; bei Leitern: jeder Strom, der über der Strombelastbarkeit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Z</w:t>
      </w:r>
      <w:r w:rsidRPr="007F6B0D">
        <w:rPr>
          <w:rFonts w:ascii="Trebuchet MS" w:eastAsia="Times New Roman" w:hAnsi="Trebuchet MS" w:cs="Arial"/>
          <w:color w:val="000000"/>
          <w:kern w:val="0"/>
          <w:sz w:val="19"/>
          <w:szCs w:val="19"/>
          <w:lang w:val="de-DE" w:eastAsia="fr-BE"/>
          <w14:ligatures w14:val="none"/>
        </w:rPr>
        <w:t xml:space="preserve"> liegt.</w:t>
      </w:r>
    </w:p>
    <w:p w14:paraId="4817071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Kurzschluss:</w:t>
      </w:r>
      <w:r w:rsidRPr="007F6B0D">
        <w:rPr>
          <w:rFonts w:ascii="Trebuchet MS" w:eastAsia="Times New Roman" w:hAnsi="Trebuchet MS" w:cs="Arial"/>
          <w:color w:val="000000"/>
          <w:kern w:val="0"/>
          <w:sz w:val="19"/>
          <w:szCs w:val="19"/>
          <w:lang w:val="de-DE" w:eastAsia="fr-BE"/>
          <w14:ligatures w14:val="none"/>
        </w:rPr>
        <w:t xml:space="preserve"> vollkommener Schluss oder Fehler mit vernachlässigbarer Impedanz.</w:t>
      </w:r>
    </w:p>
    <w:p w14:paraId="36772E1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Kurzschlussstrom:</w:t>
      </w:r>
      <w:r w:rsidRPr="007F6B0D">
        <w:rPr>
          <w:rFonts w:ascii="Trebuchet MS" w:eastAsia="Times New Roman" w:hAnsi="Trebuchet MS" w:cs="Arial"/>
          <w:color w:val="000000"/>
          <w:kern w:val="0"/>
          <w:sz w:val="19"/>
          <w:szCs w:val="19"/>
          <w:lang w:val="de-DE" w:eastAsia="fr-BE"/>
          <w14:ligatures w14:val="none"/>
        </w:rPr>
        <w:t xml:space="preserve"> Überstrom, der durch einen Kurzschluss erzeugt wird.</w:t>
      </w:r>
    </w:p>
    <w:p w14:paraId="152FAEB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Überlaststrom:</w:t>
      </w:r>
      <w:r w:rsidRPr="007F6B0D">
        <w:rPr>
          <w:rFonts w:ascii="Trebuchet MS" w:eastAsia="Times New Roman" w:hAnsi="Trebuchet MS" w:cs="Arial"/>
          <w:color w:val="000000"/>
          <w:kern w:val="0"/>
          <w:sz w:val="19"/>
          <w:szCs w:val="19"/>
          <w:lang w:val="de-DE" w:eastAsia="fr-BE"/>
          <w14:ligatures w14:val="none"/>
        </w:rPr>
        <w:t xml:space="preserve"> Überstrom, der in einem elektrisch störungsfreien Stromkreis auftritt.</w:t>
      </w:r>
    </w:p>
    <w:p w14:paraId="614ED9E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Differenzstrom:</w:t>
      </w:r>
      <w:r w:rsidRPr="007F6B0D">
        <w:rPr>
          <w:rFonts w:ascii="Trebuchet MS" w:eastAsia="Times New Roman" w:hAnsi="Trebuchet MS" w:cs="Arial"/>
          <w:color w:val="000000"/>
          <w:kern w:val="0"/>
          <w:sz w:val="19"/>
          <w:szCs w:val="19"/>
          <w:lang w:val="de-DE" w:eastAsia="fr-BE"/>
          <w14:ligatures w14:val="none"/>
        </w:rPr>
        <w:t xml:space="preserve"> algebraische Summe der </w:t>
      </w:r>
      <w:proofErr w:type="spellStart"/>
      <w:r w:rsidRPr="007F6B0D">
        <w:rPr>
          <w:rFonts w:ascii="Trebuchet MS" w:eastAsia="Times New Roman" w:hAnsi="Trebuchet MS" w:cs="Arial"/>
          <w:color w:val="000000"/>
          <w:kern w:val="0"/>
          <w:sz w:val="19"/>
          <w:szCs w:val="19"/>
          <w:lang w:val="de-DE" w:eastAsia="fr-BE"/>
          <w14:ligatures w14:val="none"/>
        </w:rPr>
        <w:t>Momentanwerte</w:t>
      </w:r>
      <w:proofErr w:type="spellEnd"/>
      <w:r w:rsidRPr="007F6B0D">
        <w:rPr>
          <w:rFonts w:ascii="Trebuchet MS" w:eastAsia="Times New Roman" w:hAnsi="Trebuchet MS" w:cs="Arial"/>
          <w:color w:val="000000"/>
          <w:kern w:val="0"/>
          <w:sz w:val="19"/>
          <w:szCs w:val="19"/>
          <w:lang w:val="de-DE" w:eastAsia="fr-BE"/>
          <w14:ligatures w14:val="none"/>
        </w:rPr>
        <w:t xml:space="preserve"> der Ströme, die durch alle aktiven Leiter eines Stromkreises an einem Punkt der elektrischen Anlage fließen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sym w:font="Symbol" w:char="F044"/>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w:t>
      </w:r>
    </w:p>
    <w:p w14:paraId="290A65E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Tatsächlicher Kurzschlussstrom:</w:t>
      </w:r>
      <w:r w:rsidRPr="007F6B0D">
        <w:rPr>
          <w:rFonts w:ascii="Trebuchet MS" w:eastAsia="Times New Roman" w:hAnsi="Trebuchet MS" w:cs="Arial"/>
          <w:color w:val="000000"/>
          <w:kern w:val="0"/>
          <w:sz w:val="19"/>
          <w:szCs w:val="19"/>
          <w:lang w:val="de-DE" w:eastAsia="fr-BE"/>
          <w14:ligatures w14:val="none"/>
        </w:rPr>
        <w:t xml:space="preserve"> Wert des Kurzschlussstroms, der unter Berücksichtigung des Begren</w:t>
      </w:r>
      <w:r w:rsidRPr="007F6B0D">
        <w:rPr>
          <w:rFonts w:ascii="Trebuchet MS" w:eastAsia="Times New Roman" w:hAnsi="Trebuchet MS" w:cs="Arial"/>
          <w:color w:val="000000"/>
          <w:kern w:val="0"/>
          <w:sz w:val="19"/>
          <w:szCs w:val="19"/>
          <w:lang w:val="de-DE" w:eastAsia="fr-BE"/>
          <w14:ligatures w14:val="none"/>
        </w:rPr>
        <w:softHyphen/>
        <w:t>zungsvermögens der Schutzeinrichtung und aller vor dem Fehler auftretenden Stromkreisimpedanzen berechnet oder gemessen wird.</w:t>
      </w:r>
    </w:p>
    <w:p w14:paraId="0EF554B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73" w:name="_Toc196735200"/>
      <w:bookmarkStart w:id="174" w:name="_Toc202947435"/>
      <w:r w:rsidRPr="007F6B0D">
        <w:rPr>
          <w:rFonts w:ascii="Trebuchet MS" w:eastAsia="Times New Roman" w:hAnsi="Trebuchet MS" w:cs="Times New Roman"/>
          <w:b/>
          <w:i/>
          <w:color w:val="000000"/>
          <w:kern w:val="0"/>
          <w:szCs w:val="22"/>
          <w:lang w:val="de-DE" w:eastAsia="nl-NL"/>
          <w14:ligatures w14:val="none"/>
        </w:rPr>
        <w:t>Abschnitt 2.6.3 - Niederspannungstransformatoren</w:t>
      </w:r>
      <w:bookmarkEnd w:id="173"/>
      <w:bookmarkEnd w:id="174"/>
    </w:p>
    <w:p w14:paraId="74BF067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Transformator mit getrennten Wicklungen:</w:t>
      </w:r>
      <w:r w:rsidRPr="007F6B0D">
        <w:rPr>
          <w:rFonts w:ascii="Trebuchet MS" w:eastAsia="Times New Roman" w:hAnsi="Trebuchet MS" w:cs="Arial"/>
          <w:color w:val="000000"/>
          <w:kern w:val="0"/>
          <w:sz w:val="19"/>
          <w:szCs w:val="19"/>
          <w:lang w:val="de-DE" w:eastAsia="fr-BE"/>
          <w14:ligatures w14:val="none"/>
        </w:rPr>
        <w:t xml:space="preserve"> Transformator, bei dem die Primär- und Sekundärwicklungen elektrisch getrennt sind, um Gefahren einzuschränken, die sich aus dem versehentlichen gleichzeitigen Berühren mit dem Körper und den aktiven Teilen oder den Metallteilen, die im Falle eines Isolationsfehlers aktiv werden können, ergeben. Die Isolierung zwischen den Primär- und Sekundärwicklungen bietet eine Schutzart gegen elektrischen Schlag, die der der Basisisolierung gleichwertig ist (</w:t>
      </w:r>
      <w:r w:rsidRPr="007F6B0D">
        <w:rPr>
          <w:rFonts w:ascii="Trebuchet MS" w:eastAsia="Times New Roman" w:hAnsi="Trebuchet MS" w:cs="Arial"/>
          <w:i/>
          <w:color w:val="000000"/>
          <w:kern w:val="0"/>
          <w:sz w:val="19"/>
          <w:szCs w:val="19"/>
          <w:lang w:val="de-DE" w:eastAsia="fr-BE"/>
          <w14:ligatures w14:val="none"/>
        </w:rPr>
        <w:t>Unterabschnitt 2</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4.2.2</w:t>
      </w:r>
      <w:r w:rsidRPr="007F6B0D">
        <w:rPr>
          <w:rFonts w:ascii="Trebuchet MS" w:eastAsia="Times New Roman" w:hAnsi="Trebuchet MS" w:cs="Arial"/>
          <w:color w:val="000000"/>
          <w:kern w:val="0"/>
          <w:sz w:val="19"/>
          <w:szCs w:val="19"/>
          <w:lang w:val="de-DE" w:eastAsia="fr-BE"/>
          <w14:ligatures w14:val="none"/>
        </w:rPr>
        <w:t>).</w:t>
      </w:r>
    </w:p>
    <w:p w14:paraId="5F678F8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Trenntransformator:</w:t>
      </w:r>
      <w:r w:rsidRPr="007F6B0D">
        <w:rPr>
          <w:rFonts w:ascii="Trebuchet MS" w:eastAsia="Times New Roman" w:hAnsi="Trebuchet MS" w:cs="Arial"/>
          <w:color w:val="000000"/>
          <w:kern w:val="0"/>
          <w:sz w:val="19"/>
          <w:szCs w:val="19"/>
          <w:lang w:val="de-DE" w:eastAsia="fr-BE"/>
          <w14:ligatures w14:val="none"/>
        </w:rPr>
        <w:t xml:space="preserve"> Transformator, bei dem die Primär- und Sekundärwicklungen elektrisch getrennt sind, um Gefahren einzuschränken, die sich aus dem versehentlichen gleichzeitigen Berühren mit dem Körper und den aktiven Teilen oder den Metallteilen, die im Falle eines Isolationsfehlers aktiv werden können, ergeben. Die Isolierung zwischen den Primär- und Sekundärwicklungen bietet eine Schutzart gegen elektrischen Schlag, die der der doppelten Isolierung gleichwertig ist (</w:t>
      </w:r>
      <w:r w:rsidRPr="007F6B0D">
        <w:rPr>
          <w:rFonts w:ascii="Trebuchet MS" w:eastAsia="Times New Roman" w:hAnsi="Trebuchet MS" w:cs="Arial"/>
          <w:i/>
          <w:color w:val="000000"/>
          <w:kern w:val="0"/>
          <w:sz w:val="19"/>
          <w:szCs w:val="19"/>
          <w:lang w:val="de-DE" w:eastAsia="fr-BE"/>
          <w14:ligatures w14:val="none"/>
        </w:rPr>
        <w:t>Unterabschnitt 2</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4.2.2</w:t>
      </w:r>
      <w:r w:rsidRPr="007F6B0D">
        <w:rPr>
          <w:rFonts w:ascii="Trebuchet MS" w:eastAsia="Times New Roman" w:hAnsi="Trebuchet MS" w:cs="Arial"/>
          <w:color w:val="000000"/>
          <w:kern w:val="0"/>
          <w:sz w:val="19"/>
          <w:szCs w:val="19"/>
          <w:lang w:val="de-DE" w:eastAsia="fr-BE"/>
          <w14:ligatures w14:val="none"/>
        </w:rPr>
        <w:t>).</w:t>
      </w:r>
    </w:p>
    <w:p w14:paraId="22F9B31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Sicherheitstransformator:</w:t>
      </w:r>
      <w:r w:rsidRPr="007F6B0D">
        <w:rPr>
          <w:rFonts w:ascii="Trebuchet MS" w:eastAsia="Times New Roman" w:hAnsi="Trebuchet MS" w:cs="Arial"/>
          <w:color w:val="000000"/>
          <w:kern w:val="0"/>
          <w:sz w:val="19"/>
          <w:szCs w:val="19"/>
          <w:lang w:val="de-DE" w:eastAsia="fr-BE"/>
          <w14:ligatures w14:val="none"/>
        </w:rPr>
        <w:t xml:space="preserve"> Trenntransformator, der für die Stromversorgung eines oder mehrerer Sicherheitskleinspannungsstromkreise bestimmt ist.</w:t>
      </w:r>
    </w:p>
    <w:p w14:paraId="60574D2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75" w:name="_Toc196735201"/>
      <w:bookmarkStart w:id="176" w:name="_Toc202947436"/>
      <w:r w:rsidRPr="007F6B0D">
        <w:rPr>
          <w:rFonts w:ascii="Trebuchet MS" w:eastAsia="Times New Roman" w:hAnsi="Trebuchet MS" w:cs="Times New Roman"/>
          <w:b/>
          <w:i/>
          <w:color w:val="000000"/>
          <w:kern w:val="0"/>
          <w:szCs w:val="22"/>
          <w:lang w:val="de-DE" w:eastAsia="nl-NL"/>
          <w14:ligatures w14:val="none"/>
        </w:rPr>
        <w:t>Abschnitt 2.6.4 - Eigenschaften von Schutzeinrichtungen</w:t>
      </w:r>
      <w:bookmarkEnd w:id="175"/>
      <w:bookmarkEnd w:id="176"/>
    </w:p>
    <w:p w14:paraId="10385B17"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177" w:name="_Toc196735202"/>
      <w:bookmarkStart w:id="178" w:name="_Toc202947437"/>
      <w:r w:rsidRPr="007F6B0D">
        <w:rPr>
          <w:rFonts w:ascii="Trebuchet MS" w:eastAsia="Calibri" w:hAnsi="Trebuchet MS" w:cs="Times New Roman"/>
          <w:b/>
          <w:kern w:val="0"/>
          <w:sz w:val="21"/>
          <w:szCs w:val="22"/>
          <w:lang w:val="de-DE" w:eastAsia="nl-NL"/>
          <w14:ligatures w14:val="none"/>
        </w:rPr>
        <w:t>Unterabschnitt 2.6.4.1 - Allgemeines</w:t>
      </w:r>
      <w:bookmarkEnd w:id="177"/>
      <w:bookmarkEnd w:id="178"/>
    </w:p>
    <w:p w14:paraId="5D0B4D7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Ausschaltvermögen:</w:t>
      </w:r>
      <w:r w:rsidRPr="007F6B0D">
        <w:rPr>
          <w:rFonts w:ascii="Trebuchet MS" w:eastAsia="Times New Roman" w:hAnsi="Trebuchet MS" w:cs="Arial"/>
          <w:color w:val="000000"/>
          <w:kern w:val="0"/>
          <w:sz w:val="19"/>
          <w:szCs w:val="19"/>
          <w:lang w:val="de-DE" w:eastAsia="fr-BE"/>
          <w14:ligatures w14:val="none"/>
        </w:rPr>
        <w:t xml:space="preserve"> Wert des Stroms, den die Schutzeinrichtung bei einer bestimmten Spannung und unter vorgeschriebenen Einsatz- und Betriebsbedingungen unterbrechen kann.</w:t>
      </w:r>
    </w:p>
    <w:p w14:paraId="15A8568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Auslöse-Joule-Integral:</w:t>
      </w:r>
      <w:r w:rsidRPr="007F6B0D">
        <w:rPr>
          <w:rFonts w:ascii="Trebuchet MS" w:eastAsia="Times New Roman" w:hAnsi="Trebuchet MS" w:cs="Arial"/>
          <w:color w:val="000000"/>
          <w:kern w:val="0"/>
          <w:sz w:val="19"/>
          <w:szCs w:val="19"/>
          <w:lang w:val="de-DE" w:eastAsia="fr-BE"/>
          <w14:ligatures w14:val="none"/>
        </w:rPr>
        <w:t xml:space="preserve"> in Bezug auf Stromkreise, die durch eine Sicherung oder einen Leitungs</w:t>
      </w:r>
      <w:r w:rsidRPr="007F6B0D">
        <w:rPr>
          <w:rFonts w:ascii="Trebuchet MS" w:eastAsia="Times New Roman" w:hAnsi="Trebuchet MS" w:cs="Arial"/>
          <w:color w:val="000000"/>
          <w:kern w:val="0"/>
          <w:sz w:val="19"/>
          <w:szCs w:val="19"/>
          <w:lang w:val="de-DE" w:eastAsia="fr-BE"/>
          <w14:ligatures w14:val="none"/>
        </w:rPr>
        <w:softHyphen/>
        <w:t>schutzschalter geschützt werden: Der Wert des Joule-Integrals für die Dauer des Betriebs der Sicherung oder des Leitungsschutzschalters ist als spezifische Energie zu betrachten, nämlich die Energie, die in einem Teil des Stromkreises mit einem Widerstand von 1 </w:t>
      </w:r>
      <w:r w:rsidRPr="007F6B0D">
        <w:rPr>
          <w:rFonts w:ascii="Trebuchet MS" w:eastAsia="Times New Roman" w:hAnsi="Trebuchet MS" w:cs="Arial"/>
          <w:color w:val="000000"/>
          <w:kern w:val="0"/>
          <w:sz w:val="19"/>
          <w:szCs w:val="19"/>
          <w:lang w:val="de-DE" w:eastAsia="fr-BE"/>
          <w14:ligatures w14:val="none"/>
        </w:rPr>
        <w:sym w:font="Symbol" w:char="F057"/>
      </w:r>
      <w:r w:rsidRPr="007F6B0D">
        <w:rPr>
          <w:rFonts w:ascii="Trebuchet MS" w:eastAsia="Times New Roman" w:hAnsi="Trebuchet MS" w:cs="Arial"/>
          <w:color w:val="000000"/>
          <w:kern w:val="0"/>
          <w:sz w:val="19"/>
          <w:szCs w:val="19"/>
          <w:lang w:val="de-DE" w:eastAsia="fr-BE"/>
          <w14:ligatures w14:val="none"/>
        </w:rPr>
        <w:t xml:space="preserve"> in Wärme umgewandelt wird.</w:t>
      </w:r>
    </w:p>
    <w:p w14:paraId="760B5F2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Charakteristisches Joule-Integral einer Sicherung:</w:t>
      </w:r>
      <w:r w:rsidRPr="007F6B0D">
        <w:rPr>
          <w:rFonts w:ascii="Trebuchet MS" w:eastAsia="Times New Roman" w:hAnsi="Trebuchet MS" w:cs="Arial"/>
          <w:color w:val="000000"/>
          <w:kern w:val="0"/>
          <w:sz w:val="19"/>
          <w:szCs w:val="19"/>
          <w:lang w:val="de-DE" w:eastAsia="fr-BE"/>
          <w14:ligatures w14:val="none"/>
        </w:rPr>
        <w:t xml:space="preserve"> Kurve, die die Höchstwerte von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lang w:val="de-DE" w:eastAsia="fr-BE"/>
          <w14:ligatures w14:val="none"/>
        </w:rPr>
        <w:t>²</w:t>
      </w:r>
      <w:r w:rsidRPr="007F6B0D">
        <w:rPr>
          <w:rFonts w:ascii="Trebuchet MS" w:eastAsia="Times New Roman" w:hAnsi="Trebuchet MS" w:cs="Arial"/>
          <w:color w:val="000000"/>
          <w:kern w:val="0"/>
          <w:sz w:val="19"/>
          <w:szCs w:val="19"/>
          <w:lang w:val="de-DE" w:eastAsia="fr-BE"/>
          <w14:ligatures w14:val="none"/>
        </w:rPr>
        <w:sym w:font="Symbol" w:char="F0D7"/>
      </w:r>
      <w:r w:rsidRPr="007F6B0D">
        <w:rPr>
          <w:rFonts w:ascii="Trebuchet MS" w:eastAsia="Times New Roman" w:hAnsi="Trebuchet MS" w:cs="Arial"/>
          <w:color w:val="000000"/>
          <w:kern w:val="0"/>
          <w:sz w:val="19"/>
          <w:szCs w:val="19"/>
          <w:lang w:val="de-DE" w:eastAsia="fr-BE"/>
          <w14:ligatures w14:val="none"/>
        </w:rPr>
        <w:t>t (je nach Fall Schmelzzeit oder Betriebszeit) je nach Wert des unbeeinflussten Stroms und für die festgelegten Betriebsbedingungen angibt.</w:t>
      </w:r>
    </w:p>
    <w:p w14:paraId="2D4DBE7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Übernahmestrom:</w:t>
      </w:r>
      <w:r w:rsidRPr="007F6B0D">
        <w:rPr>
          <w:rFonts w:ascii="Trebuchet MS" w:eastAsia="Times New Roman" w:hAnsi="Trebuchet MS" w:cs="Arial"/>
          <w:color w:val="000000"/>
          <w:kern w:val="0"/>
          <w:sz w:val="19"/>
          <w:szCs w:val="19"/>
          <w:lang w:val="de-DE" w:eastAsia="fr-BE"/>
          <w14:ligatures w14:val="none"/>
        </w:rPr>
        <w:t xml:space="preserve"> oberer Grenzwert des Überstroms, bei dem die Auslösung der unterstützenden Schutzeinrichtung, die mit einem Leitungsschutzschalter in demselben Stromkreis verbunden ist, nicht erfolgen kann, da sie durch die Ausführung des vom Leitungsschutzschalter eingeleiteten Abschaltvorgangs verhindert wird.</w:t>
      </w:r>
    </w:p>
    <w:p w14:paraId="1A90EC12"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179" w:name="_Toc196735203"/>
      <w:bookmarkStart w:id="180" w:name="_Toc202947438"/>
      <w:r w:rsidRPr="007F6B0D">
        <w:rPr>
          <w:rFonts w:ascii="Trebuchet MS" w:eastAsia="Calibri" w:hAnsi="Trebuchet MS" w:cs="Times New Roman"/>
          <w:b/>
          <w:kern w:val="0"/>
          <w:sz w:val="21"/>
          <w:szCs w:val="22"/>
          <w:lang w:val="de-DE" w:eastAsia="nl-NL"/>
          <w14:ligatures w14:val="none"/>
        </w:rPr>
        <w:t>Unterabschnitt 2.6.4.2 - Nieder- und Kleinspannung</w:t>
      </w:r>
      <w:bookmarkEnd w:id="179"/>
      <w:bookmarkEnd w:id="180"/>
    </w:p>
    <w:p w14:paraId="44BD264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Ansprech-Differenzstrom:</w:t>
      </w:r>
      <w:r w:rsidRPr="007F6B0D">
        <w:rPr>
          <w:rFonts w:ascii="Trebuchet MS" w:eastAsia="Times New Roman" w:hAnsi="Trebuchet MS" w:cs="Arial"/>
          <w:color w:val="000000"/>
          <w:kern w:val="0"/>
          <w:sz w:val="19"/>
          <w:szCs w:val="19"/>
          <w:lang w:val="de-DE" w:eastAsia="fr-BE"/>
          <w14:ligatures w14:val="none"/>
        </w:rPr>
        <w:t xml:space="preserve"> Wert des Differenzstroms, der den Betrieb einer Schutzeinrichtung auslöst.</w:t>
      </w:r>
    </w:p>
    <w:p w14:paraId="27729DC1"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Differenzstrom-Schutzeinrichtungen werden je nach Empfindlichkeit des Gerätes in vier Kategorien eingeteilt, nämlich:</w:t>
      </w:r>
    </w:p>
    <w:p w14:paraId="731AC9C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Geräte mit geringer Empfindlichkeit, bei denen der Ansprechstromwert 1000 mA überschreitet,</w:t>
      </w:r>
    </w:p>
    <w:p w14:paraId="65BBE13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Geräte mit mittlerer Empfindlichkeit, bei denen der Ansprechstromwert mehr als 30 mA und höchstens 1000 mA beträgt; die Standardwerte dieser Ansprechströme betragen 100, 300, 500 und 1000 mA,</w:t>
      </w:r>
    </w:p>
    <w:p w14:paraId="73BCA41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Geräte mit hoher Empfindlichkeit, bei denen der Ansprechstromwert mehr als 10 mA und höchstens 30 mA beträgt,</w:t>
      </w:r>
    </w:p>
    <w:p w14:paraId="26EF283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Geräte mit sehr hoher Empfindlichkeit, bei denen der Ansprechstromwert höchstens 10 mA beträgt.</w:t>
      </w:r>
    </w:p>
    <w:p w14:paraId="3FE7CD5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Vereinbarter Wert des Auslösestroms:</w:t>
      </w:r>
      <w:r w:rsidRPr="007F6B0D">
        <w:rPr>
          <w:rFonts w:ascii="Trebuchet MS" w:eastAsia="Times New Roman" w:hAnsi="Trebuchet MS" w:cs="Arial"/>
          <w:color w:val="000000"/>
          <w:kern w:val="0"/>
          <w:sz w:val="19"/>
          <w:szCs w:val="19"/>
          <w:lang w:val="de-DE" w:eastAsia="fr-BE"/>
          <w14:ligatures w14:val="none"/>
        </w:rPr>
        <w:t xml:space="preserve"> festgelegter Stromwert, bei dessen Erreichen oder Überschreiten die Schutzeinrichtung in einer bestimmten Zeit ausgelöst wird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f</w:t>
      </w:r>
      <w:r w:rsidRPr="007F6B0D">
        <w:rPr>
          <w:rFonts w:ascii="Trebuchet MS" w:eastAsia="Times New Roman" w:hAnsi="Trebuchet MS" w:cs="Arial"/>
          <w:color w:val="000000"/>
          <w:kern w:val="0"/>
          <w:sz w:val="19"/>
          <w:szCs w:val="19"/>
          <w:lang w:val="de-DE" w:eastAsia="fr-BE"/>
          <w14:ligatures w14:val="none"/>
        </w:rPr>
        <w:t>).</w:t>
      </w:r>
    </w:p>
    <w:p w14:paraId="3ABD048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Vereinbarter Wert des Nichtauslösestroms:</w:t>
      </w:r>
      <w:r w:rsidRPr="007F6B0D">
        <w:rPr>
          <w:rFonts w:ascii="Trebuchet MS" w:eastAsia="Times New Roman" w:hAnsi="Trebuchet MS" w:cs="Arial"/>
          <w:color w:val="000000"/>
          <w:kern w:val="0"/>
          <w:sz w:val="19"/>
          <w:szCs w:val="19"/>
          <w:lang w:val="de-DE" w:eastAsia="fr-BE"/>
          <w14:ligatures w14:val="none"/>
        </w:rPr>
        <w:t xml:space="preserve"> angegebener Wert des Stroms, der von der Schutzeinrichtung für eine bestimmte Zeit aufgenommen werden kann, ohne dass sie ausgelöst wird (</w:t>
      </w:r>
      <w:proofErr w:type="spellStart"/>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nf</w:t>
      </w:r>
      <w:proofErr w:type="spellEnd"/>
      <w:r w:rsidRPr="007F6B0D">
        <w:rPr>
          <w:rFonts w:ascii="Trebuchet MS" w:eastAsia="Times New Roman" w:hAnsi="Trebuchet MS" w:cs="Arial"/>
          <w:color w:val="000000"/>
          <w:kern w:val="0"/>
          <w:sz w:val="19"/>
          <w:szCs w:val="19"/>
          <w:lang w:val="de-DE" w:eastAsia="fr-BE"/>
          <w14:ligatures w14:val="none"/>
        </w:rPr>
        <w:t>).</w:t>
      </w:r>
    </w:p>
    <w:p w14:paraId="00648AC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Sicherungen wird dieser Strom als kleiner Prüfstrom bezeichnet.</w:t>
      </w:r>
    </w:p>
    <w:p w14:paraId="2C2D1AA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Leitungsschutzschaltern wird er als Nichtauslösestrom bezeichnet, wobei dieser Strom höher als der Nenn- oder Einstellstrom liegt und die konventionelle Zeit je nach Typ und Nennstrom variiert, aber immer mindestens eine Stunde beträgt.</w:t>
      </w:r>
    </w:p>
    <w:p w14:paraId="59639BF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Charakteristisches Joule-Integral eines Leitungsschutzschalters</w:t>
      </w:r>
      <w:r w:rsidRPr="007F6B0D">
        <w:rPr>
          <w:rFonts w:ascii="Trebuchet MS" w:eastAsia="Times New Roman" w:hAnsi="Trebuchet MS" w:cs="Arial"/>
          <w:color w:val="000000"/>
          <w:kern w:val="0"/>
          <w:sz w:val="19"/>
          <w:szCs w:val="19"/>
          <w:lang w:val="de-DE" w:eastAsia="fr-BE"/>
          <w14:ligatures w14:val="none"/>
        </w:rPr>
        <w:t xml:space="preserve">: Kurve, die die Höchstwerte von </w:t>
      </w:r>
      <w:r w:rsidRPr="007F6B0D">
        <w:rPr>
          <w:rFonts w:ascii="Trebuchet MS" w:eastAsia="Times New Roman" w:hAnsi="Trebuchet MS" w:cs="Arial"/>
          <w:i/>
          <w:color w:val="000000"/>
          <w:kern w:val="0"/>
          <w:sz w:val="19"/>
          <w:szCs w:val="19"/>
          <w:lang w:val="de-DE" w:eastAsia="fr-BE"/>
          <w14:ligatures w14:val="none"/>
        </w:rPr>
        <w:t>I²</w:t>
      </w:r>
      <w:r w:rsidRPr="007F6B0D">
        <w:rPr>
          <w:rFonts w:ascii="Trebuchet MS" w:eastAsia="Times New Roman" w:hAnsi="Trebuchet MS" w:cs="Arial"/>
          <w:color w:val="000000"/>
          <w:kern w:val="0"/>
          <w:sz w:val="19"/>
          <w:szCs w:val="19"/>
          <w:lang w:val="de-DE" w:eastAsia="fr-BE"/>
          <w14:ligatures w14:val="none"/>
        </w:rPr>
        <w:sym w:font="Symbol" w:char="F0D7"/>
      </w:r>
      <w:r w:rsidRPr="007F6B0D">
        <w:rPr>
          <w:rFonts w:ascii="Trebuchet MS" w:eastAsia="Times New Roman" w:hAnsi="Trebuchet MS" w:cs="Arial"/>
          <w:color w:val="000000"/>
          <w:kern w:val="0"/>
          <w:sz w:val="19"/>
          <w:szCs w:val="19"/>
          <w:lang w:val="de-DE" w:eastAsia="fr-BE"/>
          <w14:ligatures w14:val="none"/>
        </w:rPr>
        <w:t>t (bezogen auf die Ausschaltzeit) angibt, die unter den ungünstigsten Bedingungen zum Zeitpunkt der Abschaltung des Kurzschlusses je nach unbeeinflusstem Strom unter festgelegten Betriebsbedingungen gemessen werden.</w:t>
      </w:r>
    </w:p>
    <w:p w14:paraId="5D63E052"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181" w:name="_Toc196465711"/>
      <w:bookmarkStart w:id="182" w:name="_Toc196735204"/>
      <w:bookmarkStart w:id="183" w:name="_Toc196808146"/>
      <w:bookmarkStart w:id="184" w:name="_Toc202947439"/>
      <w:r w:rsidRPr="007F6B0D">
        <w:rPr>
          <w:rFonts w:ascii="Trebuchet MS" w:eastAsia="Times New Roman" w:hAnsi="Trebuchet MS" w:cs="Times New Roman"/>
          <w:b/>
          <w:color w:val="000000"/>
          <w:kern w:val="0"/>
          <w:sz w:val="28"/>
          <w:szCs w:val="22"/>
          <w:lang w:val="de-DE" w:eastAsia="nl-NL"/>
          <w14:ligatures w14:val="none"/>
        </w:rPr>
        <w:t>KAPITEL 2.7 - Leitungen</w:t>
      </w:r>
      <w:bookmarkEnd w:id="181"/>
      <w:bookmarkEnd w:id="182"/>
      <w:bookmarkEnd w:id="183"/>
      <w:bookmarkEnd w:id="184"/>
    </w:p>
    <w:p w14:paraId="5BA19875"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85" w:name="_Toc196735205"/>
      <w:bookmarkStart w:id="186" w:name="_Toc202947440"/>
      <w:r w:rsidRPr="007F6B0D">
        <w:rPr>
          <w:rFonts w:ascii="Trebuchet MS" w:eastAsia="Times New Roman" w:hAnsi="Trebuchet MS" w:cs="Times New Roman"/>
          <w:b/>
          <w:i/>
          <w:color w:val="000000"/>
          <w:kern w:val="0"/>
          <w:szCs w:val="22"/>
          <w:lang w:val="de-DE" w:eastAsia="nl-NL"/>
          <w14:ligatures w14:val="none"/>
        </w:rPr>
        <w:t>Abschnitt 2.7.1 - Allgemeine Begriffe</w:t>
      </w:r>
      <w:bookmarkEnd w:id="185"/>
      <w:bookmarkEnd w:id="186"/>
    </w:p>
    <w:p w14:paraId="6162A535"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187" w:name="_Toc196735206"/>
      <w:bookmarkStart w:id="188" w:name="_Toc202947441"/>
      <w:r w:rsidRPr="007F6B0D">
        <w:rPr>
          <w:rFonts w:ascii="Trebuchet MS" w:eastAsia="Calibri" w:hAnsi="Trebuchet MS" w:cs="Times New Roman"/>
          <w:b/>
          <w:kern w:val="0"/>
          <w:sz w:val="21"/>
          <w:szCs w:val="22"/>
          <w:lang w:val="de-DE" w:eastAsia="nl-NL"/>
          <w14:ligatures w14:val="none"/>
        </w:rPr>
        <w:t>Unterabschnitt 2.7.1.1 - Allgemeines</w:t>
      </w:r>
      <w:bookmarkEnd w:id="187"/>
      <w:bookmarkEnd w:id="188"/>
    </w:p>
    <w:p w14:paraId="2068C0E4"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Elektrischer Leiter</w:t>
      </w:r>
      <w:r w:rsidRPr="007F6B0D">
        <w:rPr>
          <w:rFonts w:ascii="Trebuchet MS" w:eastAsia="Times New Roman" w:hAnsi="Trebuchet MS" w:cs="Arial"/>
          <w:color w:val="000000"/>
          <w:kern w:val="0"/>
          <w:sz w:val="19"/>
          <w:szCs w:val="19"/>
          <w:lang w:val="de-DE" w:eastAsia="fr-BE"/>
          <w14:ligatures w14:val="none"/>
        </w:rPr>
        <w:t xml:space="preserve"> (in vorliegendem Buch </w:t>
      </w:r>
      <w:r w:rsidRPr="007F6B0D">
        <w:rPr>
          <w:rFonts w:ascii="Trebuchet MS" w:eastAsia="Times New Roman" w:hAnsi="Trebuchet MS" w:cs="Arial"/>
          <w:i/>
          <w:color w:val="000000"/>
          <w:kern w:val="0"/>
          <w:sz w:val="19"/>
          <w:szCs w:val="19"/>
          <w:lang w:val="de-DE" w:eastAsia="fr-BE"/>
          <w14:ligatures w14:val="none"/>
        </w:rPr>
        <w:t>Leiter</w:t>
      </w:r>
      <w:r w:rsidRPr="007F6B0D">
        <w:rPr>
          <w:rFonts w:ascii="Trebuchet MS" w:eastAsia="Times New Roman" w:hAnsi="Trebuchet MS" w:cs="Arial"/>
          <w:color w:val="000000"/>
          <w:kern w:val="0"/>
          <w:sz w:val="19"/>
          <w:szCs w:val="19"/>
          <w:lang w:val="de-DE" w:eastAsia="fr-BE"/>
          <w14:ligatures w14:val="none"/>
        </w:rPr>
        <w:t xml:space="preserve"> genannt): blankes oder isoliertes Teil, durch das ein elektrischer Strom fließt.</w:t>
      </w:r>
    </w:p>
    <w:p w14:paraId="6DBCAE1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 Leitung:</w:t>
      </w:r>
      <w:r w:rsidRPr="007F6B0D">
        <w:rPr>
          <w:rFonts w:ascii="Trebuchet MS" w:eastAsia="Times New Roman" w:hAnsi="Trebuchet MS" w:cs="Arial"/>
          <w:color w:val="000000"/>
          <w:kern w:val="0"/>
          <w:sz w:val="19"/>
          <w:szCs w:val="19"/>
          <w:lang w:val="de-DE" w:eastAsia="fr-BE"/>
          <w14:ligatures w14:val="none"/>
        </w:rPr>
        <w:t xml:space="preserve"> Zusammenstellung aus einem oder mehreren isolierten elektrischen Leitern, Kabeln, Drähten oder Sammelschienen und den Elementen für ihre Befestigung und gegebenenfalls ihrem mechanischen Schutz. </w:t>
      </w:r>
    </w:p>
    <w:p w14:paraId="7A706CB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Isolierter Leiter</w:t>
      </w:r>
      <w:r w:rsidRPr="007F6B0D">
        <w:rPr>
          <w:rFonts w:ascii="Trebuchet MS" w:eastAsia="Times New Roman" w:hAnsi="Trebuchet MS" w:cs="Arial"/>
          <w:color w:val="000000"/>
          <w:kern w:val="0"/>
          <w:sz w:val="19"/>
          <w:szCs w:val="19"/>
          <w:lang w:val="de-DE" w:eastAsia="fr-BE"/>
          <w14:ligatures w14:val="none"/>
        </w:rPr>
        <w:t xml:space="preserve"> (auch Ader genannt): Baueinheit, die aus der Seele, ihrer isolierenden Umhüllung und ihren eventuell vorhandenen Leitschichten besteht.</w:t>
      </w:r>
    </w:p>
    <w:p w14:paraId="4607B51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Charakteristisches Joule-Integral des Kurzschlussverhaltens eines isolierten Leiters:</w:t>
      </w:r>
      <w:r w:rsidRPr="007F6B0D">
        <w:rPr>
          <w:rFonts w:ascii="Trebuchet MS" w:eastAsia="Times New Roman" w:hAnsi="Trebuchet MS" w:cs="Arial"/>
          <w:color w:val="000000"/>
          <w:kern w:val="0"/>
          <w:sz w:val="19"/>
          <w:szCs w:val="19"/>
          <w:lang w:val="de-DE" w:eastAsia="fr-BE"/>
          <w14:ligatures w14:val="none"/>
        </w:rPr>
        <w:t xml:space="preserve"> Wert des Joule-Integrals, der der Energiemenge entspricht, die erforderlich ist, um die Temperatur des Leiters bei Durchfluss eines Kurzschlussstroms durch adiabatische Erwärmung von dem unter stationären Bedingungen zugelassenen Wert auf den zugelassenen Grenzwert zu bringen. Dieser Wert ist mit den entsprechenden Werten der Kurzschluss-Schutzeinrichtungen (Sicherungen oder Leitungsschutzschalter) verbunden und ist je nach Art des Metalls und des Isolierstoffs unterschiedlich.</w:t>
      </w:r>
    </w:p>
    <w:p w14:paraId="30BC3DD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Kabel:</w:t>
      </w:r>
      <w:r w:rsidRPr="007F6B0D">
        <w:rPr>
          <w:rFonts w:ascii="Trebuchet MS" w:eastAsia="Times New Roman" w:hAnsi="Trebuchet MS" w:cs="Arial"/>
          <w:color w:val="000000"/>
          <w:kern w:val="0"/>
          <w:sz w:val="19"/>
          <w:szCs w:val="19"/>
          <w:lang w:val="de-DE" w:eastAsia="fr-BE"/>
          <w14:ligatures w14:val="none"/>
        </w:rPr>
        <w:t xml:space="preserve"> Zusammenstellung aus einem oder mehreren isolierten Leitern, ihrem eventuell vorhandenen individuellen Mantel, dem Schutzgehäuse und der/den Schutzlage(n). Es kann auch einen oder mehrere nicht isolierte Leiter enthalten.</w:t>
      </w:r>
    </w:p>
    <w:p w14:paraId="409DBAF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roofErr w:type="spellStart"/>
      <w:r w:rsidRPr="007F6B0D">
        <w:rPr>
          <w:rFonts w:ascii="Trebuchet MS" w:eastAsia="Times New Roman" w:hAnsi="Trebuchet MS" w:cs="Arial"/>
          <w:b/>
          <w:color w:val="000000"/>
          <w:kern w:val="0"/>
          <w:sz w:val="19"/>
          <w:szCs w:val="19"/>
          <w:lang w:val="de-DE" w:eastAsia="fr-BE"/>
          <w14:ligatures w14:val="none"/>
        </w:rPr>
        <w:t>Einleiterkabel</w:t>
      </w:r>
      <w:proofErr w:type="spellEnd"/>
      <w:r w:rsidRPr="007F6B0D">
        <w:rPr>
          <w:rFonts w:ascii="Trebuchet MS" w:eastAsia="Times New Roman" w:hAnsi="Trebuchet MS" w:cs="Arial"/>
          <w:b/>
          <w:color w:val="000000"/>
          <w:kern w:val="0"/>
          <w:sz w:val="19"/>
          <w:szCs w:val="19"/>
          <w:lang w:val="de-DE" w:eastAsia="fr-BE"/>
          <w14:ligatures w14:val="none"/>
        </w:rPr>
        <w:t>:</w:t>
      </w:r>
      <w:r w:rsidRPr="007F6B0D">
        <w:rPr>
          <w:rFonts w:ascii="Trebuchet MS" w:eastAsia="Times New Roman" w:hAnsi="Trebuchet MS" w:cs="Arial"/>
          <w:color w:val="000000"/>
          <w:kern w:val="0"/>
          <w:sz w:val="19"/>
          <w:szCs w:val="19"/>
          <w:lang w:val="de-DE" w:eastAsia="fr-BE"/>
          <w14:ligatures w14:val="none"/>
        </w:rPr>
        <w:t xml:space="preserve"> Kabel mit nur einem isolierten Leiter.</w:t>
      </w:r>
    </w:p>
    <w:p w14:paraId="7E1BAA9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Mantel</w:t>
      </w:r>
      <w:r w:rsidRPr="007F6B0D">
        <w:rPr>
          <w:rFonts w:ascii="Trebuchet MS" w:eastAsia="Times New Roman" w:hAnsi="Trebuchet MS" w:cs="Arial"/>
          <w:color w:val="000000"/>
          <w:kern w:val="0"/>
          <w:sz w:val="19"/>
          <w:szCs w:val="19"/>
          <w:lang w:val="de-DE" w:eastAsia="fr-BE"/>
          <w14:ligatures w14:val="none"/>
        </w:rPr>
        <w:t xml:space="preserve"> (eines Kabels): durchgehende, gleichmäßige Außenbeschichtung aus metallischem oder nicht metallischem Material, die in der Regel extrudiert ist.</w:t>
      </w:r>
    </w:p>
    <w:p w14:paraId="066B660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Verbindung:</w:t>
      </w:r>
      <w:r w:rsidRPr="007F6B0D">
        <w:rPr>
          <w:rFonts w:ascii="Trebuchet MS" w:eastAsia="Times New Roman" w:hAnsi="Trebuchet MS" w:cs="Arial"/>
          <w:color w:val="000000"/>
          <w:kern w:val="0"/>
          <w:sz w:val="19"/>
          <w:szCs w:val="19"/>
          <w:lang w:val="de-DE" w:eastAsia="fr-BE"/>
          <w14:ligatures w14:val="none"/>
        </w:rPr>
        <w:t xml:space="preserve"> allgemeiner Begriff für jede elektrische Verbindung, die dazu bestimmt ist, den Stromdurchgang zwischen zwei oder mehreren leitfähigen Systemen (Leitern, leitfähigen Teilen, Geräten, Schaltgeräten, ...) zu gewährleisten.</w:t>
      </w:r>
    </w:p>
    <w:p w14:paraId="6135DD0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Anschluss:</w:t>
      </w:r>
      <w:r w:rsidRPr="007F6B0D">
        <w:rPr>
          <w:rFonts w:ascii="Trebuchet MS" w:eastAsia="Times New Roman" w:hAnsi="Trebuchet MS" w:cs="Arial"/>
          <w:color w:val="000000"/>
          <w:kern w:val="0"/>
          <w:sz w:val="19"/>
          <w:szCs w:val="19"/>
          <w:lang w:val="de-DE" w:eastAsia="fr-BE"/>
          <w14:ligatures w14:val="none"/>
        </w:rPr>
        <w:t xml:space="preserve"> Verbindung zwischen zwei Leiterenden.</w:t>
      </w:r>
    </w:p>
    <w:p w14:paraId="6A6C4D9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Abzweigung:</w:t>
      </w:r>
      <w:r w:rsidRPr="007F6B0D">
        <w:rPr>
          <w:rFonts w:ascii="Trebuchet MS" w:eastAsia="Times New Roman" w:hAnsi="Trebuchet MS" w:cs="Arial"/>
          <w:color w:val="000000"/>
          <w:kern w:val="0"/>
          <w:sz w:val="19"/>
          <w:szCs w:val="19"/>
          <w:lang w:val="de-DE" w:eastAsia="fr-BE"/>
          <w14:ligatures w14:val="none"/>
        </w:rPr>
        <w:t xml:space="preserve"> Verbindung einer oder mehrerer elektrischer Leitungen (</w:t>
      </w:r>
      <w:r w:rsidRPr="007F6B0D">
        <w:rPr>
          <w:rFonts w:ascii="Trebuchet MS" w:eastAsia="Times New Roman" w:hAnsi="Trebuchet MS" w:cs="Arial"/>
          <w:i/>
          <w:color w:val="000000"/>
          <w:kern w:val="0"/>
          <w:sz w:val="19"/>
          <w:szCs w:val="19"/>
          <w:lang w:val="de-DE" w:eastAsia="fr-BE"/>
          <w14:ligatures w14:val="none"/>
        </w:rPr>
        <w:t>elektrische Abzweigleitungen</w:t>
      </w:r>
      <w:r w:rsidRPr="007F6B0D">
        <w:rPr>
          <w:rFonts w:ascii="Trebuchet MS" w:eastAsia="Times New Roman" w:hAnsi="Trebuchet MS" w:cs="Arial"/>
          <w:color w:val="000000"/>
          <w:kern w:val="0"/>
          <w:sz w:val="19"/>
          <w:szCs w:val="19"/>
          <w:lang w:val="de-DE" w:eastAsia="fr-BE"/>
          <w14:ligatures w14:val="none"/>
        </w:rPr>
        <w:t xml:space="preserve"> genannt) mit einem Punkt einer anderen elektrischen Leitung (</w:t>
      </w:r>
      <w:r w:rsidRPr="007F6B0D">
        <w:rPr>
          <w:rFonts w:ascii="Trebuchet MS" w:eastAsia="Times New Roman" w:hAnsi="Trebuchet MS" w:cs="Arial"/>
          <w:i/>
          <w:color w:val="000000"/>
          <w:kern w:val="0"/>
          <w:sz w:val="19"/>
          <w:szCs w:val="19"/>
          <w:lang w:val="de-DE" w:eastAsia="fr-BE"/>
          <w14:ligatures w14:val="none"/>
        </w:rPr>
        <w:t>elektrische Hauptleitung</w:t>
      </w:r>
      <w:r w:rsidRPr="007F6B0D">
        <w:rPr>
          <w:rFonts w:ascii="Trebuchet MS" w:eastAsia="Times New Roman" w:hAnsi="Trebuchet MS" w:cs="Arial"/>
          <w:color w:val="000000"/>
          <w:kern w:val="0"/>
          <w:sz w:val="19"/>
          <w:szCs w:val="19"/>
          <w:lang w:val="de-DE" w:eastAsia="fr-BE"/>
          <w14:ligatures w14:val="none"/>
        </w:rPr>
        <w:t xml:space="preserve"> genannt).</w:t>
      </w:r>
    </w:p>
    <w:p w14:paraId="57EAB9E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Bewehrung eines Kabels:</w:t>
      </w:r>
      <w:r w:rsidRPr="007F6B0D">
        <w:rPr>
          <w:rFonts w:ascii="Trebuchet MS" w:eastAsia="Times New Roman" w:hAnsi="Trebuchet MS" w:cs="Arial"/>
          <w:color w:val="000000"/>
          <w:kern w:val="0"/>
          <w:sz w:val="19"/>
          <w:szCs w:val="19"/>
          <w:lang w:val="de-DE" w:eastAsia="fr-BE"/>
          <w14:ligatures w14:val="none"/>
        </w:rPr>
        <w:t xml:space="preserve"> Teil der Beschichtung, die aus metallischen Bändern oder Drähten besteht, die zum Schutz des Kabels gegen äußere mechanische Beanspruchungen dienen.</w:t>
      </w:r>
    </w:p>
    <w:p w14:paraId="62EBD240"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Elektrischer Schutzschirm:</w:t>
      </w:r>
      <w:r w:rsidRPr="007F6B0D">
        <w:rPr>
          <w:rFonts w:ascii="Trebuchet MS" w:eastAsia="Times New Roman" w:hAnsi="Trebuchet MS" w:cs="Arial"/>
          <w:color w:val="000000"/>
          <w:kern w:val="0"/>
          <w:sz w:val="19"/>
          <w:szCs w:val="19"/>
          <w:lang w:val="de-DE" w:eastAsia="fr-BE"/>
          <w14:ligatures w14:val="none"/>
        </w:rPr>
        <w:t xml:space="preserve"> leitfähiger Mantel, der einen oder mehrere isolierte Leiter umhüllt; dieser leitfähige Mantel hat einen längenbezogenen Leitwert, der in der diesbezüglichen vom König bestätigten oder vom NBN registrierten Norm festgelegt ist.</w:t>
      </w:r>
    </w:p>
    <w:p w14:paraId="0BEDC59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Graben:</w:t>
      </w:r>
      <w:r w:rsidRPr="007F6B0D">
        <w:rPr>
          <w:rFonts w:ascii="Trebuchet MS" w:eastAsia="Times New Roman" w:hAnsi="Trebuchet MS" w:cs="Arial"/>
          <w:color w:val="000000"/>
          <w:kern w:val="0"/>
          <w:sz w:val="19"/>
          <w:szCs w:val="19"/>
          <w:lang w:val="de-DE" w:eastAsia="fr-BE"/>
          <w14:ligatures w14:val="none"/>
        </w:rPr>
        <w:t xml:space="preserve"> Öffnung, die zur Verlegung von Kabeln im Boden ausgehoben und nach ihrer Verlegung zugeschüttet wird.</w:t>
      </w:r>
    </w:p>
    <w:p w14:paraId="3BC1A0E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Telekommunikationsleitungen oder -kabel:</w:t>
      </w:r>
      <w:r w:rsidRPr="007F6B0D">
        <w:rPr>
          <w:rFonts w:ascii="Trebuchet MS" w:eastAsia="Times New Roman" w:hAnsi="Trebuchet MS" w:cs="Arial"/>
          <w:color w:val="000000"/>
          <w:kern w:val="0"/>
          <w:sz w:val="19"/>
          <w:szCs w:val="19"/>
          <w:lang w:val="de-DE" w:eastAsia="fr-BE"/>
          <w14:ligatures w14:val="none"/>
        </w:rPr>
        <w:t xml:space="preserve"> Unter Telekommunikationsleitungen oder -kabeln versteht man Leitungen oder Kabel, die ausschließlich für Telefonie, Telegrafie, Fernanzeigen, Fernmessung, Fernsteuerung, Kabelfernsehen (einschließlich der Stromversorgung von Verstärkern) und im Allgemeinen für die Übertragung von Informationen oder Daten und für Telekommunikationssysteme jeglicher Art benutzt werden.</w:t>
      </w:r>
    </w:p>
    <w:p w14:paraId="0E4755A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Freileitung:</w:t>
      </w:r>
      <w:r w:rsidRPr="007F6B0D">
        <w:rPr>
          <w:rFonts w:ascii="Trebuchet MS" w:eastAsia="Times New Roman" w:hAnsi="Trebuchet MS" w:cs="Arial"/>
          <w:color w:val="000000"/>
          <w:kern w:val="0"/>
          <w:sz w:val="19"/>
          <w:szCs w:val="19"/>
          <w:lang w:val="de-DE" w:eastAsia="fr-BE"/>
          <w14:ligatures w14:val="none"/>
        </w:rPr>
        <w:t xml:space="preserve"> Gesamtanlage zur Übertragung elektrischer Energie, die aus Stützpunkten, Energieleitern, die eventuell an Isolatoren befestigt sind, und gegebenenfalls Erdungsleitern oder Erdseilen besteht.</w:t>
      </w:r>
    </w:p>
    <w:p w14:paraId="61ACB76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Drehstromkreis:</w:t>
      </w:r>
      <w:r w:rsidRPr="007F6B0D">
        <w:rPr>
          <w:rFonts w:ascii="Trebuchet MS" w:eastAsia="Times New Roman" w:hAnsi="Trebuchet MS" w:cs="Arial"/>
          <w:color w:val="000000"/>
          <w:kern w:val="0"/>
          <w:sz w:val="19"/>
          <w:szCs w:val="19"/>
          <w:lang w:val="de-DE" w:eastAsia="fr-BE"/>
          <w14:ligatures w14:val="none"/>
        </w:rPr>
        <w:t xml:space="preserve"> alle drei Energieleiter einer dreiphasigen Freileitung; eine Freileitung kann einen oder mehrere Drehstromkreise umfassen.</w:t>
      </w:r>
    </w:p>
    <w:p w14:paraId="3A06152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Stützpunkt:</w:t>
      </w:r>
      <w:r w:rsidRPr="007F6B0D">
        <w:rPr>
          <w:rFonts w:ascii="Trebuchet MS" w:eastAsia="Times New Roman" w:hAnsi="Trebuchet MS" w:cs="Arial"/>
          <w:color w:val="000000"/>
          <w:kern w:val="0"/>
          <w:sz w:val="19"/>
          <w:szCs w:val="19"/>
          <w:lang w:val="de-DE" w:eastAsia="fr-BE"/>
          <w14:ligatures w14:val="none"/>
        </w:rPr>
        <w:t xml:space="preserve"> Mast aus Holz, Beton oder profiliertem Metall; rohrförmiger Gittermast mit Winkeleisen oder Rohren; Beschläge; alle Elemente, die eventuell über Isolatoren Leiter tragen.</w:t>
      </w:r>
    </w:p>
    <w:p w14:paraId="1665A43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Isolator:</w:t>
      </w:r>
      <w:r w:rsidRPr="007F6B0D">
        <w:rPr>
          <w:rFonts w:ascii="Trebuchet MS" w:eastAsia="Times New Roman" w:hAnsi="Trebuchet MS" w:cs="Arial"/>
          <w:color w:val="000000"/>
          <w:kern w:val="0"/>
          <w:sz w:val="19"/>
          <w:szCs w:val="19"/>
          <w:lang w:val="de-DE" w:eastAsia="fr-BE"/>
          <w14:ligatures w14:val="none"/>
        </w:rPr>
        <w:t xml:space="preserve"> Teil, der dazu dient, Leiter zu tragen und sie elektrisch voneinander und gegenüber Erde zu isolieren.</w:t>
      </w:r>
    </w:p>
    <w:p w14:paraId="5459131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Abspannmast:</w:t>
      </w:r>
      <w:r w:rsidRPr="007F6B0D">
        <w:rPr>
          <w:rFonts w:ascii="Trebuchet MS" w:eastAsia="Times New Roman" w:hAnsi="Trebuchet MS" w:cs="Arial"/>
          <w:color w:val="000000"/>
          <w:kern w:val="0"/>
          <w:sz w:val="19"/>
          <w:szCs w:val="19"/>
          <w:lang w:val="de-DE" w:eastAsia="fr-BE"/>
          <w14:ligatures w14:val="none"/>
        </w:rPr>
        <w:t xml:space="preserve"> Stützpunkt, der die Leiter eines Spannfelds stützen kann, auch bei zufälligem Bruch aller Leiter des angrenzenden Spannfelds.</w:t>
      </w:r>
    </w:p>
    <w:p w14:paraId="783F308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roofErr w:type="spellStart"/>
      <w:r w:rsidRPr="007F6B0D">
        <w:rPr>
          <w:rFonts w:ascii="Trebuchet MS" w:eastAsia="Times New Roman" w:hAnsi="Trebuchet MS" w:cs="Arial"/>
          <w:b/>
          <w:color w:val="000000"/>
          <w:kern w:val="0"/>
          <w:sz w:val="19"/>
          <w:szCs w:val="19"/>
          <w:lang w:val="de-DE" w:eastAsia="fr-BE"/>
          <w14:ligatures w14:val="none"/>
        </w:rPr>
        <w:t>Endmast</w:t>
      </w:r>
      <w:proofErr w:type="spellEnd"/>
      <w:r w:rsidRPr="007F6B0D">
        <w:rPr>
          <w:rFonts w:ascii="Trebuchet MS" w:eastAsia="Times New Roman" w:hAnsi="Trebuchet MS" w:cs="Arial"/>
          <w:b/>
          <w:color w:val="000000"/>
          <w:kern w:val="0"/>
          <w:sz w:val="19"/>
          <w:szCs w:val="19"/>
          <w:lang w:val="de-DE" w:eastAsia="fr-BE"/>
          <w14:ligatures w14:val="none"/>
        </w:rPr>
        <w:t>:</w:t>
      </w:r>
      <w:r w:rsidRPr="007F6B0D">
        <w:rPr>
          <w:rFonts w:ascii="Trebuchet MS" w:eastAsia="Times New Roman" w:hAnsi="Trebuchet MS" w:cs="Arial"/>
          <w:color w:val="000000"/>
          <w:kern w:val="0"/>
          <w:sz w:val="19"/>
          <w:szCs w:val="19"/>
          <w:lang w:val="de-DE" w:eastAsia="fr-BE"/>
          <w14:ligatures w14:val="none"/>
        </w:rPr>
        <w:t xml:space="preserve"> Stützpunkt, der das letzte Spannfeld einer Freileitung stützen kann (das heißt ohne angrenzendes Spannfeld).</w:t>
      </w:r>
    </w:p>
    <w:p w14:paraId="2B358196"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Abspannung:</w:t>
      </w:r>
      <w:r w:rsidRPr="007F6B0D">
        <w:rPr>
          <w:rFonts w:ascii="Trebuchet MS" w:eastAsia="Times New Roman" w:hAnsi="Trebuchet MS" w:cs="Arial"/>
          <w:color w:val="000000"/>
          <w:kern w:val="0"/>
          <w:sz w:val="19"/>
          <w:szCs w:val="19"/>
          <w:lang w:val="de-DE" w:eastAsia="fr-BE"/>
          <w14:ligatures w14:val="none"/>
        </w:rPr>
        <w:t xml:space="preserve"> mechanisches Bauteil, das aufgrund seiner Zusammenstellung nur auf Zug arbeiten kann und den Stützpunkt mit einem festen Punkt wie einer angrenzenden Konstruktion oder einem Ankerblock verbindet, um deren Stabilität zu verstärken.</w:t>
      </w:r>
    </w:p>
    <w:p w14:paraId="3EB9298A" w14:textId="77777777" w:rsidR="007F6B0D" w:rsidRPr="007F6B0D" w:rsidRDefault="007F6B0D" w:rsidP="007F6B0D">
      <w:pPr>
        <w:spacing w:after="120" w:line="240" w:lineRule="auto"/>
        <w:jc w:val="both"/>
        <w:rPr>
          <w:rFonts w:ascii="Trebuchet MS" w:eastAsia="Times New Roman" w:hAnsi="Trebuchet MS" w:cs="Calibri"/>
          <w:bCs/>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Einzeln verlegte isolierte Kabel oder Leiter:</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isolierte Kabel oder Leiter, die in einem Abstand von mindestens 20 mm zu anderen isolierten Kabeln oder Leitern verlegt sind.</w:t>
      </w:r>
    </w:p>
    <w:p w14:paraId="607B6900" w14:textId="77777777" w:rsidR="007F6B0D" w:rsidRPr="007F6B0D" w:rsidRDefault="007F6B0D" w:rsidP="007F6B0D">
      <w:pPr>
        <w:spacing w:after="120" w:line="240" w:lineRule="auto"/>
        <w:jc w:val="both"/>
        <w:rPr>
          <w:rFonts w:ascii="Trebuchet MS" w:eastAsia="Times New Roman" w:hAnsi="Trebuchet MS" w:cs="Calibri"/>
          <w:bCs/>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In Bündeln oder in ebener Anordnung verlegte Kabel oder isolierte Leiter:</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isolierte Kabel oder Leiter, die nicht einzeln verlegt sind.</w:t>
      </w:r>
    </w:p>
    <w:p w14:paraId="797804FB"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189" w:name="_Toc196735207"/>
      <w:bookmarkStart w:id="190" w:name="_Toc202947442"/>
      <w:r w:rsidRPr="007F6B0D">
        <w:rPr>
          <w:rFonts w:ascii="Trebuchet MS" w:eastAsia="Calibri" w:hAnsi="Trebuchet MS" w:cs="Times New Roman"/>
          <w:b/>
          <w:kern w:val="0"/>
          <w:sz w:val="21"/>
          <w:szCs w:val="22"/>
          <w:lang w:val="de-DE" w:eastAsia="nl-NL"/>
          <w14:ligatures w14:val="none"/>
        </w:rPr>
        <w:t>Unterabschnitt 2.7.1.2 - Nieder- und Kleinspannung</w:t>
      </w:r>
      <w:bookmarkEnd w:id="189"/>
      <w:bookmarkEnd w:id="190"/>
    </w:p>
    <w:p w14:paraId="0C64052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Vormontierte Leitung:</w:t>
      </w:r>
      <w:r w:rsidRPr="007F6B0D">
        <w:rPr>
          <w:rFonts w:ascii="Trebuchet MS" w:eastAsia="Times New Roman" w:hAnsi="Trebuchet MS" w:cs="Arial"/>
          <w:color w:val="000000"/>
          <w:kern w:val="0"/>
          <w:sz w:val="19"/>
          <w:szCs w:val="19"/>
          <w:lang w:val="de-DE" w:eastAsia="fr-BE"/>
          <w14:ligatures w14:val="none"/>
        </w:rPr>
        <w:t xml:space="preserve"> Zusammenstellung von Leitern, die eine verstärkte Isolierung mit hoher Witterungsbeständigkeit aufweisen. Vormontierte Leitungen für Netze bestehen aus Außenleitern, einem Tragorgan, das als Neutralleiter benutzt werden kann, und gegebenenfalls öffentlichen Beleuchtungsleitern; Außenleiter und öffentliche Beleuchtungsleiter sind um das Tragorgan verdrillt, das sich in Längsrichtung in der Mitte des Bündels befindet. Vormontierte Leitungen für Verbindungen bestehen aus:</w:t>
      </w:r>
    </w:p>
    <w:p w14:paraId="742749B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mehreren zusammen verdrillten Leitern, von denen einer als Neutralleiter dienen kann,</w:t>
      </w:r>
    </w:p>
    <w:p w14:paraId="2243DE6E" w14:textId="77777777" w:rsidR="007F6B0D" w:rsidRPr="007F6B0D" w:rsidRDefault="007F6B0D" w:rsidP="007F6B0D">
      <w:pPr>
        <w:widowControl w:val="0"/>
        <w:numPr>
          <w:ilvl w:val="0"/>
          <w:numId w:val="27"/>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gegebenenfalls einem Tragorgan.</w:t>
      </w:r>
    </w:p>
    <w:p w14:paraId="20B8D9A3" w14:textId="77777777" w:rsidR="007F6B0D" w:rsidRPr="007F6B0D" w:rsidRDefault="007F6B0D" w:rsidP="007F6B0D">
      <w:pPr>
        <w:keepNext/>
        <w:spacing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 Leitungen mit einem Sicherheitsniveau, das dem von Klasse II gleichwertig ist:</w:t>
      </w:r>
    </w:p>
    <w:p w14:paraId="6E81F41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elektrische Stromkabel der Klasse II ohne leitfähige Bekleidung, ungeachtet dessen, ob es sich um einen Mantel, eine Bewehrung oder eine andere Bekleidung handelt, ganz gleich, ob diese Bekleidung eine Außenbekleidung ist oder selbst mit einem Mantel aus Isolierstoff überzogen ist,</w:t>
      </w:r>
    </w:p>
    <w:p w14:paraId="0A7EFBB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oder elektrische Leitungen, die die Kriterien der Klasse II nicht erfüllen, aber aufgrund ihrer besonderen Nutzung ein ausreichendes Sicherheitsniveau aufweisen.</w:t>
      </w:r>
    </w:p>
    <w:p w14:paraId="448A7238"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jeweils für ihren Bereich, durch Erlass elektrische Leitungen als elektrische Leitungen einstufen, die einen Schutz gegen elektrischen Schlag aufweisen, der dem von Geräten der Klasse II gleichwertig ist.</w:t>
      </w:r>
    </w:p>
    <w:p w14:paraId="0E4C9BA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Tragorgan:</w:t>
      </w:r>
      <w:r w:rsidRPr="007F6B0D">
        <w:rPr>
          <w:rFonts w:ascii="Trebuchet MS" w:eastAsia="Times New Roman" w:hAnsi="Trebuchet MS" w:cs="Arial"/>
          <w:color w:val="000000"/>
          <w:kern w:val="0"/>
          <w:sz w:val="19"/>
          <w:szCs w:val="19"/>
          <w:lang w:val="de-DE" w:eastAsia="fr-BE"/>
          <w14:ligatures w14:val="none"/>
        </w:rPr>
        <w:t xml:space="preserve"> Draht oder Drahtlitze, der/die in einer vormontierten Leitung integriert ist oder nicht und allein die mechanische Zugfestigkeit dieser vormontierten Leitung gewährleistet.</w:t>
      </w:r>
    </w:p>
    <w:p w14:paraId="2BFCDA5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Steckverbinder:</w:t>
      </w:r>
      <w:r w:rsidRPr="007F6B0D">
        <w:rPr>
          <w:rFonts w:ascii="Trebuchet MS" w:eastAsia="Times New Roman" w:hAnsi="Trebuchet MS" w:cs="Arial"/>
          <w:color w:val="000000"/>
          <w:kern w:val="0"/>
          <w:sz w:val="19"/>
          <w:szCs w:val="19"/>
          <w:lang w:val="de-DE" w:eastAsia="fr-BE"/>
          <w14:ligatures w14:val="none"/>
        </w:rPr>
        <w:t xml:space="preserve"> Einrichtung zur Herstellung einer elektrischen Verbindung zwischen einem flexiblen Kabel und einer elektrischen Maschine oder einem elektrischen Gerät; sie besteht aus zwei Teilen:</w:t>
      </w:r>
    </w:p>
    <w:p w14:paraId="1E51390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einer Gerätesteckdose, die fester Bestandteil des flexiblen Speisekabels ist oder für die Verbindung mit diesem Kabel bestimmt ist,</w:t>
      </w:r>
    </w:p>
    <w:p w14:paraId="2D05EAA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einem Gerätestecker, der in der mobilen Maschine oder im mobilen Verbrauchsgerät eingebaut oder befestigt ist.</w:t>
      </w:r>
    </w:p>
    <w:p w14:paraId="5708077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91" w:name="_Toc196735208"/>
      <w:bookmarkStart w:id="192" w:name="_Toc202947443"/>
      <w:r w:rsidRPr="007F6B0D">
        <w:rPr>
          <w:rFonts w:ascii="Trebuchet MS" w:eastAsia="Times New Roman" w:hAnsi="Trebuchet MS" w:cs="Times New Roman"/>
          <w:b/>
          <w:i/>
          <w:color w:val="000000"/>
          <w:kern w:val="0"/>
          <w:szCs w:val="22"/>
          <w:lang w:val="de-DE" w:eastAsia="nl-NL"/>
          <w14:ligatures w14:val="none"/>
        </w:rPr>
        <w:t>Abschnitt 2.7.2 - Verlegearten</w:t>
      </w:r>
      <w:bookmarkEnd w:id="191"/>
      <w:bookmarkEnd w:id="192"/>
    </w:p>
    <w:p w14:paraId="6A128723"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193" w:name="_Toc196735209"/>
      <w:bookmarkStart w:id="194" w:name="_Toc202947444"/>
      <w:r w:rsidRPr="007F6B0D">
        <w:rPr>
          <w:rFonts w:ascii="Trebuchet MS" w:eastAsia="Calibri" w:hAnsi="Trebuchet MS" w:cs="Times New Roman"/>
          <w:b/>
          <w:kern w:val="0"/>
          <w:sz w:val="21"/>
          <w:szCs w:val="22"/>
          <w:lang w:val="de-DE" w:eastAsia="nl-NL"/>
          <w14:ligatures w14:val="none"/>
        </w:rPr>
        <w:t>Unterabschnitt 2.7.2.1 - Allgemeines</w:t>
      </w:r>
      <w:bookmarkEnd w:id="193"/>
      <w:bookmarkEnd w:id="194"/>
    </w:p>
    <w:p w14:paraId="63D74B0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Hohlblockstein:</w:t>
      </w:r>
      <w:r w:rsidRPr="007F6B0D">
        <w:rPr>
          <w:rFonts w:ascii="Trebuchet MS" w:eastAsia="Times New Roman" w:hAnsi="Trebuchet MS" w:cs="Arial"/>
          <w:color w:val="000000"/>
          <w:kern w:val="0"/>
          <w:sz w:val="19"/>
          <w:szCs w:val="19"/>
          <w:lang w:val="de-DE" w:eastAsia="fr-BE"/>
          <w14:ligatures w14:val="none"/>
        </w:rPr>
        <w:t xml:space="preserve"> Verlegematerial, das aus Elementen aus kompaktem Material (zum Beispiel Beton) besteht, in denen Hohlräume für die Durchführung von Kabeln vorgesehen sind.</w:t>
      </w:r>
    </w:p>
    <w:p w14:paraId="5566AC1A" w14:textId="77777777" w:rsidR="007F6B0D" w:rsidRPr="007F6B0D" w:rsidRDefault="007F6B0D" w:rsidP="004019F7">
      <w:pPr>
        <w:pStyle w:val="FOD-fig-tab-titel"/>
      </w:pPr>
      <w:bookmarkStart w:id="195" w:name="_Toc196807878"/>
      <w:bookmarkStart w:id="196" w:name="_Toc202782697"/>
      <w:bookmarkStart w:id="197" w:name="_Toc202945400"/>
      <w:r w:rsidRPr="007F6B0D">
        <w:t>Abbildung 2.18 - Verlegeart "Hohlblockstein"</w:t>
      </w:r>
      <w:bookmarkEnd w:id="195"/>
      <w:bookmarkEnd w:id="196"/>
      <w:bookmarkEnd w:id="197"/>
    </w:p>
    <w:p w14:paraId="5EE549BE"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43E76B74" wp14:editId="20120F98">
            <wp:extent cx="1428750" cy="800100"/>
            <wp:effectExtent l="0" t="0" r="0" b="0"/>
            <wp:docPr id="1006661926" name="Picture 17" descr="Une image contenant croquis, dessin, dessin humoristique,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1677" name="Picture 17" descr="Une image contenant croquis, dessin, dessin humoristique, cercle&#10;&#10;Description générée automatiquement"/>
                    <pic:cNvPicPr/>
                  </pic:nvPicPr>
                  <pic:blipFill>
                    <a:blip r:embed="rId35" cstate="print"/>
                    <a:stretch>
                      <a:fillRect/>
                    </a:stretch>
                  </pic:blipFill>
                  <pic:spPr>
                    <a:xfrm>
                      <a:off x="0" y="0"/>
                      <a:ext cx="1428750" cy="800100"/>
                    </a:xfrm>
                    <a:prstGeom prst="rect">
                      <a:avLst/>
                    </a:prstGeom>
                    <a:ln w="3175">
                      <a:noFill/>
                    </a:ln>
                  </pic:spPr>
                </pic:pic>
              </a:graphicData>
            </a:graphic>
          </wp:inline>
        </w:drawing>
      </w:r>
    </w:p>
    <w:p w14:paraId="1D4AF83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Kabelkanal:</w:t>
      </w:r>
      <w:r w:rsidRPr="007F6B0D">
        <w:rPr>
          <w:rFonts w:ascii="Trebuchet MS" w:eastAsia="Times New Roman" w:hAnsi="Trebuchet MS" w:cs="Arial"/>
          <w:color w:val="000000"/>
          <w:kern w:val="0"/>
          <w:sz w:val="19"/>
          <w:szCs w:val="19"/>
          <w:lang w:val="de-DE" w:eastAsia="fr-BE"/>
          <w14:ligatures w14:val="none"/>
        </w:rPr>
        <w:t xml:space="preserve"> Raum oder Kanal, der sich unter dem Boden befindet und dessen Abmessungen es nicht ermöglichen, sich darin zu bewegen: Wenn der Raum oder Kanal geschlossen werden kann, müssen die Kabel über ihre gesamte Länge zugänglich sein.</w:t>
      </w:r>
    </w:p>
    <w:p w14:paraId="6021D316" w14:textId="77777777" w:rsidR="007F6B0D" w:rsidRPr="007F6B0D" w:rsidRDefault="007F6B0D" w:rsidP="004019F7">
      <w:pPr>
        <w:pStyle w:val="FOD-fig-tab-titel"/>
      </w:pPr>
      <w:bookmarkStart w:id="198" w:name="_Toc196807879"/>
      <w:bookmarkStart w:id="199" w:name="_Toc202782698"/>
      <w:bookmarkStart w:id="200" w:name="_Toc202945401"/>
      <w:r w:rsidRPr="007F6B0D">
        <w:t>Abbildung 2.19 - Verlegeart "Kabelkanal"</w:t>
      </w:r>
      <w:bookmarkEnd w:id="198"/>
      <w:bookmarkEnd w:id="199"/>
      <w:bookmarkEnd w:id="200"/>
    </w:p>
    <w:p w14:paraId="0CABE32A"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9"/>
          <w:szCs w:val="19"/>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6FECF483" wp14:editId="706D2B91">
            <wp:extent cx="1428750" cy="1076325"/>
            <wp:effectExtent l="19050" t="0" r="0" b="0"/>
            <wp:docPr id="158591513" name="Picture 19" descr="Une image contenant croquis, dessin, blanc,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Picture 19" descr="Une image contenant croquis, dessin, blanc, lign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w="3175">
                      <a:noFill/>
                    </a:ln>
                  </pic:spPr>
                </pic:pic>
              </a:graphicData>
            </a:graphic>
          </wp:inline>
        </w:drawing>
      </w:r>
    </w:p>
    <w:p w14:paraId="3936728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Kabelwanne:</w:t>
      </w:r>
      <w:r w:rsidRPr="007F6B0D">
        <w:rPr>
          <w:rFonts w:ascii="Trebuchet MS" w:eastAsia="Times New Roman" w:hAnsi="Trebuchet MS" w:cs="Arial"/>
          <w:color w:val="000000"/>
          <w:kern w:val="0"/>
          <w:sz w:val="19"/>
          <w:szCs w:val="19"/>
          <w:lang w:val="de-DE" w:eastAsia="fr-BE"/>
          <w14:ligatures w14:val="none"/>
        </w:rPr>
        <w:t xml:space="preserve"> Verlegematerial, das aus vollen oder perforierten Profilelementen besteht, die die Kabelführung ermöglichen.</w:t>
      </w:r>
    </w:p>
    <w:p w14:paraId="78D3E487" w14:textId="77777777" w:rsidR="007F6B0D" w:rsidRPr="007F6B0D" w:rsidRDefault="007F6B0D" w:rsidP="004019F7">
      <w:pPr>
        <w:pStyle w:val="FOD-fig-tab-titel"/>
      </w:pPr>
      <w:bookmarkStart w:id="201" w:name="_Toc196807880"/>
      <w:bookmarkStart w:id="202" w:name="_Toc202782699"/>
      <w:bookmarkStart w:id="203" w:name="_Toc202945402"/>
      <w:r w:rsidRPr="007F6B0D">
        <w:t>Abbildung 2.20 - Verlegeart "Kabelwanne"</w:t>
      </w:r>
      <w:bookmarkEnd w:id="201"/>
      <w:bookmarkEnd w:id="202"/>
      <w:bookmarkEnd w:id="203"/>
    </w:p>
    <w:p w14:paraId="73F3002F"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9"/>
          <w:szCs w:val="19"/>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272D3BC2" wp14:editId="0D5A527A">
            <wp:extent cx="1428750" cy="333375"/>
            <wp:effectExtent l="19050" t="19050" r="19050" b="28575"/>
            <wp:docPr id="953386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w="3175">
                      <a:solidFill>
                        <a:sysClr val="windowText" lastClr="000000"/>
                      </a:solidFill>
                    </a:ln>
                  </pic:spPr>
                </pic:pic>
              </a:graphicData>
            </a:graphic>
          </wp:inline>
        </w:drawing>
      </w:r>
    </w:p>
    <w:p w14:paraId="4C5AEFB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Elektroinstallationsrohr:</w:t>
      </w:r>
      <w:r w:rsidRPr="007F6B0D">
        <w:rPr>
          <w:rFonts w:ascii="Trebuchet MS" w:eastAsia="Times New Roman" w:hAnsi="Trebuchet MS" w:cs="Arial"/>
          <w:color w:val="000000"/>
          <w:kern w:val="0"/>
          <w:sz w:val="19"/>
          <w:szCs w:val="19"/>
          <w:lang w:val="de-DE" w:eastAsia="fr-BE"/>
          <w14:ligatures w14:val="none"/>
        </w:rPr>
        <w:t xml:space="preserve"> Verlegematerial, das aus nicht zu öffnenden rohrförmigen Elementen besteht und Leitern einen durchgehenden Schutz bietet.</w:t>
      </w:r>
    </w:p>
    <w:p w14:paraId="57AAA421" w14:textId="77777777" w:rsidR="007F6B0D" w:rsidRPr="007F6B0D" w:rsidRDefault="007F6B0D" w:rsidP="004019F7">
      <w:pPr>
        <w:pStyle w:val="FOD-fig-tab-titel"/>
      </w:pPr>
      <w:bookmarkStart w:id="204" w:name="_Toc196807881"/>
      <w:bookmarkStart w:id="205" w:name="_Toc202782700"/>
      <w:bookmarkStart w:id="206" w:name="_Toc202945403"/>
      <w:r w:rsidRPr="007F6B0D">
        <w:t>Abbildung 2.21 - Verlegeart "Elektroinstallationsrohr"</w:t>
      </w:r>
      <w:bookmarkEnd w:id="204"/>
      <w:bookmarkEnd w:id="205"/>
      <w:bookmarkEnd w:id="206"/>
    </w:p>
    <w:p w14:paraId="48677ABA"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9"/>
          <w:szCs w:val="19"/>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5D1AD35B" wp14:editId="692B3D5F">
            <wp:extent cx="847725" cy="1095375"/>
            <wp:effectExtent l="19050" t="0" r="9525" b="0"/>
            <wp:docPr id="125235687" name="Picture 21" descr="Une image contenant croquis, cercle, noir et blanc,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Picture 21" descr="Une image contenant croquis, cercle, noir et blanc, text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a:ln w="3175">
                      <a:noFill/>
                    </a:ln>
                  </pic:spPr>
                </pic:pic>
              </a:graphicData>
            </a:graphic>
          </wp:inline>
        </w:drawing>
      </w:r>
    </w:p>
    <w:p w14:paraId="44DC0B4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Kabelrohr:</w:t>
      </w:r>
      <w:r w:rsidRPr="007F6B0D">
        <w:rPr>
          <w:rFonts w:ascii="Trebuchet MS" w:eastAsia="Times New Roman" w:hAnsi="Trebuchet MS" w:cs="Arial"/>
          <w:color w:val="000000"/>
          <w:kern w:val="0"/>
          <w:sz w:val="19"/>
          <w:szCs w:val="19"/>
          <w:lang w:val="de-DE" w:eastAsia="fr-BE"/>
          <w14:ligatures w14:val="none"/>
        </w:rPr>
        <w:t xml:space="preserve"> Teil, das eine elektrische Leitung umgibt und ihr in Wanddurchführungen (Wänden, Trennwänden, Böden, Decken) oder in unterirdischen Verlegungen zusätzlichen Schutz bietet.</w:t>
      </w:r>
    </w:p>
    <w:p w14:paraId="48A8CD1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Kabelschutz:</w:t>
      </w:r>
      <w:r w:rsidRPr="007F6B0D">
        <w:rPr>
          <w:rFonts w:ascii="Trebuchet MS" w:eastAsia="Times New Roman" w:hAnsi="Trebuchet MS" w:cs="Arial"/>
          <w:color w:val="000000"/>
          <w:kern w:val="0"/>
          <w:sz w:val="19"/>
          <w:szCs w:val="19"/>
          <w:lang w:val="de-DE" w:eastAsia="fr-BE"/>
          <w14:ligatures w14:val="none"/>
        </w:rPr>
        <w:t xml:space="preserve"> Raum über dem Boden, dessen Abmessungen es nicht ermöglichen, sich darin zu bewegen, und der die Zugänglichkeit der Kabel über ihre gesamte Länge gewährleistet. Der Kabelschutz kann im Bauwerk integriert sein oder nicht.</w:t>
      </w:r>
    </w:p>
    <w:p w14:paraId="0ED0338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Begehbarer Kabelkanal:</w:t>
      </w:r>
      <w:r w:rsidRPr="007F6B0D">
        <w:rPr>
          <w:rFonts w:ascii="Trebuchet MS" w:eastAsia="Times New Roman" w:hAnsi="Trebuchet MS" w:cs="Arial"/>
          <w:color w:val="000000"/>
          <w:kern w:val="0"/>
          <w:sz w:val="19"/>
          <w:szCs w:val="19"/>
          <w:lang w:val="de-DE" w:eastAsia="fr-BE"/>
          <w14:ligatures w14:val="none"/>
        </w:rPr>
        <w:t xml:space="preserve"> Raum, dessen Abmessungen so vorgesehen sind, dass sich Personen darin bewegen können.</w:t>
      </w:r>
    </w:p>
    <w:p w14:paraId="6455DC3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Kabelschacht:</w:t>
      </w:r>
      <w:r w:rsidRPr="007F6B0D">
        <w:rPr>
          <w:rFonts w:ascii="Trebuchet MS" w:eastAsia="Times New Roman" w:hAnsi="Trebuchet MS" w:cs="Arial"/>
          <w:color w:val="000000"/>
          <w:kern w:val="0"/>
          <w:sz w:val="19"/>
          <w:szCs w:val="19"/>
          <w:lang w:val="de-DE" w:eastAsia="fr-BE"/>
          <w14:ligatures w14:val="none"/>
        </w:rPr>
        <w:t xml:space="preserve"> Verlegematerial, das aus einem vollwandigen oder perforierten Profil besteht, für die Aufnahme von Leitern oder Kabeln bestimmt ist und mit einem abnehmbaren Deckel geschlossen wird.</w:t>
      </w:r>
    </w:p>
    <w:p w14:paraId="4CEF2FAF" w14:textId="77777777" w:rsidR="007F6B0D" w:rsidRPr="007F6B0D" w:rsidRDefault="007F6B0D" w:rsidP="004019F7">
      <w:pPr>
        <w:pStyle w:val="FOD-fig-tab-titel"/>
      </w:pPr>
      <w:bookmarkStart w:id="207" w:name="_Toc196807882"/>
      <w:bookmarkStart w:id="208" w:name="_Toc202782701"/>
      <w:bookmarkStart w:id="209" w:name="_Toc202945404"/>
      <w:r w:rsidRPr="007F6B0D">
        <w:t>Abbildung 2.22 - Verlegeart "Kabelschacht"</w:t>
      </w:r>
      <w:bookmarkEnd w:id="207"/>
      <w:bookmarkEnd w:id="208"/>
      <w:bookmarkEnd w:id="209"/>
    </w:p>
    <w:p w14:paraId="0F051B67"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3ADE5442" wp14:editId="7E532D48">
            <wp:extent cx="847725" cy="942975"/>
            <wp:effectExtent l="0" t="0" r="0" b="0"/>
            <wp:docPr id="632997242" name="Picture 22" descr="Une image contenant cercle, texte, croquis,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Picture 22" descr="Une image contenant cercle, texte, croquis, noir et blanc&#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942975"/>
                    </a:xfrm>
                    <a:prstGeom prst="rect">
                      <a:avLst/>
                    </a:prstGeom>
                    <a:noFill/>
                    <a:ln w="3175">
                      <a:noFill/>
                    </a:ln>
                  </pic:spPr>
                </pic:pic>
              </a:graphicData>
            </a:graphic>
          </wp:inline>
        </w:drawing>
      </w:r>
      <w:r w:rsidRPr="007F6B0D">
        <w:rPr>
          <w:rFonts w:ascii="Trebuchet MS" w:eastAsia="Times New Roman" w:hAnsi="Trebuchet MS" w:cs="Times New Roman"/>
          <w:i/>
          <w:color w:val="000000"/>
          <w:kern w:val="0"/>
          <w:sz w:val="17"/>
          <w:szCs w:val="22"/>
          <w:lang w:val="de-DE" w:eastAsia="fr-BE"/>
          <w14:ligatures w14:val="none"/>
        </w:rPr>
        <w:t xml:space="preserve"> </w:t>
      </w:r>
      <w:r w:rsidRPr="007F6B0D">
        <w:rPr>
          <w:rFonts w:ascii="Calibri" w:eastAsia="Times New Roman" w:hAnsi="Calibri" w:cs="Times New Roman"/>
          <w:noProof/>
          <w:kern w:val="0"/>
          <w:sz w:val="22"/>
          <w:szCs w:val="22"/>
          <w:lang w:val="de-DE" w:eastAsia="fr-BE"/>
          <w14:ligatures w14:val="none"/>
        </w:rPr>
        <w:drawing>
          <wp:inline distT="0" distB="0" distL="0" distR="0" wp14:anchorId="57FD2408" wp14:editId="255C30EF">
            <wp:extent cx="1123950" cy="942975"/>
            <wp:effectExtent l="0" t="0" r="0" b="0"/>
            <wp:docPr id="1464453244" name="Picture 23" descr="Une image contenant texte, cercle, croquis,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Picture 23" descr="Une image contenant texte, cercle, croquis, noir et blanc&#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3950" cy="942975"/>
                    </a:xfrm>
                    <a:prstGeom prst="rect">
                      <a:avLst/>
                    </a:prstGeom>
                    <a:noFill/>
                    <a:ln w="3175">
                      <a:noFill/>
                    </a:ln>
                  </pic:spPr>
                </pic:pic>
              </a:graphicData>
            </a:graphic>
          </wp:inline>
        </w:drawing>
      </w:r>
    </w:p>
    <w:p w14:paraId="51F8F53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Ausleger:</w:t>
      </w:r>
      <w:r w:rsidRPr="007F6B0D">
        <w:rPr>
          <w:rFonts w:ascii="Trebuchet MS" w:eastAsia="Times New Roman" w:hAnsi="Trebuchet MS" w:cs="Arial"/>
          <w:color w:val="000000"/>
          <w:kern w:val="0"/>
          <w:sz w:val="19"/>
          <w:szCs w:val="19"/>
          <w:lang w:val="de-DE" w:eastAsia="fr-BE"/>
          <w14:ligatures w14:val="none"/>
        </w:rPr>
        <w:t xml:space="preserve"> Teil, das an einem seiner Enden an einer Wand befestigt ist und Kabel diskontinuierlich trägt.</w:t>
      </w:r>
    </w:p>
    <w:p w14:paraId="56E32A2C" w14:textId="77777777" w:rsidR="007F6B0D" w:rsidRPr="007F6B0D" w:rsidRDefault="007F6B0D" w:rsidP="004019F7">
      <w:pPr>
        <w:pStyle w:val="FOD-fig-tab-titel"/>
      </w:pPr>
      <w:bookmarkStart w:id="210" w:name="_Toc196807883"/>
      <w:bookmarkStart w:id="211" w:name="_Toc202782702"/>
      <w:bookmarkStart w:id="212" w:name="_Toc202945405"/>
      <w:r w:rsidRPr="007F6B0D">
        <w:t>Abbildung 2.23 - Verlegeart "Ausleger"</w:t>
      </w:r>
      <w:bookmarkEnd w:id="210"/>
      <w:bookmarkEnd w:id="211"/>
      <w:bookmarkEnd w:id="212"/>
    </w:p>
    <w:p w14:paraId="63D5BDDD" w14:textId="77777777" w:rsidR="007F6B0D" w:rsidRPr="007F6B0D" w:rsidRDefault="007F6B0D" w:rsidP="007F6B0D">
      <w:pPr>
        <w:keepNext/>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9"/>
          <w:szCs w:val="19"/>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5CCDF51F" wp14:editId="64419E38">
            <wp:extent cx="1304925" cy="1095375"/>
            <wp:effectExtent l="19050" t="0" r="9525" b="0"/>
            <wp:docPr id="1506635591" name="Picture 24" descr="Une image contenant croquis, ligne, diagramm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Picture 24" descr="Une image contenant croquis, ligne, diagramme, blanc&#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4925" cy="1095375"/>
                    </a:xfrm>
                    <a:prstGeom prst="rect">
                      <a:avLst/>
                    </a:prstGeom>
                    <a:noFill/>
                    <a:ln w="3175">
                      <a:noFill/>
                    </a:ln>
                  </pic:spPr>
                </pic:pic>
              </a:graphicData>
            </a:graphic>
          </wp:inline>
        </w:drawing>
      </w:r>
    </w:p>
    <w:p w14:paraId="19E1A5F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Kabelrinne:</w:t>
      </w:r>
      <w:r w:rsidRPr="007F6B0D">
        <w:rPr>
          <w:rFonts w:ascii="Trebuchet MS" w:eastAsia="Times New Roman" w:hAnsi="Trebuchet MS" w:cs="Arial"/>
          <w:color w:val="000000"/>
          <w:kern w:val="0"/>
          <w:sz w:val="19"/>
          <w:szCs w:val="19"/>
          <w:lang w:val="de-DE" w:eastAsia="fr-BE"/>
          <w14:ligatures w14:val="none"/>
        </w:rPr>
        <w:t xml:space="preserve"> Verlegematerial, das aus einem vollwandigen oder perforierten Profil besteht, für die Aufnahme von waagerechten Kabelführungen bestimmt ist und in seinem oberen Teil offen ist.</w:t>
      </w:r>
    </w:p>
    <w:p w14:paraId="00A9F1E5" w14:textId="77777777" w:rsidR="007F6B0D" w:rsidRPr="007F6B0D" w:rsidRDefault="007F6B0D" w:rsidP="004019F7">
      <w:pPr>
        <w:pStyle w:val="FOD-fig-tab-titel"/>
      </w:pPr>
      <w:bookmarkStart w:id="213" w:name="_Toc196807884"/>
      <w:bookmarkStart w:id="214" w:name="_Toc202782703"/>
      <w:bookmarkStart w:id="215" w:name="_Toc202945406"/>
      <w:r w:rsidRPr="007F6B0D">
        <w:t>Abbildung 2.24 - Verlegeart "Kabelrinne"</w:t>
      </w:r>
      <w:bookmarkEnd w:id="213"/>
      <w:bookmarkEnd w:id="214"/>
      <w:bookmarkEnd w:id="215"/>
    </w:p>
    <w:p w14:paraId="12B191E5"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9"/>
          <w:szCs w:val="19"/>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445FC321" wp14:editId="28CD9B56">
            <wp:extent cx="771525" cy="381000"/>
            <wp:effectExtent l="19050" t="0" r="9525" b="0"/>
            <wp:docPr id="21217221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w="3175">
                      <a:noFill/>
                    </a:ln>
                  </pic:spPr>
                </pic:pic>
              </a:graphicData>
            </a:graphic>
          </wp:inline>
        </w:drawing>
      </w:r>
    </w:p>
    <w:p w14:paraId="4136BE6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Aussparung:</w:t>
      </w:r>
      <w:r w:rsidRPr="007F6B0D">
        <w:rPr>
          <w:rFonts w:ascii="Trebuchet MS" w:eastAsia="Times New Roman" w:hAnsi="Trebuchet MS" w:cs="Arial"/>
          <w:color w:val="000000"/>
          <w:kern w:val="0"/>
          <w:sz w:val="19"/>
          <w:szCs w:val="19"/>
          <w:lang w:val="de-DE" w:eastAsia="fr-BE"/>
          <w14:ligatures w14:val="none"/>
        </w:rPr>
        <w:t xml:space="preserve"> lange, schmale Einkerbung in einem Material, die über ihre gesamte Länge zugänglich ist.</w:t>
      </w:r>
    </w:p>
    <w:p w14:paraId="6C33744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Schlitz:</w:t>
      </w:r>
      <w:r w:rsidRPr="007F6B0D">
        <w:rPr>
          <w:rFonts w:ascii="Trebuchet MS" w:eastAsia="Times New Roman" w:hAnsi="Trebuchet MS" w:cs="Arial"/>
          <w:color w:val="000000"/>
          <w:kern w:val="0"/>
          <w:sz w:val="19"/>
          <w:szCs w:val="19"/>
          <w:lang w:val="de-DE" w:eastAsia="fr-BE"/>
          <w14:ligatures w14:val="none"/>
        </w:rPr>
        <w:t xml:space="preserve"> lange, schmale Öffnung in einem Baustoff, in der Elektroinstallationsrohre und bestimmte Arten von elektrischen Leitungen verlegt werden und die nach deren Verlegung wieder abgedichtet wird.</w:t>
      </w:r>
    </w:p>
    <w:p w14:paraId="0D01D8A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Kabelpritsche:</w:t>
      </w:r>
      <w:r w:rsidRPr="007F6B0D">
        <w:rPr>
          <w:rFonts w:ascii="Trebuchet MS" w:eastAsia="Times New Roman" w:hAnsi="Trebuchet MS" w:cs="Arial"/>
          <w:color w:val="000000"/>
          <w:kern w:val="0"/>
          <w:sz w:val="19"/>
          <w:szCs w:val="19"/>
          <w:lang w:val="de-DE" w:eastAsia="fr-BE"/>
          <w14:ligatures w14:val="none"/>
        </w:rPr>
        <w:t xml:space="preserve"> Verlegematerial, das aus einem durchgehenden Träger aus Platten besteht, die an einer senkrechten Wand befestigt sind, und auf dem Kabel verlegt werden.</w:t>
      </w:r>
    </w:p>
    <w:p w14:paraId="1AE19CD8" w14:textId="77777777" w:rsidR="007F6B0D" w:rsidRPr="007F6B0D" w:rsidRDefault="007F6B0D" w:rsidP="004019F7">
      <w:pPr>
        <w:pStyle w:val="FOD-fig-tab-titel"/>
      </w:pPr>
      <w:bookmarkStart w:id="216" w:name="_Toc196807885"/>
      <w:bookmarkStart w:id="217" w:name="_Toc202782704"/>
      <w:bookmarkStart w:id="218" w:name="_Toc202945407"/>
      <w:r w:rsidRPr="007F6B0D">
        <w:t>Abbildung 2.25 - Verlegeart "Kabelpritsche"</w:t>
      </w:r>
      <w:bookmarkEnd w:id="216"/>
      <w:bookmarkEnd w:id="217"/>
      <w:bookmarkEnd w:id="218"/>
    </w:p>
    <w:p w14:paraId="5C4ACEF4"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9"/>
          <w:szCs w:val="19"/>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72CCFD9E" wp14:editId="3D2A8C43">
            <wp:extent cx="1428750" cy="1133475"/>
            <wp:effectExtent l="0" t="0" r="0" b="0"/>
            <wp:docPr id="1856195149" name="Picture 28" descr="Une image contenant ligne, croquis, capture d’écran,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Picture 28" descr="Une image contenant ligne, croquis, capture d’écran, noir et blanc&#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133475"/>
                    </a:xfrm>
                    <a:prstGeom prst="rect">
                      <a:avLst/>
                    </a:prstGeom>
                    <a:noFill/>
                    <a:ln w="3175">
                      <a:noFill/>
                    </a:ln>
                  </pic:spPr>
                </pic:pic>
              </a:graphicData>
            </a:graphic>
          </wp:inline>
        </w:drawing>
      </w:r>
    </w:p>
    <w:p w14:paraId="3CF2413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Bauliche Hohlräume:</w:t>
      </w:r>
      <w:r w:rsidRPr="007F6B0D">
        <w:rPr>
          <w:rFonts w:ascii="Trebuchet MS" w:eastAsia="Times New Roman" w:hAnsi="Trebuchet MS" w:cs="Arial"/>
          <w:color w:val="000000"/>
          <w:kern w:val="0"/>
          <w:sz w:val="19"/>
          <w:szCs w:val="19"/>
          <w:lang w:val="de-DE" w:eastAsia="fr-BE"/>
          <w14:ligatures w14:val="none"/>
        </w:rPr>
        <w:t xml:space="preserve"> Räume innerhalb von Gebäudewänden (Wände, normale Einfassungen und Wandplatten, Trennwände, Böden, Decken), die nur an bestimmten Stellen zugänglich sind.</w:t>
      </w:r>
    </w:p>
    <w:p w14:paraId="34BD3F1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An den Wänden befestigte elektrische Leitung:</w:t>
      </w:r>
      <w:r w:rsidRPr="007F6B0D">
        <w:rPr>
          <w:rFonts w:ascii="Trebuchet MS" w:eastAsia="Times New Roman" w:hAnsi="Trebuchet MS" w:cs="Arial"/>
          <w:color w:val="000000"/>
          <w:kern w:val="0"/>
          <w:sz w:val="19"/>
          <w:szCs w:val="19"/>
          <w:lang w:val="de-DE" w:eastAsia="fr-BE"/>
          <w14:ligatures w14:val="none"/>
        </w:rPr>
        <w:t xml:space="preserve"> elektrische Leitung, die an einer Wand oder in ihrer unmittelbaren Nähe verlegt wird, wobei diese Wand ein Befestigungsmittel und eventuell ein Schutzelement darstellt.</w:t>
      </w:r>
    </w:p>
    <w:p w14:paraId="5B291F5A"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219" w:name="_Toc196735210"/>
      <w:bookmarkStart w:id="220" w:name="_Toc202947445"/>
      <w:r w:rsidRPr="007F6B0D">
        <w:rPr>
          <w:rFonts w:ascii="Trebuchet MS" w:eastAsia="Calibri" w:hAnsi="Trebuchet MS" w:cs="Times New Roman"/>
          <w:b/>
          <w:kern w:val="0"/>
          <w:sz w:val="21"/>
          <w:szCs w:val="22"/>
          <w:lang w:val="de-DE" w:eastAsia="nl-NL"/>
          <w14:ligatures w14:val="none"/>
        </w:rPr>
        <w:lastRenderedPageBreak/>
        <w:t>Unterabschnitt 2.7.2.2 - Nieder- und Kleinspannung</w:t>
      </w:r>
      <w:bookmarkEnd w:id="219"/>
      <w:bookmarkEnd w:id="220"/>
    </w:p>
    <w:p w14:paraId="53A4B807"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Leiste:</w:t>
      </w:r>
      <w:r w:rsidRPr="007F6B0D">
        <w:rPr>
          <w:rFonts w:ascii="Trebuchet MS" w:eastAsia="Times New Roman" w:hAnsi="Trebuchet MS" w:cs="Arial"/>
          <w:color w:val="000000"/>
          <w:kern w:val="0"/>
          <w:sz w:val="19"/>
          <w:szCs w:val="19"/>
          <w:lang w:val="de-DE" w:eastAsia="fr-BE"/>
          <w14:ligatures w14:val="none"/>
        </w:rPr>
        <w:t xml:space="preserve"> Verlegematerial, das aus einer Basis besteht, die Grundplatte genannt wird, mit Aussparungen versehen ist, die das Verlegen von Leitern ermöglichen, und mit einem abnehmbaren Deckel geschlossen wird. Leisten können dekorativ profiliert sein.</w:t>
      </w:r>
    </w:p>
    <w:p w14:paraId="7134D9CE" w14:textId="77777777" w:rsidR="007F6B0D" w:rsidRPr="007F6B0D" w:rsidRDefault="007F6B0D" w:rsidP="004019F7">
      <w:pPr>
        <w:pStyle w:val="FOD-fig-tab-titel"/>
      </w:pPr>
      <w:bookmarkStart w:id="221" w:name="_Toc196807886"/>
      <w:bookmarkStart w:id="222" w:name="_Toc202782705"/>
      <w:bookmarkStart w:id="223" w:name="_Toc202945408"/>
      <w:r w:rsidRPr="007F6B0D">
        <w:t>Abbildung 2.26 - Verlegeart "Leiste"</w:t>
      </w:r>
      <w:bookmarkEnd w:id="221"/>
      <w:bookmarkEnd w:id="222"/>
      <w:bookmarkEnd w:id="223"/>
    </w:p>
    <w:p w14:paraId="139497F1"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2453B58B" wp14:editId="3A6848BF">
            <wp:extent cx="666750" cy="704850"/>
            <wp:effectExtent l="0" t="0" r="0" b="0"/>
            <wp:docPr id="121062640" name="Picture 25" descr="Une image contenant croquis, ligne, Rectangle,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686" name="Picture 25" descr="Une image contenant croquis, ligne, Rectangle, texte&#10;&#10;Description générée automatiquement"/>
                    <pic:cNvPicPr/>
                  </pic:nvPicPr>
                  <pic:blipFill>
                    <a:blip r:embed="rId44" cstate="print"/>
                    <a:stretch>
                      <a:fillRect/>
                    </a:stretch>
                  </pic:blipFill>
                  <pic:spPr>
                    <a:xfrm>
                      <a:off x="0" y="0"/>
                      <a:ext cx="666750" cy="704850"/>
                    </a:xfrm>
                    <a:prstGeom prst="rect">
                      <a:avLst/>
                    </a:prstGeom>
                    <a:ln w="3175">
                      <a:noFill/>
                    </a:ln>
                  </pic:spPr>
                </pic:pic>
              </a:graphicData>
            </a:graphic>
          </wp:inline>
        </w:drawing>
      </w:r>
    </w:p>
    <w:p w14:paraId="4695C5C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Fußleiste (oder Einfassung) mit Aussparungen:</w:t>
      </w:r>
      <w:r w:rsidRPr="007F6B0D">
        <w:rPr>
          <w:rFonts w:ascii="Trebuchet MS" w:eastAsia="Times New Roman" w:hAnsi="Trebuchet MS" w:cs="Arial"/>
          <w:color w:val="000000"/>
          <w:kern w:val="0"/>
          <w:sz w:val="19"/>
          <w:szCs w:val="19"/>
          <w:lang w:val="de-DE" w:eastAsia="fr-BE"/>
          <w14:ligatures w14:val="none"/>
        </w:rPr>
        <w:t xml:space="preserve"> Fußleiste (oder Einfassung), die mit Aussparungen versehen ist, die das Verlegen von Leitern und eventuell Kabeln ermöglicht, und mit einem abnehmbaren Deckel geschlossen wird.</w:t>
      </w:r>
    </w:p>
    <w:p w14:paraId="7AD22DB9" w14:textId="77777777" w:rsidR="007F6B0D" w:rsidRPr="007F6B0D" w:rsidRDefault="007F6B0D" w:rsidP="004019F7">
      <w:pPr>
        <w:pStyle w:val="FOD-fig-tab-titel"/>
      </w:pPr>
      <w:bookmarkStart w:id="224" w:name="_Toc196807887"/>
      <w:bookmarkStart w:id="225" w:name="_Toc202782706"/>
      <w:bookmarkStart w:id="226" w:name="_Toc202945409"/>
      <w:r w:rsidRPr="007F6B0D">
        <w:t>Abbildung 2.27 - Verlegeart "Fußleiste (oder Einfassung) mit Aussparungen"</w:t>
      </w:r>
      <w:bookmarkEnd w:id="224"/>
      <w:bookmarkEnd w:id="225"/>
      <w:bookmarkEnd w:id="226"/>
    </w:p>
    <w:p w14:paraId="6C3113C1"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9"/>
          <w:szCs w:val="19"/>
          <w:lang w:val="de-DE" w:eastAsia="fr-BE"/>
          <w14:ligatures w14:val="none"/>
        </w:rPr>
      </w:pPr>
      <w:r w:rsidRPr="007F6B0D">
        <w:rPr>
          <w:rFonts w:ascii="Trebuchet MS" w:eastAsia="Times New Roman" w:hAnsi="Trebuchet MS" w:cs="Times New Roman"/>
          <w:i/>
          <w:noProof/>
          <w:color w:val="000000"/>
          <w:kern w:val="0"/>
          <w:sz w:val="17"/>
          <w:szCs w:val="22"/>
          <w:lang w:val="de-DE" w:eastAsia="fr-BE"/>
          <w14:ligatures w14:val="none"/>
        </w:rPr>
        <w:drawing>
          <wp:inline distT="0" distB="0" distL="0" distR="0" wp14:anchorId="4DBBAA84" wp14:editId="33896FB5">
            <wp:extent cx="676275" cy="752475"/>
            <wp:effectExtent l="19050" t="0" r="0" b="0"/>
            <wp:docPr id="591119049" name="Picture 27" descr="Une image contenant croquis, ligne, Rectangl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Picture 27" descr="Une image contenant croquis, ligne, Rectangle, cercl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w="3175">
                      <a:noFill/>
                    </a:ln>
                  </pic:spPr>
                </pic:pic>
              </a:graphicData>
            </a:graphic>
          </wp:inline>
        </w:drawing>
      </w:r>
    </w:p>
    <w:p w14:paraId="31CFD591"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227" w:name="_Toc196465712"/>
      <w:bookmarkStart w:id="228" w:name="_Toc196735211"/>
      <w:bookmarkStart w:id="229" w:name="_Toc196808147"/>
      <w:bookmarkStart w:id="230" w:name="_Toc202947446"/>
      <w:r w:rsidRPr="007F6B0D">
        <w:rPr>
          <w:rFonts w:ascii="Trebuchet MS" w:eastAsia="Times New Roman" w:hAnsi="Trebuchet MS" w:cs="Times New Roman"/>
          <w:b/>
          <w:color w:val="000000"/>
          <w:kern w:val="0"/>
          <w:sz w:val="28"/>
          <w:szCs w:val="22"/>
          <w:lang w:val="de-DE" w:eastAsia="nl-NL"/>
          <w14:ligatures w14:val="none"/>
        </w:rPr>
        <w:t>KAPITEL 2.8 - Betriebsmittel</w:t>
      </w:r>
      <w:bookmarkEnd w:id="227"/>
      <w:bookmarkEnd w:id="228"/>
      <w:bookmarkEnd w:id="229"/>
      <w:bookmarkEnd w:id="230"/>
    </w:p>
    <w:p w14:paraId="0D40D84C"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31" w:name="_Toc196735212"/>
      <w:bookmarkStart w:id="232" w:name="_Toc202947447"/>
      <w:r w:rsidRPr="007F6B0D">
        <w:rPr>
          <w:rFonts w:ascii="Trebuchet MS" w:eastAsia="Times New Roman" w:hAnsi="Trebuchet MS" w:cs="Times New Roman"/>
          <w:b/>
          <w:i/>
          <w:color w:val="000000"/>
          <w:kern w:val="0"/>
          <w:szCs w:val="22"/>
          <w:lang w:val="de-DE" w:eastAsia="nl-NL"/>
          <w14:ligatures w14:val="none"/>
        </w:rPr>
        <w:t>Abschnitt 2.8.1 - Allgemeine Begriffe</w:t>
      </w:r>
      <w:bookmarkEnd w:id="231"/>
      <w:bookmarkEnd w:id="232"/>
    </w:p>
    <w:p w14:paraId="0BB68D11"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233" w:name="_Toc196735213"/>
      <w:bookmarkStart w:id="234" w:name="_Toc202947448"/>
      <w:r w:rsidRPr="007F6B0D">
        <w:rPr>
          <w:rFonts w:ascii="Trebuchet MS" w:eastAsia="Calibri" w:hAnsi="Trebuchet MS" w:cs="Times New Roman"/>
          <w:b/>
          <w:kern w:val="0"/>
          <w:sz w:val="21"/>
          <w:szCs w:val="22"/>
          <w:lang w:val="de-DE" w:eastAsia="nl-NL"/>
          <w14:ligatures w14:val="none"/>
        </w:rPr>
        <w:t>Unterabschnitt 2.8.1.1 - Allgemeines</w:t>
      </w:r>
      <w:bookmarkEnd w:id="233"/>
      <w:bookmarkEnd w:id="234"/>
    </w:p>
    <w:p w14:paraId="754E742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 Maschine/elektrisches Gerät:</w:t>
      </w:r>
      <w:r w:rsidRPr="007F6B0D">
        <w:rPr>
          <w:rFonts w:ascii="Trebuchet MS" w:eastAsia="Times New Roman" w:hAnsi="Trebuchet MS" w:cs="Arial"/>
          <w:color w:val="000000"/>
          <w:kern w:val="0"/>
          <w:sz w:val="19"/>
          <w:szCs w:val="19"/>
          <w:lang w:val="de-DE" w:eastAsia="fr-BE"/>
          <w14:ligatures w14:val="none"/>
        </w:rPr>
        <w:t xml:space="preserve"> Apparat für Produktion, Umwandlung, Verteilung oder Nutzung elektrischer Energie. </w:t>
      </w:r>
    </w:p>
    <w:p w14:paraId="5DCAF81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 Betriebsmittel:</w:t>
      </w:r>
      <w:r w:rsidRPr="007F6B0D">
        <w:rPr>
          <w:rFonts w:ascii="Trebuchet MS" w:eastAsia="Times New Roman" w:hAnsi="Trebuchet MS" w:cs="Arial"/>
          <w:color w:val="000000"/>
          <w:kern w:val="0"/>
          <w:sz w:val="19"/>
          <w:szCs w:val="19"/>
          <w:lang w:val="de-DE" w:eastAsia="fr-BE"/>
          <w14:ligatures w14:val="none"/>
        </w:rPr>
        <w:t xml:space="preserve"> elektrische Maschinen, Geräte und Leitungen.</w:t>
      </w:r>
    </w:p>
    <w:p w14:paraId="4E9CC1B4"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Als elektrische Betriebsmittel gelten auch eine Reihe von elektrischen Maschinen, Geräten und Leitungen, die den vom König bestätigten oder vom Belgischen Normungsamt (NBN) registrierten Normen für Schaltgeräte mit Umhüllung entsprechen.</w:t>
      </w:r>
    </w:p>
    <w:p w14:paraId="6EC0026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Entladungslampenhalter:</w:t>
      </w:r>
      <w:r w:rsidRPr="007F6B0D">
        <w:rPr>
          <w:rFonts w:ascii="Trebuchet MS" w:eastAsia="Times New Roman" w:hAnsi="Trebuchet MS" w:cs="Arial"/>
          <w:color w:val="000000"/>
          <w:kern w:val="0"/>
          <w:sz w:val="19"/>
          <w:szCs w:val="19"/>
          <w:lang w:val="de-DE" w:eastAsia="fr-BE"/>
          <w14:ligatures w14:val="none"/>
        </w:rPr>
        <w:t xml:space="preserve"> Stifte oder Schellen, die zum Halten von Lampen oder Rohren benutzt werden und keine Teile sind, die zur Stromversorgung der Lampen benutzt werden.</w:t>
      </w:r>
    </w:p>
    <w:p w14:paraId="572A59AE"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235" w:name="_Toc196735214"/>
      <w:bookmarkStart w:id="236" w:name="_Toc202947449"/>
      <w:r w:rsidRPr="007F6B0D">
        <w:rPr>
          <w:rFonts w:ascii="Trebuchet MS" w:eastAsia="Calibri" w:hAnsi="Trebuchet MS" w:cs="Times New Roman"/>
          <w:b/>
          <w:kern w:val="0"/>
          <w:sz w:val="21"/>
          <w:szCs w:val="22"/>
          <w:lang w:val="de-DE" w:eastAsia="nl-NL"/>
          <w14:ligatures w14:val="none"/>
        </w:rPr>
        <w:t>Unterabschnitt 2.8.1.2 - Niederspannung</w:t>
      </w:r>
      <w:bookmarkEnd w:id="235"/>
      <w:bookmarkEnd w:id="236"/>
    </w:p>
    <w:p w14:paraId="0EBF3DB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Niederspannung-Schaltgerätekombination:</w:t>
      </w:r>
      <w:r w:rsidRPr="007F6B0D">
        <w:rPr>
          <w:rFonts w:ascii="Trebuchet MS" w:eastAsia="Times New Roman" w:hAnsi="Trebuchet MS" w:cs="Arial"/>
          <w:color w:val="000000"/>
          <w:kern w:val="0"/>
          <w:sz w:val="19"/>
          <w:szCs w:val="19"/>
          <w:lang w:val="de-DE" w:eastAsia="fr-BE"/>
          <w14:ligatures w14:val="none"/>
        </w:rPr>
        <w:t xml:space="preserve"> Kombination aus einem oder mehreren Niederspannung-Schaltgeräten mit zugehörigen Steuer-, Mess-, Melde-, Schutz- und Regeleinrichtungen, ... mit ihren sämtlichen inneren mechanischen und elektrischen Verbindungen und ihren Strukturelementen.</w:t>
      </w:r>
    </w:p>
    <w:p w14:paraId="59AF05E5" w14:textId="77777777" w:rsidR="007F6B0D" w:rsidRPr="007F6B0D" w:rsidRDefault="007F6B0D" w:rsidP="007F6B0D">
      <w:pPr>
        <w:spacing w:before="120" w:after="0" w:line="240" w:lineRule="auto"/>
        <w:jc w:val="both"/>
        <w:rPr>
          <w:rFonts w:ascii="Trebuchet MS" w:eastAsia="Arial" w:hAnsi="Trebuchet MS" w:cs="Times New Roman"/>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Gesamtsystem:</w:t>
      </w:r>
      <w:r w:rsidRPr="007F6B0D">
        <w:rPr>
          <w:rFonts w:ascii="Trebuchet MS" w:eastAsia="Times New Roman" w:hAnsi="Trebuchet MS" w:cs="Arial"/>
          <w:color w:val="000000"/>
          <w:kern w:val="0"/>
          <w:sz w:val="19"/>
          <w:szCs w:val="19"/>
          <w:lang w:val="de-DE" w:eastAsia="fr-BE"/>
          <w14:ligatures w14:val="none"/>
        </w:rPr>
        <w:t xml:space="preserve"> Gesamtheit aller elektrischen und mechanischen Komponenten (Umhüllungen, Sammelschienen, Funktionseinheiten, ...) gemäß der Beschreibung des Originalherstellers, die im Hinblick auf die Herstellung verschiedener Systeme nach den Anweisungen des Originalherstellers zusammengebaut werden können.</w:t>
      </w:r>
    </w:p>
    <w:p w14:paraId="2A82046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37" w:name="_Toc196735215"/>
      <w:bookmarkStart w:id="238" w:name="_Toc202947450"/>
      <w:r w:rsidRPr="007F6B0D">
        <w:rPr>
          <w:rFonts w:ascii="Trebuchet MS" w:eastAsia="Times New Roman" w:hAnsi="Trebuchet MS" w:cs="Times New Roman"/>
          <w:b/>
          <w:i/>
          <w:color w:val="000000"/>
          <w:kern w:val="0"/>
          <w:szCs w:val="22"/>
          <w:lang w:val="de-DE" w:eastAsia="nl-NL"/>
          <w14:ligatures w14:val="none"/>
        </w:rPr>
        <w:t>Abschnitt 2.8.2 - Bewegungsmöglichkeiten</w:t>
      </w:r>
      <w:bookmarkEnd w:id="237"/>
      <w:bookmarkEnd w:id="238"/>
    </w:p>
    <w:p w14:paraId="58F08218"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239" w:name="_Toc196735216"/>
      <w:bookmarkStart w:id="240" w:name="_Toc202947451"/>
      <w:r w:rsidRPr="007F6B0D">
        <w:rPr>
          <w:rFonts w:ascii="Trebuchet MS" w:eastAsia="Calibri" w:hAnsi="Trebuchet MS" w:cs="Times New Roman"/>
          <w:b/>
          <w:kern w:val="0"/>
          <w:sz w:val="21"/>
          <w:szCs w:val="22"/>
          <w:lang w:val="de-DE" w:eastAsia="nl-NL"/>
          <w14:ligatures w14:val="none"/>
        </w:rPr>
        <w:t>Unterabschnitt 2.8.2.1 - Allgemeines</w:t>
      </w:r>
      <w:bookmarkEnd w:id="239"/>
      <w:bookmarkEnd w:id="240"/>
    </w:p>
    <w:p w14:paraId="1DBBAAE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Mobile Maschine/mobiles Gerät:</w:t>
      </w:r>
      <w:r w:rsidRPr="007F6B0D">
        <w:rPr>
          <w:rFonts w:ascii="Trebuchet MS" w:eastAsia="Times New Roman" w:hAnsi="Trebuchet MS" w:cs="Arial"/>
          <w:color w:val="000000"/>
          <w:kern w:val="0"/>
          <w:sz w:val="19"/>
          <w:szCs w:val="19"/>
          <w:lang w:val="de-DE" w:eastAsia="fr-BE"/>
          <w14:ligatures w14:val="none"/>
        </w:rPr>
        <w:t xml:space="preserve"> Maschine bzw. Gerät, die/das entweder aus eigenen Mitteln oder durch den Benutzer unter Spannung oder ohne Spannung während des Betriebs bewegt wird oder leicht bewegt werden kann, wenn sie/es mit dem Versorgungsstromkreis verbunden ist.</w:t>
      </w:r>
    </w:p>
    <w:p w14:paraId="43987E7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Stangenstromabnehmer:</w:t>
      </w:r>
      <w:r w:rsidRPr="007F6B0D">
        <w:rPr>
          <w:rFonts w:ascii="Trebuchet MS" w:eastAsia="Times New Roman" w:hAnsi="Trebuchet MS" w:cs="Arial"/>
          <w:color w:val="000000"/>
          <w:kern w:val="0"/>
          <w:sz w:val="19"/>
          <w:szCs w:val="19"/>
          <w:lang w:val="de-DE" w:eastAsia="fr-BE"/>
          <w14:ligatures w14:val="none"/>
        </w:rPr>
        <w:t xml:space="preserve"> Einrichtung, die die Stromversorgung von mobilen Maschinen oder Geräten über Gleitkontakte ermöglicht.</w:t>
      </w:r>
    </w:p>
    <w:p w14:paraId="4C38828E"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Times New Roman"/>
          <w:b/>
          <w:kern w:val="0"/>
          <w:sz w:val="21"/>
          <w:szCs w:val="22"/>
          <w:lang w:val="de-DE" w:eastAsia="nl-NL"/>
          <w14:ligatures w14:val="none"/>
        </w:rPr>
      </w:pPr>
      <w:bookmarkStart w:id="241" w:name="_Toc196735217"/>
      <w:bookmarkStart w:id="242" w:name="_Toc202947452"/>
      <w:r w:rsidRPr="007F6B0D">
        <w:rPr>
          <w:rFonts w:ascii="Trebuchet MS" w:eastAsia="Calibri" w:hAnsi="Trebuchet MS" w:cs="Times New Roman"/>
          <w:b/>
          <w:kern w:val="0"/>
          <w:sz w:val="21"/>
          <w:szCs w:val="22"/>
          <w:lang w:val="de-DE" w:eastAsia="nl-NL"/>
          <w14:ligatures w14:val="none"/>
        </w:rPr>
        <w:lastRenderedPageBreak/>
        <w:t>Unterabschnitt 2.8.2.2 - Nieder- und Kleinspannung</w:t>
      </w:r>
      <w:bookmarkEnd w:id="241"/>
      <w:bookmarkEnd w:id="242"/>
    </w:p>
    <w:p w14:paraId="2EF56DE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Handgehaltene Maschine/handgehaltenes Gerät:</w:t>
      </w:r>
      <w:r w:rsidRPr="007F6B0D">
        <w:rPr>
          <w:rFonts w:ascii="Trebuchet MS" w:eastAsia="Times New Roman" w:hAnsi="Trebuchet MS" w:cs="Arial"/>
          <w:color w:val="000000"/>
          <w:kern w:val="0"/>
          <w:sz w:val="19"/>
          <w:szCs w:val="19"/>
          <w:lang w:val="de-DE" w:eastAsia="fr-BE"/>
          <w14:ligatures w14:val="none"/>
        </w:rPr>
        <w:t xml:space="preserve"> mobile Maschine bzw. mobiles Gerät, die/das dazu bestimmt ist, bei bestimmungsgemäßem Betrieb in der Hand gehalten zu werden, und deren/dessen Betrieb die ständige Verwendung der Hand als Stütze oder Führung erfordert.</w:t>
      </w:r>
    </w:p>
    <w:p w14:paraId="1887365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Ortsfeste Maschine/ortsfestes Gerät:</w:t>
      </w:r>
      <w:r w:rsidRPr="007F6B0D">
        <w:rPr>
          <w:rFonts w:ascii="Trebuchet MS" w:eastAsia="Times New Roman" w:hAnsi="Trebuchet MS" w:cs="Arial"/>
          <w:color w:val="000000"/>
          <w:kern w:val="0"/>
          <w:sz w:val="19"/>
          <w:szCs w:val="19"/>
          <w:lang w:val="de-DE" w:eastAsia="fr-BE"/>
          <w14:ligatures w14:val="none"/>
        </w:rPr>
        <w:t xml:space="preserve"> Maschine oder Gerät mit festem Standplatz bzw. Maschine oder Gerät, die/das nicht leicht bewegt werden kann.</w:t>
      </w:r>
    </w:p>
    <w:p w14:paraId="163BF97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Maschine/Gerät mit festem Standplatz:</w:t>
      </w:r>
      <w:r w:rsidRPr="007F6B0D">
        <w:rPr>
          <w:rFonts w:ascii="Trebuchet MS" w:eastAsia="Times New Roman" w:hAnsi="Trebuchet MS" w:cs="Arial"/>
          <w:color w:val="000000"/>
          <w:kern w:val="0"/>
          <w:sz w:val="19"/>
          <w:szCs w:val="19"/>
          <w:lang w:val="de-DE" w:eastAsia="fr-BE"/>
          <w14:ligatures w14:val="none"/>
        </w:rPr>
        <w:t xml:space="preserve"> Maschine bzw. Gerät, die/das an einem bestimmten Ort befestigt oder eingelassen ist.</w:t>
      </w:r>
    </w:p>
    <w:p w14:paraId="15DD8ED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Mobile Maschine/mobiles Gerät mit festem Standplatz:</w:t>
      </w:r>
      <w:r w:rsidRPr="007F6B0D">
        <w:rPr>
          <w:rFonts w:ascii="Trebuchet MS" w:eastAsia="Times New Roman" w:hAnsi="Trebuchet MS" w:cs="Arial"/>
          <w:color w:val="000000"/>
          <w:kern w:val="0"/>
          <w:sz w:val="19"/>
          <w:szCs w:val="19"/>
          <w:lang w:val="de-DE" w:eastAsia="fr-BE"/>
          <w14:ligatures w14:val="none"/>
        </w:rPr>
        <w:t xml:space="preserve"> ortsfeste Maschine bzw. ortsfestes Gerät, die/das nicht in die Kategorie der ortsfesten Geräte fällt. Es handelt sich um Maschinen oder Geräte, die gelegentlich bewegt werden. </w:t>
      </w:r>
    </w:p>
    <w:p w14:paraId="6FBC99D3"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243" w:name="_Toc196465713"/>
      <w:bookmarkStart w:id="244" w:name="_Toc196735218"/>
      <w:bookmarkStart w:id="245" w:name="_Toc196808148"/>
      <w:bookmarkStart w:id="246" w:name="_Toc202947453"/>
      <w:r w:rsidRPr="007F6B0D">
        <w:rPr>
          <w:rFonts w:ascii="Trebuchet MS" w:eastAsia="Times New Roman" w:hAnsi="Trebuchet MS" w:cs="Times New Roman"/>
          <w:b/>
          <w:color w:val="000000"/>
          <w:kern w:val="0"/>
          <w:sz w:val="28"/>
          <w:szCs w:val="22"/>
          <w:lang w:val="de-DE" w:eastAsia="nl-NL"/>
          <w14:ligatures w14:val="none"/>
        </w:rPr>
        <w:t>KAPITEL 2.9 - Trennung und Steuerung</w:t>
      </w:r>
      <w:bookmarkEnd w:id="243"/>
      <w:bookmarkEnd w:id="244"/>
      <w:bookmarkEnd w:id="245"/>
      <w:bookmarkEnd w:id="246"/>
    </w:p>
    <w:p w14:paraId="316632C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Allpolige Abschaltung:</w:t>
      </w:r>
      <w:r w:rsidRPr="007F6B0D">
        <w:rPr>
          <w:rFonts w:ascii="Trebuchet MS" w:eastAsia="Times New Roman" w:hAnsi="Trebuchet MS" w:cs="Arial"/>
          <w:color w:val="000000"/>
          <w:kern w:val="0"/>
          <w:sz w:val="19"/>
          <w:szCs w:val="19"/>
          <w:lang w:val="de-DE" w:eastAsia="fr-BE"/>
          <w14:ligatures w14:val="none"/>
        </w:rPr>
        <w:t xml:space="preserve"> Abschaltung aller aktiven Leiter eines Stromkreises einschließlich des Neutralleiters.</w:t>
      </w:r>
    </w:p>
    <w:p w14:paraId="38B7EC1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Sicherheitsabschaltung:</w:t>
      </w:r>
      <w:r w:rsidRPr="007F6B0D">
        <w:rPr>
          <w:rFonts w:ascii="Trebuchet MS" w:eastAsia="Times New Roman" w:hAnsi="Trebuchet MS" w:cs="Arial"/>
          <w:color w:val="000000"/>
          <w:kern w:val="0"/>
          <w:sz w:val="19"/>
          <w:szCs w:val="19"/>
          <w:lang w:val="de-DE" w:eastAsia="fr-BE"/>
          <w14:ligatures w14:val="none"/>
        </w:rPr>
        <w:t xml:space="preserve"> nicht automatische Trenn- und Steuerungsmaßnahmen, die dazu dienen, Gefahren für Personen, die an Maschinen oder Geräten arbeiten, die mit elektrischer Energie versorgt werden, zu verhüten oder zu beseitigen.</w:t>
      </w:r>
    </w:p>
    <w:p w14:paraId="02EA083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Trennschalter:</w:t>
      </w:r>
      <w:r w:rsidRPr="007F6B0D">
        <w:rPr>
          <w:rFonts w:ascii="Trebuchet MS" w:eastAsia="Times New Roman" w:hAnsi="Trebuchet MS" w:cs="Arial"/>
          <w:color w:val="000000"/>
          <w:kern w:val="0"/>
          <w:sz w:val="19"/>
          <w:szCs w:val="19"/>
          <w:lang w:val="de-DE" w:eastAsia="fr-BE"/>
          <w14:ligatures w14:val="none"/>
        </w:rPr>
        <w:t xml:space="preserve"> System, das dazu bestimmt ist, eine gesamte Anlage oder einen Teil davon spannungsfrei zu schalten, indem die Anlage von jeder Stromquelle getrennt wird, um die Sicherheit der Personen zu gewährleisten, die an oder in der Nähe von Teilen arbeiten, bei denen die Gefahr direkten Berührens besteht.</w:t>
      </w:r>
    </w:p>
    <w:p w14:paraId="674A5DE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Ausschaltung für nicht elektrische Instandhaltung:</w:t>
      </w:r>
      <w:r w:rsidRPr="007F6B0D">
        <w:rPr>
          <w:rFonts w:ascii="Trebuchet MS" w:eastAsia="Times New Roman" w:hAnsi="Trebuchet MS" w:cs="Arial"/>
          <w:color w:val="000000"/>
          <w:kern w:val="0"/>
          <w:sz w:val="19"/>
          <w:szCs w:val="19"/>
          <w:lang w:val="de-DE" w:eastAsia="fr-BE"/>
          <w14:ligatures w14:val="none"/>
        </w:rPr>
        <w:t xml:space="preserve"> System, das dazu bestimmt ist, Teile von elektrischen Betriebsmitteln abzuschalten, die mit elektrischer Energie versorgt werden, um andere Unfälle als die durch elektrischen Schlag oder Lichtbogen bei der nicht elektrischen Instandhaltung dieser Betriebsmittel zu verhüten.</w:t>
      </w:r>
    </w:p>
    <w:p w14:paraId="2B024A8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Not-Ausschaltung:</w:t>
      </w:r>
      <w:r w:rsidRPr="007F6B0D">
        <w:rPr>
          <w:rFonts w:ascii="Trebuchet MS" w:eastAsia="Times New Roman" w:hAnsi="Trebuchet MS" w:cs="Arial"/>
          <w:color w:val="000000"/>
          <w:kern w:val="0"/>
          <w:sz w:val="19"/>
          <w:szCs w:val="19"/>
          <w:lang w:val="de-DE" w:eastAsia="fr-BE"/>
          <w14:ligatures w14:val="none"/>
        </w:rPr>
        <w:t xml:space="preserve"> System, das dazu bestimmt ist, Gefahren, die unvorhersehbar auftreten können, schnellstmöglich zu beseitigen. Wenn diese Maßnahme ergriffen wird, um eine gefährliche Bewegung anzuhalten, wird sie als </w:t>
      </w:r>
      <w:r w:rsidRPr="007F6B0D">
        <w:rPr>
          <w:rFonts w:ascii="Trebuchet MS" w:eastAsia="Times New Roman" w:hAnsi="Trebuchet MS" w:cs="Arial"/>
          <w:i/>
          <w:color w:val="000000"/>
          <w:kern w:val="0"/>
          <w:sz w:val="19"/>
          <w:szCs w:val="19"/>
          <w:lang w:val="de-DE" w:eastAsia="fr-BE"/>
          <w14:ligatures w14:val="none"/>
        </w:rPr>
        <w:t>Not-Halt</w:t>
      </w:r>
      <w:r w:rsidRPr="007F6B0D">
        <w:rPr>
          <w:rFonts w:ascii="Trebuchet MS" w:eastAsia="Times New Roman" w:hAnsi="Trebuchet MS" w:cs="Arial"/>
          <w:color w:val="000000"/>
          <w:kern w:val="0"/>
          <w:sz w:val="19"/>
          <w:szCs w:val="19"/>
          <w:lang w:val="de-DE" w:eastAsia="fr-BE"/>
          <w14:ligatures w14:val="none"/>
        </w:rPr>
        <w:t xml:space="preserve"> bezeichnet.</w:t>
      </w:r>
    </w:p>
    <w:p w14:paraId="11F2107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Betriebsmäßige Schaltung:</w:t>
      </w:r>
      <w:r w:rsidRPr="007F6B0D">
        <w:rPr>
          <w:rFonts w:ascii="Trebuchet MS" w:eastAsia="Times New Roman" w:hAnsi="Trebuchet MS" w:cs="Arial"/>
          <w:color w:val="000000"/>
          <w:kern w:val="0"/>
          <w:sz w:val="19"/>
          <w:szCs w:val="19"/>
          <w:lang w:val="de-DE" w:eastAsia="fr-BE"/>
          <w14:ligatures w14:val="none"/>
        </w:rPr>
        <w:t xml:space="preserve"> System, das dazu bestimmt ist, die Stromversorgung für einen Teil einer elektrischen Anlage, einer elektrischen Maschine oder eines elektrischen Verbrauchsgeräts ein- oder auszuschalten oder zu verändern, um die Steuerung bei bestimmungsgemäßem Betrieb zu gewährleisten.</w:t>
      </w:r>
    </w:p>
    <w:p w14:paraId="0E6D41A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Handsteuerung:</w:t>
      </w:r>
      <w:r w:rsidRPr="007F6B0D">
        <w:rPr>
          <w:rFonts w:ascii="Trebuchet MS" w:eastAsia="Times New Roman" w:hAnsi="Trebuchet MS" w:cs="Arial"/>
          <w:color w:val="000000"/>
          <w:kern w:val="0"/>
          <w:sz w:val="19"/>
          <w:szCs w:val="19"/>
          <w:lang w:val="de-DE" w:eastAsia="fr-BE"/>
          <w14:ligatures w14:val="none"/>
        </w:rPr>
        <w:t xml:space="preserve"> Steuerung einer Betätigung durch direktes menschliches Eingreifen.</w:t>
      </w:r>
    </w:p>
    <w:p w14:paraId="107D4B0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Automatische Steuerung:</w:t>
      </w:r>
      <w:r w:rsidRPr="007F6B0D">
        <w:rPr>
          <w:rFonts w:ascii="Trebuchet MS" w:eastAsia="Times New Roman" w:hAnsi="Trebuchet MS" w:cs="Arial"/>
          <w:color w:val="000000"/>
          <w:kern w:val="0"/>
          <w:sz w:val="19"/>
          <w:szCs w:val="19"/>
          <w:lang w:val="de-DE" w:eastAsia="fr-BE"/>
          <w14:ligatures w14:val="none"/>
        </w:rPr>
        <w:t xml:space="preserve"> Steuerung einer Betätigung ohne menschliches Eingreifen, abhängig vom Vorliegen vorher festgesetzter Bedingungen.</w:t>
      </w:r>
    </w:p>
    <w:p w14:paraId="31B47329"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247" w:name="_Toc196465714"/>
      <w:bookmarkStart w:id="248" w:name="_Toc196735219"/>
      <w:bookmarkStart w:id="249" w:name="_Toc196808149"/>
      <w:bookmarkStart w:id="250" w:name="_Toc202947454"/>
      <w:r w:rsidRPr="007F6B0D">
        <w:rPr>
          <w:rFonts w:ascii="Trebuchet MS" w:eastAsia="Times New Roman" w:hAnsi="Trebuchet MS" w:cs="Times New Roman"/>
          <w:b/>
          <w:color w:val="000000"/>
          <w:kern w:val="0"/>
          <w:sz w:val="28"/>
          <w:szCs w:val="22"/>
          <w:lang w:val="de-DE" w:eastAsia="nl-NL"/>
          <w14:ligatures w14:val="none"/>
        </w:rPr>
        <w:t>KAPITEL 2.10 - Äußere Einflüsse</w:t>
      </w:r>
      <w:bookmarkEnd w:id="247"/>
      <w:bookmarkEnd w:id="248"/>
      <w:bookmarkEnd w:id="249"/>
      <w:bookmarkEnd w:id="250"/>
    </w:p>
    <w:p w14:paraId="72B2AC0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51" w:name="_Toc196735220"/>
      <w:bookmarkStart w:id="252" w:name="_Toc202947455"/>
      <w:r w:rsidRPr="007F6B0D">
        <w:rPr>
          <w:rFonts w:ascii="Trebuchet MS" w:eastAsia="Times New Roman" w:hAnsi="Trebuchet MS" w:cs="Times New Roman"/>
          <w:b/>
          <w:i/>
          <w:color w:val="000000"/>
          <w:kern w:val="0"/>
          <w:szCs w:val="22"/>
          <w:lang w:val="de-DE" w:eastAsia="nl-NL"/>
          <w14:ligatures w14:val="none"/>
        </w:rPr>
        <w:t>Abschnitt 2.10.1 - Allgemeines</w:t>
      </w:r>
      <w:bookmarkEnd w:id="251"/>
      <w:bookmarkEnd w:id="252"/>
    </w:p>
    <w:p w14:paraId="4B7E9B54"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Einteilung der äußeren Einflüsse ist eine möglichst umfassende Auflistung aller äußeren Bedingungen, die die Vorschriften für elektrische Anlagen beeinflussen können.</w:t>
      </w:r>
    </w:p>
    <w:p w14:paraId="5319B90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Um die Einteilung der verschiedenen Parameter zu erleichtern, wurde ein alphanumerischer Code erstellt.</w:t>
      </w:r>
    </w:p>
    <w:p w14:paraId="1CDD629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verschiedenen Parameter in Bezug auf äußere Einflüsse werden entsprechend ihrer Rolle in drei Hauptkategorien eingeteilt, nämlich:</w:t>
      </w:r>
    </w:p>
    <w:p w14:paraId="741C3B8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w:t>
      </w:r>
      <w:r w:rsidRPr="007F6B0D">
        <w:rPr>
          <w:rFonts w:ascii="Trebuchet MS" w:eastAsia="Times New Roman" w:hAnsi="Trebuchet MS" w:cs="Arial"/>
          <w:i/>
          <w:color w:val="000000"/>
          <w:kern w:val="0"/>
          <w:sz w:val="19"/>
          <w:szCs w:val="19"/>
          <w:lang w:val="de-DE" w:eastAsia="nl-NL"/>
          <w14:ligatures w14:val="none"/>
        </w:rPr>
        <w:t>Umgebungsbedingungen</w:t>
      </w:r>
      <w:r w:rsidRPr="007F6B0D">
        <w:rPr>
          <w:rFonts w:ascii="Trebuchet MS" w:eastAsia="Times New Roman" w:hAnsi="Trebuchet MS" w:cs="Arial"/>
          <w:color w:val="000000"/>
          <w:kern w:val="0"/>
          <w:sz w:val="19"/>
          <w:szCs w:val="19"/>
          <w:lang w:val="de-DE" w:eastAsia="nl-NL"/>
          <w14:ligatures w14:val="none"/>
        </w:rPr>
        <w:t>, die von der Art der Anlagen und Orte unabhängig sind und sich auf äußere Phänomene beziehen, die sich aus Atmosphäre, Klima, Örtlichkeit und anderen Bedingungen in Bezug auf den Ort ergeben, an dem sich die elektrische Anlage befindet,</w:t>
      </w:r>
    </w:p>
    <w:p w14:paraId="7A23BF5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Bedingungen in Bezug auf die </w:t>
      </w:r>
      <w:r w:rsidRPr="007F6B0D">
        <w:rPr>
          <w:rFonts w:ascii="Trebuchet MS" w:eastAsia="Times New Roman" w:hAnsi="Trebuchet MS" w:cs="Arial"/>
          <w:i/>
          <w:color w:val="000000"/>
          <w:kern w:val="0"/>
          <w:sz w:val="19"/>
          <w:szCs w:val="19"/>
          <w:lang w:val="de-DE" w:eastAsia="nl-NL"/>
          <w14:ligatures w14:val="none"/>
        </w:rPr>
        <w:t>Verwendung</w:t>
      </w:r>
      <w:r w:rsidRPr="007F6B0D">
        <w:rPr>
          <w:rFonts w:ascii="Trebuchet MS" w:eastAsia="Times New Roman" w:hAnsi="Trebuchet MS" w:cs="Arial"/>
          <w:color w:val="000000"/>
          <w:kern w:val="0"/>
          <w:sz w:val="19"/>
          <w:szCs w:val="19"/>
          <w:lang w:val="de-DE" w:eastAsia="nl-NL"/>
          <w14:ligatures w14:val="none"/>
        </w:rPr>
        <w:t xml:space="preserve"> der betreffenden Orte und der elektrischen Anlage selbst,</w:t>
      </w:r>
    </w:p>
    <w:p w14:paraId="487079F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Folgen, die sich aus der </w:t>
      </w:r>
      <w:r w:rsidRPr="007F6B0D">
        <w:rPr>
          <w:rFonts w:ascii="Trebuchet MS" w:eastAsia="Times New Roman" w:hAnsi="Trebuchet MS" w:cs="Arial"/>
          <w:i/>
          <w:color w:val="000000"/>
          <w:kern w:val="0"/>
          <w:sz w:val="19"/>
          <w:szCs w:val="19"/>
          <w:lang w:val="de-DE" w:eastAsia="nl-NL"/>
          <w14:ligatures w14:val="none"/>
        </w:rPr>
        <w:t>Bauweise von Bauwerken</w:t>
      </w:r>
      <w:r w:rsidRPr="007F6B0D">
        <w:rPr>
          <w:rFonts w:ascii="Trebuchet MS" w:eastAsia="Times New Roman" w:hAnsi="Trebuchet MS" w:cs="Arial"/>
          <w:color w:val="000000"/>
          <w:kern w:val="0"/>
          <w:sz w:val="19"/>
          <w:szCs w:val="19"/>
          <w:lang w:val="de-DE" w:eastAsia="nl-NL"/>
          <w14:ligatures w14:val="none"/>
        </w:rPr>
        <w:t>, ihrer Struktur und der Art der verwendeten Materialien ergeben.</w:t>
      </w:r>
    </w:p>
    <w:p w14:paraId="1E04FC30" w14:textId="77777777" w:rsidR="007F6B0D" w:rsidRPr="007F6B0D" w:rsidRDefault="007F6B0D" w:rsidP="004019F7">
      <w:pPr>
        <w:pStyle w:val="FOD-tab-titel"/>
      </w:pPr>
      <w:bookmarkStart w:id="253" w:name="_Toc196807981"/>
      <w:bookmarkStart w:id="254" w:name="_Toc202945221"/>
      <w:r w:rsidRPr="007F6B0D">
        <w:lastRenderedPageBreak/>
        <w:t>Tabelle 2.5 - Kategorien von äußeren Einflüssen</w:t>
      </w:r>
      <w:bookmarkEnd w:id="253"/>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147"/>
        <w:gridCol w:w="2880"/>
      </w:tblGrid>
      <w:tr w:rsidR="007F6B0D" w:rsidRPr="007F6B0D" w14:paraId="7B24CDD6" w14:textId="77777777" w:rsidTr="0024163C">
        <w:trPr>
          <w:trHeight w:val="113"/>
          <w:jc w:val="center"/>
        </w:trPr>
        <w:tc>
          <w:tcPr>
            <w:tcW w:w="2147" w:type="dxa"/>
          </w:tcPr>
          <w:p w14:paraId="404B7B07" w14:textId="77777777" w:rsidR="007F6B0D" w:rsidRPr="007F6B0D" w:rsidRDefault="007F6B0D" w:rsidP="007F6B0D">
            <w:pPr>
              <w:spacing w:before="40" w:after="40" w:line="240" w:lineRule="auto"/>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Erster Buchstabe des Codes</w:t>
            </w:r>
          </w:p>
        </w:tc>
        <w:tc>
          <w:tcPr>
            <w:tcW w:w="2880" w:type="dxa"/>
            <w:vAlign w:val="center"/>
          </w:tcPr>
          <w:p w14:paraId="2ABBA139" w14:textId="77777777" w:rsidR="007F6B0D" w:rsidRPr="007F6B0D" w:rsidRDefault="007F6B0D" w:rsidP="007F6B0D">
            <w:pPr>
              <w:spacing w:before="40" w:after="40" w:line="240" w:lineRule="auto"/>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Kategorie</w:t>
            </w:r>
          </w:p>
        </w:tc>
      </w:tr>
      <w:tr w:rsidR="007F6B0D" w:rsidRPr="007F6B0D" w14:paraId="211B7DE1" w14:textId="77777777" w:rsidTr="0024163C">
        <w:trPr>
          <w:trHeight w:val="113"/>
          <w:jc w:val="center"/>
        </w:trPr>
        <w:tc>
          <w:tcPr>
            <w:tcW w:w="2147" w:type="dxa"/>
            <w:vAlign w:val="center"/>
          </w:tcPr>
          <w:p w14:paraId="4DF98B8B"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2880" w:type="dxa"/>
          </w:tcPr>
          <w:p w14:paraId="796B369F"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Umgebungsbedingungen</w:t>
            </w:r>
          </w:p>
        </w:tc>
      </w:tr>
      <w:tr w:rsidR="007F6B0D" w:rsidRPr="007F6B0D" w14:paraId="58471172" w14:textId="77777777" w:rsidTr="0024163C">
        <w:trPr>
          <w:trHeight w:val="113"/>
          <w:jc w:val="center"/>
        </w:trPr>
        <w:tc>
          <w:tcPr>
            <w:tcW w:w="2147" w:type="dxa"/>
            <w:vAlign w:val="center"/>
          </w:tcPr>
          <w:p w14:paraId="36B8EDFE"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w:t>
            </w:r>
          </w:p>
        </w:tc>
        <w:tc>
          <w:tcPr>
            <w:tcW w:w="2880" w:type="dxa"/>
          </w:tcPr>
          <w:p w14:paraId="6F8EE729"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Verwendung</w:t>
            </w:r>
          </w:p>
        </w:tc>
      </w:tr>
      <w:tr w:rsidR="007F6B0D" w:rsidRPr="007F6B0D" w14:paraId="2E6321A1" w14:textId="77777777" w:rsidTr="0024163C">
        <w:trPr>
          <w:trHeight w:val="113"/>
          <w:jc w:val="center"/>
        </w:trPr>
        <w:tc>
          <w:tcPr>
            <w:tcW w:w="2147" w:type="dxa"/>
          </w:tcPr>
          <w:p w14:paraId="39751E80"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C</w:t>
            </w:r>
          </w:p>
        </w:tc>
        <w:tc>
          <w:tcPr>
            <w:tcW w:w="2880" w:type="dxa"/>
          </w:tcPr>
          <w:p w14:paraId="5D1FF767"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Bauweise von Bauwerken</w:t>
            </w:r>
          </w:p>
        </w:tc>
      </w:tr>
    </w:tbl>
    <w:p w14:paraId="2C0DF6F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55" w:name="_Toc196735221"/>
      <w:bookmarkStart w:id="256" w:name="_Toc202947456"/>
      <w:r w:rsidRPr="007F6B0D">
        <w:rPr>
          <w:rFonts w:ascii="Trebuchet MS" w:eastAsia="Times New Roman" w:hAnsi="Trebuchet MS" w:cs="Times New Roman"/>
          <w:b/>
          <w:i/>
          <w:color w:val="000000"/>
          <w:kern w:val="0"/>
          <w:szCs w:val="22"/>
          <w:lang w:val="de-DE" w:eastAsia="nl-NL"/>
          <w14:ligatures w14:val="none"/>
        </w:rPr>
        <w:t>Abschnitt 2.10.2 - Umgebungstemperatur (AA)</w:t>
      </w:r>
      <w:bookmarkEnd w:id="255"/>
      <w:bookmarkEnd w:id="256"/>
    </w:p>
    <w:p w14:paraId="2EC7C3D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"Umgebungstemperatur"</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AA</w:t>
      </w:r>
      <w:r w:rsidRPr="007F6B0D">
        <w:rPr>
          <w:rFonts w:ascii="Trebuchet MS" w:eastAsia="Times New Roman" w:hAnsi="Trebuchet MS" w:cs="Arial"/>
          <w:color w:val="000000"/>
          <w:kern w:val="0"/>
          <w:sz w:val="19"/>
          <w:szCs w:val="19"/>
          <w:lang w:val="de-DE" w:eastAsia="fr-BE"/>
          <w14:ligatures w14:val="none"/>
        </w:rPr>
        <w:t xml:space="preserve"> gefolgt von einer Ziffer von 1 bis 6 besteht, wie in </w:t>
      </w:r>
      <w:r w:rsidRPr="007F6B0D">
        <w:rPr>
          <w:rFonts w:ascii="Trebuchet MS" w:eastAsia="Times New Roman" w:hAnsi="Trebuchet MS" w:cs="Arial"/>
          <w:i/>
          <w:color w:val="000000"/>
          <w:kern w:val="0"/>
          <w:sz w:val="19"/>
          <w:szCs w:val="19"/>
          <w:lang w:val="de-DE" w:eastAsia="fr-BE"/>
          <w14:ligatures w14:val="none"/>
        </w:rPr>
        <w:t>Tabelle 2.6</w:t>
      </w:r>
      <w:r w:rsidRPr="007F6B0D">
        <w:rPr>
          <w:rFonts w:ascii="Trebuchet MS" w:eastAsia="Times New Roman" w:hAnsi="Trebuchet MS" w:cs="Arial"/>
          <w:color w:val="000000"/>
          <w:kern w:val="0"/>
          <w:sz w:val="19"/>
          <w:szCs w:val="19"/>
          <w:lang w:val="de-DE" w:eastAsia="fr-BE"/>
          <w14:ligatures w14:val="none"/>
        </w:rPr>
        <w:t xml:space="preserve"> dargestellt.</w:t>
      </w:r>
    </w:p>
    <w:p w14:paraId="40B0B060" w14:textId="77777777" w:rsidR="007F6B0D" w:rsidRPr="007F6B0D" w:rsidRDefault="007F6B0D" w:rsidP="004019F7">
      <w:pPr>
        <w:pStyle w:val="FOD-tab-titel"/>
      </w:pPr>
      <w:bookmarkStart w:id="257" w:name="_Toc196807982"/>
      <w:bookmarkStart w:id="258" w:name="_Toc202945222"/>
      <w:r w:rsidRPr="007F6B0D">
        <w:t>Tabelle 2.6 - Äußere Einflüsse - Umgebungstemperatur (AA)</w:t>
      </w:r>
      <w:bookmarkEnd w:id="257"/>
      <w:bookmarkEnd w:id="258"/>
    </w:p>
    <w:tbl>
      <w:tblPr>
        <w:tblW w:w="0" w:type="auto"/>
        <w:jc w:val="center"/>
        <w:tblLayout w:type="fixed"/>
        <w:tblCellMar>
          <w:left w:w="57" w:type="dxa"/>
          <w:right w:w="57" w:type="dxa"/>
        </w:tblCellMar>
        <w:tblLook w:val="0000" w:firstRow="0" w:lastRow="0" w:firstColumn="0" w:lastColumn="0" w:noHBand="0" w:noVBand="0"/>
      </w:tblPr>
      <w:tblGrid>
        <w:gridCol w:w="794"/>
        <w:gridCol w:w="2020"/>
        <w:gridCol w:w="1959"/>
        <w:gridCol w:w="2607"/>
      </w:tblGrid>
      <w:tr w:rsidR="007F6B0D" w:rsidRPr="007F6B0D" w14:paraId="6D1A02AE"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556B1F3A"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2020" w:type="dxa"/>
            <w:tcBorders>
              <w:top w:val="single" w:sz="4" w:space="0" w:color="231F20"/>
              <w:left w:val="single" w:sz="4" w:space="0" w:color="231F20"/>
              <w:bottom w:val="single" w:sz="4" w:space="0" w:color="231F20"/>
              <w:right w:val="single" w:sz="4" w:space="0" w:color="231F20"/>
            </w:tcBorders>
            <w:vAlign w:val="center"/>
          </w:tcPr>
          <w:p w14:paraId="0999D16F"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Umgebungstemperatur</w:t>
            </w:r>
          </w:p>
        </w:tc>
        <w:tc>
          <w:tcPr>
            <w:tcW w:w="1959" w:type="dxa"/>
            <w:tcBorders>
              <w:top w:val="single" w:sz="4" w:space="0" w:color="231F20"/>
              <w:left w:val="single" w:sz="4" w:space="0" w:color="231F20"/>
              <w:bottom w:val="single" w:sz="4" w:space="0" w:color="231F20"/>
              <w:right w:val="single" w:sz="4" w:space="0" w:color="231F20"/>
            </w:tcBorders>
            <w:vAlign w:val="center"/>
          </w:tcPr>
          <w:p w14:paraId="6D044F3C"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2607" w:type="dxa"/>
            <w:tcBorders>
              <w:top w:val="single" w:sz="4" w:space="0" w:color="231F20"/>
              <w:left w:val="single" w:sz="4" w:space="0" w:color="231F20"/>
              <w:bottom w:val="single" w:sz="4" w:space="0" w:color="231F20"/>
              <w:right w:val="single" w:sz="4" w:space="0" w:color="231F20"/>
            </w:tcBorders>
            <w:vAlign w:val="center"/>
          </w:tcPr>
          <w:p w14:paraId="5960AEAD"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0A29ACDE"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19E5B34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AA1</w:t>
            </w:r>
          </w:p>
        </w:tc>
        <w:tc>
          <w:tcPr>
            <w:tcW w:w="2020" w:type="dxa"/>
            <w:tcBorders>
              <w:top w:val="single" w:sz="4" w:space="0" w:color="231F20"/>
              <w:left w:val="single" w:sz="4" w:space="0" w:color="231F20"/>
              <w:bottom w:val="single" w:sz="4" w:space="0" w:color="231F20"/>
              <w:right w:val="single" w:sz="4" w:space="0" w:color="231F20"/>
            </w:tcBorders>
            <w:vAlign w:val="center"/>
          </w:tcPr>
          <w:p w14:paraId="1C1AFA77"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Äußerst kühl</w:t>
            </w:r>
          </w:p>
        </w:tc>
        <w:tc>
          <w:tcPr>
            <w:tcW w:w="1959" w:type="dxa"/>
            <w:tcBorders>
              <w:top w:val="single" w:sz="4" w:space="0" w:color="231F20"/>
              <w:left w:val="single" w:sz="4" w:space="0" w:color="231F20"/>
              <w:bottom w:val="single" w:sz="4" w:space="0" w:color="231F20"/>
              <w:right w:val="single" w:sz="4" w:space="0" w:color="231F20"/>
            </w:tcBorders>
            <w:vAlign w:val="center"/>
          </w:tcPr>
          <w:p w14:paraId="52077B00"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-60 °C bis +5 °C</w:t>
            </w:r>
          </w:p>
        </w:tc>
        <w:tc>
          <w:tcPr>
            <w:tcW w:w="2607" w:type="dxa"/>
            <w:tcBorders>
              <w:top w:val="single" w:sz="4" w:space="0" w:color="231F20"/>
              <w:left w:val="single" w:sz="4" w:space="0" w:color="231F20"/>
              <w:bottom w:val="single" w:sz="4" w:space="0" w:color="231F20"/>
              <w:right w:val="single" w:sz="4" w:space="0" w:color="231F20"/>
            </w:tcBorders>
            <w:vAlign w:val="center"/>
          </w:tcPr>
          <w:p w14:paraId="04068BB1"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Gefrierräume, ...</w:t>
            </w:r>
          </w:p>
        </w:tc>
      </w:tr>
      <w:tr w:rsidR="007F6B0D" w:rsidRPr="007F6B0D" w14:paraId="6CF96EE4"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7BD97086"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AA2</w:t>
            </w:r>
          </w:p>
        </w:tc>
        <w:tc>
          <w:tcPr>
            <w:tcW w:w="2020" w:type="dxa"/>
            <w:tcBorders>
              <w:top w:val="single" w:sz="4" w:space="0" w:color="231F20"/>
              <w:left w:val="single" w:sz="4" w:space="0" w:color="231F20"/>
              <w:bottom w:val="single" w:sz="4" w:space="0" w:color="231F20"/>
              <w:right w:val="single" w:sz="4" w:space="0" w:color="231F20"/>
            </w:tcBorders>
            <w:vAlign w:val="center"/>
          </w:tcPr>
          <w:p w14:paraId="5FBEC781"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Sehr kalt</w:t>
            </w:r>
          </w:p>
        </w:tc>
        <w:tc>
          <w:tcPr>
            <w:tcW w:w="1959" w:type="dxa"/>
            <w:tcBorders>
              <w:top w:val="single" w:sz="4" w:space="0" w:color="231F20"/>
              <w:left w:val="single" w:sz="4" w:space="0" w:color="231F20"/>
              <w:bottom w:val="single" w:sz="4" w:space="0" w:color="231F20"/>
              <w:right w:val="single" w:sz="4" w:space="0" w:color="231F20"/>
            </w:tcBorders>
            <w:vAlign w:val="center"/>
          </w:tcPr>
          <w:p w14:paraId="34F87F66"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-40 °C bis +5 °C</w:t>
            </w:r>
          </w:p>
        </w:tc>
        <w:tc>
          <w:tcPr>
            <w:tcW w:w="2607" w:type="dxa"/>
            <w:tcBorders>
              <w:top w:val="single" w:sz="4" w:space="0" w:color="231F20"/>
              <w:left w:val="single" w:sz="4" w:space="0" w:color="231F20"/>
              <w:bottom w:val="single" w:sz="4" w:space="0" w:color="231F20"/>
              <w:right w:val="single" w:sz="4" w:space="0" w:color="231F20"/>
            </w:tcBorders>
            <w:vAlign w:val="center"/>
          </w:tcPr>
          <w:p w14:paraId="3C3C363C"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Kühlräume, ...</w:t>
            </w:r>
          </w:p>
        </w:tc>
      </w:tr>
      <w:tr w:rsidR="007F6B0D" w:rsidRPr="007F6B0D" w14:paraId="56880B54"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38200B8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AA3</w:t>
            </w:r>
          </w:p>
        </w:tc>
        <w:tc>
          <w:tcPr>
            <w:tcW w:w="2020" w:type="dxa"/>
            <w:tcBorders>
              <w:top w:val="single" w:sz="4" w:space="0" w:color="231F20"/>
              <w:left w:val="single" w:sz="4" w:space="0" w:color="231F20"/>
              <w:bottom w:val="single" w:sz="4" w:space="0" w:color="231F20"/>
              <w:right w:val="single" w:sz="4" w:space="0" w:color="231F20"/>
            </w:tcBorders>
            <w:vAlign w:val="center"/>
          </w:tcPr>
          <w:p w14:paraId="406706B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Kalt</w:t>
            </w:r>
          </w:p>
        </w:tc>
        <w:tc>
          <w:tcPr>
            <w:tcW w:w="1959" w:type="dxa"/>
            <w:tcBorders>
              <w:top w:val="single" w:sz="4" w:space="0" w:color="231F20"/>
              <w:left w:val="single" w:sz="4" w:space="0" w:color="231F20"/>
              <w:bottom w:val="single" w:sz="4" w:space="0" w:color="231F20"/>
              <w:right w:val="single" w:sz="4" w:space="0" w:color="231F20"/>
            </w:tcBorders>
            <w:vAlign w:val="center"/>
          </w:tcPr>
          <w:p w14:paraId="4B78AD8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-25 °C bis +5 °C</w:t>
            </w:r>
          </w:p>
        </w:tc>
        <w:tc>
          <w:tcPr>
            <w:tcW w:w="2607" w:type="dxa"/>
            <w:tcBorders>
              <w:top w:val="single" w:sz="4" w:space="0" w:color="231F20"/>
              <w:left w:val="single" w:sz="4" w:space="0" w:color="231F20"/>
              <w:bottom w:val="single" w:sz="4" w:space="0" w:color="231F20"/>
              <w:right w:val="single" w:sz="4" w:space="0" w:color="231F20"/>
            </w:tcBorders>
            <w:vAlign w:val="center"/>
          </w:tcPr>
          <w:p w14:paraId="6FA6368F"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Außenbereiche, ...</w:t>
            </w:r>
          </w:p>
        </w:tc>
      </w:tr>
      <w:tr w:rsidR="007F6B0D" w:rsidRPr="007F6B0D" w14:paraId="6F58F923"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3C27674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AA4</w:t>
            </w:r>
          </w:p>
        </w:tc>
        <w:tc>
          <w:tcPr>
            <w:tcW w:w="2020" w:type="dxa"/>
            <w:tcBorders>
              <w:top w:val="single" w:sz="4" w:space="0" w:color="231F20"/>
              <w:left w:val="single" w:sz="4" w:space="0" w:color="231F20"/>
              <w:bottom w:val="single" w:sz="4" w:space="0" w:color="231F20"/>
              <w:right w:val="single" w:sz="4" w:space="0" w:color="231F20"/>
            </w:tcBorders>
            <w:vAlign w:val="center"/>
          </w:tcPr>
          <w:p w14:paraId="4EB155B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Gemäßigt</w:t>
            </w:r>
          </w:p>
        </w:tc>
        <w:tc>
          <w:tcPr>
            <w:tcW w:w="1959" w:type="dxa"/>
            <w:tcBorders>
              <w:top w:val="single" w:sz="4" w:space="0" w:color="231F20"/>
              <w:left w:val="single" w:sz="4" w:space="0" w:color="231F20"/>
              <w:bottom w:val="single" w:sz="4" w:space="0" w:color="231F20"/>
              <w:right w:val="single" w:sz="4" w:space="0" w:color="231F20"/>
            </w:tcBorders>
            <w:vAlign w:val="center"/>
          </w:tcPr>
          <w:p w14:paraId="04317E2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-5 °C bis +40 °C</w:t>
            </w:r>
          </w:p>
        </w:tc>
        <w:tc>
          <w:tcPr>
            <w:tcW w:w="2607" w:type="dxa"/>
            <w:tcBorders>
              <w:top w:val="single" w:sz="4" w:space="0" w:color="231F20"/>
              <w:left w:val="single" w:sz="4" w:space="0" w:color="231F20"/>
              <w:bottom w:val="single" w:sz="4" w:space="0" w:color="231F20"/>
              <w:right w:val="single" w:sz="4" w:space="0" w:color="231F20"/>
            </w:tcBorders>
            <w:vAlign w:val="center"/>
          </w:tcPr>
          <w:p w14:paraId="79C0AA7A"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Gemäßigte Bereiche, ...</w:t>
            </w:r>
          </w:p>
        </w:tc>
      </w:tr>
      <w:tr w:rsidR="007F6B0D" w:rsidRPr="007F6B0D" w14:paraId="70D9A069"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435AA66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AA5</w:t>
            </w:r>
          </w:p>
        </w:tc>
        <w:tc>
          <w:tcPr>
            <w:tcW w:w="2020" w:type="dxa"/>
            <w:tcBorders>
              <w:top w:val="single" w:sz="4" w:space="0" w:color="231F20"/>
              <w:left w:val="single" w:sz="4" w:space="0" w:color="231F20"/>
              <w:bottom w:val="single" w:sz="4" w:space="0" w:color="231F20"/>
              <w:right w:val="single" w:sz="4" w:space="0" w:color="231F20"/>
            </w:tcBorders>
            <w:vAlign w:val="center"/>
          </w:tcPr>
          <w:p w14:paraId="07AFA76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Warm</w:t>
            </w:r>
          </w:p>
        </w:tc>
        <w:tc>
          <w:tcPr>
            <w:tcW w:w="1959" w:type="dxa"/>
            <w:tcBorders>
              <w:top w:val="single" w:sz="4" w:space="0" w:color="231F20"/>
              <w:left w:val="single" w:sz="4" w:space="0" w:color="231F20"/>
              <w:bottom w:val="single" w:sz="4" w:space="0" w:color="231F20"/>
              <w:right w:val="single" w:sz="4" w:space="0" w:color="231F20"/>
            </w:tcBorders>
            <w:vAlign w:val="center"/>
          </w:tcPr>
          <w:p w14:paraId="78B5BAE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+5 °C bis +40 °C</w:t>
            </w:r>
          </w:p>
        </w:tc>
        <w:tc>
          <w:tcPr>
            <w:tcW w:w="2607" w:type="dxa"/>
            <w:tcBorders>
              <w:top w:val="single" w:sz="4" w:space="0" w:color="231F20"/>
              <w:left w:val="single" w:sz="4" w:space="0" w:color="231F20"/>
              <w:bottom w:val="single" w:sz="4" w:space="0" w:color="231F20"/>
              <w:right w:val="single" w:sz="4" w:space="0" w:color="231F20"/>
            </w:tcBorders>
            <w:vAlign w:val="center"/>
          </w:tcPr>
          <w:p w14:paraId="6ED15C95"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Innenräume, ...</w:t>
            </w:r>
          </w:p>
        </w:tc>
      </w:tr>
      <w:tr w:rsidR="007F6B0D" w:rsidRPr="007F6B0D" w14:paraId="1EB94120"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67EBC5B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AA6</w:t>
            </w:r>
          </w:p>
        </w:tc>
        <w:tc>
          <w:tcPr>
            <w:tcW w:w="2020" w:type="dxa"/>
            <w:tcBorders>
              <w:top w:val="single" w:sz="4" w:space="0" w:color="231F20"/>
              <w:left w:val="single" w:sz="4" w:space="0" w:color="231F20"/>
              <w:bottom w:val="single" w:sz="4" w:space="0" w:color="231F20"/>
              <w:right w:val="single" w:sz="4" w:space="0" w:color="231F20"/>
            </w:tcBorders>
            <w:vAlign w:val="center"/>
          </w:tcPr>
          <w:p w14:paraId="5B0CFB2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Sehr warm</w:t>
            </w:r>
          </w:p>
        </w:tc>
        <w:tc>
          <w:tcPr>
            <w:tcW w:w="1959" w:type="dxa"/>
            <w:tcBorders>
              <w:top w:val="single" w:sz="4" w:space="0" w:color="231F20"/>
              <w:left w:val="single" w:sz="4" w:space="0" w:color="231F20"/>
              <w:bottom w:val="single" w:sz="4" w:space="0" w:color="231F20"/>
              <w:right w:val="single" w:sz="4" w:space="0" w:color="231F20"/>
            </w:tcBorders>
            <w:vAlign w:val="center"/>
          </w:tcPr>
          <w:p w14:paraId="1C0B38A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+5 °C bis +60 °C</w:t>
            </w:r>
          </w:p>
        </w:tc>
        <w:tc>
          <w:tcPr>
            <w:tcW w:w="2607" w:type="dxa"/>
            <w:tcBorders>
              <w:top w:val="single" w:sz="4" w:space="0" w:color="231F20"/>
              <w:left w:val="single" w:sz="4" w:space="0" w:color="231F20"/>
              <w:bottom w:val="single" w:sz="4" w:space="0" w:color="231F20"/>
              <w:right w:val="single" w:sz="4" w:space="0" w:color="231F20"/>
            </w:tcBorders>
            <w:vAlign w:val="center"/>
          </w:tcPr>
          <w:p w14:paraId="7588DDFE"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Heizungsräume, Maschinenräume ...</w:t>
            </w:r>
          </w:p>
        </w:tc>
      </w:tr>
    </w:tbl>
    <w:p w14:paraId="4404392C"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Unter besonderen Bedingungen darf ein anderer Code benutzt werden - siehe </w:t>
      </w:r>
      <w:r w:rsidRPr="007F6B0D">
        <w:rPr>
          <w:rFonts w:ascii="Trebuchet MS" w:eastAsia="Times New Roman" w:hAnsi="Trebuchet MS" w:cs="Arial"/>
          <w:i/>
          <w:color w:val="000000"/>
          <w:kern w:val="0"/>
          <w:sz w:val="19"/>
          <w:szCs w:val="19"/>
          <w:lang w:val="de-DE" w:eastAsia="fr-BE"/>
          <w14:ligatures w14:val="none"/>
        </w:rPr>
        <w:t>Tabelle 2.7</w:t>
      </w:r>
      <w:r w:rsidRPr="007F6B0D">
        <w:rPr>
          <w:rFonts w:ascii="Trebuchet MS" w:eastAsia="Times New Roman" w:hAnsi="Trebuchet MS" w:cs="Arial"/>
          <w:color w:val="000000"/>
          <w:kern w:val="0"/>
          <w:sz w:val="19"/>
          <w:szCs w:val="19"/>
          <w:lang w:val="de-DE" w:eastAsia="fr-BE"/>
          <w14:ligatures w14:val="none"/>
        </w:rPr>
        <w:t>.</w:t>
      </w:r>
    </w:p>
    <w:p w14:paraId="711230F0" w14:textId="77777777" w:rsidR="007F6B0D" w:rsidRPr="007F6B0D" w:rsidRDefault="007F6B0D" w:rsidP="004019F7">
      <w:pPr>
        <w:pStyle w:val="FOD-tab-titel"/>
      </w:pPr>
      <w:bookmarkStart w:id="259" w:name="_Toc196807983"/>
      <w:bookmarkStart w:id="260" w:name="_Toc202945223"/>
      <w:r w:rsidRPr="007F6B0D">
        <w:t>Tabelle 2.7 - Äußere Einflüsse - Umgebungstemperatur (AA) - Besondere Bedingungen</w:t>
      </w:r>
      <w:bookmarkEnd w:id="259"/>
      <w:bookmarkEnd w:id="260"/>
    </w:p>
    <w:tbl>
      <w:tblPr>
        <w:tblW w:w="0" w:type="auto"/>
        <w:jc w:val="center"/>
        <w:tblLayout w:type="fixed"/>
        <w:tblCellMar>
          <w:left w:w="57" w:type="dxa"/>
          <w:right w:w="57" w:type="dxa"/>
        </w:tblCellMar>
        <w:tblLook w:val="0000" w:firstRow="0" w:lastRow="0" w:firstColumn="0" w:lastColumn="0" w:noHBand="0" w:noVBand="0"/>
      </w:tblPr>
      <w:tblGrid>
        <w:gridCol w:w="794"/>
        <w:gridCol w:w="2020"/>
        <w:gridCol w:w="1959"/>
        <w:gridCol w:w="2607"/>
      </w:tblGrid>
      <w:tr w:rsidR="007F6B0D" w:rsidRPr="007F6B0D" w14:paraId="075072EC"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61EC4CD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2020" w:type="dxa"/>
            <w:tcBorders>
              <w:top w:val="single" w:sz="4" w:space="0" w:color="231F20"/>
              <w:left w:val="single" w:sz="4" w:space="0" w:color="231F20"/>
              <w:bottom w:val="single" w:sz="4" w:space="0" w:color="231F20"/>
              <w:right w:val="single" w:sz="4" w:space="0" w:color="231F20"/>
            </w:tcBorders>
            <w:vAlign w:val="center"/>
          </w:tcPr>
          <w:p w14:paraId="414DA6D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Umgebungstemperatur</w:t>
            </w:r>
          </w:p>
        </w:tc>
        <w:tc>
          <w:tcPr>
            <w:tcW w:w="1959" w:type="dxa"/>
            <w:tcBorders>
              <w:top w:val="single" w:sz="4" w:space="0" w:color="231F20"/>
              <w:left w:val="single" w:sz="4" w:space="0" w:color="231F20"/>
              <w:bottom w:val="single" w:sz="4" w:space="0" w:color="231F20"/>
              <w:right w:val="single" w:sz="4" w:space="0" w:color="231F20"/>
            </w:tcBorders>
            <w:vAlign w:val="center"/>
          </w:tcPr>
          <w:p w14:paraId="5B0700F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2607" w:type="dxa"/>
            <w:tcBorders>
              <w:top w:val="single" w:sz="4" w:space="0" w:color="231F20"/>
              <w:left w:val="single" w:sz="4" w:space="0" w:color="231F20"/>
              <w:bottom w:val="single" w:sz="4" w:space="0" w:color="231F20"/>
              <w:right w:val="single" w:sz="4" w:space="0" w:color="231F20"/>
            </w:tcBorders>
            <w:vAlign w:val="center"/>
          </w:tcPr>
          <w:p w14:paraId="36BCE2A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1EA85602"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34556F1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AA7</w:t>
            </w:r>
          </w:p>
        </w:tc>
        <w:tc>
          <w:tcPr>
            <w:tcW w:w="2020" w:type="dxa"/>
            <w:tcBorders>
              <w:top w:val="single" w:sz="4" w:space="0" w:color="231F20"/>
              <w:left w:val="single" w:sz="4" w:space="0" w:color="231F20"/>
              <w:bottom w:val="single" w:sz="4" w:space="0" w:color="231F20"/>
              <w:right w:val="single" w:sz="4" w:space="0" w:color="231F20"/>
            </w:tcBorders>
            <w:vAlign w:val="center"/>
          </w:tcPr>
          <w:p w14:paraId="4C92ED3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Kalt</w:t>
            </w:r>
          </w:p>
        </w:tc>
        <w:tc>
          <w:tcPr>
            <w:tcW w:w="1959" w:type="dxa"/>
            <w:tcBorders>
              <w:top w:val="single" w:sz="4" w:space="0" w:color="231F20"/>
              <w:left w:val="single" w:sz="4" w:space="0" w:color="231F20"/>
              <w:bottom w:val="single" w:sz="4" w:space="0" w:color="231F20"/>
              <w:right w:val="single" w:sz="4" w:space="0" w:color="231F20"/>
            </w:tcBorders>
            <w:vAlign w:val="center"/>
          </w:tcPr>
          <w:p w14:paraId="3BA425F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-15 °C bis +25 °C</w:t>
            </w:r>
          </w:p>
        </w:tc>
        <w:tc>
          <w:tcPr>
            <w:tcW w:w="2607" w:type="dxa"/>
            <w:tcBorders>
              <w:top w:val="single" w:sz="4" w:space="0" w:color="231F20"/>
              <w:left w:val="single" w:sz="4" w:space="0" w:color="231F20"/>
              <w:bottom w:val="single" w:sz="4" w:space="0" w:color="231F20"/>
              <w:right w:val="single" w:sz="4" w:space="0" w:color="231F20"/>
            </w:tcBorders>
            <w:vAlign w:val="center"/>
          </w:tcPr>
          <w:p w14:paraId="235212CF"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Außerhalb von Räumlichkeiten, ...</w:t>
            </w:r>
          </w:p>
        </w:tc>
      </w:tr>
      <w:tr w:rsidR="007F6B0D" w:rsidRPr="007F6B0D" w14:paraId="05BE2908" w14:textId="77777777" w:rsidTr="0024163C">
        <w:trPr>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3AF8572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AA8</w:t>
            </w:r>
          </w:p>
        </w:tc>
        <w:tc>
          <w:tcPr>
            <w:tcW w:w="2020" w:type="dxa"/>
            <w:tcBorders>
              <w:top w:val="single" w:sz="4" w:space="0" w:color="231F20"/>
              <w:left w:val="single" w:sz="4" w:space="0" w:color="231F20"/>
              <w:bottom w:val="single" w:sz="4" w:space="0" w:color="231F20"/>
              <w:right w:val="single" w:sz="4" w:space="0" w:color="231F20"/>
            </w:tcBorders>
            <w:vAlign w:val="center"/>
          </w:tcPr>
          <w:p w14:paraId="6434577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Gemäßigt</w:t>
            </w:r>
          </w:p>
        </w:tc>
        <w:tc>
          <w:tcPr>
            <w:tcW w:w="1959" w:type="dxa"/>
            <w:tcBorders>
              <w:top w:val="single" w:sz="4" w:space="0" w:color="231F20"/>
              <w:left w:val="single" w:sz="4" w:space="0" w:color="231F20"/>
              <w:bottom w:val="single" w:sz="4" w:space="0" w:color="231F20"/>
              <w:right w:val="single" w:sz="4" w:space="0" w:color="231F20"/>
            </w:tcBorders>
            <w:vAlign w:val="center"/>
          </w:tcPr>
          <w:p w14:paraId="470D854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+5 °C bis +30 °C</w:t>
            </w:r>
          </w:p>
        </w:tc>
        <w:tc>
          <w:tcPr>
            <w:tcW w:w="2607" w:type="dxa"/>
            <w:tcBorders>
              <w:top w:val="single" w:sz="4" w:space="0" w:color="231F20"/>
              <w:left w:val="single" w:sz="4" w:space="0" w:color="231F20"/>
              <w:bottom w:val="single" w:sz="4" w:space="0" w:color="231F20"/>
              <w:right w:val="single" w:sz="4" w:space="0" w:color="231F20"/>
            </w:tcBorders>
            <w:vAlign w:val="center"/>
          </w:tcPr>
          <w:p w14:paraId="6CBF6622"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Räumlichkeiten, die in der Regel beheizt werden, ...</w:t>
            </w:r>
          </w:p>
        </w:tc>
      </w:tr>
    </w:tbl>
    <w:p w14:paraId="6B38C2F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Räumlichkeiten oder Bereiche können durch die Kombination von zwei oder drei Umgebungstemperatur</w:t>
      </w:r>
      <w:r w:rsidRPr="007F6B0D">
        <w:rPr>
          <w:rFonts w:ascii="Trebuchet MS" w:eastAsia="Times New Roman" w:hAnsi="Trebuchet MS" w:cs="Arial"/>
          <w:color w:val="000000"/>
          <w:kern w:val="0"/>
          <w:sz w:val="19"/>
          <w:szCs w:val="19"/>
          <w:lang w:val="de-DE" w:eastAsia="fr-BE"/>
          <w14:ligatures w14:val="none"/>
        </w:rPr>
        <w:softHyphen/>
        <w:t>klassen gekennzeichnet werden; Außenbereiche können zum Beispiel der Klasse AA3+5 (von -25 °C bis +40 °C) und Gießereien der Klasse AA4+6 (von -5 °C bis +60 °C) angehören.</w:t>
      </w:r>
    </w:p>
    <w:p w14:paraId="7B9D4EC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61" w:name="_Toc196735222"/>
      <w:bookmarkStart w:id="262" w:name="_Toc202947457"/>
      <w:r w:rsidRPr="007F6B0D">
        <w:rPr>
          <w:rFonts w:ascii="Trebuchet MS" w:eastAsia="Times New Roman" w:hAnsi="Trebuchet MS" w:cs="Times New Roman"/>
          <w:b/>
          <w:i/>
          <w:color w:val="000000"/>
          <w:kern w:val="0"/>
          <w:szCs w:val="22"/>
          <w:lang w:val="de-DE" w:eastAsia="nl-NL"/>
          <w14:ligatures w14:val="none"/>
        </w:rPr>
        <w:t>Abschnitt 2.10.3 - Auftreten von Wasser (AD)</w:t>
      </w:r>
      <w:bookmarkEnd w:id="261"/>
      <w:bookmarkEnd w:id="262"/>
    </w:p>
    <w:p w14:paraId="5CE3433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"Auftreten von Wasser"</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AD</w:t>
      </w:r>
      <w:r w:rsidRPr="007F6B0D">
        <w:rPr>
          <w:rFonts w:ascii="Trebuchet MS" w:eastAsia="Times New Roman" w:hAnsi="Trebuchet MS" w:cs="Arial"/>
          <w:color w:val="000000"/>
          <w:kern w:val="0"/>
          <w:sz w:val="19"/>
          <w:szCs w:val="19"/>
          <w:lang w:val="de-DE" w:eastAsia="fr-BE"/>
          <w14:ligatures w14:val="none"/>
        </w:rPr>
        <w:t xml:space="preserve"> gefolgt von einer Ziffer von 1 bis 8 besteht, wie in </w:t>
      </w:r>
      <w:r w:rsidRPr="007F6B0D">
        <w:rPr>
          <w:rFonts w:ascii="Trebuchet MS" w:eastAsia="Times New Roman" w:hAnsi="Trebuchet MS" w:cs="Arial"/>
          <w:i/>
          <w:color w:val="000000"/>
          <w:kern w:val="0"/>
          <w:sz w:val="19"/>
          <w:szCs w:val="19"/>
          <w:lang w:val="de-DE" w:eastAsia="fr-BE"/>
          <w14:ligatures w14:val="none"/>
        </w:rPr>
        <w:t>Tabelle 2.8</w:t>
      </w:r>
      <w:r w:rsidRPr="007F6B0D">
        <w:rPr>
          <w:rFonts w:ascii="Trebuchet MS" w:eastAsia="Times New Roman" w:hAnsi="Trebuchet MS" w:cs="Arial"/>
          <w:color w:val="000000"/>
          <w:kern w:val="0"/>
          <w:sz w:val="19"/>
          <w:szCs w:val="19"/>
          <w:lang w:val="de-DE" w:eastAsia="fr-BE"/>
          <w14:ligatures w14:val="none"/>
        </w:rPr>
        <w:t xml:space="preserve"> dargestellt.</w:t>
      </w:r>
    </w:p>
    <w:p w14:paraId="15966DA0" w14:textId="77777777" w:rsidR="007F6B0D" w:rsidRPr="007F6B0D" w:rsidRDefault="007F6B0D" w:rsidP="004019F7">
      <w:pPr>
        <w:pStyle w:val="FOD-tab-titel"/>
      </w:pPr>
      <w:bookmarkStart w:id="263" w:name="_Toc196807984"/>
      <w:bookmarkStart w:id="264" w:name="_Toc202945224"/>
      <w:r w:rsidRPr="007F6B0D">
        <w:t>Tabelle 2.8 - Äußere Einflüsse - Auftreten von Wasser (AD)</w:t>
      </w:r>
      <w:bookmarkEnd w:id="263"/>
      <w:bookmarkEnd w:id="264"/>
    </w:p>
    <w:tbl>
      <w:tblPr>
        <w:tblW w:w="0" w:type="auto"/>
        <w:jc w:val="center"/>
        <w:tblLayout w:type="fixed"/>
        <w:tblCellMar>
          <w:left w:w="57" w:type="dxa"/>
          <w:right w:w="57" w:type="dxa"/>
        </w:tblCellMar>
        <w:tblLook w:val="0000" w:firstRow="0" w:lastRow="0" w:firstColumn="0" w:lastColumn="0" w:noHBand="0" w:noVBand="0"/>
      </w:tblPr>
      <w:tblGrid>
        <w:gridCol w:w="794"/>
        <w:gridCol w:w="1713"/>
        <w:gridCol w:w="3266"/>
        <w:gridCol w:w="3060"/>
      </w:tblGrid>
      <w:tr w:rsidR="007F6B0D" w:rsidRPr="007F6B0D" w14:paraId="715A96EA" w14:textId="77777777" w:rsidTr="0024163C">
        <w:trPr>
          <w:cantSplit/>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46F84208"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713" w:type="dxa"/>
            <w:tcBorders>
              <w:top w:val="single" w:sz="4" w:space="0" w:color="231F20"/>
              <w:left w:val="single" w:sz="4" w:space="0" w:color="231F20"/>
              <w:bottom w:val="single" w:sz="4" w:space="0" w:color="231F20"/>
              <w:right w:val="single" w:sz="4" w:space="0" w:color="231F20"/>
            </w:tcBorders>
            <w:vAlign w:val="center"/>
          </w:tcPr>
          <w:p w14:paraId="3D09FB82"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Auftreten von Wasser</w:t>
            </w:r>
          </w:p>
        </w:tc>
        <w:tc>
          <w:tcPr>
            <w:tcW w:w="3266" w:type="dxa"/>
            <w:tcBorders>
              <w:top w:val="single" w:sz="4" w:space="0" w:color="231F20"/>
              <w:left w:val="single" w:sz="4" w:space="0" w:color="231F20"/>
              <w:bottom w:val="single" w:sz="4" w:space="0" w:color="231F20"/>
              <w:right w:val="single" w:sz="4" w:space="0" w:color="231F20"/>
            </w:tcBorders>
            <w:vAlign w:val="center"/>
          </w:tcPr>
          <w:p w14:paraId="43027275"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3060" w:type="dxa"/>
            <w:tcBorders>
              <w:top w:val="single" w:sz="4" w:space="0" w:color="231F20"/>
              <w:left w:val="single" w:sz="4" w:space="0" w:color="231F20"/>
              <w:bottom w:val="single" w:sz="4" w:space="0" w:color="231F20"/>
              <w:right w:val="single" w:sz="4" w:space="0" w:color="231F20"/>
            </w:tcBorders>
            <w:vAlign w:val="center"/>
          </w:tcPr>
          <w:p w14:paraId="4FEDD03D"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7D4ED512" w14:textId="77777777" w:rsidTr="0024163C">
        <w:trPr>
          <w:cantSplit/>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3B5C7848"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AD1</w:t>
            </w:r>
          </w:p>
        </w:tc>
        <w:tc>
          <w:tcPr>
            <w:tcW w:w="1713" w:type="dxa"/>
            <w:tcBorders>
              <w:top w:val="single" w:sz="4" w:space="0" w:color="231F20"/>
              <w:left w:val="single" w:sz="4" w:space="0" w:color="231F20"/>
              <w:bottom w:val="single" w:sz="4" w:space="0" w:color="231F20"/>
              <w:right w:val="single" w:sz="4" w:space="0" w:color="231F20"/>
            </w:tcBorders>
            <w:vAlign w:val="center"/>
          </w:tcPr>
          <w:p w14:paraId="657F43F0"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Vernachlässigbares Auftreten von Wasser</w:t>
            </w:r>
          </w:p>
        </w:tc>
        <w:tc>
          <w:tcPr>
            <w:tcW w:w="3266" w:type="dxa"/>
            <w:tcBorders>
              <w:top w:val="single" w:sz="4" w:space="0" w:color="231F20"/>
              <w:left w:val="single" w:sz="4" w:space="0" w:color="231F20"/>
              <w:bottom w:val="single" w:sz="4" w:space="0" w:color="231F20"/>
              <w:right w:val="single" w:sz="4" w:space="0" w:color="231F20"/>
            </w:tcBorders>
            <w:vAlign w:val="center"/>
          </w:tcPr>
          <w:p w14:paraId="5E5E2999"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In der Regel keine Spuren von Feuchtigkeit</w:t>
            </w:r>
          </w:p>
        </w:tc>
        <w:tc>
          <w:tcPr>
            <w:tcW w:w="3060" w:type="dxa"/>
            <w:tcBorders>
              <w:top w:val="single" w:sz="4" w:space="0" w:color="231F20"/>
              <w:left w:val="single" w:sz="4" w:space="0" w:color="231F20"/>
              <w:bottom w:val="single" w:sz="4" w:space="0" w:color="231F20"/>
              <w:right w:val="single" w:sz="4" w:space="0" w:color="231F20"/>
            </w:tcBorders>
            <w:vAlign w:val="center"/>
          </w:tcPr>
          <w:p w14:paraId="5D6EC37F"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Trockene Räumlichkeiten wie Wohnzimmer, Schlafzimmer, Büros, ...</w:t>
            </w:r>
          </w:p>
        </w:tc>
      </w:tr>
      <w:tr w:rsidR="007F6B0D" w:rsidRPr="007F6B0D" w14:paraId="74191E91" w14:textId="77777777" w:rsidTr="0024163C">
        <w:trPr>
          <w:cantSplit/>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54510FFE"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AD2</w:t>
            </w:r>
          </w:p>
        </w:tc>
        <w:tc>
          <w:tcPr>
            <w:tcW w:w="1713" w:type="dxa"/>
            <w:tcBorders>
              <w:top w:val="single" w:sz="4" w:space="0" w:color="231F20"/>
              <w:left w:val="single" w:sz="4" w:space="0" w:color="231F20"/>
              <w:bottom w:val="single" w:sz="4" w:space="0" w:color="231F20"/>
              <w:right w:val="single" w:sz="4" w:space="0" w:color="231F20"/>
            </w:tcBorders>
            <w:vAlign w:val="center"/>
          </w:tcPr>
          <w:p w14:paraId="44DF783D"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Tropfwasser</w:t>
            </w:r>
          </w:p>
        </w:tc>
        <w:tc>
          <w:tcPr>
            <w:tcW w:w="3266" w:type="dxa"/>
            <w:tcBorders>
              <w:top w:val="single" w:sz="4" w:space="0" w:color="231F20"/>
              <w:left w:val="single" w:sz="4" w:space="0" w:color="231F20"/>
              <w:bottom w:val="single" w:sz="4" w:space="0" w:color="231F20"/>
              <w:right w:val="single" w:sz="4" w:space="0" w:color="231F20"/>
            </w:tcBorders>
            <w:vAlign w:val="center"/>
          </w:tcPr>
          <w:p w14:paraId="4C148464"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Senkrecht fallende Tropfen. Gelegentliche Feuchtigkeitskondensation oder gelegentliches Vorhandensein von Wasserdampf</w:t>
            </w:r>
          </w:p>
        </w:tc>
        <w:tc>
          <w:tcPr>
            <w:tcW w:w="3060" w:type="dxa"/>
            <w:tcBorders>
              <w:top w:val="single" w:sz="4" w:space="0" w:color="231F20"/>
              <w:left w:val="single" w:sz="4" w:space="0" w:color="231F20"/>
              <w:bottom w:val="single" w:sz="4" w:space="0" w:color="231F20"/>
              <w:right w:val="single" w:sz="4" w:space="0" w:color="231F20"/>
            </w:tcBorders>
            <w:vAlign w:val="center"/>
          </w:tcPr>
          <w:p w14:paraId="4A27CE10"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Vorübergehend feuchte Räumlichkeiten wie bestimmte Küchen, Keller, überdachte Terrassen, Toiletten, Einzelgaragen, ...</w:t>
            </w:r>
          </w:p>
        </w:tc>
      </w:tr>
      <w:tr w:rsidR="007F6B0D" w:rsidRPr="007F6B0D" w14:paraId="114586FB" w14:textId="77777777" w:rsidTr="0024163C">
        <w:trPr>
          <w:cantSplit/>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02B689F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AD3</w:t>
            </w:r>
          </w:p>
        </w:tc>
        <w:tc>
          <w:tcPr>
            <w:tcW w:w="1713" w:type="dxa"/>
            <w:tcBorders>
              <w:top w:val="single" w:sz="4" w:space="0" w:color="231F20"/>
              <w:left w:val="single" w:sz="4" w:space="0" w:color="231F20"/>
              <w:bottom w:val="single" w:sz="4" w:space="0" w:color="231F20"/>
              <w:right w:val="single" w:sz="4" w:space="0" w:color="231F20"/>
            </w:tcBorders>
            <w:vAlign w:val="center"/>
          </w:tcPr>
          <w:p w14:paraId="2FD7110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Sprühwasser</w:t>
            </w:r>
          </w:p>
        </w:tc>
        <w:tc>
          <w:tcPr>
            <w:tcW w:w="3266" w:type="dxa"/>
            <w:tcBorders>
              <w:top w:val="single" w:sz="4" w:space="0" w:color="231F20"/>
              <w:left w:val="single" w:sz="4" w:space="0" w:color="231F20"/>
              <w:bottom w:val="single" w:sz="4" w:space="0" w:color="231F20"/>
              <w:right w:val="single" w:sz="4" w:space="0" w:color="231F20"/>
            </w:tcBorders>
            <w:vAlign w:val="center"/>
          </w:tcPr>
          <w:p w14:paraId="68B647DD"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Rieseln von Wasser auf Wänden und Böden. Sprühwasser. Wasser, das wie Regen fällt (höchstens 60° zur Senkrechten)</w:t>
            </w:r>
          </w:p>
        </w:tc>
        <w:tc>
          <w:tcPr>
            <w:tcW w:w="3060" w:type="dxa"/>
            <w:tcBorders>
              <w:top w:val="single" w:sz="4" w:space="0" w:color="231F20"/>
              <w:left w:val="single" w:sz="4" w:space="0" w:color="231F20"/>
              <w:bottom w:val="single" w:sz="4" w:space="0" w:color="231F20"/>
              <w:right w:val="single" w:sz="4" w:space="0" w:color="231F20"/>
            </w:tcBorders>
            <w:vAlign w:val="center"/>
          </w:tcPr>
          <w:p w14:paraId="33EFCAD8"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Feuchte Räumlichkeiten wie Müllräume, Dampf- oder Heißwasserunterstationen, ...</w:t>
            </w:r>
          </w:p>
        </w:tc>
      </w:tr>
      <w:tr w:rsidR="007F6B0D" w:rsidRPr="007F6B0D" w14:paraId="71C06647" w14:textId="77777777" w:rsidTr="0024163C">
        <w:trPr>
          <w:cantSplit/>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3357FBB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AD4</w:t>
            </w:r>
          </w:p>
        </w:tc>
        <w:tc>
          <w:tcPr>
            <w:tcW w:w="1713" w:type="dxa"/>
            <w:tcBorders>
              <w:top w:val="single" w:sz="4" w:space="0" w:color="231F20"/>
              <w:left w:val="single" w:sz="4" w:space="0" w:color="231F20"/>
              <w:bottom w:val="single" w:sz="4" w:space="0" w:color="231F20"/>
              <w:right w:val="single" w:sz="4" w:space="0" w:color="231F20"/>
            </w:tcBorders>
            <w:vAlign w:val="center"/>
          </w:tcPr>
          <w:p w14:paraId="5161501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Spritzwasser</w:t>
            </w:r>
          </w:p>
        </w:tc>
        <w:tc>
          <w:tcPr>
            <w:tcW w:w="3266" w:type="dxa"/>
            <w:tcBorders>
              <w:top w:val="single" w:sz="4" w:space="0" w:color="231F20"/>
              <w:left w:val="single" w:sz="4" w:space="0" w:color="231F20"/>
              <w:bottom w:val="single" w:sz="4" w:space="0" w:color="231F20"/>
              <w:right w:val="single" w:sz="4" w:space="0" w:color="231F20"/>
            </w:tcBorders>
            <w:vAlign w:val="center"/>
          </w:tcPr>
          <w:p w14:paraId="1D4B22D5"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Rieseln und Spritzen von Wasser in alle Richtungen</w:t>
            </w:r>
          </w:p>
        </w:tc>
        <w:tc>
          <w:tcPr>
            <w:tcW w:w="3060" w:type="dxa"/>
            <w:tcBorders>
              <w:top w:val="single" w:sz="4" w:space="0" w:color="231F20"/>
              <w:left w:val="single" w:sz="4" w:space="0" w:color="231F20"/>
              <w:bottom w:val="single" w:sz="4" w:space="0" w:color="231F20"/>
              <w:right w:val="single" w:sz="4" w:space="0" w:color="231F20"/>
            </w:tcBorders>
            <w:vAlign w:val="center"/>
          </w:tcPr>
          <w:p w14:paraId="668404FE"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Nasse Orte wie Baustellen, Saunas, Gefrierräume, ...</w:t>
            </w:r>
          </w:p>
        </w:tc>
      </w:tr>
      <w:tr w:rsidR="007F6B0D" w:rsidRPr="007F6B0D" w14:paraId="0B6398C0" w14:textId="77777777" w:rsidTr="0024163C">
        <w:trPr>
          <w:cantSplit/>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7D20A21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AD5</w:t>
            </w:r>
          </w:p>
        </w:tc>
        <w:tc>
          <w:tcPr>
            <w:tcW w:w="1713" w:type="dxa"/>
            <w:tcBorders>
              <w:top w:val="single" w:sz="4" w:space="0" w:color="231F20"/>
              <w:left w:val="single" w:sz="4" w:space="0" w:color="231F20"/>
              <w:bottom w:val="single" w:sz="4" w:space="0" w:color="231F20"/>
              <w:right w:val="single" w:sz="4" w:space="0" w:color="231F20"/>
            </w:tcBorders>
            <w:vAlign w:val="center"/>
          </w:tcPr>
          <w:p w14:paraId="67F7F0C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Strahlwasser</w:t>
            </w:r>
          </w:p>
        </w:tc>
        <w:tc>
          <w:tcPr>
            <w:tcW w:w="3266" w:type="dxa"/>
            <w:tcBorders>
              <w:top w:val="single" w:sz="4" w:space="0" w:color="231F20"/>
              <w:left w:val="single" w:sz="4" w:space="0" w:color="231F20"/>
              <w:bottom w:val="single" w:sz="4" w:space="0" w:color="231F20"/>
              <w:right w:val="single" w:sz="4" w:space="0" w:color="231F20"/>
            </w:tcBorders>
            <w:vAlign w:val="center"/>
          </w:tcPr>
          <w:p w14:paraId="2DDDC037"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Wasserstrahlen unter Druck in alle Richtungen</w:t>
            </w:r>
          </w:p>
        </w:tc>
        <w:tc>
          <w:tcPr>
            <w:tcW w:w="3060" w:type="dxa"/>
            <w:tcBorders>
              <w:top w:val="single" w:sz="4" w:space="0" w:color="231F20"/>
              <w:left w:val="single" w:sz="4" w:space="0" w:color="231F20"/>
              <w:bottom w:val="single" w:sz="4" w:space="0" w:color="231F20"/>
              <w:right w:val="single" w:sz="4" w:space="0" w:color="231F20"/>
            </w:tcBorders>
            <w:vAlign w:val="center"/>
          </w:tcPr>
          <w:p w14:paraId="2F23CC5B"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Ausgesetzte Orte wie Duschkabinen, Ställe, Metzgereien, ...</w:t>
            </w:r>
          </w:p>
        </w:tc>
      </w:tr>
      <w:tr w:rsidR="007F6B0D" w:rsidRPr="007F6B0D" w14:paraId="4E60E41F" w14:textId="77777777" w:rsidTr="0024163C">
        <w:trPr>
          <w:cantSplit/>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06E7C17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AD6</w:t>
            </w:r>
          </w:p>
        </w:tc>
        <w:tc>
          <w:tcPr>
            <w:tcW w:w="1713" w:type="dxa"/>
            <w:tcBorders>
              <w:top w:val="single" w:sz="4" w:space="0" w:color="231F20"/>
              <w:left w:val="single" w:sz="4" w:space="0" w:color="231F20"/>
              <w:bottom w:val="single" w:sz="4" w:space="0" w:color="231F20"/>
              <w:right w:val="single" w:sz="4" w:space="0" w:color="231F20"/>
            </w:tcBorders>
            <w:vAlign w:val="center"/>
          </w:tcPr>
          <w:p w14:paraId="03F693A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Schwallwasser</w:t>
            </w:r>
          </w:p>
        </w:tc>
        <w:tc>
          <w:tcPr>
            <w:tcW w:w="3266" w:type="dxa"/>
            <w:tcBorders>
              <w:top w:val="single" w:sz="4" w:space="0" w:color="231F20"/>
              <w:left w:val="single" w:sz="4" w:space="0" w:color="231F20"/>
              <w:bottom w:val="single" w:sz="4" w:space="0" w:color="231F20"/>
              <w:right w:val="single" w:sz="4" w:space="0" w:color="231F20"/>
            </w:tcBorders>
            <w:vAlign w:val="center"/>
          </w:tcPr>
          <w:p w14:paraId="258C47B0"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Waschen mit Wasserstrahlen und Schwallwasser</w:t>
            </w:r>
          </w:p>
        </w:tc>
        <w:tc>
          <w:tcPr>
            <w:tcW w:w="3060" w:type="dxa"/>
            <w:tcBorders>
              <w:top w:val="single" w:sz="4" w:space="0" w:color="231F20"/>
              <w:left w:val="single" w:sz="4" w:space="0" w:color="231F20"/>
              <w:bottom w:val="single" w:sz="4" w:space="0" w:color="231F20"/>
              <w:right w:val="single" w:sz="4" w:space="0" w:color="231F20"/>
            </w:tcBorders>
            <w:vAlign w:val="center"/>
          </w:tcPr>
          <w:p w14:paraId="11A6FDBD"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Stege, Kais, Strände, ...</w:t>
            </w:r>
          </w:p>
        </w:tc>
      </w:tr>
      <w:tr w:rsidR="007F6B0D" w:rsidRPr="007F6B0D" w14:paraId="53557517" w14:textId="77777777" w:rsidTr="0024163C">
        <w:trPr>
          <w:cantSplit/>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761C566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AD7</w:t>
            </w:r>
          </w:p>
        </w:tc>
        <w:tc>
          <w:tcPr>
            <w:tcW w:w="1713" w:type="dxa"/>
            <w:tcBorders>
              <w:top w:val="single" w:sz="4" w:space="0" w:color="231F20"/>
              <w:left w:val="single" w:sz="4" w:space="0" w:color="231F20"/>
              <w:bottom w:val="single" w:sz="4" w:space="0" w:color="231F20"/>
              <w:right w:val="single" w:sz="4" w:space="0" w:color="231F20"/>
            </w:tcBorders>
            <w:vAlign w:val="center"/>
          </w:tcPr>
          <w:p w14:paraId="382B586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Eintauchen</w:t>
            </w:r>
          </w:p>
        </w:tc>
        <w:tc>
          <w:tcPr>
            <w:tcW w:w="3266" w:type="dxa"/>
            <w:tcBorders>
              <w:top w:val="single" w:sz="4" w:space="0" w:color="231F20"/>
              <w:left w:val="single" w:sz="4" w:space="0" w:color="231F20"/>
              <w:bottom w:val="single" w:sz="4" w:space="0" w:color="231F20"/>
              <w:right w:val="single" w:sz="4" w:space="0" w:color="231F20"/>
            </w:tcBorders>
            <w:vAlign w:val="center"/>
          </w:tcPr>
          <w:p w14:paraId="71EC31A0"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Wassertiefe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xml:space="preserve"> 1 m</w:t>
            </w:r>
          </w:p>
        </w:tc>
        <w:tc>
          <w:tcPr>
            <w:tcW w:w="3060" w:type="dxa"/>
            <w:tcBorders>
              <w:top w:val="single" w:sz="4" w:space="0" w:color="231F20"/>
              <w:left w:val="single" w:sz="4" w:space="0" w:color="231F20"/>
              <w:bottom w:val="single" w:sz="4" w:space="0" w:color="231F20"/>
              <w:right w:val="single" w:sz="4" w:space="0" w:color="231F20"/>
            </w:tcBorders>
            <w:vAlign w:val="center"/>
          </w:tcPr>
          <w:p w14:paraId="0D38B3C6"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Flache Becken wie Springbrunnen, ...</w:t>
            </w:r>
          </w:p>
        </w:tc>
      </w:tr>
      <w:tr w:rsidR="007F6B0D" w:rsidRPr="007F6B0D" w14:paraId="2B9B5D06" w14:textId="77777777" w:rsidTr="0024163C">
        <w:trPr>
          <w:cantSplit/>
          <w:trHeight w:val="23"/>
          <w:jc w:val="center"/>
        </w:trPr>
        <w:tc>
          <w:tcPr>
            <w:tcW w:w="794" w:type="dxa"/>
            <w:tcBorders>
              <w:top w:val="single" w:sz="4" w:space="0" w:color="231F20"/>
              <w:left w:val="single" w:sz="4" w:space="0" w:color="231F20"/>
              <w:bottom w:val="single" w:sz="4" w:space="0" w:color="231F20"/>
              <w:right w:val="single" w:sz="4" w:space="0" w:color="231F20"/>
            </w:tcBorders>
            <w:vAlign w:val="center"/>
          </w:tcPr>
          <w:p w14:paraId="1079DC1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AD8</w:t>
            </w:r>
          </w:p>
        </w:tc>
        <w:tc>
          <w:tcPr>
            <w:tcW w:w="1713" w:type="dxa"/>
            <w:tcBorders>
              <w:top w:val="single" w:sz="4" w:space="0" w:color="231F20"/>
              <w:left w:val="single" w:sz="4" w:space="0" w:color="231F20"/>
              <w:bottom w:val="single" w:sz="4" w:space="0" w:color="231F20"/>
              <w:right w:val="single" w:sz="4" w:space="0" w:color="231F20"/>
            </w:tcBorders>
            <w:vAlign w:val="center"/>
          </w:tcPr>
          <w:p w14:paraId="2DFDCF1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Untertauchen</w:t>
            </w:r>
          </w:p>
        </w:tc>
        <w:tc>
          <w:tcPr>
            <w:tcW w:w="3266" w:type="dxa"/>
            <w:tcBorders>
              <w:top w:val="single" w:sz="4" w:space="0" w:color="231F20"/>
              <w:left w:val="single" w:sz="4" w:space="0" w:color="231F20"/>
              <w:bottom w:val="single" w:sz="4" w:space="0" w:color="231F20"/>
              <w:right w:val="single" w:sz="4" w:space="0" w:color="231F20"/>
            </w:tcBorders>
            <w:vAlign w:val="center"/>
          </w:tcPr>
          <w:p w14:paraId="7CFEE35F"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Wassertiefe &gt; 1 m</w:t>
            </w:r>
          </w:p>
        </w:tc>
        <w:tc>
          <w:tcPr>
            <w:tcW w:w="3060" w:type="dxa"/>
            <w:tcBorders>
              <w:top w:val="single" w:sz="4" w:space="0" w:color="231F20"/>
              <w:left w:val="single" w:sz="4" w:space="0" w:color="231F20"/>
              <w:bottom w:val="single" w:sz="4" w:space="0" w:color="231F20"/>
              <w:right w:val="single" w:sz="4" w:space="0" w:color="231F20"/>
            </w:tcBorders>
            <w:vAlign w:val="center"/>
          </w:tcPr>
          <w:p w14:paraId="5965A5ED"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Tiefe Becken, ...</w:t>
            </w:r>
          </w:p>
        </w:tc>
      </w:tr>
    </w:tbl>
    <w:p w14:paraId="024C868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65" w:name="_Toc196735223"/>
      <w:bookmarkStart w:id="266" w:name="_Toc202947458"/>
      <w:r w:rsidRPr="007F6B0D">
        <w:rPr>
          <w:rFonts w:ascii="Trebuchet MS" w:eastAsia="Times New Roman" w:hAnsi="Trebuchet MS" w:cs="Times New Roman"/>
          <w:b/>
          <w:i/>
          <w:color w:val="000000"/>
          <w:kern w:val="0"/>
          <w:szCs w:val="22"/>
          <w:lang w:val="de-DE" w:eastAsia="nl-NL"/>
          <w14:ligatures w14:val="none"/>
        </w:rPr>
        <w:lastRenderedPageBreak/>
        <w:t>Abschnitt 2.10.4 - Auftreten von festen Fremdkörpern (AE)</w:t>
      </w:r>
      <w:bookmarkEnd w:id="265"/>
      <w:bookmarkEnd w:id="266"/>
    </w:p>
    <w:p w14:paraId="4CD27AC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"Auftreten von festen Fremdkörpern"</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AE</w:t>
      </w:r>
      <w:r w:rsidRPr="007F6B0D">
        <w:rPr>
          <w:rFonts w:ascii="Trebuchet MS" w:eastAsia="Times New Roman" w:hAnsi="Trebuchet MS" w:cs="Arial"/>
          <w:color w:val="000000"/>
          <w:kern w:val="0"/>
          <w:sz w:val="19"/>
          <w:szCs w:val="19"/>
          <w:lang w:val="de-DE" w:eastAsia="fr-BE"/>
          <w14:ligatures w14:val="none"/>
        </w:rPr>
        <w:t xml:space="preserve"> gefolgt von einer Ziffer von 1 bis 4 besteht, wie in </w:t>
      </w:r>
      <w:r w:rsidRPr="007F6B0D">
        <w:rPr>
          <w:rFonts w:ascii="Trebuchet MS" w:eastAsia="Times New Roman" w:hAnsi="Trebuchet MS" w:cs="Arial"/>
          <w:i/>
          <w:color w:val="000000"/>
          <w:kern w:val="0"/>
          <w:sz w:val="19"/>
          <w:szCs w:val="19"/>
          <w:lang w:val="de-DE" w:eastAsia="fr-BE"/>
          <w14:ligatures w14:val="none"/>
        </w:rPr>
        <w:t>Tabelle 2.9</w:t>
      </w:r>
      <w:r w:rsidRPr="007F6B0D">
        <w:rPr>
          <w:rFonts w:ascii="Trebuchet MS" w:eastAsia="Times New Roman" w:hAnsi="Trebuchet MS" w:cs="Arial"/>
          <w:color w:val="000000"/>
          <w:kern w:val="0"/>
          <w:sz w:val="19"/>
          <w:szCs w:val="19"/>
          <w:lang w:val="de-DE" w:eastAsia="fr-BE"/>
          <w14:ligatures w14:val="none"/>
        </w:rPr>
        <w:t xml:space="preserve"> dargestellt.</w:t>
      </w:r>
    </w:p>
    <w:p w14:paraId="41BC2C69" w14:textId="77777777" w:rsidR="007F6B0D" w:rsidRPr="007F6B0D" w:rsidRDefault="007F6B0D" w:rsidP="004019F7">
      <w:pPr>
        <w:pStyle w:val="FOD-tab-titel"/>
      </w:pPr>
      <w:bookmarkStart w:id="267" w:name="_Toc196807985"/>
      <w:bookmarkStart w:id="268" w:name="_Toc202945225"/>
      <w:r w:rsidRPr="007F6B0D">
        <w:t>Tabelle 2.9 - Äußere Einflüsse - Auftreten von festen Fremdkörpern (AE)</w:t>
      </w:r>
      <w:bookmarkEnd w:id="267"/>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3402"/>
      </w:tblGrid>
      <w:tr w:rsidR="007F6B0D" w:rsidRPr="007F6B0D" w14:paraId="027ED73C" w14:textId="77777777" w:rsidTr="0024163C">
        <w:trPr>
          <w:trHeight w:val="23"/>
          <w:jc w:val="center"/>
        </w:trPr>
        <w:tc>
          <w:tcPr>
            <w:tcW w:w="709" w:type="dxa"/>
            <w:vAlign w:val="center"/>
          </w:tcPr>
          <w:p w14:paraId="6B009102"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3402" w:type="dxa"/>
            <w:vAlign w:val="center"/>
          </w:tcPr>
          <w:p w14:paraId="0FC7E3E7"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Feste Fremdkörper</w:t>
            </w:r>
          </w:p>
        </w:tc>
      </w:tr>
      <w:tr w:rsidR="007F6B0D" w:rsidRPr="007F6B0D" w14:paraId="637B2CB9" w14:textId="77777777" w:rsidTr="0024163C">
        <w:trPr>
          <w:trHeight w:val="23"/>
          <w:jc w:val="center"/>
        </w:trPr>
        <w:tc>
          <w:tcPr>
            <w:tcW w:w="709" w:type="dxa"/>
            <w:vAlign w:val="center"/>
          </w:tcPr>
          <w:p w14:paraId="5713C2C1"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AE1</w:t>
            </w:r>
          </w:p>
        </w:tc>
        <w:tc>
          <w:tcPr>
            <w:tcW w:w="3402" w:type="dxa"/>
            <w:vAlign w:val="center"/>
          </w:tcPr>
          <w:p w14:paraId="2C235B88"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Große Abmessungen</w:t>
            </w:r>
          </w:p>
        </w:tc>
      </w:tr>
      <w:tr w:rsidR="007F6B0D" w:rsidRPr="007F6B0D" w14:paraId="2C1076F1" w14:textId="77777777" w:rsidTr="0024163C">
        <w:trPr>
          <w:trHeight w:val="23"/>
          <w:jc w:val="center"/>
        </w:trPr>
        <w:tc>
          <w:tcPr>
            <w:tcW w:w="709" w:type="dxa"/>
            <w:vAlign w:val="center"/>
          </w:tcPr>
          <w:p w14:paraId="076F978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AE2</w:t>
            </w:r>
          </w:p>
        </w:tc>
        <w:tc>
          <w:tcPr>
            <w:tcW w:w="3402" w:type="dxa"/>
            <w:vAlign w:val="center"/>
          </w:tcPr>
          <w:p w14:paraId="5F14626A"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Kleinste Abmessung 2,5 mm</w:t>
            </w:r>
          </w:p>
        </w:tc>
      </w:tr>
      <w:tr w:rsidR="007F6B0D" w:rsidRPr="007F6B0D" w14:paraId="67FBBB8A" w14:textId="77777777" w:rsidTr="0024163C">
        <w:trPr>
          <w:trHeight w:val="23"/>
          <w:jc w:val="center"/>
        </w:trPr>
        <w:tc>
          <w:tcPr>
            <w:tcW w:w="709" w:type="dxa"/>
            <w:vAlign w:val="center"/>
          </w:tcPr>
          <w:p w14:paraId="0EAFCDC0"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AE3</w:t>
            </w:r>
          </w:p>
        </w:tc>
        <w:tc>
          <w:tcPr>
            <w:tcW w:w="3402" w:type="dxa"/>
            <w:vAlign w:val="center"/>
          </w:tcPr>
          <w:p w14:paraId="0974FC32"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Kleinste Abmessung 1 mm</w:t>
            </w:r>
          </w:p>
        </w:tc>
      </w:tr>
      <w:tr w:rsidR="007F6B0D" w:rsidRPr="007F6B0D" w14:paraId="2C134A21" w14:textId="77777777" w:rsidTr="0024163C">
        <w:trPr>
          <w:trHeight w:val="57"/>
          <w:jc w:val="center"/>
        </w:trPr>
        <w:tc>
          <w:tcPr>
            <w:tcW w:w="709" w:type="dxa"/>
            <w:vAlign w:val="center"/>
          </w:tcPr>
          <w:p w14:paraId="3F5691D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AE4</w:t>
            </w:r>
          </w:p>
        </w:tc>
        <w:tc>
          <w:tcPr>
            <w:tcW w:w="3402" w:type="dxa"/>
            <w:vAlign w:val="center"/>
          </w:tcPr>
          <w:p w14:paraId="7726F1B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Staub</w:t>
            </w:r>
          </w:p>
        </w:tc>
      </w:tr>
    </w:tbl>
    <w:p w14:paraId="7B0F8F4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spacing w:val="-6"/>
          <w:kern w:val="0"/>
          <w:szCs w:val="22"/>
          <w:lang w:val="de-DE" w:eastAsia="nl-NL"/>
          <w14:ligatures w14:val="none"/>
        </w:rPr>
      </w:pPr>
      <w:bookmarkStart w:id="269" w:name="_Toc196735224"/>
      <w:bookmarkStart w:id="270" w:name="_Toc202947459"/>
      <w:r w:rsidRPr="007F6B0D">
        <w:rPr>
          <w:rFonts w:ascii="Trebuchet MS" w:eastAsia="Times New Roman" w:hAnsi="Trebuchet MS" w:cs="Times New Roman"/>
          <w:b/>
          <w:i/>
          <w:color w:val="000000"/>
          <w:spacing w:val="-6"/>
          <w:kern w:val="0"/>
          <w:szCs w:val="22"/>
          <w:lang w:val="de-DE" w:eastAsia="nl-NL"/>
          <w14:ligatures w14:val="none"/>
        </w:rPr>
        <w:t>Abschnitt 2.10.5 - Auftreten von korrosiven oder verunreinigenden Substanzen (AF)</w:t>
      </w:r>
      <w:bookmarkEnd w:id="269"/>
      <w:bookmarkEnd w:id="270"/>
    </w:p>
    <w:p w14:paraId="1EF7A47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"Auftreten von korrosiven oder verunreinigenden Substanzen"</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AF</w:t>
      </w:r>
      <w:r w:rsidRPr="007F6B0D">
        <w:rPr>
          <w:rFonts w:ascii="Trebuchet MS" w:eastAsia="Times New Roman" w:hAnsi="Trebuchet MS" w:cs="Arial"/>
          <w:color w:val="000000"/>
          <w:kern w:val="0"/>
          <w:sz w:val="19"/>
          <w:szCs w:val="19"/>
          <w:lang w:val="de-DE" w:eastAsia="fr-BE"/>
          <w14:ligatures w14:val="none"/>
        </w:rPr>
        <w:t xml:space="preserve"> gefolgt von einer Ziffer von 1 bis 4 besteht, wie in </w:t>
      </w:r>
      <w:r w:rsidRPr="007F6B0D">
        <w:rPr>
          <w:rFonts w:ascii="Trebuchet MS" w:eastAsia="Times New Roman" w:hAnsi="Trebuchet MS" w:cs="Arial"/>
          <w:i/>
          <w:color w:val="000000"/>
          <w:kern w:val="0"/>
          <w:sz w:val="19"/>
          <w:szCs w:val="19"/>
          <w:lang w:val="de-DE" w:eastAsia="fr-BE"/>
          <w14:ligatures w14:val="none"/>
        </w:rPr>
        <w:t>Tabelle 2.10</w:t>
      </w:r>
      <w:r w:rsidRPr="007F6B0D">
        <w:rPr>
          <w:rFonts w:ascii="Trebuchet MS" w:eastAsia="Times New Roman" w:hAnsi="Trebuchet MS" w:cs="Arial"/>
          <w:color w:val="000000"/>
          <w:kern w:val="0"/>
          <w:sz w:val="19"/>
          <w:szCs w:val="19"/>
          <w:lang w:val="de-DE" w:eastAsia="fr-BE"/>
          <w14:ligatures w14:val="none"/>
        </w:rPr>
        <w:t xml:space="preserve"> dargestellt.</w:t>
      </w:r>
    </w:p>
    <w:p w14:paraId="1D6CC917" w14:textId="77777777" w:rsidR="007F6B0D" w:rsidRPr="007F6B0D" w:rsidRDefault="007F6B0D" w:rsidP="004019F7">
      <w:pPr>
        <w:pStyle w:val="FOD-tab-titel"/>
      </w:pPr>
      <w:bookmarkStart w:id="271" w:name="_Toc196807986"/>
      <w:bookmarkStart w:id="272" w:name="_Toc202945226"/>
      <w:r w:rsidRPr="007F6B0D">
        <w:t>Tabelle 2.10 - Äußere Einflüsse - Auftreten von korrosiven oder verunreinigenden Substanzen (AF)</w:t>
      </w:r>
      <w:bookmarkEnd w:id="271"/>
      <w:bookmarkEnd w:id="2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1874"/>
        <w:gridCol w:w="2498"/>
        <w:gridCol w:w="3246"/>
      </w:tblGrid>
      <w:tr w:rsidR="007F6B0D" w:rsidRPr="007F6B0D" w14:paraId="04F532E1" w14:textId="77777777" w:rsidTr="0024163C">
        <w:trPr>
          <w:cantSplit/>
          <w:trHeight w:val="23"/>
          <w:tblHeader/>
          <w:jc w:val="center"/>
        </w:trPr>
        <w:tc>
          <w:tcPr>
            <w:tcW w:w="709" w:type="dxa"/>
            <w:vAlign w:val="center"/>
          </w:tcPr>
          <w:p w14:paraId="716B2DC0"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874" w:type="dxa"/>
            <w:vAlign w:val="center"/>
          </w:tcPr>
          <w:p w14:paraId="37C71A02"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Korrosive oder verunreinigende Substanzen</w:t>
            </w:r>
          </w:p>
        </w:tc>
        <w:tc>
          <w:tcPr>
            <w:tcW w:w="2498" w:type="dxa"/>
            <w:vAlign w:val="center"/>
          </w:tcPr>
          <w:p w14:paraId="6C3D90EC"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3246" w:type="dxa"/>
            <w:vAlign w:val="center"/>
          </w:tcPr>
          <w:p w14:paraId="10ED918B"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56538A38" w14:textId="77777777" w:rsidTr="0024163C">
        <w:trPr>
          <w:cantSplit/>
          <w:trHeight w:val="23"/>
          <w:tblHeader/>
          <w:jc w:val="center"/>
        </w:trPr>
        <w:tc>
          <w:tcPr>
            <w:tcW w:w="709" w:type="dxa"/>
            <w:vAlign w:val="center"/>
          </w:tcPr>
          <w:p w14:paraId="4DAD89C0"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AF1</w:t>
            </w:r>
          </w:p>
        </w:tc>
        <w:tc>
          <w:tcPr>
            <w:tcW w:w="1874" w:type="dxa"/>
            <w:vAlign w:val="center"/>
          </w:tcPr>
          <w:p w14:paraId="158A6471"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Vernachlässigbar</w:t>
            </w:r>
          </w:p>
        </w:tc>
        <w:tc>
          <w:tcPr>
            <w:tcW w:w="2498" w:type="dxa"/>
            <w:vAlign w:val="center"/>
          </w:tcPr>
          <w:p w14:paraId="793C06C8" w14:textId="77777777" w:rsidR="007F6B0D" w:rsidRPr="007F6B0D" w:rsidRDefault="007F6B0D" w:rsidP="007F6B0D">
            <w:pPr>
              <w:keepNext/>
              <w:keepLines/>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 Einfluss von korrosiven oder verunreinigenden Substanzen, weder durch ihre Art noch durch ihre Qualität</w:t>
            </w:r>
          </w:p>
        </w:tc>
        <w:tc>
          <w:tcPr>
            <w:tcW w:w="3246" w:type="dxa"/>
            <w:vAlign w:val="center"/>
          </w:tcPr>
          <w:p w14:paraId="0EDD2EA8" w14:textId="77777777" w:rsidR="007F6B0D" w:rsidRPr="007F6B0D" w:rsidRDefault="007F6B0D" w:rsidP="007F6B0D">
            <w:pPr>
              <w:keepNext/>
              <w:keepLines/>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Hauswirtschaftliche Räumlichkeiten, [der Öffentlichkeit zugängliche Räumlichkeiten] und im Allgemeinen alle Räumlichkeiten, in denen chemische oder korrosive Produkte weder gehandhabt noch verarbeitet werden, ... </w:t>
            </w:r>
          </w:p>
        </w:tc>
      </w:tr>
      <w:tr w:rsidR="007F6B0D" w:rsidRPr="007F6B0D" w14:paraId="181EE6B4" w14:textId="77777777" w:rsidTr="0024163C">
        <w:trPr>
          <w:cantSplit/>
          <w:trHeight w:val="23"/>
          <w:tblHeader/>
          <w:jc w:val="center"/>
        </w:trPr>
        <w:tc>
          <w:tcPr>
            <w:tcW w:w="709" w:type="dxa"/>
            <w:vAlign w:val="center"/>
          </w:tcPr>
          <w:p w14:paraId="5DEA601B"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AF2</w:t>
            </w:r>
          </w:p>
        </w:tc>
        <w:tc>
          <w:tcPr>
            <w:tcW w:w="1874" w:type="dxa"/>
            <w:vAlign w:val="center"/>
          </w:tcPr>
          <w:p w14:paraId="0375DCE1"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Atmosphärisch</w:t>
            </w:r>
          </w:p>
        </w:tc>
        <w:tc>
          <w:tcPr>
            <w:tcW w:w="2498" w:type="dxa"/>
            <w:vAlign w:val="center"/>
          </w:tcPr>
          <w:p w14:paraId="5BA75AE2" w14:textId="77777777" w:rsidR="007F6B0D" w:rsidRPr="007F6B0D" w:rsidRDefault="007F6B0D" w:rsidP="007F6B0D">
            <w:pPr>
              <w:keepNext/>
              <w:keepLines/>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Meeresnähe, Nähe von Anlagen, die erhebliche Verschmutzung verursachen</w:t>
            </w:r>
          </w:p>
        </w:tc>
        <w:tc>
          <w:tcPr>
            <w:tcW w:w="3246" w:type="dxa"/>
            <w:vAlign w:val="center"/>
          </w:tcPr>
          <w:p w14:paraId="3E568451" w14:textId="77777777" w:rsidR="007F6B0D" w:rsidRPr="007F6B0D" w:rsidRDefault="007F6B0D" w:rsidP="007F6B0D">
            <w:pPr>
              <w:keepNext/>
              <w:keepLines/>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Gebäude, die sich in der Nähe von chemischen Industrien, Zementwerken, ... befinden</w:t>
            </w:r>
          </w:p>
        </w:tc>
      </w:tr>
      <w:tr w:rsidR="007F6B0D" w:rsidRPr="007F6B0D" w14:paraId="4B146726" w14:textId="77777777" w:rsidTr="0024163C">
        <w:trPr>
          <w:cantSplit/>
          <w:trHeight w:val="23"/>
          <w:tblHeader/>
          <w:jc w:val="center"/>
        </w:trPr>
        <w:tc>
          <w:tcPr>
            <w:tcW w:w="709" w:type="dxa"/>
            <w:vAlign w:val="center"/>
          </w:tcPr>
          <w:p w14:paraId="7485419B" w14:textId="77777777" w:rsidR="007F6B0D" w:rsidRPr="007F6B0D" w:rsidRDefault="007F6B0D" w:rsidP="007F6B0D">
            <w:pPr>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AF3</w:t>
            </w:r>
          </w:p>
        </w:tc>
        <w:tc>
          <w:tcPr>
            <w:tcW w:w="1874" w:type="dxa"/>
            <w:vAlign w:val="center"/>
          </w:tcPr>
          <w:p w14:paraId="3732DCAF" w14:textId="77777777" w:rsidR="007F6B0D" w:rsidRPr="007F6B0D" w:rsidRDefault="007F6B0D" w:rsidP="007F6B0D">
            <w:pPr>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Zeitweise oder zufällig</w:t>
            </w:r>
          </w:p>
        </w:tc>
        <w:tc>
          <w:tcPr>
            <w:tcW w:w="2498" w:type="dxa"/>
            <w:vAlign w:val="center"/>
          </w:tcPr>
          <w:p w14:paraId="3548E557" w14:textId="77777777" w:rsidR="007F6B0D" w:rsidRPr="007F6B0D" w:rsidRDefault="007F6B0D" w:rsidP="007F6B0D">
            <w:pPr>
              <w:keepLines/>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Kurzzeitige oder zufällige Einwirkung von üblicherweise verwendeten chemischen oder korrosiven Produkten</w:t>
            </w:r>
          </w:p>
        </w:tc>
        <w:tc>
          <w:tcPr>
            <w:tcW w:w="3246" w:type="dxa"/>
            <w:vAlign w:val="center"/>
          </w:tcPr>
          <w:p w14:paraId="4893042F" w14:textId="77777777" w:rsidR="007F6B0D" w:rsidRPr="007F6B0D" w:rsidRDefault="007F6B0D" w:rsidP="007F6B0D">
            <w:pPr>
              <w:keepLines/>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Betriebslabore, Unterrichtslabore, Garagen, Heizungsräume, ...</w:t>
            </w:r>
          </w:p>
        </w:tc>
      </w:tr>
      <w:tr w:rsidR="007F6B0D" w:rsidRPr="007F6B0D" w14:paraId="656FC5DC" w14:textId="77777777" w:rsidTr="0024163C">
        <w:trPr>
          <w:cantSplit/>
          <w:trHeight w:val="23"/>
          <w:tblHeader/>
          <w:jc w:val="center"/>
        </w:trPr>
        <w:tc>
          <w:tcPr>
            <w:tcW w:w="709" w:type="dxa"/>
            <w:vAlign w:val="center"/>
          </w:tcPr>
          <w:p w14:paraId="68C6021B" w14:textId="77777777" w:rsidR="007F6B0D" w:rsidRPr="007F6B0D" w:rsidRDefault="007F6B0D" w:rsidP="007F6B0D">
            <w:pPr>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AF4</w:t>
            </w:r>
          </w:p>
        </w:tc>
        <w:tc>
          <w:tcPr>
            <w:tcW w:w="1874" w:type="dxa"/>
            <w:vAlign w:val="center"/>
          </w:tcPr>
          <w:p w14:paraId="0F4BB5D4" w14:textId="77777777" w:rsidR="007F6B0D" w:rsidRPr="007F6B0D" w:rsidRDefault="007F6B0D" w:rsidP="007F6B0D">
            <w:pPr>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Dauernd</w:t>
            </w:r>
          </w:p>
        </w:tc>
        <w:tc>
          <w:tcPr>
            <w:tcW w:w="2498" w:type="dxa"/>
            <w:vAlign w:val="center"/>
          </w:tcPr>
          <w:p w14:paraId="668B4EB2" w14:textId="77777777" w:rsidR="007F6B0D" w:rsidRPr="007F6B0D" w:rsidRDefault="007F6B0D" w:rsidP="007F6B0D">
            <w:pPr>
              <w:keepLines/>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Dauernde Einwirkung chemischer, korrosiver oder verunreinigender Produkte</w:t>
            </w:r>
          </w:p>
        </w:tc>
        <w:tc>
          <w:tcPr>
            <w:tcW w:w="3246" w:type="dxa"/>
            <w:vAlign w:val="center"/>
          </w:tcPr>
          <w:p w14:paraId="0956E3DA" w14:textId="77777777" w:rsidR="007F6B0D" w:rsidRPr="007F6B0D" w:rsidRDefault="007F6B0D" w:rsidP="007F6B0D">
            <w:pPr>
              <w:keepLines/>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Chemische Industrien, Industrien, in denen chemische oder korrosive Produkte verwendet werden (Farben, Verchromung, Kohlenwasserstoffe, Kunststoffe, ...) ...</w:t>
            </w:r>
          </w:p>
        </w:tc>
      </w:tr>
    </w:tbl>
    <w:p w14:paraId="0C06747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73" w:name="_Toc196735225"/>
      <w:bookmarkStart w:id="274" w:name="_Toc202947460"/>
      <w:r w:rsidRPr="007F6B0D">
        <w:rPr>
          <w:rFonts w:ascii="Trebuchet MS" w:eastAsia="Times New Roman" w:hAnsi="Trebuchet MS" w:cs="Times New Roman"/>
          <w:b/>
          <w:i/>
          <w:color w:val="000000"/>
          <w:kern w:val="0"/>
          <w:szCs w:val="22"/>
          <w:lang w:val="de-DE" w:eastAsia="nl-NL"/>
          <w14:ligatures w14:val="none"/>
        </w:rPr>
        <w:t>Abschnitt 2.10.6 - Mechanische Beanspruchung durch Schläge (AG)</w:t>
      </w:r>
      <w:bookmarkEnd w:id="273"/>
      <w:bookmarkEnd w:id="274"/>
    </w:p>
    <w:p w14:paraId="6EAE05F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"mechanische Beanspruchung durch Schläge"</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AG</w:t>
      </w:r>
      <w:r w:rsidRPr="007F6B0D">
        <w:rPr>
          <w:rFonts w:ascii="Trebuchet MS" w:eastAsia="Times New Roman" w:hAnsi="Trebuchet MS" w:cs="Arial"/>
          <w:color w:val="000000"/>
          <w:kern w:val="0"/>
          <w:sz w:val="19"/>
          <w:szCs w:val="19"/>
          <w:lang w:val="de-DE" w:eastAsia="fr-BE"/>
          <w14:ligatures w14:val="none"/>
        </w:rPr>
        <w:t xml:space="preserve"> gefolgt von einer Ziffer von 1 bis 3 besteht:</w:t>
      </w:r>
    </w:p>
    <w:p w14:paraId="2528AD2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AG1:</w:t>
      </w:r>
      <w:r w:rsidRPr="007F6B0D">
        <w:rPr>
          <w:rFonts w:ascii="Trebuchet MS" w:eastAsia="Times New Roman" w:hAnsi="Trebuchet MS" w:cs="Arial"/>
          <w:b/>
          <w:color w:val="000000"/>
          <w:kern w:val="0"/>
          <w:sz w:val="19"/>
          <w:szCs w:val="19"/>
          <w:lang w:val="de-DE" w:eastAsia="nl-NL"/>
          <w14:ligatures w14:val="none"/>
        </w:rPr>
        <w:t xml:space="preserve"> </w:t>
      </w:r>
      <w:r w:rsidRPr="007F6B0D">
        <w:rPr>
          <w:rFonts w:ascii="Trebuchet MS" w:eastAsia="Times New Roman" w:hAnsi="Trebuchet MS" w:cs="Arial"/>
          <w:color w:val="000000"/>
          <w:kern w:val="0"/>
          <w:sz w:val="19"/>
          <w:szCs w:val="19"/>
          <w:lang w:val="de-DE" w:eastAsia="nl-NL"/>
          <w14:ligatures w14:val="none"/>
        </w:rPr>
        <w:t>Die Beanspruchung entspricht einer Schlagenergie von höchstens 1 J und der entsprechende Schlagfestigkeitsgrad ist IP XX-4; es handelt sich dabei um die Beanspruchung, die vorliegt, wenn Betriebsmittel bei bestimmungsgemäßem Betrieb für hauswirtschaftliche oder ähnliche Zwecke benutzt werden.</w:t>
      </w:r>
    </w:p>
    <w:p w14:paraId="2488715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AG2:</w:t>
      </w:r>
      <w:r w:rsidRPr="007F6B0D">
        <w:rPr>
          <w:rFonts w:ascii="Trebuchet MS" w:eastAsia="Times New Roman" w:hAnsi="Trebuchet MS" w:cs="Arial"/>
          <w:b/>
          <w:color w:val="000000"/>
          <w:kern w:val="0"/>
          <w:sz w:val="19"/>
          <w:szCs w:val="19"/>
          <w:lang w:val="de-DE" w:eastAsia="nl-NL"/>
          <w14:ligatures w14:val="none"/>
        </w:rPr>
        <w:t xml:space="preserve"> </w:t>
      </w:r>
      <w:r w:rsidRPr="007F6B0D">
        <w:rPr>
          <w:rFonts w:ascii="Trebuchet MS" w:eastAsia="Times New Roman" w:hAnsi="Trebuchet MS" w:cs="Arial"/>
          <w:color w:val="000000"/>
          <w:kern w:val="0"/>
          <w:sz w:val="19"/>
          <w:szCs w:val="19"/>
          <w:lang w:val="de-DE" w:eastAsia="nl-NL"/>
          <w14:ligatures w14:val="none"/>
        </w:rPr>
        <w:t>Die Beanspruchung entspricht einer Schlagenergie von höchstens 6 J und der entsprechende Schlagfestigkeitsgrad ist IP XX-7; es handelt sich dabei um die Beanspruchung, die vorliegt, wenn Betriebsmittel bei bestimmungsgemäßem Betrieb für industrielle Zwecke benutzt werden.</w:t>
      </w:r>
    </w:p>
    <w:p w14:paraId="2170CFD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AG3:</w:t>
      </w:r>
      <w:r w:rsidRPr="007F6B0D">
        <w:rPr>
          <w:rFonts w:ascii="Trebuchet MS" w:eastAsia="Times New Roman" w:hAnsi="Trebuchet MS" w:cs="Arial"/>
          <w:b/>
          <w:color w:val="000000"/>
          <w:kern w:val="0"/>
          <w:sz w:val="19"/>
          <w:szCs w:val="19"/>
          <w:lang w:val="de-DE" w:eastAsia="nl-NL"/>
          <w14:ligatures w14:val="none"/>
        </w:rPr>
        <w:t xml:space="preserve"> </w:t>
      </w:r>
      <w:r w:rsidRPr="007F6B0D">
        <w:rPr>
          <w:rFonts w:ascii="Trebuchet MS" w:eastAsia="Times New Roman" w:hAnsi="Trebuchet MS" w:cs="Arial"/>
          <w:color w:val="000000"/>
          <w:kern w:val="0"/>
          <w:sz w:val="19"/>
          <w:szCs w:val="19"/>
          <w:lang w:val="de-DE" w:eastAsia="nl-NL"/>
          <w14:ligatures w14:val="none"/>
        </w:rPr>
        <w:t>Die Beanspruchung entspricht einer Schlagenergie von höchstens 60 J und der entsprechende Schlagfestigkeitsgrad ist IP XX-11; es handelt sich dabei um die Beanspruchung, die vorliegt, wenn Betriebsmittel unter schweren Betriebsbedingungen für industrielle Zwecke benutzt werden.</w:t>
      </w:r>
    </w:p>
    <w:p w14:paraId="7FE2AF57" w14:textId="77777777" w:rsidR="007F6B0D" w:rsidRPr="007F6B0D" w:rsidRDefault="007F6B0D" w:rsidP="007F6B0D">
      <w:pPr>
        <w:spacing w:after="200" w:line="276" w:lineRule="auto"/>
        <w:rPr>
          <w:rFonts w:ascii="Trebuchet MS" w:eastAsia="Times New Roman" w:hAnsi="Trebuchet MS" w:cs="Times New Roman"/>
          <w:b/>
          <w:i/>
          <w:color w:val="000000"/>
          <w:kern w:val="0"/>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366D91F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75" w:name="_Toc196735226"/>
      <w:bookmarkStart w:id="276" w:name="_Toc202947461"/>
      <w:r w:rsidRPr="007F6B0D">
        <w:rPr>
          <w:rFonts w:ascii="Trebuchet MS" w:eastAsia="Times New Roman" w:hAnsi="Trebuchet MS" w:cs="Times New Roman"/>
          <w:b/>
          <w:i/>
          <w:color w:val="000000"/>
          <w:kern w:val="0"/>
          <w:szCs w:val="22"/>
          <w:lang w:val="de-DE" w:eastAsia="nl-NL"/>
          <w14:ligatures w14:val="none"/>
        </w:rPr>
        <w:lastRenderedPageBreak/>
        <w:t>Abschnitt 2.10.7 - Mechanische Beanspruchung durch Schwingungen (AH)</w:t>
      </w:r>
      <w:bookmarkEnd w:id="275"/>
      <w:bookmarkEnd w:id="276"/>
    </w:p>
    <w:p w14:paraId="2484B5C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"mechanische Beanspruchung durch Schwingungen"</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AH</w:t>
      </w:r>
      <w:r w:rsidRPr="007F6B0D">
        <w:rPr>
          <w:rFonts w:ascii="Trebuchet MS" w:eastAsia="Times New Roman" w:hAnsi="Trebuchet MS" w:cs="Arial"/>
          <w:color w:val="000000"/>
          <w:kern w:val="0"/>
          <w:sz w:val="19"/>
          <w:szCs w:val="19"/>
          <w:lang w:val="de-DE" w:eastAsia="fr-BE"/>
          <w14:ligatures w14:val="none"/>
        </w:rPr>
        <w:t xml:space="preserve"> gefolgt von einer Ziffer von 1 bis 3 besteht, wie in </w:t>
      </w:r>
      <w:r w:rsidRPr="007F6B0D">
        <w:rPr>
          <w:rFonts w:ascii="Trebuchet MS" w:eastAsia="Times New Roman" w:hAnsi="Trebuchet MS" w:cs="Arial"/>
          <w:i/>
          <w:color w:val="000000"/>
          <w:kern w:val="0"/>
          <w:sz w:val="19"/>
          <w:szCs w:val="19"/>
          <w:lang w:val="de-DE" w:eastAsia="fr-BE"/>
          <w14:ligatures w14:val="none"/>
        </w:rPr>
        <w:t>Tabelle 2.11</w:t>
      </w:r>
      <w:r w:rsidRPr="007F6B0D">
        <w:rPr>
          <w:rFonts w:ascii="Trebuchet MS" w:eastAsia="Times New Roman" w:hAnsi="Trebuchet MS" w:cs="Arial"/>
          <w:color w:val="000000"/>
          <w:kern w:val="0"/>
          <w:sz w:val="19"/>
          <w:szCs w:val="19"/>
          <w:lang w:val="de-DE" w:eastAsia="fr-BE"/>
          <w14:ligatures w14:val="none"/>
        </w:rPr>
        <w:t xml:space="preserve"> dargestellt.</w:t>
      </w:r>
    </w:p>
    <w:p w14:paraId="123E4400" w14:textId="77777777" w:rsidR="007F6B0D" w:rsidRPr="007F6B0D" w:rsidRDefault="007F6B0D" w:rsidP="004019F7">
      <w:pPr>
        <w:pStyle w:val="FOD-tab-titel"/>
      </w:pPr>
      <w:bookmarkStart w:id="277" w:name="_Toc196807987"/>
      <w:bookmarkStart w:id="278" w:name="_Toc202945227"/>
      <w:r w:rsidRPr="007F6B0D">
        <w:t>Tabelle 2.11 - Äußere Einflüsse - Mechanische Beanspruchung durch Schwingungen (AH)</w:t>
      </w:r>
      <w:bookmarkEnd w:id="277"/>
      <w:bookmarkEnd w:id="278"/>
    </w:p>
    <w:tbl>
      <w:tblPr>
        <w:tblW w:w="7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38"/>
        <w:gridCol w:w="1242"/>
        <w:gridCol w:w="1620"/>
        <w:gridCol w:w="3587"/>
      </w:tblGrid>
      <w:tr w:rsidR="007F6B0D" w:rsidRPr="007F6B0D" w14:paraId="251A79FF" w14:textId="77777777" w:rsidTr="0024163C">
        <w:trPr>
          <w:trHeight w:val="20"/>
          <w:jc w:val="center"/>
        </w:trPr>
        <w:tc>
          <w:tcPr>
            <w:tcW w:w="738" w:type="dxa"/>
            <w:vAlign w:val="center"/>
          </w:tcPr>
          <w:p w14:paraId="79C36A05"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242" w:type="dxa"/>
            <w:vAlign w:val="center"/>
          </w:tcPr>
          <w:p w14:paraId="58C74098"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Schwingungen</w:t>
            </w:r>
          </w:p>
        </w:tc>
        <w:tc>
          <w:tcPr>
            <w:tcW w:w="1620" w:type="dxa"/>
            <w:vAlign w:val="center"/>
          </w:tcPr>
          <w:p w14:paraId="6F05EDF1"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3587" w:type="dxa"/>
            <w:vAlign w:val="center"/>
          </w:tcPr>
          <w:p w14:paraId="518637E0"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33B3F939" w14:textId="77777777" w:rsidTr="0024163C">
        <w:trPr>
          <w:trHeight w:val="20"/>
          <w:jc w:val="center"/>
        </w:trPr>
        <w:tc>
          <w:tcPr>
            <w:tcW w:w="738" w:type="dxa"/>
            <w:vAlign w:val="center"/>
          </w:tcPr>
          <w:p w14:paraId="03C6FB84"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AH1</w:t>
            </w:r>
          </w:p>
        </w:tc>
        <w:tc>
          <w:tcPr>
            <w:tcW w:w="1242" w:type="dxa"/>
            <w:vAlign w:val="center"/>
          </w:tcPr>
          <w:p w14:paraId="03AB9C32"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Niedrig</w:t>
            </w:r>
          </w:p>
        </w:tc>
        <w:tc>
          <w:tcPr>
            <w:tcW w:w="1620" w:type="dxa"/>
            <w:vAlign w:val="center"/>
          </w:tcPr>
          <w:p w14:paraId="6993E834"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Keine Schwingung</w:t>
            </w:r>
          </w:p>
        </w:tc>
        <w:tc>
          <w:tcPr>
            <w:tcW w:w="3587" w:type="dxa"/>
            <w:vAlign w:val="center"/>
          </w:tcPr>
          <w:p w14:paraId="6A3FFC03" w14:textId="77777777" w:rsidR="007F6B0D" w:rsidRPr="007F6B0D" w:rsidRDefault="007F6B0D" w:rsidP="007F6B0D">
            <w:pPr>
              <w:widowControl w:val="0"/>
              <w:autoSpaceDE w:val="0"/>
              <w:autoSpaceDN w:val="0"/>
              <w:adjustRightInd w:val="0"/>
              <w:spacing w:beforeLines="20" w:before="48" w:afterLines="20" w:after="48"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Hauswirtschaftliche Räumlichkeiten und im Allgemeinen ortsfeste Betriebsmittel ohne Motor, ...</w:t>
            </w:r>
          </w:p>
        </w:tc>
      </w:tr>
      <w:tr w:rsidR="007F6B0D" w:rsidRPr="007F6B0D" w14:paraId="12193605" w14:textId="77777777" w:rsidTr="0024163C">
        <w:trPr>
          <w:trHeight w:val="20"/>
          <w:jc w:val="center"/>
        </w:trPr>
        <w:tc>
          <w:tcPr>
            <w:tcW w:w="738" w:type="dxa"/>
            <w:vAlign w:val="center"/>
          </w:tcPr>
          <w:p w14:paraId="1A6CDC65"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AH2</w:t>
            </w:r>
          </w:p>
        </w:tc>
        <w:tc>
          <w:tcPr>
            <w:tcW w:w="1242" w:type="dxa"/>
            <w:vAlign w:val="center"/>
          </w:tcPr>
          <w:p w14:paraId="5D4FDC9E"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Mittel</w:t>
            </w:r>
          </w:p>
        </w:tc>
        <w:tc>
          <w:tcPr>
            <w:tcW w:w="1620" w:type="dxa"/>
            <w:vAlign w:val="center"/>
          </w:tcPr>
          <w:p w14:paraId="5BCF6FA4"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Niedrige Schwingungen</w:t>
            </w:r>
          </w:p>
        </w:tc>
        <w:tc>
          <w:tcPr>
            <w:tcW w:w="3587" w:type="dxa"/>
            <w:vAlign w:val="center"/>
          </w:tcPr>
          <w:p w14:paraId="3FFAC30A" w14:textId="77777777" w:rsidR="007F6B0D" w:rsidRPr="007F6B0D" w:rsidRDefault="007F6B0D" w:rsidP="007F6B0D">
            <w:pPr>
              <w:widowControl w:val="0"/>
              <w:autoSpaceDE w:val="0"/>
              <w:autoSpaceDN w:val="0"/>
              <w:adjustRightInd w:val="0"/>
              <w:spacing w:beforeLines="20" w:before="48" w:afterLines="20" w:after="48"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Betriebsmittel mit Motoren oder beweglichen Teilen, ...</w:t>
            </w:r>
          </w:p>
        </w:tc>
      </w:tr>
      <w:tr w:rsidR="007F6B0D" w:rsidRPr="007F6B0D" w14:paraId="255A7225" w14:textId="77777777" w:rsidTr="0024163C">
        <w:trPr>
          <w:trHeight w:val="20"/>
          <w:jc w:val="center"/>
        </w:trPr>
        <w:tc>
          <w:tcPr>
            <w:tcW w:w="738" w:type="dxa"/>
            <w:vAlign w:val="center"/>
          </w:tcPr>
          <w:p w14:paraId="6C3A1A0E"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AH3</w:t>
            </w:r>
          </w:p>
        </w:tc>
        <w:tc>
          <w:tcPr>
            <w:tcW w:w="1242" w:type="dxa"/>
            <w:vAlign w:val="center"/>
          </w:tcPr>
          <w:p w14:paraId="0C068CCA"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Hoch</w:t>
            </w:r>
          </w:p>
        </w:tc>
        <w:tc>
          <w:tcPr>
            <w:tcW w:w="1620" w:type="dxa"/>
            <w:vAlign w:val="center"/>
          </w:tcPr>
          <w:p w14:paraId="7253E50A"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Hohe Schwingungen</w:t>
            </w:r>
          </w:p>
        </w:tc>
        <w:tc>
          <w:tcPr>
            <w:tcW w:w="3587" w:type="dxa"/>
            <w:vAlign w:val="center"/>
          </w:tcPr>
          <w:p w14:paraId="1786B1AA"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Nähe von Rüttelsieben, Rüttelgeräten, ...</w:t>
            </w:r>
          </w:p>
        </w:tc>
      </w:tr>
    </w:tbl>
    <w:p w14:paraId="19D9AF7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79" w:name="_Toc196735227"/>
      <w:bookmarkStart w:id="280" w:name="_Toc202947462"/>
      <w:r w:rsidRPr="007F6B0D">
        <w:rPr>
          <w:rFonts w:ascii="Trebuchet MS" w:eastAsia="Times New Roman" w:hAnsi="Trebuchet MS" w:cs="Times New Roman"/>
          <w:b/>
          <w:i/>
          <w:color w:val="000000"/>
          <w:kern w:val="0"/>
          <w:szCs w:val="22"/>
          <w:lang w:val="de-DE" w:eastAsia="nl-NL"/>
          <w14:ligatures w14:val="none"/>
        </w:rPr>
        <w:t>Abschnitt 2.10.8 - Auftreten von Pflanzen und/oder Schimmel (AK) und Anwesenheit von Tieren (AL)</w:t>
      </w:r>
      <w:bookmarkEnd w:id="279"/>
      <w:bookmarkEnd w:id="280"/>
    </w:p>
    <w:p w14:paraId="4F2C25C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"Auftreten von Pflanzen und/oder Schimmel und Anwesenheit von Tieren"</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AK</w:t>
      </w:r>
      <w:r w:rsidRPr="007F6B0D">
        <w:rPr>
          <w:rFonts w:ascii="Trebuchet MS" w:eastAsia="Times New Roman" w:hAnsi="Trebuchet MS" w:cs="Arial"/>
          <w:color w:val="000000"/>
          <w:kern w:val="0"/>
          <w:sz w:val="19"/>
          <w:szCs w:val="19"/>
          <w:lang w:val="de-DE" w:eastAsia="fr-BE"/>
          <w14:ligatures w14:val="none"/>
        </w:rPr>
        <w:t xml:space="preserve"> bzw. </w:t>
      </w:r>
      <w:r w:rsidRPr="007F6B0D">
        <w:rPr>
          <w:rFonts w:ascii="Trebuchet MS" w:eastAsia="Times New Roman" w:hAnsi="Trebuchet MS" w:cs="Arial"/>
          <w:i/>
          <w:color w:val="000000"/>
          <w:kern w:val="0"/>
          <w:sz w:val="19"/>
          <w:szCs w:val="19"/>
          <w:lang w:val="de-DE" w:eastAsia="fr-BE"/>
          <w14:ligatures w14:val="none"/>
        </w:rPr>
        <w:t>AL</w:t>
      </w:r>
      <w:r w:rsidRPr="007F6B0D">
        <w:rPr>
          <w:rFonts w:ascii="Trebuchet MS" w:eastAsia="Times New Roman" w:hAnsi="Trebuchet MS" w:cs="Arial"/>
          <w:color w:val="000000"/>
          <w:kern w:val="0"/>
          <w:sz w:val="19"/>
          <w:szCs w:val="19"/>
          <w:lang w:val="de-DE" w:eastAsia="fr-BE"/>
          <w14:ligatures w14:val="none"/>
        </w:rPr>
        <w:t xml:space="preserve"> gefolgt von den Ziffern 1 bzw. 2 besteht, wie in </w:t>
      </w:r>
      <w:r w:rsidRPr="007F6B0D">
        <w:rPr>
          <w:rFonts w:ascii="Trebuchet MS" w:eastAsia="Times New Roman" w:hAnsi="Trebuchet MS" w:cs="Arial"/>
          <w:i/>
          <w:color w:val="000000"/>
          <w:kern w:val="0"/>
          <w:sz w:val="19"/>
          <w:szCs w:val="19"/>
          <w:lang w:val="de-DE" w:eastAsia="fr-BE"/>
          <w14:ligatures w14:val="none"/>
        </w:rPr>
        <w:t>Tabelle 2.12</w:t>
      </w:r>
      <w:r w:rsidRPr="007F6B0D">
        <w:rPr>
          <w:rFonts w:ascii="Trebuchet MS" w:eastAsia="Times New Roman" w:hAnsi="Trebuchet MS" w:cs="Arial"/>
          <w:color w:val="000000"/>
          <w:kern w:val="0"/>
          <w:sz w:val="19"/>
          <w:szCs w:val="19"/>
          <w:lang w:val="de-DE" w:eastAsia="fr-BE"/>
          <w14:ligatures w14:val="none"/>
        </w:rPr>
        <w:t xml:space="preserve"> dargestellt.</w:t>
      </w:r>
    </w:p>
    <w:p w14:paraId="6BB2A8DF" w14:textId="77777777" w:rsidR="007F6B0D" w:rsidRPr="007F6B0D" w:rsidRDefault="007F6B0D" w:rsidP="004019F7">
      <w:pPr>
        <w:pStyle w:val="FOD-tab-titel"/>
      </w:pPr>
      <w:bookmarkStart w:id="281" w:name="_Toc196807988"/>
      <w:bookmarkStart w:id="282" w:name="_Toc202945228"/>
      <w:r w:rsidRPr="007F6B0D">
        <w:t>Tabelle 2.12 - Äußere Einflüsse - Auftreten von Pflanzen und/oder Schimmel (AK) und Anwesenheit von Tieren (AL)</w:t>
      </w:r>
      <w:bookmarkEnd w:id="281"/>
      <w:bookmarkEnd w:id="282"/>
    </w:p>
    <w:tbl>
      <w:tblPr>
        <w:tblW w:w="7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91"/>
        <w:gridCol w:w="1469"/>
        <w:gridCol w:w="2700"/>
        <w:gridCol w:w="2867"/>
      </w:tblGrid>
      <w:tr w:rsidR="007F6B0D" w:rsidRPr="007F6B0D" w14:paraId="420BA232" w14:textId="77777777" w:rsidTr="0024163C">
        <w:trPr>
          <w:trHeight w:val="20"/>
          <w:jc w:val="center"/>
        </w:trPr>
        <w:tc>
          <w:tcPr>
            <w:tcW w:w="691" w:type="dxa"/>
            <w:vAlign w:val="center"/>
          </w:tcPr>
          <w:p w14:paraId="400561D5"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469" w:type="dxa"/>
            <w:vAlign w:val="center"/>
          </w:tcPr>
          <w:p w14:paraId="2986F4BC"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Pflanzen und Tiere</w:t>
            </w:r>
          </w:p>
        </w:tc>
        <w:tc>
          <w:tcPr>
            <w:tcW w:w="2700" w:type="dxa"/>
            <w:vAlign w:val="center"/>
          </w:tcPr>
          <w:p w14:paraId="3967874C"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2867" w:type="dxa"/>
            <w:vAlign w:val="center"/>
          </w:tcPr>
          <w:p w14:paraId="53BE2E86"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472317B0" w14:textId="77777777" w:rsidTr="0024163C">
        <w:trPr>
          <w:trHeight w:val="20"/>
          <w:jc w:val="center"/>
        </w:trPr>
        <w:tc>
          <w:tcPr>
            <w:tcW w:w="7727" w:type="dxa"/>
            <w:gridSpan w:val="4"/>
            <w:vAlign w:val="center"/>
          </w:tcPr>
          <w:p w14:paraId="535A37FF"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Auftreten von Pflanzen und/oder Schimmel</w:t>
            </w:r>
          </w:p>
        </w:tc>
      </w:tr>
      <w:tr w:rsidR="007F6B0D" w:rsidRPr="007F6B0D" w14:paraId="5543C6B3" w14:textId="77777777" w:rsidTr="0024163C">
        <w:trPr>
          <w:trHeight w:val="20"/>
          <w:jc w:val="center"/>
        </w:trPr>
        <w:tc>
          <w:tcPr>
            <w:tcW w:w="691" w:type="dxa"/>
            <w:vAlign w:val="center"/>
          </w:tcPr>
          <w:p w14:paraId="2850A3EA"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AK1</w:t>
            </w:r>
          </w:p>
        </w:tc>
        <w:tc>
          <w:tcPr>
            <w:tcW w:w="1469" w:type="dxa"/>
            <w:vAlign w:val="center"/>
          </w:tcPr>
          <w:p w14:paraId="38AD0DD7"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Vernachlässigbar</w:t>
            </w:r>
          </w:p>
        </w:tc>
        <w:tc>
          <w:tcPr>
            <w:tcW w:w="2700" w:type="dxa"/>
            <w:vAlign w:val="center"/>
          </w:tcPr>
          <w:p w14:paraId="61F8D608"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Keine Gebrauchseinschränkung</w:t>
            </w:r>
          </w:p>
        </w:tc>
        <w:tc>
          <w:tcPr>
            <w:tcW w:w="2867" w:type="dxa"/>
            <w:vAlign w:val="center"/>
          </w:tcPr>
          <w:p w14:paraId="2237E473"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Keine schädlichen Risiken durch Pflanzen oder Schimmel</w:t>
            </w:r>
          </w:p>
        </w:tc>
      </w:tr>
      <w:tr w:rsidR="007F6B0D" w:rsidRPr="007F6B0D" w14:paraId="4A0979E1" w14:textId="77777777" w:rsidTr="0024163C">
        <w:trPr>
          <w:trHeight w:val="20"/>
          <w:jc w:val="center"/>
        </w:trPr>
        <w:tc>
          <w:tcPr>
            <w:tcW w:w="691" w:type="dxa"/>
            <w:vAlign w:val="center"/>
          </w:tcPr>
          <w:p w14:paraId="242AA057"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AK2</w:t>
            </w:r>
          </w:p>
        </w:tc>
        <w:tc>
          <w:tcPr>
            <w:tcW w:w="1469" w:type="dxa"/>
            <w:vAlign w:val="center"/>
          </w:tcPr>
          <w:p w14:paraId="1255DEE2"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Risiken</w:t>
            </w:r>
          </w:p>
        </w:tc>
        <w:tc>
          <w:tcPr>
            <w:tcW w:w="2700" w:type="dxa"/>
            <w:vAlign w:val="center"/>
          </w:tcPr>
          <w:p w14:paraId="03543D33"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Besonderer Schutz</w:t>
            </w:r>
          </w:p>
        </w:tc>
        <w:tc>
          <w:tcPr>
            <w:tcW w:w="2867" w:type="dxa"/>
            <w:vAlign w:val="center"/>
          </w:tcPr>
          <w:p w14:paraId="51BC90BD"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Schädliche Entwicklung der Vegetation oder üppige Vegetation</w:t>
            </w:r>
          </w:p>
        </w:tc>
      </w:tr>
      <w:tr w:rsidR="007F6B0D" w:rsidRPr="007F6B0D" w14:paraId="4B83CB7F" w14:textId="77777777" w:rsidTr="0024163C">
        <w:trPr>
          <w:trHeight w:val="20"/>
          <w:jc w:val="center"/>
        </w:trPr>
        <w:tc>
          <w:tcPr>
            <w:tcW w:w="7727" w:type="dxa"/>
            <w:gridSpan w:val="4"/>
            <w:vAlign w:val="center"/>
          </w:tcPr>
          <w:p w14:paraId="689587B3"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Anwesenheit von Tieren</w:t>
            </w:r>
          </w:p>
        </w:tc>
      </w:tr>
      <w:tr w:rsidR="007F6B0D" w:rsidRPr="007F6B0D" w14:paraId="70E0AF03" w14:textId="77777777" w:rsidTr="0024163C">
        <w:trPr>
          <w:trHeight w:val="20"/>
          <w:jc w:val="center"/>
        </w:trPr>
        <w:tc>
          <w:tcPr>
            <w:tcW w:w="691" w:type="dxa"/>
            <w:vAlign w:val="center"/>
          </w:tcPr>
          <w:p w14:paraId="1A22AF71"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AL1</w:t>
            </w:r>
          </w:p>
        </w:tc>
        <w:tc>
          <w:tcPr>
            <w:tcW w:w="1469" w:type="dxa"/>
            <w:vAlign w:val="center"/>
          </w:tcPr>
          <w:p w14:paraId="3FB12F88"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Vernachlässigbar</w:t>
            </w:r>
          </w:p>
        </w:tc>
        <w:tc>
          <w:tcPr>
            <w:tcW w:w="2700" w:type="dxa"/>
            <w:vAlign w:val="center"/>
          </w:tcPr>
          <w:p w14:paraId="0B795810"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Keine Gebrauchseinschränkung</w:t>
            </w:r>
          </w:p>
        </w:tc>
        <w:tc>
          <w:tcPr>
            <w:tcW w:w="2867" w:type="dxa"/>
            <w:vAlign w:val="center"/>
          </w:tcPr>
          <w:p w14:paraId="4934279E"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Keine schädlichen Risiken durch Tiere</w:t>
            </w:r>
          </w:p>
        </w:tc>
      </w:tr>
      <w:tr w:rsidR="007F6B0D" w:rsidRPr="007F6B0D" w14:paraId="4B214C0F" w14:textId="77777777" w:rsidTr="0024163C">
        <w:trPr>
          <w:trHeight w:val="20"/>
          <w:jc w:val="center"/>
        </w:trPr>
        <w:tc>
          <w:tcPr>
            <w:tcW w:w="691" w:type="dxa"/>
            <w:vAlign w:val="center"/>
          </w:tcPr>
          <w:p w14:paraId="76A7056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AL2</w:t>
            </w:r>
          </w:p>
        </w:tc>
        <w:tc>
          <w:tcPr>
            <w:tcW w:w="1469" w:type="dxa"/>
            <w:vAlign w:val="center"/>
          </w:tcPr>
          <w:p w14:paraId="0086BE8D"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Risiken</w:t>
            </w:r>
          </w:p>
        </w:tc>
        <w:tc>
          <w:tcPr>
            <w:tcW w:w="2700" w:type="dxa"/>
            <w:vAlign w:val="center"/>
          </w:tcPr>
          <w:p w14:paraId="4C48C605"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Besonderer Schutz</w:t>
            </w:r>
          </w:p>
        </w:tc>
        <w:tc>
          <w:tcPr>
            <w:tcW w:w="2867" w:type="dxa"/>
            <w:vAlign w:val="center"/>
          </w:tcPr>
          <w:p w14:paraId="1EE17A66"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Anwesenheit von Insekten, Tieren oder Vögeln, die in schädlicher Menge vorhanden oder von Natur aus aggressiv sind</w:t>
            </w:r>
          </w:p>
        </w:tc>
      </w:tr>
    </w:tbl>
    <w:p w14:paraId="576FAD5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83" w:name="_Toc196735228"/>
      <w:bookmarkStart w:id="284" w:name="_Toc202947463"/>
      <w:r w:rsidRPr="007F6B0D">
        <w:rPr>
          <w:rFonts w:ascii="Trebuchet MS" w:eastAsia="Times New Roman" w:hAnsi="Trebuchet MS" w:cs="Times New Roman"/>
          <w:b/>
          <w:i/>
          <w:color w:val="000000"/>
          <w:kern w:val="0"/>
          <w:szCs w:val="22"/>
          <w:lang w:val="de-DE" w:eastAsia="nl-NL"/>
          <w14:ligatures w14:val="none"/>
        </w:rPr>
        <w:t>Abschnitt 2.10.9 - Elektromagnetische, elektrostatische oder ionisierende Einflüsse (AM)</w:t>
      </w:r>
      <w:bookmarkEnd w:id="283"/>
      <w:bookmarkEnd w:id="284"/>
    </w:p>
    <w:p w14:paraId="7259F74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"elektromagnetische, elektrostatische oder ionisierende Einflüsse"</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AM</w:t>
      </w:r>
      <w:r w:rsidRPr="007F6B0D">
        <w:rPr>
          <w:rFonts w:ascii="Trebuchet MS" w:eastAsia="Times New Roman" w:hAnsi="Trebuchet MS" w:cs="Arial"/>
          <w:color w:val="000000"/>
          <w:kern w:val="0"/>
          <w:sz w:val="19"/>
          <w:szCs w:val="19"/>
          <w:lang w:val="de-DE" w:eastAsia="fr-BE"/>
          <w14:ligatures w14:val="none"/>
        </w:rPr>
        <w:t xml:space="preserve"> gefolgt von einer Ziffer von 1 bis 6 besteht, wie in </w:t>
      </w:r>
      <w:r w:rsidRPr="007F6B0D">
        <w:rPr>
          <w:rFonts w:ascii="Trebuchet MS" w:eastAsia="Times New Roman" w:hAnsi="Trebuchet MS" w:cs="Arial"/>
          <w:i/>
          <w:color w:val="000000"/>
          <w:kern w:val="0"/>
          <w:sz w:val="19"/>
          <w:szCs w:val="19"/>
          <w:lang w:val="de-DE" w:eastAsia="fr-BE"/>
          <w14:ligatures w14:val="none"/>
        </w:rPr>
        <w:t>Tabelle 2.13</w:t>
      </w:r>
      <w:r w:rsidRPr="007F6B0D">
        <w:rPr>
          <w:rFonts w:ascii="Trebuchet MS" w:eastAsia="Times New Roman" w:hAnsi="Trebuchet MS" w:cs="Arial"/>
          <w:color w:val="000000"/>
          <w:kern w:val="0"/>
          <w:sz w:val="19"/>
          <w:szCs w:val="19"/>
          <w:lang w:val="de-DE" w:eastAsia="fr-BE"/>
          <w14:ligatures w14:val="none"/>
        </w:rPr>
        <w:t xml:space="preserve"> dargestellt.</w:t>
      </w:r>
    </w:p>
    <w:p w14:paraId="006FAD92" w14:textId="77777777" w:rsidR="007F6B0D" w:rsidRPr="007F6B0D" w:rsidRDefault="007F6B0D" w:rsidP="004019F7">
      <w:pPr>
        <w:pStyle w:val="FOD-tab-titel"/>
      </w:pPr>
      <w:bookmarkStart w:id="285" w:name="_Toc196807989"/>
      <w:bookmarkStart w:id="286" w:name="_Toc202945229"/>
      <w:r w:rsidRPr="007F6B0D">
        <w:t>Tabelle 2.13 - Äußere Einflüsse - Elektromagnetische, elektrostatische oder ionisierende Einflüsse (AM)</w:t>
      </w:r>
      <w:bookmarkEnd w:id="285"/>
      <w:bookmarkEnd w:id="286"/>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0"/>
        <w:gridCol w:w="5940"/>
      </w:tblGrid>
      <w:tr w:rsidR="007F6B0D" w:rsidRPr="007F6B0D" w14:paraId="4F23E3C9" w14:textId="77777777" w:rsidTr="0024163C">
        <w:trPr>
          <w:trHeight w:val="23"/>
          <w:jc w:val="center"/>
        </w:trPr>
        <w:tc>
          <w:tcPr>
            <w:tcW w:w="900" w:type="dxa"/>
            <w:vAlign w:val="center"/>
          </w:tcPr>
          <w:p w14:paraId="576260A0"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5940" w:type="dxa"/>
            <w:vAlign w:val="center"/>
          </w:tcPr>
          <w:p w14:paraId="7421C8DE"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Elektromagnetische, elektrostatische oder ionisierende Einflüsse</w:t>
            </w:r>
          </w:p>
        </w:tc>
      </w:tr>
      <w:tr w:rsidR="007F6B0D" w:rsidRPr="007F6B0D" w14:paraId="3014171B" w14:textId="77777777" w:rsidTr="0024163C">
        <w:trPr>
          <w:trHeight w:val="23"/>
          <w:jc w:val="center"/>
        </w:trPr>
        <w:tc>
          <w:tcPr>
            <w:tcW w:w="900" w:type="dxa"/>
            <w:vAlign w:val="center"/>
          </w:tcPr>
          <w:p w14:paraId="2EE668AB"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AM1</w:t>
            </w:r>
          </w:p>
        </w:tc>
        <w:tc>
          <w:tcPr>
            <w:tcW w:w="5940" w:type="dxa"/>
            <w:vAlign w:val="center"/>
          </w:tcPr>
          <w:p w14:paraId="584A2902"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Keine schädlichen Auswirkungen durch Streuströme, elektromagnetische Strahlungen, ionisierende Strahlungen oder induzierte Ströme</w:t>
            </w:r>
          </w:p>
        </w:tc>
      </w:tr>
      <w:tr w:rsidR="007F6B0D" w:rsidRPr="007F6B0D" w14:paraId="4005FCA9" w14:textId="77777777" w:rsidTr="0024163C">
        <w:trPr>
          <w:trHeight w:val="23"/>
          <w:jc w:val="center"/>
        </w:trPr>
        <w:tc>
          <w:tcPr>
            <w:tcW w:w="900" w:type="dxa"/>
            <w:vAlign w:val="center"/>
          </w:tcPr>
          <w:p w14:paraId="0DC7376F"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AM2</w:t>
            </w:r>
          </w:p>
        </w:tc>
        <w:tc>
          <w:tcPr>
            <w:tcW w:w="5940" w:type="dxa"/>
            <w:vAlign w:val="center"/>
          </w:tcPr>
          <w:p w14:paraId="2EA661E3"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Schädliches Auftreten von Streuströmen</w:t>
            </w:r>
          </w:p>
        </w:tc>
      </w:tr>
      <w:tr w:rsidR="007F6B0D" w:rsidRPr="007F6B0D" w14:paraId="3FFE9131" w14:textId="77777777" w:rsidTr="0024163C">
        <w:trPr>
          <w:trHeight w:val="23"/>
          <w:jc w:val="center"/>
        </w:trPr>
        <w:tc>
          <w:tcPr>
            <w:tcW w:w="900" w:type="dxa"/>
            <w:vAlign w:val="center"/>
          </w:tcPr>
          <w:p w14:paraId="40BAA5E7"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AM3</w:t>
            </w:r>
          </w:p>
        </w:tc>
        <w:tc>
          <w:tcPr>
            <w:tcW w:w="5940" w:type="dxa"/>
            <w:vAlign w:val="center"/>
          </w:tcPr>
          <w:p w14:paraId="537B65D5"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Schädliches Auftreten elektromagnetischer Strahlungen</w:t>
            </w:r>
          </w:p>
        </w:tc>
      </w:tr>
      <w:tr w:rsidR="007F6B0D" w:rsidRPr="007F6B0D" w14:paraId="15FA13B1" w14:textId="77777777" w:rsidTr="0024163C">
        <w:trPr>
          <w:trHeight w:val="23"/>
          <w:jc w:val="center"/>
        </w:trPr>
        <w:tc>
          <w:tcPr>
            <w:tcW w:w="900" w:type="dxa"/>
            <w:vAlign w:val="center"/>
          </w:tcPr>
          <w:p w14:paraId="2414E57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AM4</w:t>
            </w:r>
          </w:p>
        </w:tc>
        <w:tc>
          <w:tcPr>
            <w:tcW w:w="5940" w:type="dxa"/>
            <w:vAlign w:val="center"/>
          </w:tcPr>
          <w:p w14:paraId="50B39F7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Schädliches Auftreten ionisierender Strahlungen</w:t>
            </w:r>
          </w:p>
        </w:tc>
      </w:tr>
      <w:tr w:rsidR="007F6B0D" w:rsidRPr="007F6B0D" w14:paraId="4C004B52" w14:textId="77777777" w:rsidTr="0024163C">
        <w:trPr>
          <w:trHeight w:val="23"/>
          <w:jc w:val="center"/>
        </w:trPr>
        <w:tc>
          <w:tcPr>
            <w:tcW w:w="900" w:type="dxa"/>
            <w:vAlign w:val="center"/>
          </w:tcPr>
          <w:p w14:paraId="35D2374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AM5</w:t>
            </w:r>
          </w:p>
        </w:tc>
        <w:tc>
          <w:tcPr>
            <w:tcW w:w="5940" w:type="dxa"/>
            <w:vAlign w:val="center"/>
          </w:tcPr>
          <w:p w14:paraId="5C9E9D2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Schädliche elektrostatische Einflüsse</w:t>
            </w:r>
          </w:p>
        </w:tc>
      </w:tr>
      <w:tr w:rsidR="007F6B0D" w:rsidRPr="007F6B0D" w14:paraId="270ED92B" w14:textId="77777777" w:rsidTr="0024163C">
        <w:trPr>
          <w:trHeight w:val="23"/>
          <w:jc w:val="center"/>
        </w:trPr>
        <w:tc>
          <w:tcPr>
            <w:tcW w:w="900" w:type="dxa"/>
            <w:vAlign w:val="center"/>
          </w:tcPr>
          <w:p w14:paraId="4256545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AM6</w:t>
            </w:r>
          </w:p>
        </w:tc>
        <w:tc>
          <w:tcPr>
            <w:tcW w:w="5940" w:type="dxa"/>
            <w:vAlign w:val="center"/>
          </w:tcPr>
          <w:p w14:paraId="04ED84D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Schädliches Auftreten induzierter Ströme</w:t>
            </w:r>
          </w:p>
        </w:tc>
      </w:tr>
    </w:tbl>
    <w:p w14:paraId="7FAE1A03" w14:textId="77777777" w:rsidR="007F6B0D" w:rsidRPr="007F6B0D" w:rsidRDefault="007F6B0D" w:rsidP="007F6B0D">
      <w:pPr>
        <w:keepNext/>
        <w:spacing w:before="120" w:after="120" w:line="240" w:lineRule="auto"/>
        <w:jc w:val="both"/>
        <w:rPr>
          <w:rFonts w:ascii="Trebuchet MS" w:eastAsia="Times New Roman" w:hAnsi="Trebuchet MS" w:cs="Times New Roman"/>
          <w:b/>
          <w:i/>
          <w:color w:val="000000"/>
          <w:kern w:val="0"/>
          <w:szCs w:val="22"/>
          <w:lang w:val="de-DE" w:eastAsia="nl-NL"/>
          <w14:ligatures w14:val="none"/>
        </w:rPr>
      </w:pPr>
    </w:p>
    <w:p w14:paraId="5528EBA9" w14:textId="77777777" w:rsidR="007F6B0D" w:rsidRPr="007F6B0D" w:rsidRDefault="007F6B0D" w:rsidP="007F6B0D">
      <w:pPr>
        <w:spacing w:after="200" w:line="276" w:lineRule="auto"/>
        <w:rPr>
          <w:rFonts w:ascii="Trebuchet MS" w:eastAsia="Times New Roman" w:hAnsi="Trebuchet MS" w:cs="Times New Roman"/>
          <w:b/>
          <w:i/>
          <w:color w:val="000000"/>
          <w:kern w:val="0"/>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1DE594E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87" w:name="_Toc196735229"/>
      <w:bookmarkStart w:id="288" w:name="_Toc202947464"/>
      <w:r w:rsidRPr="007F6B0D">
        <w:rPr>
          <w:rFonts w:ascii="Trebuchet MS" w:eastAsia="Times New Roman" w:hAnsi="Trebuchet MS" w:cs="Times New Roman"/>
          <w:b/>
          <w:i/>
          <w:color w:val="000000"/>
          <w:kern w:val="0"/>
          <w:szCs w:val="22"/>
          <w:lang w:val="de-DE" w:eastAsia="nl-NL"/>
          <w14:ligatures w14:val="none"/>
        </w:rPr>
        <w:lastRenderedPageBreak/>
        <w:t>Abschnitt 2.10.10 - Sonnenstrahlung (AN)</w:t>
      </w:r>
      <w:bookmarkEnd w:id="287"/>
      <w:bookmarkEnd w:id="288"/>
    </w:p>
    <w:p w14:paraId="0B8F1C7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"Sonnenstrahlung"</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AN</w:t>
      </w:r>
      <w:r w:rsidRPr="007F6B0D">
        <w:rPr>
          <w:rFonts w:ascii="Trebuchet MS" w:eastAsia="Times New Roman" w:hAnsi="Trebuchet MS" w:cs="Arial"/>
          <w:color w:val="000000"/>
          <w:kern w:val="0"/>
          <w:sz w:val="19"/>
          <w:szCs w:val="19"/>
          <w:lang w:val="de-DE" w:eastAsia="fr-BE"/>
          <w14:ligatures w14:val="none"/>
        </w:rPr>
        <w:t xml:space="preserve"> gefolgt von einer Ziffer von 1 bis 2 besteht, wie in </w:t>
      </w:r>
      <w:r w:rsidRPr="007F6B0D">
        <w:rPr>
          <w:rFonts w:ascii="Trebuchet MS" w:eastAsia="Times New Roman" w:hAnsi="Trebuchet MS" w:cs="Arial"/>
          <w:i/>
          <w:color w:val="000000"/>
          <w:kern w:val="0"/>
          <w:sz w:val="19"/>
          <w:szCs w:val="19"/>
          <w:lang w:val="de-DE" w:eastAsia="fr-BE"/>
          <w14:ligatures w14:val="none"/>
        </w:rPr>
        <w:t>Tabelle 2.14</w:t>
      </w:r>
      <w:r w:rsidRPr="007F6B0D">
        <w:rPr>
          <w:rFonts w:ascii="Trebuchet MS" w:eastAsia="Times New Roman" w:hAnsi="Trebuchet MS" w:cs="Arial"/>
          <w:color w:val="000000"/>
          <w:kern w:val="0"/>
          <w:sz w:val="19"/>
          <w:szCs w:val="19"/>
          <w:lang w:val="de-DE" w:eastAsia="fr-BE"/>
          <w14:ligatures w14:val="none"/>
        </w:rPr>
        <w:t xml:space="preserve"> dargestellt.</w:t>
      </w:r>
    </w:p>
    <w:p w14:paraId="0C43EF4E" w14:textId="77777777" w:rsidR="007F6B0D" w:rsidRPr="007F6B0D" w:rsidRDefault="007F6B0D" w:rsidP="004019F7">
      <w:pPr>
        <w:pStyle w:val="FOD-tab-titel"/>
      </w:pPr>
      <w:bookmarkStart w:id="289" w:name="_Toc196807990"/>
      <w:bookmarkStart w:id="290" w:name="_Toc202945230"/>
      <w:r w:rsidRPr="007F6B0D">
        <w:t>Tabelle 2.14 - Äußere Einflüsse - Sonnenstrahlung (AN)</w:t>
      </w:r>
      <w:bookmarkEnd w:id="289"/>
      <w:bookmarkEnd w:id="290"/>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0"/>
        <w:gridCol w:w="5940"/>
      </w:tblGrid>
      <w:tr w:rsidR="007F6B0D" w:rsidRPr="007F6B0D" w14:paraId="78F929B2" w14:textId="77777777" w:rsidTr="0024163C">
        <w:trPr>
          <w:trHeight w:val="23"/>
          <w:jc w:val="center"/>
        </w:trPr>
        <w:tc>
          <w:tcPr>
            <w:tcW w:w="900" w:type="dxa"/>
            <w:vAlign w:val="center"/>
          </w:tcPr>
          <w:p w14:paraId="2540304B"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5940" w:type="dxa"/>
            <w:vAlign w:val="center"/>
          </w:tcPr>
          <w:p w14:paraId="2A89867D"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Sonnenstrahlung</w:t>
            </w:r>
          </w:p>
        </w:tc>
      </w:tr>
      <w:tr w:rsidR="007F6B0D" w:rsidRPr="007F6B0D" w14:paraId="78B19693" w14:textId="77777777" w:rsidTr="0024163C">
        <w:trPr>
          <w:trHeight w:val="23"/>
          <w:jc w:val="center"/>
        </w:trPr>
        <w:tc>
          <w:tcPr>
            <w:tcW w:w="900" w:type="dxa"/>
            <w:vAlign w:val="center"/>
          </w:tcPr>
          <w:p w14:paraId="09C18C0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AN1</w:t>
            </w:r>
          </w:p>
        </w:tc>
        <w:tc>
          <w:tcPr>
            <w:tcW w:w="5940" w:type="dxa"/>
            <w:vAlign w:val="center"/>
          </w:tcPr>
          <w:p w14:paraId="61258D7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Vernachlässigbar</w:t>
            </w:r>
          </w:p>
        </w:tc>
      </w:tr>
      <w:tr w:rsidR="007F6B0D" w:rsidRPr="007F6B0D" w14:paraId="070E5C12" w14:textId="77777777" w:rsidTr="0024163C">
        <w:trPr>
          <w:trHeight w:val="23"/>
          <w:jc w:val="center"/>
        </w:trPr>
        <w:tc>
          <w:tcPr>
            <w:tcW w:w="900" w:type="dxa"/>
            <w:vAlign w:val="center"/>
          </w:tcPr>
          <w:p w14:paraId="4FEA7F0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AN2</w:t>
            </w:r>
          </w:p>
        </w:tc>
        <w:tc>
          <w:tcPr>
            <w:tcW w:w="5940" w:type="dxa"/>
            <w:vAlign w:val="center"/>
          </w:tcPr>
          <w:p w14:paraId="7217686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Sonnenstrahlung, die aufgrund ihrer Intensität oder Dauer schädlich ist</w:t>
            </w:r>
          </w:p>
        </w:tc>
      </w:tr>
    </w:tbl>
    <w:p w14:paraId="4CEEC7D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91" w:name="_Toc196735230"/>
      <w:bookmarkStart w:id="292" w:name="_Toc202947465"/>
      <w:r w:rsidRPr="007F6B0D">
        <w:rPr>
          <w:rFonts w:ascii="Trebuchet MS" w:eastAsia="Times New Roman" w:hAnsi="Trebuchet MS" w:cs="Times New Roman"/>
          <w:b/>
          <w:i/>
          <w:color w:val="000000"/>
          <w:kern w:val="0"/>
          <w:szCs w:val="22"/>
          <w:lang w:val="de-DE" w:eastAsia="nl-NL"/>
          <w14:ligatures w14:val="none"/>
        </w:rPr>
        <w:t>Abschnitt 2.10.11 - Fähigkeiten von Personen (BA)</w:t>
      </w:r>
      <w:bookmarkEnd w:id="291"/>
      <w:bookmarkEnd w:id="292"/>
    </w:p>
    <w:p w14:paraId="7F74C6B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"Fähigkeiten von Personen"</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BA</w:t>
      </w:r>
      <w:r w:rsidRPr="007F6B0D">
        <w:rPr>
          <w:rFonts w:ascii="Trebuchet MS" w:eastAsia="Times New Roman" w:hAnsi="Trebuchet MS" w:cs="Arial"/>
          <w:color w:val="000000"/>
          <w:kern w:val="0"/>
          <w:sz w:val="19"/>
          <w:szCs w:val="19"/>
          <w:lang w:val="de-DE" w:eastAsia="fr-BE"/>
          <w14:ligatures w14:val="none"/>
        </w:rPr>
        <w:t xml:space="preserve"> gefolgt von einer Ziffer von 1 bis 5 besteht, wie in </w:t>
      </w:r>
      <w:r w:rsidRPr="007F6B0D">
        <w:rPr>
          <w:rFonts w:ascii="Trebuchet MS" w:eastAsia="Times New Roman" w:hAnsi="Trebuchet MS" w:cs="Arial"/>
          <w:i/>
          <w:color w:val="000000"/>
          <w:kern w:val="0"/>
          <w:sz w:val="19"/>
          <w:szCs w:val="19"/>
          <w:lang w:val="de-DE" w:eastAsia="fr-BE"/>
          <w14:ligatures w14:val="none"/>
        </w:rPr>
        <w:t>Tabelle 2.15</w:t>
      </w:r>
      <w:r w:rsidRPr="007F6B0D">
        <w:rPr>
          <w:rFonts w:ascii="Trebuchet MS" w:eastAsia="Times New Roman" w:hAnsi="Trebuchet MS" w:cs="Arial"/>
          <w:color w:val="000000"/>
          <w:kern w:val="0"/>
          <w:sz w:val="19"/>
          <w:szCs w:val="19"/>
          <w:lang w:val="de-DE" w:eastAsia="fr-BE"/>
          <w14:ligatures w14:val="none"/>
        </w:rPr>
        <w:t xml:space="preserve"> dargestellt.</w:t>
      </w:r>
    </w:p>
    <w:p w14:paraId="3DF824E2" w14:textId="77777777" w:rsidR="007F6B0D" w:rsidRPr="007F6B0D" w:rsidRDefault="007F6B0D" w:rsidP="004019F7">
      <w:pPr>
        <w:pStyle w:val="FOD-tab-titel"/>
      </w:pPr>
      <w:bookmarkStart w:id="293" w:name="_Toc196807991"/>
      <w:bookmarkStart w:id="294" w:name="_Toc202945231"/>
      <w:r w:rsidRPr="007F6B0D">
        <w:t>Tabelle 2.15 - Äußere Einflüsse - Fähigkeiten von Personen (BA)</w:t>
      </w:r>
      <w:bookmarkEnd w:id="293"/>
      <w:bookmarkEnd w:id="294"/>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13"/>
        <w:gridCol w:w="1364"/>
        <w:gridCol w:w="3820"/>
        <w:gridCol w:w="2813"/>
      </w:tblGrid>
      <w:tr w:rsidR="007F6B0D" w:rsidRPr="007F6B0D" w14:paraId="28A39D90" w14:textId="77777777" w:rsidTr="0024163C">
        <w:trPr>
          <w:cantSplit/>
          <w:trHeight w:val="23"/>
          <w:tblHeader/>
          <w:jc w:val="center"/>
        </w:trPr>
        <w:tc>
          <w:tcPr>
            <w:tcW w:w="409" w:type="pct"/>
            <w:vAlign w:val="center"/>
          </w:tcPr>
          <w:p w14:paraId="73ABDA2D"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783" w:type="pct"/>
            <w:vAlign w:val="center"/>
          </w:tcPr>
          <w:p w14:paraId="22DDD5A7"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Fähigkeiten von Personen</w:t>
            </w:r>
          </w:p>
        </w:tc>
        <w:tc>
          <w:tcPr>
            <w:tcW w:w="2193" w:type="pct"/>
            <w:vAlign w:val="center"/>
          </w:tcPr>
          <w:p w14:paraId="335A3153"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1615" w:type="pct"/>
            <w:vAlign w:val="center"/>
          </w:tcPr>
          <w:p w14:paraId="262305D6" w14:textId="77777777" w:rsidR="007F6B0D" w:rsidRPr="007F6B0D" w:rsidRDefault="007F6B0D" w:rsidP="007F6B0D">
            <w:pPr>
              <w:keepNext/>
              <w:widowControl w:val="0"/>
              <w:autoSpaceDE w:val="0"/>
              <w:autoSpaceDN w:val="0"/>
              <w:adjustRightInd w:val="0"/>
              <w:spacing w:before="40" w:after="4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2854C3AE" w14:textId="77777777" w:rsidTr="0024163C">
        <w:trPr>
          <w:trHeight w:val="23"/>
          <w:jc w:val="center"/>
        </w:trPr>
        <w:tc>
          <w:tcPr>
            <w:tcW w:w="409" w:type="pct"/>
            <w:vAlign w:val="center"/>
          </w:tcPr>
          <w:p w14:paraId="27E0675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BA1</w:t>
            </w:r>
          </w:p>
        </w:tc>
        <w:tc>
          <w:tcPr>
            <w:tcW w:w="783" w:type="pct"/>
            <w:vAlign w:val="center"/>
          </w:tcPr>
          <w:p w14:paraId="66E9602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Laien</w:t>
            </w:r>
          </w:p>
        </w:tc>
        <w:tc>
          <w:tcPr>
            <w:tcW w:w="2193" w:type="pct"/>
            <w:vAlign w:val="center"/>
          </w:tcPr>
          <w:p w14:paraId="22199E91"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die nicht zu den weiter unten erwähnten Kategorien gehören</w:t>
            </w:r>
          </w:p>
        </w:tc>
        <w:tc>
          <w:tcPr>
            <w:tcW w:w="1615" w:type="pct"/>
            <w:vAlign w:val="center"/>
          </w:tcPr>
          <w:p w14:paraId="4BE4EC94"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Hauswirtschaftliche Räumlich</w:t>
            </w:r>
            <w:r w:rsidRPr="007F6B0D">
              <w:rPr>
                <w:rFonts w:ascii="Trebuchet MS" w:eastAsia="Times New Roman" w:hAnsi="Trebuchet MS" w:cs="Times New Roman"/>
                <w:color w:val="000000"/>
                <w:kern w:val="0"/>
                <w:sz w:val="17"/>
                <w:szCs w:val="22"/>
                <w:lang w:val="de-DE" w:eastAsia="fr-BE"/>
                <w14:ligatures w14:val="none"/>
              </w:rPr>
              <w:softHyphen/>
              <w:t>keiten oder ähnliche Räumlich</w:t>
            </w:r>
            <w:r w:rsidRPr="007F6B0D">
              <w:rPr>
                <w:rFonts w:ascii="Trebuchet MS" w:eastAsia="Times New Roman" w:hAnsi="Trebuchet MS" w:cs="Times New Roman"/>
                <w:color w:val="000000"/>
                <w:kern w:val="0"/>
                <w:sz w:val="17"/>
                <w:szCs w:val="22"/>
                <w:lang w:val="de-DE" w:eastAsia="fr-BE"/>
                <w14:ligatures w14:val="none"/>
              </w:rPr>
              <w:softHyphen/>
              <w:t>keiten, [der Öffentlichkeit zugängliche Räumlichkeiten], ...</w:t>
            </w:r>
          </w:p>
        </w:tc>
      </w:tr>
      <w:tr w:rsidR="007F6B0D" w:rsidRPr="007F6B0D" w14:paraId="0A3E0248" w14:textId="77777777" w:rsidTr="0024163C">
        <w:trPr>
          <w:trHeight w:val="23"/>
          <w:jc w:val="center"/>
        </w:trPr>
        <w:tc>
          <w:tcPr>
            <w:tcW w:w="409" w:type="pct"/>
            <w:vAlign w:val="center"/>
          </w:tcPr>
          <w:p w14:paraId="56E3C2D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BA2</w:t>
            </w:r>
          </w:p>
        </w:tc>
        <w:tc>
          <w:tcPr>
            <w:tcW w:w="783" w:type="pct"/>
            <w:vAlign w:val="center"/>
          </w:tcPr>
          <w:p w14:paraId="7AB6FA7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Kinder</w:t>
            </w:r>
          </w:p>
        </w:tc>
        <w:tc>
          <w:tcPr>
            <w:tcW w:w="2193" w:type="pct"/>
            <w:vAlign w:val="center"/>
          </w:tcPr>
          <w:p w14:paraId="58B375D4"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Kinder, die sich in den für sie bestimmten Räumlichkeiten befinden</w:t>
            </w:r>
          </w:p>
        </w:tc>
        <w:tc>
          <w:tcPr>
            <w:tcW w:w="1615" w:type="pct"/>
            <w:vAlign w:val="center"/>
          </w:tcPr>
          <w:p w14:paraId="77BC34AE"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Kinderkrippen und Betreuungseinrichtungen, ...</w:t>
            </w:r>
          </w:p>
        </w:tc>
      </w:tr>
      <w:tr w:rsidR="007F6B0D" w:rsidRPr="007F6B0D" w14:paraId="7063BF92" w14:textId="77777777" w:rsidTr="0024163C">
        <w:trPr>
          <w:trHeight w:val="23"/>
          <w:jc w:val="center"/>
        </w:trPr>
        <w:tc>
          <w:tcPr>
            <w:tcW w:w="409" w:type="pct"/>
            <w:vAlign w:val="center"/>
          </w:tcPr>
          <w:p w14:paraId="07EA3C6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BA3</w:t>
            </w:r>
          </w:p>
        </w:tc>
        <w:tc>
          <w:tcPr>
            <w:tcW w:w="783" w:type="pct"/>
            <w:vAlign w:val="center"/>
          </w:tcPr>
          <w:p w14:paraId="401D0B3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mit Behinderung</w:t>
            </w:r>
          </w:p>
        </w:tc>
        <w:tc>
          <w:tcPr>
            <w:tcW w:w="2193" w:type="pct"/>
            <w:vAlign w:val="center"/>
          </w:tcPr>
          <w:p w14:paraId="35454E13"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die nicht über all ihre körperlichen oder geistigen Fähigkeiten verfügen</w:t>
            </w:r>
          </w:p>
        </w:tc>
        <w:tc>
          <w:tcPr>
            <w:tcW w:w="1615" w:type="pct"/>
            <w:vAlign w:val="center"/>
          </w:tcPr>
          <w:p w14:paraId="3ED0EEBE"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Pflegeheime für Invaliden, Betagte oder Geisteskranke, ...</w:t>
            </w:r>
          </w:p>
        </w:tc>
      </w:tr>
      <w:tr w:rsidR="007F6B0D" w:rsidRPr="007F6B0D" w14:paraId="24447A30" w14:textId="77777777" w:rsidTr="0024163C">
        <w:trPr>
          <w:cantSplit/>
          <w:trHeight w:val="23"/>
          <w:jc w:val="center"/>
        </w:trPr>
        <w:tc>
          <w:tcPr>
            <w:tcW w:w="409" w:type="pct"/>
            <w:vAlign w:val="center"/>
          </w:tcPr>
          <w:p w14:paraId="3DB927F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BA4</w:t>
            </w:r>
          </w:p>
        </w:tc>
        <w:tc>
          <w:tcPr>
            <w:tcW w:w="783" w:type="pct"/>
            <w:vAlign w:val="center"/>
          </w:tcPr>
          <w:p w14:paraId="0340211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Elektro</w:t>
            </w:r>
            <w:r w:rsidRPr="007F6B0D">
              <w:rPr>
                <w:rFonts w:ascii="Trebuchet MS" w:eastAsia="Times New Roman" w:hAnsi="Trebuchet MS" w:cs="Times New Roman"/>
                <w:color w:val="000000"/>
                <w:kern w:val="0"/>
                <w:sz w:val="17"/>
                <w:szCs w:val="22"/>
                <w:lang w:val="de-DE" w:eastAsia="fr-BE"/>
                <w14:ligatures w14:val="none"/>
              </w:rPr>
              <w:softHyphen/>
              <w:t>technisch unterwiesene Personen</w:t>
            </w:r>
          </w:p>
        </w:tc>
        <w:tc>
          <w:tcPr>
            <w:tcW w:w="2193" w:type="pct"/>
            <w:vAlign w:val="center"/>
          </w:tcPr>
          <w:p w14:paraId="4E42B684" w14:textId="77777777" w:rsidR="007F6B0D" w:rsidRPr="007F6B0D" w:rsidRDefault="007F6B0D" w:rsidP="007F6B0D">
            <w:pPr>
              <w:widowControl w:val="0"/>
              <w:autoSpaceDE w:val="0"/>
              <w:autoSpaceDN w:val="0"/>
              <w:adjustRightInd w:val="0"/>
              <w:spacing w:before="20" w:after="0" w:line="240" w:lineRule="auto"/>
              <w:ind w:left="312" w:hanging="312"/>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die:</w:t>
            </w:r>
          </w:p>
          <w:p w14:paraId="7060B826" w14:textId="77777777" w:rsidR="007F6B0D" w:rsidRPr="007F6B0D" w:rsidRDefault="007F6B0D" w:rsidP="007F6B0D">
            <w:pPr>
              <w:widowControl w:val="0"/>
              <w:numPr>
                <w:ilvl w:val="0"/>
                <w:numId w:val="5"/>
              </w:numPr>
              <w:tabs>
                <w:tab w:val="left" w:pos="310"/>
                <w:tab w:val="left" w:pos="880"/>
              </w:tabs>
              <w:autoSpaceDE w:val="0"/>
              <w:autoSpaceDN w:val="0"/>
              <w:adjustRightInd w:val="0"/>
              <w:spacing w:after="0" w:line="240" w:lineRule="auto"/>
              <w:ind w:left="312" w:hanging="312"/>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entweder für die ihnen übertragenen Arbeiten über die mit Strom verbundenen Risiken ausreichend informiert sind </w:t>
            </w:r>
          </w:p>
          <w:p w14:paraId="4985849D" w14:textId="77777777" w:rsidR="007F6B0D" w:rsidRPr="007F6B0D" w:rsidRDefault="007F6B0D" w:rsidP="007F6B0D">
            <w:pPr>
              <w:widowControl w:val="0"/>
              <w:numPr>
                <w:ilvl w:val="0"/>
                <w:numId w:val="5"/>
              </w:numPr>
              <w:tabs>
                <w:tab w:val="left" w:pos="310"/>
                <w:tab w:val="left" w:pos="880"/>
              </w:tabs>
              <w:autoSpaceDE w:val="0"/>
              <w:autoSpaceDN w:val="0"/>
              <w:adjustRightInd w:val="0"/>
              <w:spacing w:after="0" w:line="240" w:lineRule="auto"/>
              <w:ind w:left="312" w:hanging="312"/>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oder während der ihnen übertragenen Arbeiten ständig von einer Elektrofachkraft (BA5) beaufsichtigt werden, um elektrische Risiken zu minimieren</w:t>
            </w:r>
          </w:p>
        </w:tc>
        <w:tc>
          <w:tcPr>
            <w:tcW w:w="1615" w:type="pct"/>
            <w:vAlign w:val="center"/>
          </w:tcPr>
          <w:p w14:paraId="223D49C9"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Betriebs- oder Instandhaltungspersonal von elektrischen Anlagen, ...</w:t>
            </w:r>
          </w:p>
        </w:tc>
      </w:tr>
      <w:tr w:rsidR="007F6B0D" w:rsidRPr="007F6B0D" w14:paraId="492A1B35" w14:textId="77777777" w:rsidTr="0024163C">
        <w:trPr>
          <w:trHeight w:val="23"/>
          <w:jc w:val="center"/>
        </w:trPr>
        <w:tc>
          <w:tcPr>
            <w:tcW w:w="409" w:type="pct"/>
            <w:vAlign w:val="center"/>
          </w:tcPr>
          <w:p w14:paraId="721058E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BA5</w:t>
            </w:r>
          </w:p>
        </w:tc>
        <w:tc>
          <w:tcPr>
            <w:tcW w:w="783" w:type="pct"/>
            <w:vAlign w:val="center"/>
          </w:tcPr>
          <w:p w14:paraId="783085F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Elektro</w:t>
            </w:r>
            <w:r w:rsidRPr="007F6B0D">
              <w:rPr>
                <w:rFonts w:ascii="Trebuchet MS" w:eastAsia="Times New Roman" w:hAnsi="Trebuchet MS" w:cs="Times New Roman"/>
                <w:color w:val="000000"/>
                <w:kern w:val="0"/>
                <w:sz w:val="17"/>
                <w:szCs w:val="22"/>
                <w:lang w:val="de-DE" w:eastAsia="fr-BE"/>
                <w14:ligatures w14:val="none"/>
              </w:rPr>
              <w:softHyphen/>
              <w:t>fachkräfte</w:t>
            </w:r>
          </w:p>
        </w:tc>
        <w:tc>
          <w:tcPr>
            <w:tcW w:w="2193" w:type="pct"/>
            <w:vAlign w:val="center"/>
          </w:tcPr>
          <w:p w14:paraId="789036F5"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die aufgrund ihrer durch Ausbildung oder Erfahrung erworbenen Kenntnisse die mit den auszuführenden Arbeiten verbundenen Risiken selbst beurteilen und die Maßnahmen zur Beseitigung oder Minimierung der spezifischen damit verbundenen Risiken ergreifen können</w:t>
            </w:r>
          </w:p>
        </w:tc>
        <w:tc>
          <w:tcPr>
            <w:tcW w:w="1615" w:type="pct"/>
            <w:vAlign w:val="center"/>
          </w:tcPr>
          <w:p w14:paraId="4F995A4D"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Ingenieure und Techniker, die mit dem Betrieb elektrischer Anlagen beauftragt sind, ...</w:t>
            </w:r>
          </w:p>
        </w:tc>
      </w:tr>
    </w:tbl>
    <w:p w14:paraId="6F6294EC"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95" w:name="_Toc196735231"/>
      <w:bookmarkStart w:id="296" w:name="_Toc202947466"/>
      <w:r w:rsidRPr="007F6B0D">
        <w:rPr>
          <w:rFonts w:ascii="Trebuchet MS" w:eastAsia="Times New Roman" w:hAnsi="Trebuchet MS" w:cs="Times New Roman"/>
          <w:b/>
          <w:i/>
          <w:color w:val="000000"/>
          <w:kern w:val="0"/>
          <w:szCs w:val="22"/>
          <w:lang w:val="de-DE" w:eastAsia="nl-NL"/>
          <w14:ligatures w14:val="none"/>
        </w:rPr>
        <w:t>Abschnitt 2.10.12 - Elektrischer Widerstand des menschlichen Körpers (BB)</w:t>
      </w:r>
      <w:bookmarkEnd w:id="295"/>
      <w:bookmarkEnd w:id="296"/>
    </w:p>
    <w:p w14:paraId="33F8055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"Hautfeuchtigkeit"</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BB</w:t>
      </w:r>
      <w:r w:rsidRPr="007F6B0D">
        <w:rPr>
          <w:rFonts w:ascii="Trebuchet MS" w:eastAsia="Times New Roman" w:hAnsi="Trebuchet MS" w:cs="Arial"/>
          <w:color w:val="000000"/>
          <w:kern w:val="0"/>
          <w:sz w:val="19"/>
          <w:szCs w:val="19"/>
          <w:lang w:val="de-DE" w:eastAsia="fr-BE"/>
          <w14:ligatures w14:val="none"/>
        </w:rPr>
        <w:t xml:space="preserve"> gefolgt von einer Ziffer von 1 bis 3 besteht, wie in </w:t>
      </w:r>
      <w:r w:rsidRPr="007F6B0D">
        <w:rPr>
          <w:rFonts w:ascii="Trebuchet MS" w:eastAsia="Times New Roman" w:hAnsi="Trebuchet MS" w:cs="Arial"/>
          <w:i/>
          <w:color w:val="000000"/>
          <w:kern w:val="0"/>
          <w:sz w:val="19"/>
          <w:szCs w:val="19"/>
          <w:lang w:val="de-DE" w:eastAsia="fr-BE"/>
          <w14:ligatures w14:val="none"/>
        </w:rPr>
        <w:t>Tabelle 2.16</w:t>
      </w:r>
      <w:r w:rsidRPr="007F6B0D">
        <w:rPr>
          <w:rFonts w:ascii="Trebuchet MS" w:eastAsia="Times New Roman" w:hAnsi="Trebuchet MS" w:cs="Arial"/>
          <w:color w:val="000000"/>
          <w:kern w:val="0"/>
          <w:sz w:val="19"/>
          <w:szCs w:val="19"/>
          <w:lang w:val="de-DE" w:eastAsia="fr-BE"/>
          <w14:ligatures w14:val="none"/>
        </w:rPr>
        <w:t xml:space="preserve"> dargestellt.</w:t>
      </w:r>
    </w:p>
    <w:p w14:paraId="4CF0B756" w14:textId="77777777" w:rsidR="007F6B0D" w:rsidRPr="007F6B0D" w:rsidRDefault="007F6B0D" w:rsidP="004019F7">
      <w:pPr>
        <w:pStyle w:val="FOD-tab-titel"/>
      </w:pPr>
      <w:bookmarkStart w:id="297" w:name="_Toc196807992"/>
      <w:bookmarkStart w:id="298" w:name="_Toc202945232"/>
      <w:r w:rsidRPr="007F6B0D">
        <w:t>Tabelle 2.16 - Äußere Einflüsse - Elektrischer Widerstand des menschlichen Körpers (BB)</w:t>
      </w:r>
      <w:bookmarkEnd w:id="297"/>
      <w:bookmarkEnd w:id="2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20"/>
        <w:gridCol w:w="3600"/>
      </w:tblGrid>
      <w:tr w:rsidR="007F6B0D" w:rsidRPr="007F6B0D" w14:paraId="38DA84E2" w14:textId="77777777" w:rsidTr="0024163C">
        <w:trPr>
          <w:trHeight w:val="235"/>
          <w:jc w:val="center"/>
        </w:trPr>
        <w:tc>
          <w:tcPr>
            <w:tcW w:w="720" w:type="dxa"/>
            <w:vAlign w:val="center"/>
          </w:tcPr>
          <w:p w14:paraId="49B63FF3"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3600" w:type="dxa"/>
            <w:vAlign w:val="center"/>
          </w:tcPr>
          <w:p w14:paraId="6FC021B8"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Elektrischer Widerstand des menschlichen Körpers</w:t>
            </w:r>
          </w:p>
        </w:tc>
      </w:tr>
      <w:tr w:rsidR="007F6B0D" w:rsidRPr="007F6B0D" w14:paraId="6E019167" w14:textId="77777777" w:rsidTr="0024163C">
        <w:trPr>
          <w:trHeight w:val="20"/>
          <w:jc w:val="center"/>
        </w:trPr>
        <w:tc>
          <w:tcPr>
            <w:tcW w:w="720" w:type="dxa"/>
            <w:vAlign w:val="center"/>
          </w:tcPr>
          <w:p w14:paraId="3228A17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BB1</w:t>
            </w:r>
          </w:p>
        </w:tc>
        <w:tc>
          <w:tcPr>
            <w:tcW w:w="3600" w:type="dxa"/>
            <w:vAlign w:val="center"/>
          </w:tcPr>
          <w:p w14:paraId="5BC6A05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Trockene oder verschwitzte Haut</w:t>
            </w:r>
          </w:p>
        </w:tc>
      </w:tr>
      <w:tr w:rsidR="007F6B0D" w:rsidRPr="007F6B0D" w14:paraId="22298838" w14:textId="77777777" w:rsidTr="0024163C">
        <w:trPr>
          <w:trHeight w:val="20"/>
          <w:jc w:val="center"/>
        </w:trPr>
        <w:tc>
          <w:tcPr>
            <w:tcW w:w="720" w:type="dxa"/>
            <w:vAlign w:val="center"/>
          </w:tcPr>
          <w:p w14:paraId="4D3402EB"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BB2</w:t>
            </w:r>
          </w:p>
        </w:tc>
        <w:tc>
          <w:tcPr>
            <w:tcW w:w="3600" w:type="dxa"/>
            <w:vAlign w:val="center"/>
          </w:tcPr>
          <w:p w14:paraId="5F60DDCA"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Nasse Haut</w:t>
            </w:r>
          </w:p>
        </w:tc>
      </w:tr>
      <w:tr w:rsidR="007F6B0D" w:rsidRPr="007F6B0D" w14:paraId="6DAD934B" w14:textId="77777777" w:rsidTr="0024163C">
        <w:trPr>
          <w:trHeight w:val="20"/>
          <w:jc w:val="center"/>
        </w:trPr>
        <w:tc>
          <w:tcPr>
            <w:tcW w:w="720" w:type="dxa"/>
            <w:vAlign w:val="center"/>
          </w:tcPr>
          <w:p w14:paraId="2E5B8D2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BB3</w:t>
            </w:r>
          </w:p>
        </w:tc>
        <w:tc>
          <w:tcPr>
            <w:tcW w:w="3600" w:type="dxa"/>
            <w:vAlign w:val="center"/>
          </w:tcPr>
          <w:p w14:paraId="094315F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Ins Wasser eingetauchte Haut</w:t>
            </w:r>
          </w:p>
        </w:tc>
      </w:tr>
    </w:tbl>
    <w:p w14:paraId="36F88ECC" w14:textId="77777777" w:rsidR="007F6B0D" w:rsidRPr="007F6B0D" w:rsidRDefault="007F6B0D" w:rsidP="007F6B0D">
      <w:pPr>
        <w:keepNext/>
        <w:spacing w:before="120" w:after="120" w:line="240" w:lineRule="auto"/>
        <w:jc w:val="both"/>
        <w:rPr>
          <w:rFonts w:ascii="Trebuchet MS" w:eastAsia="Times New Roman" w:hAnsi="Trebuchet MS" w:cs="Times New Roman"/>
          <w:b/>
          <w:i/>
          <w:color w:val="000000"/>
          <w:kern w:val="0"/>
          <w:szCs w:val="22"/>
          <w:lang w:val="de-DE" w:eastAsia="nl-NL"/>
          <w14:ligatures w14:val="none"/>
        </w:rPr>
      </w:pPr>
    </w:p>
    <w:p w14:paraId="788AE6F9" w14:textId="77777777" w:rsidR="007F6B0D" w:rsidRPr="007F6B0D" w:rsidRDefault="007F6B0D" w:rsidP="007F6B0D">
      <w:pPr>
        <w:spacing w:after="200" w:line="276" w:lineRule="auto"/>
        <w:rPr>
          <w:rFonts w:ascii="Trebuchet MS" w:eastAsia="Times New Roman" w:hAnsi="Trebuchet MS" w:cs="Times New Roman"/>
          <w:b/>
          <w:i/>
          <w:color w:val="000000"/>
          <w:kern w:val="0"/>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03CBC78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299" w:name="_Toc196735232"/>
      <w:bookmarkStart w:id="300" w:name="_Toc202947467"/>
      <w:r w:rsidRPr="007F6B0D">
        <w:rPr>
          <w:rFonts w:ascii="Trebuchet MS" w:eastAsia="Times New Roman" w:hAnsi="Trebuchet MS" w:cs="Times New Roman"/>
          <w:b/>
          <w:i/>
          <w:color w:val="000000"/>
          <w:kern w:val="0"/>
          <w:szCs w:val="22"/>
          <w:lang w:val="de-DE" w:eastAsia="nl-NL"/>
          <w14:ligatures w14:val="none"/>
        </w:rPr>
        <w:lastRenderedPageBreak/>
        <w:t>Abschnitt 2.10.13 - Kontakt von Personen mit Erdpotential (BC)</w:t>
      </w:r>
      <w:bookmarkEnd w:id="299"/>
      <w:bookmarkEnd w:id="300"/>
    </w:p>
    <w:p w14:paraId="3BB1932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"Kontakt von Personen mit Erdpotential"</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BC</w:t>
      </w:r>
      <w:r w:rsidRPr="007F6B0D">
        <w:rPr>
          <w:rFonts w:ascii="Trebuchet MS" w:eastAsia="Times New Roman" w:hAnsi="Trebuchet MS" w:cs="Arial"/>
          <w:color w:val="000000"/>
          <w:kern w:val="0"/>
          <w:sz w:val="19"/>
          <w:szCs w:val="19"/>
          <w:lang w:val="de-DE" w:eastAsia="fr-BE"/>
          <w14:ligatures w14:val="none"/>
        </w:rPr>
        <w:t xml:space="preserve"> gefolgt von einer Ziffer von 1 bis 4 besteht, wie in </w:t>
      </w:r>
      <w:r w:rsidRPr="007F6B0D">
        <w:rPr>
          <w:rFonts w:ascii="Trebuchet MS" w:eastAsia="Times New Roman" w:hAnsi="Trebuchet MS" w:cs="Arial"/>
          <w:i/>
          <w:color w:val="000000"/>
          <w:kern w:val="0"/>
          <w:sz w:val="19"/>
          <w:szCs w:val="19"/>
          <w:lang w:val="de-DE" w:eastAsia="fr-BE"/>
          <w14:ligatures w14:val="none"/>
        </w:rPr>
        <w:t>Tabelle 2.17</w:t>
      </w:r>
      <w:r w:rsidRPr="007F6B0D">
        <w:rPr>
          <w:rFonts w:ascii="Trebuchet MS" w:eastAsia="Times New Roman" w:hAnsi="Trebuchet MS" w:cs="Arial"/>
          <w:color w:val="000000"/>
          <w:kern w:val="0"/>
          <w:sz w:val="19"/>
          <w:szCs w:val="19"/>
          <w:lang w:val="de-DE" w:eastAsia="fr-BE"/>
          <w14:ligatures w14:val="none"/>
        </w:rPr>
        <w:t xml:space="preserve"> dargestellt.</w:t>
      </w:r>
    </w:p>
    <w:p w14:paraId="26681418" w14:textId="77777777" w:rsidR="007F6B0D" w:rsidRPr="007F6B0D" w:rsidRDefault="007F6B0D" w:rsidP="004019F7">
      <w:pPr>
        <w:pStyle w:val="FOD-tab-titel"/>
      </w:pPr>
      <w:bookmarkStart w:id="301" w:name="_Toc196807993"/>
      <w:bookmarkStart w:id="302" w:name="_Toc202945233"/>
      <w:r w:rsidRPr="007F6B0D">
        <w:t>Tabelle 2.17 - Äußere Einflüsse - Kontakt von Personen mit Erdpotential (BC)</w:t>
      </w:r>
      <w:bookmarkEnd w:id="301"/>
      <w:bookmarkEnd w:id="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20"/>
        <w:gridCol w:w="1620"/>
        <w:gridCol w:w="2880"/>
        <w:gridCol w:w="3033"/>
      </w:tblGrid>
      <w:tr w:rsidR="007F6B0D" w:rsidRPr="007F6B0D" w14:paraId="588FD7A3" w14:textId="77777777" w:rsidTr="0024163C">
        <w:trPr>
          <w:trHeight w:val="23"/>
          <w:jc w:val="center"/>
        </w:trPr>
        <w:tc>
          <w:tcPr>
            <w:tcW w:w="720" w:type="dxa"/>
            <w:vAlign w:val="center"/>
          </w:tcPr>
          <w:p w14:paraId="01D7A208" w14:textId="77777777" w:rsidR="007F6B0D" w:rsidRPr="007F6B0D" w:rsidRDefault="007F6B0D" w:rsidP="007F6B0D">
            <w:pPr>
              <w:keepNext/>
              <w:widowControl w:val="0"/>
              <w:tabs>
                <w:tab w:val="left" w:pos="480"/>
              </w:tabs>
              <w:autoSpaceDE w:val="0"/>
              <w:autoSpaceDN w:val="0"/>
              <w:adjustRightInd w:val="0"/>
              <w:spacing w:before="20" w:after="20" w:line="240" w:lineRule="auto"/>
              <w:jc w:val="center"/>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620" w:type="dxa"/>
            <w:vAlign w:val="center"/>
          </w:tcPr>
          <w:p w14:paraId="486FC10E" w14:textId="77777777" w:rsidR="007F6B0D" w:rsidRPr="007F6B0D" w:rsidRDefault="007F6B0D" w:rsidP="007F6B0D">
            <w:pPr>
              <w:keepNext/>
              <w:widowControl w:val="0"/>
              <w:tabs>
                <w:tab w:val="left" w:pos="480"/>
              </w:tabs>
              <w:autoSpaceDE w:val="0"/>
              <w:autoSpaceDN w:val="0"/>
              <w:adjustRightInd w:val="0"/>
              <w:spacing w:before="20" w:after="20" w:line="240" w:lineRule="auto"/>
              <w:jc w:val="center"/>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Kontakt von Personen mit Erdpotential</w:t>
            </w:r>
          </w:p>
        </w:tc>
        <w:tc>
          <w:tcPr>
            <w:tcW w:w="2880" w:type="dxa"/>
            <w:vAlign w:val="center"/>
          </w:tcPr>
          <w:p w14:paraId="024E201E" w14:textId="77777777" w:rsidR="007F6B0D" w:rsidRPr="007F6B0D" w:rsidRDefault="007F6B0D" w:rsidP="007F6B0D">
            <w:pPr>
              <w:keepNext/>
              <w:widowControl w:val="0"/>
              <w:tabs>
                <w:tab w:val="left" w:pos="480"/>
              </w:tabs>
              <w:autoSpaceDE w:val="0"/>
              <w:autoSpaceDN w:val="0"/>
              <w:adjustRightInd w:val="0"/>
              <w:spacing w:before="20" w:after="20" w:line="240" w:lineRule="auto"/>
              <w:jc w:val="center"/>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3033" w:type="dxa"/>
            <w:vAlign w:val="center"/>
          </w:tcPr>
          <w:p w14:paraId="0A32C3D7" w14:textId="77777777" w:rsidR="007F6B0D" w:rsidRPr="007F6B0D" w:rsidRDefault="007F6B0D" w:rsidP="007F6B0D">
            <w:pPr>
              <w:keepNext/>
              <w:widowControl w:val="0"/>
              <w:tabs>
                <w:tab w:val="left" w:pos="480"/>
              </w:tabs>
              <w:autoSpaceDE w:val="0"/>
              <w:autoSpaceDN w:val="0"/>
              <w:adjustRightInd w:val="0"/>
              <w:spacing w:before="20" w:after="20" w:line="240" w:lineRule="auto"/>
              <w:jc w:val="center"/>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1CAF82F1" w14:textId="77777777" w:rsidTr="0024163C">
        <w:trPr>
          <w:trHeight w:val="23"/>
          <w:jc w:val="center"/>
        </w:trPr>
        <w:tc>
          <w:tcPr>
            <w:tcW w:w="720" w:type="dxa"/>
            <w:vAlign w:val="center"/>
          </w:tcPr>
          <w:p w14:paraId="21507275" w14:textId="77777777" w:rsidR="007F6B0D" w:rsidRPr="007F6B0D" w:rsidRDefault="007F6B0D" w:rsidP="007F6B0D">
            <w:pPr>
              <w:widowControl w:val="0"/>
              <w:tabs>
                <w:tab w:val="left" w:pos="480"/>
              </w:tabs>
              <w:autoSpaceDE w:val="0"/>
              <w:autoSpaceDN w:val="0"/>
              <w:adjustRightInd w:val="0"/>
              <w:spacing w:before="20" w:after="2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BC1</w:t>
            </w:r>
          </w:p>
        </w:tc>
        <w:tc>
          <w:tcPr>
            <w:tcW w:w="1620" w:type="dxa"/>
            <w:vAlign w:val="center"/>
          </w:tcPr>
          <w:p w14:paraId="2643AC6D" w14:textId="77777777" w:rsidR="007F6B0D" w:rsidRPr="007F6B0D" w:rsidRDefault="007F6B0D" w:rsidP="007F6B0D">
            <w:pPr>
              <w:widowControl w:val="0"/>
              <w:tabs>
                <w:tab w:val="left" w:pos="480"/>
              </w:tabs>
              <w:autoSpaceDE w:val="0"/>
              <w:autoSpaceDN w:val="0"/>
              <w:adjustRightInd w:val="0"/>
              <w:spacing w:before="20" w:after="2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Keiner</w:t>
            </w:r>
          </w:p>
        </w:tc>
        <w:tc>
          <w:tcPr>
            <w:tcW w:w="2880" w:type="dxa"/>
            <w:vAlign w:val="center"/>
          </w:tcPr>
          <w:p w14:paraId="0D3A94BD" w14:textId="77777777" w:rsidR="007F6B0D" w:rsidRPr="007F6B0D" w:rsidRDefault="007F6B0D" w:rsidP="007F6B0D">
            <w:pPr>
              <w:widowControl w:val="0"/>
              <w:tabs>
                <w:tab w:val="left" w:pos="480"/>
              </w:tabs>
              <w:autoSpaceDE w:val="0"/>
              <w:autoSpaceDN w:val="0"/>
              <w:adjustRightInd w:val="0"/>
              <w:spacing w:before="20" w:after="20" w:line="240"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befinden sich in nichtleitenden Räumlichkeiten oder Bereichen.</w:t>
            </w:r>
          </w:p>
        </w:tc>
        <w:tc>
          <w:tcPr>
            <w:tcW w:w="3033" w:type="dxa"/>
            <w:vAlign w:val="center"/>
          </w:tcPr>
          <w:p w14:paraId="1B68C08C" w14:textId="77777777" w:rsidR="007F6B0D" w:rsidRPr="007F6B0D" w:rsidRDefault="007F6B0D" w:rsidP="007F6B0D">
            <w:pPr>
              <w:widowControl w:val="0"/>
              <w:tabs>
                <w:tab w:val="left" w:pos="480"/>
              </w:tabs>
              <w:autoSpaceDE w:val="0"/>
              <w:autoSpaceDN w:val="0"/>
              <w:adjustRightInd w:val="0"/>
              <w:spacing w:before="20" w:after="20" w:line="240"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Räumlichkeiten mit isolierenden Böden und Wänden und ohne leitfähige Teile</w:t>
            </w:r>
          </w:p>
        </w:tc>
      </w:tr>
      <w:tr w:rsidR="007F6B0D" w:rsidRPr="007F6B0D" w14:paraId="5B1A220B" w14:textId="77777777" w:rsidTr="0024163C">
        <w:trPr>
          <w:trHeight w:val="23"/>
          <w:jc w:val="center"/>
        </w:trPr>
        <w:tc>
          <w:tcPr>
            <w:tcW w:w="720" w:type="dxa"/>
            <w:vAlign w:val="center"/>
          </w:tcPr>
          <w:p w14:paraId="143F275A" w14:textId="77777777" w:rsidR="007F6B0D" w:rsidRPr="007F6B0D" w:rsidRDefault="007F6B0D" w:rsidP="007F6B0D">
            <w:pPr>
              <w:widowControl w:val="0"/>
              <w:tabs>
                <w:tab w:val="left" w:pos="480"/>
              </w:tabs>
              <w:autoSpaceDE w:val="0"/>
              <w:autoSpaceDN w:val="0"/>
              <w:adjustRightInd w:val="0"/>
              <w:spacing w:before="20" w:after="2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BC2</w:t>
            </w:r>
          </w:p>
        </w:tc>
        <w:tc>
          <w:tcPr>
            <w:tcW w:w="1620" w:type="dxa"/>
            <w:vAlign w:val="center"/>
          </w:tcPr>
          <w:p w14:paraId="55D56C54" w14:textId="77777777" w:rsidR="007F6B0D" w:rsidRPr="007F6B0D" w:rsidRDefault="007F6B0D" w:rsidP="007F6B0D">
            <w:pPr>
              <w:widowControl w:val="0"/>
              <w:tabs>
                <w:tab w:val="left" w:pos="480"/>
              </w:tabs>
              <w:autoSpaceDE w:val="0"/>
              <w:autoSpaceDN w:val="0"/>
              <w:adjustRightInd w:val="0"/>
              <w:spacing w:before="20" w:after="2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Selten</w:t>
            </w:r>
          </w:p>
        </w:tc>
        <w:tc>
          <w:tcPr>
            <w:tcW w:w="2880" w:type="dxa"/>
            <w:vAlign w:val="center"/>
          </w:tcPr>
          <w:p w14:paraId="77A9BB0A" w14:textId="77777777" w:rsidR="007F6B0D" w:rsidRPr="007F6B0D" w:rsidRDefault="007F6B0D" w:rsidP="007F6B0D">
            <w:pPr>
              <w:widowControl w:val="0"/>
              <w:tabs>
                <w:tab w:val="left" w:pos="480"/>
              </w:tabs>
              <w:autoSpaceDE w:val="0"/>
              <w:autoSpaceDN w:val="0"/>
              <w:adjustRightInd w:val="0"/>
              <w:spacing w:before="20" w:after="20" w:line="240"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kommen unter normalen Umständen nicht mit leitfähigen Teilen mit Erdpotential in Berührung.</w:t>
            </w:r>
          </w:p>
        </w:tc>
        <w:tc>
          <w:tcPr>
            <w:tcW w:w="3033" w:type="dxa"/>
            <w:vAlign w:val="center"/>
          </w:tcPr>
          <w:p w14:paraId="45795762" w14:textId="77777777" w:rsidR="007F6B0D" w:rsidRPr="007F6B0D" w:rsidRDefault="007F6B0D" w:rsidP="007F6B0D">
            <w:pPr>
              <w:widowControl w:val="0"/>
              <w:tabs>
                <w:tab w:val="left" w:pos="480"/>
              </w:tabs>
              <w:autoSpaceDE w:val="0"/>
              <w:autoSpaceDN w:val="0"/>
              <w:adjustRightInd w:val="0"/>
              <w:spacing w:before="20" w:after="20" w:line="240"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Räumlichkeiten mit isolierenden oder isolierten Böden und Wänden und wenig leitfähigen Teilen wie Schlafzimmer, Wohnzimmer in Wohngebäuden, Büros, ...</w:t>
            </w:r>
          </w:p>
        </w:tc>
      </w:tr>
      <w:tr w:rsidR="007F6B0D" w:rsidRPr="007F6B0D" w14:paraId="505850B0" w14:textId="77777777" w:rsidTr="0024163C">
        <w:trPr>
          <w:trHeight w:val="23"/>
          <w:jc w:val="center"/>
        </w:trPr>
        <w:tc>
          <w:tcPr>
            <w:tcW w:w="720" w:type="dxa"/>
            <w:vAlign w:val="center"/>
          </w:tcPr>
          <w:p w14:paraId="1498D8DD" w14:textId="77777777" w:rsidR="007F6B0D" w:rsidRPr="007F6B0D" w:rsidRDefault="007F6B0D" w:rsidP="007F6B0D">
            <w:pPr>
              <w:widowControl w:val="0"/>
              <w:tabs>
                <w:tab w:val="left" w:pos="480"/>
              </w:tabs>
              <w:autoSpaceDE w:val="0"/>
              <w:autoSpaceDN w:val="0"/>
              <w:adjustRightInd w:val="0"/>
              <w:spacing w:before="20" w:after="2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BC3</w:t>
            </w:r>
          </w:p>
        </w:tc>
        <w:tc>
          <w:tcPr>
            <w:tcW w:w="1620" w:type="dxa"/>
            <w:vAlign w:val="center"/>
          </w:tcPr>
          <w:p w14:paraId="46C45A18" w14:textId="77777777" w:rsidR="007F6B0D" w:rsidRPr="007F6B0D" w:rsidRDefault="007F6B0D" w:rsidP="007F6B0D">
            <w:pPr>
              <w:widowControl w:val="0"/>
              <w:tabs>
                <w:tab w:val="left" w:pos="480"/>
              </w:tabs>
              <w:autoSpaceDE w:val="0"/>
              <w:autoSpaceDN w:val="0"/>
              <w:adjustRightInd w:val="0"/>
              <w:spacing w:before="20" w:after="2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Häufig</w:t>
            </w:r>
          </w:p>
        </w:tc>
        <w:tc>
          <w:tcPr>
            <w:tcW w:w="2880" w:type="dxa"/>
            <w:vAlign w:val="center"/>
          </w:tcPr>
          <w:p w14:paraId="75C13351" w14:textId="77777777" w:rsidR="007F6B0D" w:rsidRPr="007F6B0D" w:rsidRDefault="007F6B0D" w:rsidP="007F6B0D">
            <w:pPr>
              <w:widowControl w:val="0"/>
              <w:tabs>
                <w:tab w:val="left" w:pos="480"/>
              </w:tabs>
              <w:autoSpaceDE w:val="0"/>
              <w:autoSpaceDN w:val="0"/>
              <w:adjustRightInd w:val="0"/>
              <w:spacing w:before="20" w:after="20" w:line="240"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kommen häufig mit leitfähigen Teilen mit Erdpotential in Berührung.</w:t>
            </w:r>
          </w:p>
        </w:tc>
        <w:tc>
          <w:tcPr>
            <w:tcW w:w="3033" w:type="dxa"/>
            <w:vAlign w:val="center"/>
          </w:tcPr>
          <w:p w14:paraId="0FDA9A26" w14:textId="77777777" w:rsidR="007F6B0D" w:rsidRPr="007F6B0D" w:rsidRDefault="007F6B0D" w:rsidP="007F6B0D">
            <w:pPr>
              <w:widowControl w:val="0"/>
              <w:tabs>
                <w:tab w:val="left" w:pos="480"/>
              </w:tabs>
              <w:autoSpaceDE w:val="0"/>
              <w:autoSpaceDN w:val="0"/>
              <w:adjustRightInd w:val="0"/>
              <w:spacing w:before="20" w:after="20" w:line="240"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Räumlichkeiten mit leitfähigen Böden und Wänden und vielen leitfähigen Teilen, ...</w:t>
            </w:r>
          </w:p>
        </w:tc>
      </w:tr>
      <w:tr w:rsidR="007F6B0D" w:rsidRPr="007F6B0D" w14:paraId="5706A2E5" w14:textId="77777777" w:rsidTr="0024163C">
        <w:trPr>
          <w:trHeight w:val="23"/>
          <w:jc w:val="center"/>
        </w:trPr>
        <w:tc>
          <w:tcPr>
            <w:tcW w:w="720" w:type="dxa"/>
            <w:vAlign w:val="center"/>
          </w:tcPr>
          <w:p w14:paraId="671C4235" w14:textId="77777777" w:rsidR="007F6B0D" w:rsidRPr="007F6B0D" w:rsidRDefault="007F6B0D" w:rsidP="007F6B0D">
            <w:pPr>
              <w:widowControl w:val="0"/>
              <w:tabs>
                <w:tab w:val="left" w:pos="480"/>
              </w:tabs>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BC4</w:t>
            </w:r>
          </w:p>
        </w:tc>
        <w:tc>
          <w:tcPr>
            <w:tcW w:w="1620" w:type="dxa"/>
            <w:vAlign w:val="center"/>
          </w:tcPr>
          <w:p w14:paraId="4224D607" w14:textId="77777777" w:rsidR="007F6B0D" w:rsidRPr="007F6B0D" w:rsidRDefault="007F6B0D" w:rsidP="007F6B0D">
            <w:pPr>
              <w:widowControl w:val="0"/>
              <w:tabs>
                <w:tab w:val="left" w:pos="480"/>
              </w:tabs>
              <w:autoSpaceDE w:val="0"/>
              <w:autoSpaceDN w:val="0"/>
              <w:adjustRightInd w:val="0"/>
              <w:spacing w:before="20" w:after="2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Dauernd</w:t>
            </w:r>
          </w:p>
        </w:tc>
        <w:tc>
          <w:tcPr>
            <w:tcW w:w="2880" w:type="dxa"/>
            <w:vAlign w:val="center"/>
          </w:tcPr>
          <w:p w14:paraId="1A339E2A" w14:textId="77777777" w:rsidR="007F6B0D" w:rsidRPr="007F6B0D" w:rsidRDefault="007F6B0D" w:rsidP="007F6B0D">
            <w:pPr>
              <w:widowControl w:val="0"/>
              <w:tabs>
                <w:tab w:val="left" w:pos="480"/>
              </w:tabs>
              <w:autoSpaceDE w:val="0"/>
              <w:autoSpaceDN w:val="0"/>
              <w:adjustRightInd w:val="0"/>
              <w:spacing w:before="20" w:after="20" w:line="240"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stehen in ständigem Kontakt mit leitfähigen Teilen mit Erdpotential und ihre Bewegungsmöglichkeiten sind in der Regel begrenzt.</w:t>
            </w:r>
          </w:p>
        </w:tc>
        <w:tc>
          <w:tcPr>
            <w:tcW w:w="3033" w:type="dxa"/>
            <w:vAlign w:val="center"/>
          </w:tcPr>
          <w:p w14:paraId="49478002" w14:textId="77777777" w:rsidR="007F6B0D" w:rsidRPr="007F6B0D" w:rsidRDefault="007F6B0D" w:rsidP="007F6B0D">
            <w:pPr>
              <w:widowControl w:val="0"/>
              <w:tabs>
                <w:tab w:val="left" w:pos="480"/>
              </w:tabs>
              <w:autoSpaceDE w:val="0"/>
              <w:autoSpaceDN w:val="0"/>
              <w:adjustRightInd w:val="0"/>
              <w:spacing w:before="20" w:after="20" w:line="240"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[Enge leitfähige abgeschlossene Räume] wie Metalltanks, Kessel und metallische Behälter, ...</w:t>
            </w:r>
          </w:p>
        </w:tc>
      </w:tr>
    </w:tbl>
    <w:p w14:paraId="34A400B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303" w:name="_Toc196735233"/>
      <w:bookmarkStart w:id="304" w:name="_Toc202947468"/>
      <w:r w:rsidRPr="007F6B0D">
        <w:rPr>
          <w:rFonts w:ascii="Trebuchet MS" w:eastAsia="Times New Roman" w:hAnsi="Trebuchet MS" w:cs="Times New Roman"/>
          <w:b/>
          <w:i/>
          <w:color w:val="000000"/>
          <w:kern w:val="0"/>
          <w:szCs w:val="22"/>
          <w:lang w:val="de-DE" w:eastAsia="nl-NL"/>
          <w14:ligatures w14:val="none"/>
        </w:rPr>
        <w:t>Abschnitt 2.10.14 - Personenevakuierungsmöglichkeiten im Notfall (BD)</w:t>
      </w:r>
      <w:bookmarkEnd w:id="303"/>
      <w:bookmarkEnd w:id="304"/>
    </w:p>
    <w:p w14:paraId="12BB1D1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"Personenevakuierungsmöglichkeiten im Notfall"</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BD</w:t>
      </w:r>
      <w:r w:rsidRPr="007F6B0D">
        <w:rPr>
          <w:rFonts w:ascii="Trebuchet MS" w:eastAsia="Times New Roman" w:hAnsi="Trebuchet MS" w:cs="Arial"/>
          <w:color w:val="000000"/>
          <w:kern w:val="0"/>
          <w:sz w:val="19"/>
          <w:szCs w:val="19"/>
          <w:lang w:val="de-DE" w:eastAsia="fr-BE"/>
          <w14:ligatures w14:val="none"/>
        </w:rPr>
        <w:t xml:space="preserve"> gefolgt von einer Ziffer von 1 bis 4 besteht, wie in </w:t>
      </w:r>
      <w:r w:rsidRPr="007F6B0D">
        <w:rPr>
          <w:rFonts w:ascii="Trebuchet MS" w:eastAsia="Times New Roman" w:hAnsi="Trebuchet MS" w:cs="Arial"/>
          <w:i/>
          <w:color w:val="000000"/>
          <w:kern w:val="0"/>
          <w:sz w:val="19"/>
          <w:szCs w:val="19"/>
          <w:lang w:val="de-DE" w:eastAsia="fr-BE"/>
          <w14:ligatures w14:val="none"/>
        </w:rPr>
        <w:t>Tabelle 2.18</w:t>
      </w:r>
      <w:r w:rsidRPr="007F6B0D">
        <w:rPr>
          <w:rFonts w:ascii="Trebuchet MS" w:eastAsia="Times New Roman" w:hAnsi="Trebuchet MS" w:cs="Arial"/>
          <w:color w:val="000000"/>
          <w:kern w:val="0"/>
          <w:sz w:val="19"/>
          <w:szCs w:val="19"/>
          <w:lang w:val="de-DE" w:eastAsia="fr-BE"/>
          <w14:ligatures w14:val="none"/>
        </w:rPr>
        <w:t xml:space="preserve"> dargestellt.</w:t>
      </w:r>
    </w:p>
    <w:p w14:paraId="2F576A7F" w14:textId="77777777" w:rsidR="007F6B0D" w:rsidRPr="007F6B0D" w:rsidRDefault="007F6B0D" w:rsidP="004019F7">
      <w:pPr>
        <w:pStyle w:val="FOD-tab-titel"/>
      </w:pPr>
      <w:bookmarkStart w:id="305" w:name="_Toc196807994"/>
      <w:bookmarkStart w:id="306" w:name="_Toc202945234"/>
      <w:r w:rsidRPr="007F6B0D">
        <w:t>Tabelle 2.18 - Äußere Einflüsse - Personenevakuierungsmöglichkeiten im Notfall (BD)</w:t>
      </w:r>
      <w:bookmarkEnd w:id="305"/>
      <w:bookmarkEnd w:id="306"/>
    </w:p>
    <w:tbl>
      <w:tblPr>
        <w:tblW w:w="0" w:type="auto"/>
        <w:jc w:val="center"/>
        <w:tblLayout w:type="fixed"/>
        <w:tblCellMar>
          <w:left w:w="28" w:type="dxa"/>
          <w:right w:w="28" w:type="dxa"/>
        </w:tblCellMar>
        <w:tblLook w:val="0000" w:firstRow="0" w:lastRow="0" w:firstColumn="0" w:lastColumn="0" w:noHBand="0" w:noVBand="0"/>
      </w:tblPr>
      <w:tblGrid>
        <w:gridCol w:w="842"/>
        <w:gridCol w:w="1360"/>
        <w:gridCol w:w="1143"/>
        <w:gridCol w:w="1250"/>
        <w:gridCol w:w="3688"/>
      </w:tblGrid>
      <w:tr w:rsidR="007F6B0D" w:rsidRPr="007F6B0D" w14:paraId="1364E186" w14:textId="77777777" w:rsidTr="0024163C">
        <w:trPr>
          <w:trHeight w:val="20"/>
          <w:jc w:val="center"/>
        </w:trPr>
        <w:tc>
          <w:tcPr>
            <w:tcW w:w="842" w:type="dxa"/>
            <w:vMerge w:val="restart"/>
            <w:tcBorders>
              <w:top w:val="single" w:sz="4" w:space="0" w:color="231F20"/>
              <w:left w:val="single" w:sz="4" w:space="0" w:color="231F20"/>
              <w:right w:val="single" w:sz="4" w:space="0" w:color="231F20"/>
            </w:tcBorders>
            <w:vAlign w:val="center"/>
          </w:tcPr>
          <w:p w14:paraId="479D68FF"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360" w:type="dxa"/>
            <w:vMerge w:val="restart"/>
            <w:tcBorders>
              <w:top w:val="single" w:sz="4" w:space="0" w:color="231F20"/>
              <w:left w:val="single" w:sz="4" w:space="0" w:color="231F20"/>
              <w:right w:val="single" w:sz="4" w:space="0" w:color="231F20"/>
            </w:tcBorders>
            <w:vAlign w:val="center"/>
          </w:tcPr>
          <w:p w14:paraId="7CD1D6D3"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Evakuierungs</w:t>
            </w:r>
            <w:r w:rsidRPr="007F6B0D">
              <w:rPr>
                <w:rFonts w:ascii="Trebuchet MS" w:eastAsia="Times New Roman" w:hAnsi="Trebuchet MS" w:cs="Times New Roman"/>
                <w:b/>
                <w:i/>
                <w:color w:val="000000"/>
                <w:kern w:val="0"/>
                <w:sz w:val="17"/>
                <w:szCs w:val="22"/>
                <w:lang w:val="de-DE" w:eastAsia="fr-BE"/>
                <w14:ligatures w14:val="none"/>
              </w:rPr>
              <w:softHyphen/>
              <w:t>möglichkeiten</w:t>
            </w:r>
          </w:p>
        </w:tc>
        <w:tc>
          <w:tcPr>
            <w:tcW w:w="2393" w:type="dxa"/>
            <w:gridSpan w:val="2"/>
            <w:tcBorders>
              <w:top w:val="single" w:sz="4" w:space="0" w:color="231F20"/>
              <w:left w:val="single" w:sz="4" w:space="0" w:color="231F20"/>
              <w:bottom w:val="single" w:sz="4" w:space="0" w:color="231F20"/>
              <w:right w:val="single" w:sz="4" w:space="0" w:color="231F20"/>
            </w:tcBorders>
            <w:vAlign w:val="center"/>
          </w:tcPr>
          <w:p w14:paraId="192B54D7"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3688" w:type="dxa"/>
            <w:vMerge w:val="restart"/>
            <w:tcBorders>
              <w:top w:val="single" w:sz="4" w:space="0" w:color="231F20"/>
              <w:left w:val="single" w:sz="4" w:space="0" w:color="231F20"/>
              <w:right w:val="single" w:sz="4" w:space="0" w:color="231F20"/>
            </w:tcBorders>
            <w:vAlign w:val="center"/>
          </w:tcPr>
          <w:p w14:paraId="2E627D12"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76FDA587" w14:textId="77777777" w:rsidTr="0024163C">
        <w:trPr>
          <w:trHeight w:val="20"/>
          <w:jc w:val="center"/>
        </w:trPr>
        <w:tc>
          <w:tcPr>
            <w:tcW w:w="842" w:type="dxa"/>
            <w:vMerge/>
            <w:tcBorders>
              <w:left w:val="single" w:sz="4" w:space="0" w:color="231F20"/>
              <w:bottom w:val="single" w:sz="4" w:space="0" w:color="231F20"/>
              <w:right w:val="single" w:sz="4" w:space="0" w:color="231F20"/>
            </w:tcBorders>
            <w:vAlign w:val="center"/>
          </w:tcPr>
          <w:p w14:paraId="202C9E2F" w14:textId="77777777" w:rsidR="007F6B0D" w:rsidRPr="007F6B0D" w:rsidRDefault="007F6B0D" w:rsidP="007F6B0D">
            <w:pPr>
              <w:keepNext/>
              <w:widowControl w:val="0"/>
              <w:autoSpaceDE w:val="0"/>
              <w:autoSpaceDN w:val="0"/>
              <w:adjustRightInd w:val="0"/>
              <w:spacing w:before="4" w:after="0" w:line="240" w:lineRule="auto"/>
              <w:jc w:val="center"/>
              <w:rPr>
                <w:rFonts w:ascii="Trebuchet MS" w:eastAsia="Times New Roman" w:hAnsi="Trebuchet MS" w:cs="Times New Roman"/>
                <w:color w:val="000000"/>
                <w:kern w:val="0"/>
                <w:lang w:val="de-DE"/>
                <w14:ligatures w14:val="none"/>
              </w:rPr>
            </w:pPr>
          </w:p>
        </w:tc>
        <w:tc>
          <w:tcPr>
            <w:tcW w:w="1360" w:type="dxa"/>
            <w:vMerge/>
            <w:tcBorders>
              <w:left w:val="single" w:sz="4" w:space="0" w:color="231F20"/>
              <w:bottom w:val="single" w:sz="4" w:space="0" w:color="231F20"/>
              <w:right w:val="single" w:sz="4" w:space="0" w:color="231F20"/>
            </w:tcBorders>
            <w:vAlign w:val="center"/>
          </w:tcPr>
          <w:p w14:paraId="6ABD3602" w14:textId="77777777" w:rsidR="007F6B0D" w:rsidRPr="007F6B0D" w:rsidRDefault="007F6B0D" w:rsidP="007F6B0D">
            <w:pPr>
              <w:keepNext/>
              <w:widowControl w:val="0"/>
              <w:autoSpaceDE w:val="0"/>
              <w:autoSpaceDN w:val="0"/>
              <w:adjustRightInd w:val="0"/>
              <w:spacing w:before="10" w:after="0" w:line="240" w:lineRule="auto"/>
              <w:jc w:val="center"/>
              <w:rPr>
                <w:rFonts w:ascii="Trebuchet MS" w:eastAsia="Times New Roman" w:hAnsi="Trebuchet MS" w:cs="Times New Roman"/>
                <w:color w:val="000000"/>
                <w:kern w:val="0"/>
                <w:lang w:val="de-DE"/>
                <w14:ligatures w14:val="none"/>
              </w:rPr>
            </w:pPr>
          </w:p>
        </w:tc>
        <w:tc>
          <w:tcPr>
            <w:tcW w:w="1143" w:type="dxa"/>
            <w:tcBorders>
              <w:top w:val="single" w:sz="4" w:space="0" w:color="231F20"/>
              <w:left w:val="single" w:sz="4" w:space="0" w:color="231F20"/>
              <w:bottom w:val="single" w:sz="4" w:space="0" w:color="231F20"/>
              <w:right w:val="single" w:sz="4" w:space="0" w:color="231F20"/>
            </w:tcBorders>
            <w:vAlign w:val="center"/>
          </w:tcPr>
          <w:p w14:paraId="77CDC8C2" w14:textId="77777777" w:rsidR="007F6B0D" w:rsidRPr="007F6B0D" w:rsidRDefault="007F6B0D" w:rsidP="007F6B0D">
            <w:pPr>
              <w:keepNext/>
              <w:widowControl w:val="0"/>
              <w:autoSpaceDE w:val="0"/>
              <w:autoSpaceDN w:val="0"/>
              <w:adjustRightInd w:val="0"/>
              <w:spacing w:before="10" w:after="0" w:line="240" w:lineRule="auto"/>
              <w:jc w:val="center"/>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Belegungs</w:t>
            </w:r>
            <w:r w:rsidRPr="007F6B0D">
              <w:rPr>
                <w:rFonts w:ascii="Trebuchet MS" w:eastAsia="Times New Roman" w:hAnsi="Trebuchet MS" w:cs="Times New Roman"/>
                <w:b/>
                <w:i/>
                <w:color w:val="000000"/>
                <w:kern w:val="0"/>
                <w:sz w:val="17"/>
                <w:szCs w:val="22"/>
                <w:lang w:val="de-DE" w:eastAsia="fr-BE"/>
                <w14:ligatures w14:val="none"/>
              </w:rPr>
              <w:softHyphen/>
              <w:t>dichte</w:t>
            </w:r>
          </w:p>
        </w:tc>
        <w:tc>
          <w:tcPr>
            <w:tcW w:w="1250" w:type="dxa"/>
            <w:tcBorders>
              <w:top w:val="single" w:sz="4" w:space="0" w:color="231F20"/>
              <w:left w:val="single" w:sz="4" w:space="0" w:color="231F20"/>
              <w:bottom w:val="single" w:sz="4" w:space="0" w:color="231F20"/>
              <w:right w:val="single" w:sz="4" w:space="0" w:color="231F20"/>
            </w:tcBorders>
            <w:vAlign w:val="center"/>
          </w:tcPr>
          <w:p w14:paraId="2C9BB91B" w14:textId="77777777" w:rsidR="007F6B0D" w:rsidRPr="007F6B0D" w:rsidRDefault="007F6B0D" w:rsidP="007F6B0D">
            <w:pPr>
              <w:keepNext/>
              <w:widowControl w:val="0"/>
              <w:autoSpaceDE w:val="0"/>
              <w:autoSpaceDN w:val="0"/>
              <w:adjustRightInd w:val="0"/>
              <w:spacing w:before="10" w:after="0" w:line="240" w:lineRule="auto"/>
              <w:jc w:val="center"/>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Evakuierungs</w:t>
            </w:r>
            <w:r w:rsidRPr="007F6B0D">
              <w:rPr>
                <w:rFonts w:ascii="Trebuchet MS" w:eastAsia="Times New Roman" w:hAnsi="Trebuchet MS" w:cs="Times New Roman"/>
                <w:b/>
                <w:i/>
                <w:color w:val="000000"/>
                <w:kern w:val="0"/>
                <w:sz w:val="17"/>
                <w:szCs w:val="22"/>
                <w:lang w:val="de-DE" w:eastAsia="fr-BE"/>
                <w14:ligatures w14:val="none"/>
              </w:rPr>
              <w:softHyphen/>
              <w:t>bedingungen</w:t>
            </w:r>
          </w:p>
        </w:tc>
        <w:tc>
          <w:tcPr>
            <w:tcW w:w="3688" w:type="dxa"/>
            <w:vMerge/>
            <w:tcBorders>
              <w:left w:val="single" w:sz="4" w:space="0" w:color="231F20"/>
              <w:bottom w:val="single" w:sz="4" w:space="0" w:color="231F20"/>
              <w:right w:val="single" w:sz="4" w:space="0" w:color="231F20"/>
            </w:tcBorders>
            <w:vAlign w:val="center"/>
          </w:tcPr>
          <w:p w14:paraId="6D1919BF" w14:textId="77777777" w:rsidR="007F6B0D" w:rsidRPr="007F6B0D" w:rsidRDefault="007F6B0D" w:rsidP="007F6B0D">
            <w:pPr>
              <w:keepNext/>
              <w:widowControl w:val="0"/>
              <w:autoSpaceDE w:val="0"/>
              <w:autoSpaceDN w:val="0"/>
              <w:adjustRightInd w:val="0"/>
              <w:spacing w:before="4" w:after="0" w:line="240" w:lineRule="auto"/>
              <w:jc w:val="center"/>
              <w:rPr>
                <w:rFonts w:ascii="Trebuchet MS" w:eastAsia="Times New Roman" w:hAnsi="Trebuchet MS" w:cs="Times New Roman"/>
                <w:color w:val="000000"/>
                <w:kern w:val="0"/>
                <w:lang w:val="de-DE"/>
                <w14:ligatures w14:val="none"/>
              </w:rPr>
            </w:pPr>
          </w:p>
        </w:tc>
      </w:tr>
      <w:tr w:rsidR="007F6B0D" w:rsidRPr="007F6B0D" w14:paraId="0B362955" w14:textId="77777777" w:rsidTr="0024163C">
        <w:trPr>
          <w:trHeight w:val="425"/>
          <w:jc w:val="center"/>
        </w:trPr>
        <w:tc>
          <w:tcPr>
            <w:tcW w:w="842" w:type="dxa"/>
            <w:tcBorders>
              <w:top w:val="single" w:sz="4" w:space="0" w:color="231F20"/>
              <w:left w:val="single" w:sz="4" w:space="0" w:color="231F20"/>
              <w:bottom w:val="single" w:sz="4" w:space="0" w:color="231F20"/>
              <w:right w:val="single" w:sz="4" w:space="0" w:color="231F20"/>
            </w:tcBorders>
            <w:vAlign w:val="center"/>
          </w:tcPr>
          <w:p w14:paraId="7BC410AB"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BD1</w:t>
            </w:r>
          </w:p>
        </w:tc>
        <w:tc>
          <w:tcPr>
            <w:tcW w:w="1360" w:type="dxa"/>
            <w:tcBorders>
              <w:top w:val="single" w:sz="4" w:space="0" w:color="231F20"/>
              <w:left w:val="single" w:sz="4" w:space="0" w:color="231F20"/>
              <w:bottom w:val="single" w:sz="4" w:space="0" w:color="231F20"/>
              <w:right w:val="single" w:sz="4" w:space="0" w:color="231F20"/>
            </w:tcBorders>
            <w:vAlign w:val="center"/>
          </w:tcPr>
          <w:p w14:paraId="2BC06E3A"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Normal</w:t>
            </w:r>
          </w:p>
        </w:tc>
        <w:tc>
          <w:tcPr>
            <w:tcW w:w="1143" w:type="dxa"/>
            <w:tcBorders>
              <w:top w:val="single" w:sz="4" w:space="0" w:color="231F20"/>
              <w:left w:val="single" w:sz="4" w:space="0" w:color="231F20"/>
              <w:bottom w:val="single" w:sz="4" w:space="0" w:color="231F20"/>
              <w:right w:val="single" w:sz="4" w:space="0" w:color="231F20"/>
            </w:tcBorders>
            <w:vAlign w:val="center"/>
          </w:tcPr>
          <w:p w14:paraId="10517586"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Gering</w:t>
            </w:r>
          </w:p>
        </w:tc>
        <w:tc>
          <w:tcPr>
            <w:tcW w:w="1250" w:type="dxa"/>
            <w:tcBorders>
              <w:top w:val="single" w:sz="4" w:space="0" w:color="231F20"/>
              <w:left w:val="single" w:sz="4" w:space="0" w:color="231F20"/>
              <w:bottom w:val="single" w:sz="4" w:space="0" w:color="231F20"/>
              <w:right w:val="single" w:sz="4" w:space="0" w:color="231F20"/>
            </w:tcBorders>
            <w:vAlign w:val="center"/>
          </w:tcPr>
          <w:p w14:paraId="20164FFA"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Einfach</w:t>
            </w:r>
          </w:p>
        </w:tc>
        <w:tc>
          <w:tcPr>
            <w:tcW w:w="3688" w:type="dxa"/>
            <w:tcBorders>
              <w:top w:val="single" w:sz="4" w:space="0" w:color="231F20"/>
              <w:left w:val="single" w:sz="4" w:space="0" w:color="231F20"/>
              <w:bottom w:val="single" w:sz="4" w:space="0" w:color="231F20"/>
              <w:right w:val="single" w:sz="4" w:space="0" w:color="231F20"/>
            </w:tcBorders>
            <w:vAlign w:val="center"/>
          </w:tcPr>
          <w:p w14:paraId="1306E970" w14:textId="77777777" w:rsidR="007F6B0D" w:rsidRPr="007F6B0D" w:rsidRDefault="007F6B0D" w:rsidP="007F6B0D">
            <w:pPr>
              <w:widowControl w:val="0"/>
              <w:spacing w:before="20" w:after="20" w:line="240" w:lineRule="auto"/>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Wohnhäuser, die weniger als 25 m hoch sind, ...</w:t>
            </w:r>
          </w:p>
        </w:tc>
      </w:tr>
      <w:tr w:rsidR="007F6B0D" w:rsidRPr="007F6B0D" w14:paraId="59B6362F" w14:textId="77777777" w:rsidTr="0024163C">
        <w:trPr>
          <w:trHeight w:val="425"/>
          <w:jc w:val="center"/>
        </w:trPr>
        <w:tc>
          <w:tcPr>
            <w:tcW w:w="842" w:type="dxa"/>
            <w:tcBorders>
              <w:top w:val="single" w:sz="4" w:space="0" w:color="231F20"/>
              <w:left w:val="single" w:sz="4" w:space="0" w:color="231F20"/>
              <w:bottom w:val="single" w:sz="4" w:space="0" w:color="231F20"/>
              <w:right w:val="single" w:sz="4" w:space="0" w:color="231F20"/>
            </w:tcBorders>
            <w:vAlign w:val="center"/>
          </w:tcPr>
          <w:p w14:paraId="37DC6BD5"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BD2</w:t>
            </w:r>
          </w:p>
        </w:tc>
        <w:tc>
          <w:tcPr>
            <w:tcW w:w="1360" w:type="dxa"/>
            <w:tcBorders>
              <w:top w:val="single" w:sz="4" w:space="0" w:color="231F20"/>
              <w:left w:val="single" w:sz="4" w:space="0" w:color="231F20"/>
              <w:bottom w:val="single" w:sz="4" w:space="0" w:color="231F20"/>
              <w:right w:val="single" w:sz="4" w:space="0" w:color="231F20"/>
            </w:tcBorders>
            <w:vAlign w:val="center"/>
          </w:tcPr>
          <w:p w14:paraId="1E21AEEF"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Lang</w:t>
            </w:r>
          </w:p>
        </w:tc>
        <w:tc>
          <w:tcPr>
            <w:tcW w:w="1143" w:type="dxa"/>
            <w:tcBorders>
              <w:top w:val="single" w:sz="4" w:space="0" w:color="231F20"/>
              <w:left w:val="single" w:sz="4" w:space="0" w:color="231F20"/>
              <w:bottom w:val="single" w:sz="4" w:space="0" w:color="231F20"/>
              <w:right w:val="single" w:sz="4" w:space="0" w:color="231F20"/>
            </w:tcBorders>
            <w:vAlign w:val="center"/>
          </w:tcPr>
          <w:p w14:paraId="0D40D787"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Gering</w:t>
            </w:r>
          </w:p>
        </w:tc>
        <w:tc>
          <w:tcPr>
            <w:tcW w:w="1250" w:type="dxa"/>
            <w:tcBorders>
              <w:top w:val="single" w:sz="4" w:space="0" w:color="231F20"/>
              <w:left w:val="single" w:sz="4" w:space="0" w:color="231F20"/>
              <w:bottom w:val="single" w:sz="4" w:space="0" w:color="231F20"/>
              <w:right w:val="single" w:sz="4" w:space="0" w:color="231F20"/>
            </w:tcBorders>
            <w:vAlign w:val="center"/>
          </w:tcPr>
          <w:p w14:paraId="0B98FB36"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Schwierig</w:t>
            </w:r>
          </w:p>
        </w:tc>
        <w:tc>
          <w:tcPr>
            <w:tcW w:w="3688" w:type="dxa"/>
            <w:tcBorders>
              <w:top w:val="single" w:sz="4" w:space="0" w:color="231F20"/>
              <w:left w:val="single" w:sz="4" w:space="0" w:color="231F20"/>
              <w:bottom w:val="single" w:sz="4" w:space="0" w:color="231F20"/>
              <w:right w:val="single" w:sz="4" w:space="0" w:color="231F20"/>
            </w:tcBorders>
            <w:vAlign w:val="center"/>
          </w:tcPr>
          <w:p w14:paraId="06E9FDB1" w14:textId="77777777" w:rsidR="007F6B0D" w:rsidRPr="007F6B0D" w:rsidRDefault="007F6B0D" w:rsidP="007F6B0D">
            <w:pPr>
              <w:widowControl w:val="0"/>
              <w:spacing w:before="20" w:after="20" w:line="240" w:lineRule="auto"/>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Hohe Gebäude, die mindestens 25 m hoch sind, ...</w:t>
            </w:r>
          </w:p>
        </w:tc>
      </w:tr>
      <w:tr w:rsidR="007F6B0D" w:rsidRPr="007F6B0D" w14:paraId="163F85B0" w14:textId="77777777" w:rsidTr="0024163C">
        <w:trPr>
          <w:trHeight w:val="425"/>
          <w:jc w:val="center"/>
        </w:trPr>
        <w:tc>
          <w:tcPr>
            <w:tcW w:w="842" w:type="dxa"/>
            <w:tcBorders>
              <w:top w:val="single" w:sz="4" w:space="0" w:color="231F20"/>
              <w:left w:val="single" w:sz="4" w:space="0" w:color="231F20"/>
              <w:bottom w:val="single" w:sz="4" w:space="0" w:color="231F20"/>
              <w:right w:val="single" w:sz="4" w:space="0" w:color="231F20"/>
            </w:tcBorders>
            <w:vAlign w:val="center"/>
          </w:tcPr>
          <w:p w14:paraId="3E497C78"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BD3</w:t>
            </w:r>
          </w:p>
        </w:tc>
        <w:tc>
          <w:tcPr>
            <w:tcW w:w="1360" w:type="dxa"/>
            <w:tcBorders>
              <w:top w:val="single" w:sz="4" w:space="0" w:color="231F20"/>
              <w:left w:val="single" w:sz="4" w:space="0" w:color="231F20"/>
              <w:bottom w:val="single" w:sz="4" w:space="0" w:color="231F20"/>
              <w:right w:val="single" w:sz="4" w:space="0" w:color="231F20"/>
            </w:tcBorders>
            <w:vAlign w:val="center"/>
          </w:tcPr>
          <w:p w14:paraId="2438E7CE"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Dicht</w:t>
            </w:r>
          </w:p>
        </w:tc>
        <w:tc>
          <w:tcPr>
            <w:tcW w:w="1143" w:type="dxa"/>
            <w:tcBorders>
              <w:top w:val="single" w:sz="4" w:space="0" w:color="231F20"/>
              <w:left w:val="single" w:sz="4" w:space="0" w:color="231F20"/>
              <w:bottom w:val="single" w:sz="4" w:space="0" w:color="231F20"/>
              <w:right w:val="single" w:sz="4" w:space="0" w:color="231F20"/>
            </w:tcBorders>
            <w:vAlign w:val="center"/>
          </w:tcPr>
          <w:p w14:paraId="36218601"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Groß</w:t>
            </w:r>
          </w:p>
        </w:tc>
        <w:tc>
          <w:tcPr>
            <w:tcW w:w="1250" w:type="dxa"/>
            <w:tcBorders>
              <w:top w:val="single" w:sz="4" w:space="0" w:color="231F20"/>
              <w:left w:val="single" w:sz="4" w:space="0" w:color="231F20"/>
              <w:bottom w:val="single" w:sz="4" w:space="0" w:color="231F20"/>
              <w:right w:val="single" w:sz="4" w:space="0" w:color="231F20"/>
            </w:tcBorders>
            <w:vAlign w:val="center"/>
          </w:tcPr>
          <w:p w14:paraId="3F1EA8BC"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Einfach</w:t>
            </w:r>
          </w:p>
        </w:tc>
        <w:tc>
          <w:tcPr>
            <w:tcW w:w="3688" w:type="dxa"/>
            <w:tcBorders>
              <w:top w:val="single" w:sz="4" w:space="0" w:color="231F20"/>
              <w:left w:val="single" w:sz="4" w:space="0" w:color="231F20"/>
              <w:bottom w:val="single" w:sz="4" w:space="0" w:color="231F20"/>
              <w:right w:val="single" w:sz="4" w:space="0" w:color="231F20"/>
            </w:tcBorders>
            <w:vAlign w:val="center"/>
          </w:tcPr>
          <w:p w14:paraId="163BFC02" w14:textId="77777777" w:rsidR="007F6B0D" w:rsidRPr="007F6B0D" w:rsidRDefault="007F6B0D" w:rsidP="007F6B0D">
            <w:pPr>
              <w:widowControl w:val="0"/>
              <w:spacing w:before="20" w:after="20" w:line="240" w:lineRule="auto"/>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[Gebäude mit der Öffentlichkeit zugänglichen Orten], ...</w:t>
            </w:r>
          </w:p>
        </w:tc>
      </w:tr>
      <w:tr w:rsidR="007F6B0D" w:rsidRPr="007F6B0D" w14:paraId="6CE8ABE2" w14:textId="77777777" w:rsidTr="0024163C">
        <w:trPr>
          <w:trHeight w:val="425"/>
          <w:jc w:val="center"/>
        </w:trPr>
        <w:tc>
          <w:tcPr>
            <w:tcW w:w="842" w:type="dxa"/>
            <w:tcBorders>
              <w:top w:val="single" w:sz="4" w:space="0" w:color="231F20"/>
              <w:left w:val="single" w:sz="4" w:space="0" w:color="231F20"/>
              <w:bottom w:val="single" w:sz="4" w:space="0" w:color="231F20"/>
              <w:right w:val="single" w:sz="4" w:space="0" w:color="231F20"/>
            </w:tcBorders>
            <w:vAlign w:val="center"/>
          </w:tcPr>
          <w:p w14:paraId="1DF863D1"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BD4</w:t>
            </w:r>
          </w:p>
        </w:tc>
        <w:tc>
          <w:tcPr>
            <w:tcW w:w="1360" w:type="dxa"/>
            <w:tcBorders>
              <w:top w:val="single" w:sz="4" w:space="0" w:color="231F20"/>
              <w:left w:val="single" w:sz="4" w:space="0" w:color="231F20"/>
              <w:bottom w:val="single" w:sz="4" w:space="0" w:color="231F20"/>
              <w:right w:val="single" w:sz="4" w:space="0" w:color="231F20"/>
            </w:tcBorders>
            <w:vAlign w:val="center"/>
          </w:tcPr>
          <w:p w14:paraId="5D1A0936"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Lang und dicht</w:t>
            </w:r>
          </w:p>
        </w:tc>
        <w:tc>
          <w:tcPr>
            <w:tcW w:w="1143" w:type="dxa"/>
            <w:tcBorders>
              <w:top w:val="single" w:sz="4" w:space="0" w:color="231F20"/>
              <w:left w:val="single" w:sz="4" w:space="0" w:color="231F20"/>
              <w:bottom w:val="single" w:sz="4" w:space="0" w:color="231F20"/>
              <w:right w:val="single" w:sz="4" w:space="0" w:color="231F20"/>
            </w:tcBorders>
            <w:vAlign w:val="center"/>
          </w:tcPr>
          <w:p w14:paraId="4AE056FA"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Groß</w:t>
            </w:r>
          </w:p>
        </w:tc>
        <w:tc>
          <w:tcPr>
            <w:tcW w:w="1250" w:type="dxa"/>
            <w:tcBorders>
              <w:top w:val="single" w:sz="4" w:space="0" w:color="231F20"/>
              <w:left w:val="single" w:sz="4" w:space="0" w:color="231F20"/>
              <w:bottom w:val="single" w:sz="4" w:space="0" w:color="231F20"/>
              <w:right w:val="single" w:sz="4" w:space="0" w:color="231F20"/>
            </w:tcBorders>
            <w:vAlign w:val="center"/>
          </w:tcPr>
          <w:p w14:paraId="1B75800D" w14:textId="77777777" w:rsidR="007F6B0D" w:rsidRPr="007F6B0D" w:rsidRDefault="007F6B0D" w:rsidP="007F6B0D">
            <w:pPr>
              <w:widowControl w:val="0"/>
              <w:spacing w:before="20"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Schwierig</w:t>
            </w:r>
          </w:p>
        </w:tc>
        <w:tc>
          <w:tcPr>
            <w:tcW w:w="3688" w:type="dxa"/>
            <w:tcBorders>
              <w:top w:val="single" w:sz="4" w:space="0" w:color="231F20"/>
              <w:left w:val="single" w:sz="4" w:space="0" w:color="231F20"/>
              <w:bottom w:val="single" w:sz="4" w:space="0" w:color="231F20"/>
              <w:right w:val="single" w:sz="4" w:space="0" w:color="231F20"/>
            </w:tcBorders>
            <w:vAlign w:val="center"/>
          </w:tcPr>
          <w:p w14:paraId="05BE344A" w14:textId="77777777" w:rsidR="007F6B0D" w:rsidRPr="007F6B0D" w:rsidRDefault="007F6B0D" w:rsidP="007F6B0D">
            <w:pPr>
              <w:widowControl w:val="0"/>
              <w:spacing w:before="20" w:after="20" w:line="240" w:lineRule="auto"/>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[Gebäude mit der Öffentlichkeit zugänglichen Orten, die höher als 25 m sind,] ...</w:t>
            </w:r>
          </w:p>
        </w:tc>
      </w:tr>
    </w:tbl>
    <w:p w14:paraId="3516F55D" w14:textId="77777777" w:rsidR="007F6B0D" w:rsidRPr="007F6B0D" w:rsidRDefault="007F6B0D" w:rsidP="007F6B0D">
      <w:pPr>
        <w:keepNext/>
        <w:spacing w:before="120" w:after="120" w:line="240" w:lineRule="auto"/>
        <w:jc w:val="both"/>
        <w:rPr>
          <w:rFonts w:ascii="Trebuchet MS" w:eastAsia="Times New Roman" w:hAnsi="Trebuchet MS" w:cs="Times New Roman"/>
          <w:b/>
          <w:i/>
          <w:color w:val="000000"/>
          <w:kern w:val="0"/>
          <w:szCs w:val="22"/>
          <w:lang w:val="de-DE" w:eastAsia="nl-NL"/>
          <w14:ligatures w14:val="none"/>
        </w:rPr>
      </w:pPr>
    </w:p>
    <w:p w14:paraId="4CCFB8CA" w14:textId="77777777" w:rsidR="007F6B0D" w:rsidRPr="007F6B0D" w:rsidRDefault="007F6B0D" w:rsidP="007F6B0D">
      <w:pPr>
        <w:spacing w:after="200" w:line="276" w:lineRule="auto"/>
        <w:rPr>
          <w:rFonts w:ascii="Trebuchet MS" w:eastAsia="Times New Roman" w:hAnsi="Trebuchet MS" w:cs="Times New Roman"/>
          <w:b/>
          <w:i/>
          <w:color w:val="000000"/>
          <w:kern w:val="0"/>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57F10C9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307" w:name="_Toc196735234"/>
      <w:bookmarkStart w:id="308" w:name="_Toc202947469"/>
      <w:r w:rsidRPr="007F6B0D">
        <w:rPr>
          <w:rFonts w:ascii="Trebuchet MS" w:eastAsia="Times New Roman" w:hAnsi="Trebuchet MS" w:cs="Times New Roman"/>
          <w:b/>
          <w:i/>
          <w:color w:val="000000"/>
          <w:kern w:val="0"/>
          <w:szCs w:val="22"/>
          <w:lang w:val="de-DE" w:eastAsia="nl-NL"/>
          <w14:ligatures w14:val="none"/>
        </w:rPr>
        <w:lastRenderedPageBreak/>
        <w:t>Abschnitt 2.10.15 - Art der bearbeiteten oder gelagerten Stoffe (BE)</w:t>
      </w:r>
      <w:bookmarkEnd w:id="307"/>
      <w:bookmarkEnd w:id="308"/>
    </w:p>
    <w:p w14:paraId="557C528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"Art der bearbeiteten oder gelagerten Stoffe"</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BE</w:t>
      </w:r>
      <w:r w:rsidRPr="007F6B0D">
        <w:rPr>
          <w:rFonts w:ascii="Trebuchet MS" w:eastAsia="Times New Roman" w:hAnsi="Trebuchet MS" w:cs="Arial"/>
          <w:color w:val="000000"/>
          <w:kern w:val="0"/>
          <w:sz w:val="19"/>
          <w:szCs w:val="19"/>
          <w:lang w:val="de-DE" w:eastAsia="fr-BE"/>
          <w14:ligatures w14:val="none"/>
        </w:rPr>
        <w:t xml:space="preserve"> gefolgt von einer Ziffer von 1 bis 4 besteht, wie in </w:t>
      </w:r>
      <w:r w:rsidRPr="007F6B0D">
        <w:rPr>
          <w:rFonts w:ascii="Trebuchet MS" w:eastAsia="Times New Roman" w:hAnsi="Trebuchet MS" w:cs="Arial"/>
          <w:i/>
          <w:color w:val="000000"/>
          <w:kern w:val="0"/>
          <w:sz w:val="19"/>
          <w:szCs w:val="19"/>
          <w:lang w:val="de-DE" w:eastAsia="fr-BE"/>
          <w14:ligatures w14:val="none"/>
        </w:rPr>
        <w:t>Tabelle 2.19</w:t>
      </w:r>
      <w:r w:rsidRPr="007F6B0D">
        <w:rPr>
          <w:rFonts w:ascii="Trebuchet MS" w:eastAsia="Times New Roman" w:hAnsi="Trebuchet MS" w:cs="Arial"/>
          <w:color w:val="000000"/>
          <w:kern w:val="0"/>
          <w:sz w:val="19"/>
          <w:szCs w:val="19"/>
          <w:lang w:val="de-DE" w:eastAsia="fr-BE"/>
          <w14:ligatures w14:val="none"/>
        </w:rPr>
        <w:t xml:space="preserve"> dargestellt.</w:t>
      </w:r>
    </w:p>
    <w:p w14:paraId="1D76A078" w14:textId="77777777" w:rsidR="007F6B0D" w:rsidRPr="007F6B0D" w:rsidRDefault="007F6B0D" w:rsidP="004019F7">
      <w:pPr>
        <w:pStyle w:val="FOD-tab-titel"/>
      </w:pPr>
      <w:bookmarkStart w:id="309" w:name="_Toc196807995"/>
      <w:bookmarkStart w:id="310" w:name="_Toc202945235"/>
      <w:r w:rsidRPr="007F6B0D">
        <w:t>Tabelle 2.19 - Äußere Einflüsse - Art der bearbeiteten oder gelagerten Stoffe (BE)</w:t>
      </w:r>
      <w:bookmarkEnd w:id="309"/>
      <w:bookmarkEnd w:id="310"/>
    </w:p>
    <w:tbl>
      <w:tblPr>
        <w:tblW w:w="9683" w:type="dxa"/>
        <w:jc w:val="center"/>
        <w:tblLayout w:type="fixed"/>
        <w:tblCellMar>
          <w:left w:w="57" w:type="dxa"/>
          <w:right w:w="57" w:type="dxa"/>
        </w:tblCellMar>
        <w:tblLook w:val="0000" w:firstRow="0" w:lastRow="0" w:firstColumn="0" w:lastColumn="0" w:noHBand="0" w:noVBand="0"/>
      </w:tblPr>
      <w:tblGrid>
        <w:gridCol w:w="638"/>
        <w:gridCol w:w="1532"/>
        <w:gridCol w:w="3754"/>
        <w:gridCol w:w="3759"/>
      </w:tblGrid>
      <w:tr w:rsidR="007F6B0D" w:rsidRPr="007F6B0D" w14:paraId="3AF28F2B" w14:textId="77777777" w:rsidTr="0024163C">
        <w:trPr>
          <w:cantSplit/>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6AF6E180"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532" w:type="dxa"/>
            <w:tcBorders>
              <w:top w:val="single" w:sz="4" w:space="0" w:color="231F20"/>
              <w:left w:val="single" w:sz="4" w:space="0" w:color="231F20"/>
              <w:bottom w:val="single" w:sz="4" w:space="0" w:color="231F20"/>
              <w:right w:val="single" w:sz="4" w:space="0" w:color="231F20"/>
            </w:tcBorders>
            <w:vAlign w:val="center"/>
          </w:tcPr>
          <w:p w14:paraId="1C35D766"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Art der bearbeiteten oder gelagerten Stoffe</w:t>
            </w:r>
          </w:p>
        </w:tc>
        <w:tc>
          <w:tcPr>
            <w:tcW w:w="3754" w:type="dxa"/>
            <w:tcBorders>
              <w:top w:val="single" w:sz="4" w:space="0" w:color="231F20"/>
              <w:left w:val="single" w:sz="4" w:space="0" w:color="231F20"/>
              <w:bottom w:val="single" w:sz="4" w:space="0" w:color="231F20"/>
              <w:right w:val="single" w:sz="4" w:space="0" w:color="231F20"/>
            </w:tcBorders>
            <w:vAlign w:val="center"/>
          </w:tcPr>
          <w:p w14:paraId="58952D1C"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3759" w:type="dxa"/>
            <w:tcBorders>
              <w:top w:val="single" w:sz="4" w:space="0" w:color="231F20"/>
              <w:left w:val="single" w:sz="4" w:space="0" w:color="231F20"/>
              <w:bottom w:val="single" w:sz="4" w:space="0" w:color="231F20"/>
              <w:right w:val="single" w:sz="4" w:space="0" w:color="231F20"/>
            </w:tcBorders>
            <w:vAlign w:val="center"/>
          </w:tcPr>
          <w:p w14:paraId="6DF068D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24B174C9" w14:textId="77777777" w:rsidTr="0024163C">
        <w:trPr>
          <w:cantSplit/>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066B2BBB"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BE1</w:t>
            </w:r>
          </w:p>
        </w:tc>
        <w:tc>
          <w:tcPr>
            <w:tcW w:w="1532" w:type="dxa"/>
            <w:tcBorders>
              <w:top w:val="single" w:sz="4" w:space="0" w:color="231F20"/>
              <w:left w:val="single" w:sz="4" w:space="0" w:color="231F20"/>
              <w:bottom w:val="single" w:sz="4" w:space="0" w:color="231F20"/>
              <w:right w:val="single" w:sz="4" w:space="0" w:color="231F20"/>
            </w:tcBorders>
            <w:vAlign w:val="center"/>
          </w:tcPr>
          <w:p w14:paraId="587966DF"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Vernachlässigbare Risiken</w:t>
            </w:r>
          </w:p>
        </w:tc>
        <w:tc>
          <w:tcPr>
            <w:tcW w:w="3754" w:type="dxa"/>
            <w:tcBorders>
              <w:top w:val="single" w:sz="4" w:space="0" w:color="231F20"/>
              <w:left w:val="single" w:sz="4" w:space="0" w:color="231F20"/>
              <w:bottom w:val="single" w:sz="4" w:space="0" w:color="231F20"/>
              <w:right w:val="single" w:sz="4" w:space="0" w:color="231F20"/>
            </w:tcBorders>
            <w:vAlign w:val="center"/>
          </w:tcPr>
          <w:p w14:paraId="446C4CDB"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Fehlen oder vernachlässigbares Vorhandensein von leicht entflammbaren, explosiven oder potenziell kontaminierenden Stoffen</w:t>
            </w:r>
          </w:p>
        </w:tc>
        <w:tc>
          <w:tcPr>
            <w:tcW w:w="3759" w:type="dxa"/>
            <w:tcBorders>
              <w:top w:val="single" w:sz="4" w:space="0" w:color="231F20"/>
              <w:left w:val="single" w:sz="4" w:space="0" w:color="231F20"/>
              <w:bottom w:val="single" w:sz="4" w:space="0" w:color="231F20"/>
              <w:right w:val="single" w:sz="4" w:space="0" w:color="231F20"/>
            </w:tcBorders>
            <w:vAlign w:val="center"/>
          </w:tcPr>
          <w:p w14:paraId="09CD5138"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Hauswirtschaftliche Räumlichkeiten, ...</w:t>
            </w:r>
          </w:p>
        </w:tc>
      </w:tr>
      <w:tr w:rsidR="007F6B0D" w:rsidRPr="007F6B0D" w14:paraId="467E3571" w14:textId="77777777" w:rsidTr="0024163C">
        <w:trPr>
          <w:cantSplit/>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46DA19A3"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BE2</w:t>
            </w:r>
          </w:p>
        </w:tc>
        <w:tc>
          <w:tcPr>
            <w:tcW w:w="1532" w:type="dxa"/>
            <w:tcBorders>
              <w:top w:val="single" w:sz="4" w:space="0" w:color="231F20"/>
              <w:left w:val="single" w:sz="4" w:space="0" w:color="231F20"/>
              <w:bottom w:val="single" w:sz="4" w:space="0" w:color="231F20"/>
              <w:right w:val="single" w:sz="4" w:space="0" w:color="231F20"/>
            </w:tcBorders>
            <w:vAlign w:val="center"/>
          </w:tcPr>
          <w:p w14:paraId="38165B28"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Feuergefahr</w:t>
            </w:r>
          </w:p>
        </w:tc>
        <w:tc>
          <w:tcPr>
            <w:tcW w:w="3754" w:type="dxa"/>
            <w:tcBorders>
              <w:top w:val="single" w:sz="4" w:space="0" w:color="231F20"/>
              <w:left w:val="single" w:sz="4" w:space="0" w:color="231F20"/>
              <w:bottom w:val="single" w:sz="4" w:space="0" w:color="231F20"/>
              <w:right w:val="single" w:sz="4" w:space="0" w:color="231F20"/>
            </w:tcBorders>
            <w:vAlign w:val="center"/>
          </w:tcPr>
          <w:p w14:paraId="4CB3D84F"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Verarbeitung oder Lagerung von brennbaren Stoffen und entflammbaren Flüssigkeiten mit einem Flammpunkt über 55° C</w:t>
            </w:r>
          </w:p>
        </w:tc>
        <w:tc>
          <w:tcPr>
            <w:tcW w:w="3759" w:type="dxa"/>
            <w:tcBorders>
              <w:top w:val="single" w:sz="4" w:space="0" w:color="231F20"/>
              <w:left w:val="single" w:sz="4" w:space="0" w:color="231F20"/>
              <w:bottom w:val="single" w:sz="4" w:space="0" w:color="231F20"/>
              <w:right w:val="single" w:sz="4" w:space="0" w:color="231F20"/>
            </w:tcBorders>
            <w:vAlign w:val="center"/>
          </w:tcPr>
          <w:p w14:paraId="2A7E332E"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Scheunen, Schreinereien, Papierfabriken, Heizungsräume, Parkhäuser, Bibliotheken, Archivräume, Lagerräume, ...</w:t>
            </w:r>
          </w:p>
        </w:tc>
      </w:tr>
      <w:tr w:rsidR="007F6B0D" w:rsidRPr="007F6B0D" w14:paraId="7CD9674E" w14:textId="77777777" w:rsidTr="0024163C">
        <w:trPr>
          <w:cantSplit/>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72D4FFB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BE3</w:t>
            </w:r>
          </w:p>
        </w:tc>
        <w:tc>
          <w:tcPr>
            <w:tcW w:w="1532" w:type="dxa"/>
            <w:tcBorders>
              <w:top w:val="single" w:sz="4" w:space="0" w:color="231F20"/>
              <w:left w:val="single" w:sz="4" w:space="0" w:color="231F20"/>
              <w:bottom w:val="single" w:sz="4" w:space="0" w:color="231F20"/>
              <w:right w:val="single" w:sz="4" w:space="0" w:color="231F20"/>
            </w:tcBorders>
            <w:vAlign w:val="center"/>
          </w:tcPr>
          <w:p w14:paraId="7062531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Explosionsgefahr</w:t>
            </w:r>
          </w:p>
        </w:tc>
        <w:tc>
          <w:tcPr>
            <w:tcW w:w="3754" w:type="dxa"/>
            <w:tcBorders>
              <w:top w:val="single" w:sz="4" w:space="0" w:color="231F20"/>
              <w:left w:val="single" w:sz="4" w:space="0" w:color="231F20"/>
              <w:bottom w:val="single" w:sz="4" w:space="0" w:color="231F20"/>
              <w:right w:val="single" w:sz="4" w:space="0" w:color="231F20"/>
            </w:tcBorders>
            <w:vAlign w:val="center"/>
          </w:tcPr>
          <w:p w14:paraId="071A63EA"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Verarbeitung oder Lagerung von explosiven Stoffen oder entflammbaren Flüssigkeiten mit einem Flammpunkt von höchstens 55° C einschließlich Vorhandensein von explosivem Staub</w:t>
            </w:r>
          </w:p>
        </w:tc>
        <w:tc>
          <w:tcPr>
            <w:tcW w:w="3759" w:type="dxa"/>
            <w:tcBorders>
              <w:top w:val="single" w:sz="4" w:space="0" w:color="231F20"/>
              <w:left w:val="single" w:sz="4" w:space="0" w:color="231F20"/>
              <w:bottom w:val="single" w:sz="4" w:space="0" w:color="231F20"/>
              <w:right w:val="single" w:sz="4" w:space="0" w:color="231F20"/>
            </w:tcBorders>
            <w:vAlign w:val="center"/>
          </w:tcPr>
          <w:p w14:paraId="1A77B14C"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Raffinerien, Kohlenwasserstoff-, Treibstoff- und Munitionslager, Fabriken für bestimmte Kunststoffe, ...</w:t>
            </w:r>
          </w:p>
        </w:tc>
      </w:tr>
      <w:tr w:rsidR="007F6B0D" w:rsidRPr="007F6B0D" w14:paraId="618B528D" w14:textId="77777777" w:rsidTr="0024163C">
        <w:trPr>
          <w:cantSplit/>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3B5D0C1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BE4</w:t>
            </w:r>
          </w:p>
        </w:tc>
        <w:tc>
          <w:tcPr>
            <w:tcW w:w="1532" w:type="dxa"/>
            <w:tcBorders>
              <w:top w:val="single" w:sz="4" w:space="0" w:color="231F20"/>
              <w:left w:val="single" w:sz="4" w:space="0" w:color="231F20"/>
              <w:bottom w:val="single" w:sz="4" w:space="0" w:color="231F20"/>
              <w:right w:val="single" w:sz="4" w:space="0" w:color="231F20"/>
            </w:tcBorders>
            <w:vAlign w:val="center"/>
          </w:tcPr>
          <w:p w14:paraId="7BA6298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Verunreinigungs</w:t>
            </w:r>
            <w:r w:rsidRPr="007F6B0D">
              <w:rPr>
                <w:rFonts w:ascii="Trebuchet MS" w:eastAsia="Times New Roman" w:hAnsi="Trebuchet MS" w:cs="Times New Roman"/>
                <w:color w:val="000000"/>
                <w:kern w:val="0"/>
                <w:sz w:val="17"/>
                <w:szCs w:val="22"/>
                <w:lang w:val="de-DE" w:eastAsia="fr-BE"/>
                <w14:ligatures w14:val="none"/>
              </w:rPr>
              <w:softHyphen/>
              <w:t>gefahr</w:t>
            </w:r>
          </w:p>
        </w:tc>
        <w:tc>
          <w:tcPr>
            <w:tcW w:w="3754" w:type="dxa"/>
            <w:tcBorders>
              <w:top w:val="single" w:sz="4" w:space="0" w:color="231F20"/>
              <w:left w:val="single" w:sz="4" w:space="0" w:color="231F20"/>
              <w:bottom w:val="single" w:sz="4" w:space="0" w:color="231F20"/>
              <w:right w:val="single" w:sz="4" w:space="0" w:color="231F20"/>
            </w:tcBorders>
            <w:vAlign w:val="center"/>
          </w:tcPr>
          <w:p w14:paraId="3093B89F"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Vorhandensein von ungeschützten Nahrungsmitteln, pharmazeutischen Produkten ohne Schutz, Lampenbruch</w:t>
            </w:r>
          </w:p>
        </w:tc>
        <w:tc>
          <w:tcPr>
            <w:tcW w:w="3759" w:type="dxa"/>
            <w:tcBorders>
              <w:top w:val="single" w:sz="4" w:space="0" w:color="231F20"/>
              <w:left w:val="single" w:sz="4" w:space="0" w:color="231F20"/>
              <w:bottom w:val="single" w:sz="4" w:space="0" w:color="231F20"/>
              <w:right w:val="single" w:sz="4" w:space="0" w:color="231F20"/>
            </w:tcBorders>
            <w:vAlign w:val="center"/>
          </w:tcPr>
          <w:p w14:paraId="2E1E756B"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Lebensmittelindustrien, Großküchen, Arzneimittelindustrien und pharmazeutische Labore, ...</w:t>
            </w:r>
          </w:p>
        </w:tc>
      </w:tr>
    </w:tbl>
    <w:p w14:paraId="38EACC6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311" w:name="_Toc196735235"/>
      <w:bookmarkStart w:id="312" w:name="_Toc202947470"/>
      <w:r w:rsidRPr="007F6B0D">
        <w:rPr>
          <w:rFonts w:ascii="Trebuchet MS" w:eastAsia="Times New Roman" w:hAnsi="Trebuchet MS" w:cs="Times New Roman"/>
          <w:b/>
          <w:i/>
          <w:color w:val="000000"/>
          <w:kern w:val="0"/>
          <w:szCs w:val="22"/>
          <w:lang w:val="de-DE" w:eastAsia="nl-NL"/>
          <w14:ligatures w14:val="none"/>
        </w:rPr>
        <w:t>Abschnitt 2.10.16 - Baustoffe (CA)</w:t>
      </w:r>
      <w:bookmarkEnd w:id="311"/>
      <w:bookmarkEnd w:id="312"/>
    </w:p>
    <w:p w14:paraId="22B07BD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"Baustoffe"</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CA</w:t>
      </w:r>
      <w:r w:rsidRPr="007F6B0D">
        <w:rPr>
          <w:rFonts w:ascii="Trebuchet MS" w:eastAsia="Times New Roman" w:hAnsi="Trebuchet MS" w:cs="Arial"/>
          <w:color w:val="000000"/>
          <w:kern w:val="0"/>
          <w:sz w:val="19"/>
          <w:szCs w:val="19"/>
          <w:lang w:val="de-DE" w:eastAsia="fr-BE"/>
          <w14:ligatures w14:val="none"/>
        </w:rPr>
        <w:t xml:space="preserve"> gefolgt von der Ziffer 1 oder 2 besteht, wie in </w:t>
      </w:r>
      <w:r w:rsidRPr="007F6B0D">
        <w:rPr>
          <w:rFonts w:ascii="Trebuchet MS" w:eastAsia="Times New Roman" w:hAnsi="Trebuchet MS" w:cs="Arial"/>
          <w:i/>
          <w:color w:val="000000"/>
          <w:kern w:val="0"/>
          <w:sz w:val="19"/>
          <w:szCs w:val="19"/>
          <w:lang w:val="de-DE" w:eastAsia="fr-BE"/>
          <w14:ligatures w14:val="none"/>
        </w:rPr>
        <w:t>Tabelle 2.20</w:t>
      </w:r>
      <w:r w:rsidRPr="007F6B0D">
        <w:rPr>
          <w:rFonts w:ascii="Trebuchet MS" w:eastAsia="Times New Roman" w:hAnsi="Trebuchet MS" w:cs="Arial"/>
          <w:color w:val="000000"/>
          <w:kern w:val="0"/>
          <w:sz w:val="19"/>
          <w:szCs w:val="19"/>
          <w:lang w:val="de-DE" w:eastAsia="fr-BE"/>
          <w14:ligatures w14:val="none"/>
        </w:rPr>
        <w:t xml:space="preserve"> dargestellt.</w:t>
      </w:r>
    </w:p>
    <w:p w14:paraId="678A9FB8" w14:textId="77777777" w:rsidR="007F6B0D" w:rsidRPr="007F6B0D" w:rsidRDefault="007F6B0D" w:rsidP="004019F7">
      <w:pPr>
        <w:pStyle w:val="FOD-tab-titel"/>
      </w:pPr>
      <w:bookmarkStart w:id="313" w:name="_Toc196807996"/>
      <w:bookmarkStart w:id="314" w:name="_Toc202945236"/>
      <w:r w:rsidRPr="007F6B0D">
        <w:t>Tabelle 2.20 - Äußere Einflüsse - Baustoffe (CA)</w:t>
      </w:r>
      <w:bookmarkEnd w:id="313"/>
      <w:bookmarkEnd w:id="314"/>
    </w:p>
    <w:tbl>
      <w:tblPr>
        <w:tblW w:w="0" w:type="auto"/>
        <w:jc w:val="center"/>
        <w:tblLayout w:type="fixed"/>
        <w:tblCellMar>
          <w:left w:w="57" w:type="dxa"/>
          <w:right w:w="57" w:type="dxa"/>
        </w:tblCellMar>
        <w:tblLook w:val="0000" w:firstRow="0" w:lastRow="0" w:firstColumn="0" w:lastColumn="0" w:noHBand="0" w:noVBand="0"/>
      </w:tblPr>
      <w:tblGrid>
        <w:gridCol w:w="720"/>
        <w:gridCol w:w="2444"/>
        <w:gridCol w:w="3202"/>
        <w:gridCol w:w="2046"/>
      </w:tblGrid>
      <w:tr w:rsidR="007F6B0D" w:rsidRPr="007F6B0D" w14:paraId="4C027A2F" w14:textId="77777777" w:rsidTr="0024163C">
        <w:trPr>
          <w:trHeight w:val="23"/>
          <w:jc w:val="center"/>
        </w:trPr>
        <w:tc>
          <w:tcPr>
            <w:tcW w:w="720" w:type="dxa"/>
            <w:tcBorders>
              <w:top w:val="single" w:sz="4" w:space="0" w:color="231F20"/>
              <w:left w:val="single" w:sz="4" w:space="0" w:color="231F20"/>
              <w:bottom w:val="single" w:sz="4" w:space="0" w:color="231F20"/>
              <w:right w:val="single" w:sz="4" w:space="0" w:color="231F20"/>
            </w:tcBorders>
            <w:vAlign w:val="center"/>
          </w:tcPr>
          <w:p w14:paraId="4C1E48C9" w14:textId="77777777" w:rsidR="007F6B0D" w:rsidRPr="007F6B0D" w:rsidRDefault="007F6B0D" w:rsidP="007F6B0D">
            <w:pPr>
              <w:widowControl w:val="0"/>
              <w:autoSpaceDE w:val="0"/>
              <w:autoSpaceDN w:val="0"/>
              <w:adjustRightInd w:val="0"/>
              <w:spacing w:before="40" w:after="4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2444" w:type="dxa"/>
            <w:tcBorders>
              <w:top w:val="single" w:sz="4" w:space="0" w:color="231F20"/>
              <w:left w:val="single" w:sz="4" w:space="0" w:color="231F20"/>
              <w:bottom w:val="single" w:sz="4" w:space="0" w:color="231F20"/>
              <w:right w:val="single" w:sz="4" w:space="0" w:color="231F20"/>
            </w:tcBorders>
            <w:vAlign w:val="center"/>
          </w:tcPr>
          <w:p w14:paraId="40DB12EC" w14:textId="77777777" w:rsidR="007F6B0D" w:rsidRPr="007F6B0D" w:rsidRDefault="007F6B0D" w:rsidP="007F6B0D">
            <w:pPr>
              <w:widowControl w:val="0"/>
              <w:autoSpaceDE w:val="0"/>
              <w:autoSpaceDN w:val="0"/>
              <w:adjustRightInd w:val="0"/>
              <w:spacing w:before="40" w:after="4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Baustoffe</w:t>
            </w:r>
          </w:p>
        </w:tc>
        <w:tc>
          <w:tcPr>
            <w:tcW w:w="3202" w:type="dxa"/>
            <w:tcBorders>
              <w:top w:val="single" w:sz="4" w:space="0" w:color="231F20"/>
              <w:left w:val="single" w:sz="4" w:space="0" w:color="231F20"/>
              <w:bottom w:val="single" w:sz="4" w:space="0" w:color="231F20"/>
              <w:right w:val="single" w:sz="4" w:space="0" w:color="231F20"/>
            </w:tcBorders>
            <w:vAlign w:val="center"/>
          </w:tcPr>
          <w:p w14:paraId="2F71C1A6" w14:textId="77777777" w:rsidR="007F6B0D" w:rsidRPr="007F6B0D" w:rsidRDefault="007F6B0D" w:rsidP="007F6B0D">
            <w:pPr>
              <w:widowControl w:val="0"/>
              <w:autoSpaceDE w:val="0"/>
              <w:autoSpaceDN w:val="0"/>
              <w:adjustRightInd w:val="0"/>
              <w:spacing w:before="40" w:after="4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2046" w:type="dxa"/>
            <w:tcBorders>
              <w:top w:val="single" w:sz="4" w:space="0" w:color="231F20"/>
              <w:left w:val="single" w:sz="4" w:space="0" w:color="231F20"/>
              <w:bottom w:val="single" w:sz="4" w:space="0" w:color="231F20"/>
              <w:right w:val="single" w:sz="4" w:space="0" w:color="231F20"/>
            </w:tcBorders>
            <w:vAlign w:val="center"/>
          </w:tcPr>
          <w:p w14:paraId="3A1ED5F2" w14:textId="77777777" w:rsidR="007F6B0D" w:rsidRPr="007F6B0D" w:rsidRDefault="007F6B0D" w:rsidP="007F6B0D">
            <w:pPr>
              <w:widowControl w:val="0"/>
              <w:autoSpaceDE w:val="0"/>
              <w:autoSpaceDN w:val="0"/>
              <w:adjustRightInd w:val="0"/>
              <w:spacing w:before="40" w:after="4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7893F842" w14:textId="77777777" w:rsidTr="0024163C">
        <w:trPr>
          <w:trHeight w:val="425"/>
          <w:jc w:val="center"/>
        </w:trPr>
        <w:tc>
          <w:tcPr>
            <w:tcW w:w="720" w:type="dxa"/>
            <w:tcBorders>
              <w:top w:val="single" w:sz="4" w:space="0" w:color="231F20"/>
              <w:left w:val="single" w:sz="4" w:space="0" w:color="231F20"/>
              <w:bottom w:val="single" w:sz="4" w:space="0" w:color="231F20"/>
              <w:right w:val="single" w:sz="4" w:space="0" w:color="231F20"/>
            </w:tcBorders>
            <w:vAlign w:val="center"/>
          </w:tcPr>
          <w:p w14:paraId="16162BAD"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CA1</w:t>
            </w:r>
          </w:p>
        </w:tc>
        <w:tc>
          <w:tcPr>
            <w:tcW w:w="2444" w:type="dxa"/>
            <w:tcBorders>
              <w:top w:val="single" w:sz="4" w:space="0" w:color="231F20"/>
              <w:left w:val="single" w:sz="4" w:space="0" w:color="231F20"/>
              <w:bottom w:val="single" w:sz="4" w:space="0" w:color="231F20"/>
              <w:right w:val="single" w:sz="4" w:space="0" w:color="231F20"/>
            </w:tcBorders>
            <w:vAlign w:val="center"/>
          </w:tcPr>
          <w:p w14:paraId="6B965414"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Nicht brennbare Materialien</w:t>
            </w:r>
          </w:p>
        </w:tc>
        <w:tc>
          <w:tcPr>
            <w:tcW w:w="3202" w:type="dxa"/>
            <w:tcBorders>
              <w:top w:val="single" w:sz="4" w:space="0" w:color="231F20"/>
              <w:left w:val="single" w:sz="4" w:space="0" w:color="231F20"/>
              <w:bottom w:val="single" w:sz="4" w:space="0" w:color="231F20"/>
              <w:right w:val="single" w:sz="4" w:space="0" w:color="231F20"/>
            </w:tcBorders>
            <w:vAlign w:val="center"/>
          </w:tcPr>
          <w:p w14:paraId="01246101" w14:textId="77777777" w:rsidR="007F6B0D" w:rsidRPr="007F6B0D" w:rsidRDefault="007F6B0D" w:rsidP="007F6B0D">
            <w:pPr>
              <w:widowControl w:val="0"/>
              <w:autoSpaceDE w:val="0"/>
              <w:autoSpaceDN w:val="0"/>
              <w:adjustRightInd w:val="0"/>
              <w:spacing w:beforeLines="20" w:before="48" w:afterLines="20" w:after="48"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t>
            </w:r>
          </w:p>
        </w:tc>
        <w:tc>
          <w:tcPr>
            <w:tcW w:w="2046" w:type="dxa"/>
            <w:tcBorders>
              <w:top w:val="single" w:sz="4" w:space="0" w:color="231F20"/>
              <w:left w:val="single" w:sz="4" w:space="0" w:color="231F20"/>
              <w:bottom w:val="single" w:sz="4" w:space="0" w:color="231F20"/>
              <w:right w:val="single" w:sz="4" w:space="0" w:color="231F20"/>
            </w:tcBorders>
            <w:vAlign w:val="center"/>
          </w:tcPr>
          <w:p w14:paraId="6BAA1FD4" w14:textId="77777777" w:rsidR="007F6B0D" w:rsidRPr="007F6B0D" w:rsidRDefault="007F6B0D" w:rsidP="007F6B0D">
            <w:pPr>
              <w:widowControl w:val="0"/>
              <w:autoSpaceDE w:val="0"/>
              <w:autoSpaceDN w:val="0"/>
              <w:adjustRightInd w:val="0"/>
              <w:spacing w:beforeLines="20" w:before="48" w:afterLines="20" w:after="48"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t>
            </w:r>
          </w:p>
        </w:tc>
      </w:tr>
      <w:tr w:rsidR="007F6B0D" w:rsidRPr="007F6B0D" w14:paraId="4578E4CE" w14:textId="77777777" w:rsidTr="0024163C">
        <w:trPr>
          <w:trHeight w:val="425"/>
          <w:jc w:val="center"/>
        </w:trPr>
        <w:tc>
          <w:tcPr>
            <w:tcW w:w="720" w:type="dxa"/>
            <w:tcBorders>
              <w:top w:val="single" w:sz="4" w:space="0" w:color="231F20"/>
              <w:left w:val="single" w:sz="4" w:space="0" w:color="231F20"/>
              <w:bottom w:val="single" w:sz="4" w:space="0" w:color="231F20"/>
              <w:right w:val="single" w:sz="4" w:space="0" w:color="231F20"/>
            </w:tcBorders>
            <w:vAlign w:val="center"/>
          </w:tcPr>
          <w:p w14:paraId="5FA7E519"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CA2</w:t>
            </w:r>
          </w:p>
        </w:tc>
        <w:tc>
          <w:tcPr>
            <w:tcW w:w="2444" w:type="dxa"/>
            <w:tcBorders>
              <w:top w:val="single" w:sz="4" w:space="0" w:color="231F20"/>
              <w:left w:val="single" w:sz="4" w:space="0" w:color="231F20"/>
              <w:bottom w:val="single" w:sz="4" w:space="0" w:color="231F20"/>
              <w:right w:val="single" w:sz="4" w:space="0" w:color="231F20"/>
            </w:tcBorders>
            <w:vAlign w:val="center"/>
          </w:tcPr>
          <w:p w14:paraId="470CEA4A"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Brennbare Materialien</w:t>
            </w:r>
          </w:p>
        </w:tc>
        <w:tc>
          <w:tcPr>
            <w:tcW w:w="3202" w:type="dxa"/>
            <w:tcBorders>
              <w:top w:val="single" w:sz="4" w:space="0" w:color="231F20"/>
              <w:left w:val="single" w:sz="4" w:space="0" w:color="231F20"/>
              <w:bottom w:val="single" w:sz="4" w:space="0" w:color="231F20"/>
              <w:right w:val="single" w:sz="4" w:space="0" w:color="231F20"/>
            </w:tcBorders>
            <w:vAlign w:val="center"/>
          </w:tcPr>
          <w:p w14:paraId="5584FC89" w14:textId="77777777" w:rsidR="007F6B0D" w:rsidRPr="007F6B0D" w:rsidRDefault="007F6B0D" w:rsidP="007F6B0D">
            <w:pPr>
              <w:widowControl w:val="0"/>
              <w:autoSpaceDE w:val="0"/>
              <w:autoSpaceDN w:val="0"/>
              <w:adjustRightInd w:val="0"/>
              <w:spacing w:after="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Gebäude, die hauptsächlich mit brennbaren Materialien errichtet worden sind</w:t>
            </w:r>
          </w:p>
        </w:tc>
        <w:tc>
          <w:tcPr>
            <w:tcW w:w="2046" w:type="dxa"/>
            <w:tcBorders>
              <w:top w:val="single" w:sz="4" w:space="0" w:color="231F20"/>
              <w:left w:val="single" w:sz="4" w:space="0" w:color="231F20"/>
              <w:bottom w:val="single" w:sz="4" w:space="0" w:color="231F20"/>
              <w:right w:val="single" w:sz="4" w:space="0" w:color="231F20"/>
            </w:tcBorders>
            <w:vAlign w:val="center"/>
          </w:tcPr>
          <w:p w14:paraId="69D903EF" w14:textId="77777777" w:rsidR="007F6B0D" w:rsidRPr="007F6B0D" w:rsidRDefault="007F6B0D" w:rsidP="007F6B0D">
            <w:pPr>
              <w:widowControl w:val="0"/>
              <w:autoSpaceDE w:val="0"/>
              <w:autoSpaceDN w:val="0"/>
              <w:adjustRightInd w:val="0"/>
              <w:spacing w:after="0"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Holzgebäude, ...</w:t>
            </w:r>
          </w:p>
        </w:tc>
      </w:tr>
    </w:tbl>
    <w:p w14:paraId="49EE8BC7" w14:textId="77777777" w:rsidR="007F6B0D" w:rsidRPr="007F6B0D" w:rsidRDefault="007F6B0D" w:rsidP="007F6B0D">
      <w:pPr>
        <w:keepNext/>
        <w:spacing w:before="120" w:after="120" w:line="240" w:lineRule="auto"/>
        <w:jc w:val="both"/>
        <w:rPr>
          <w:rFonts w:ascii="Trebuchet MS" w:eastAsia="Times New Roman" w:hAnsi="Trebuchet MS" w:cs="Times New Roman"/>
          <w:b/>
          <w:i/>
          <w:color w:val="000000"/>
          <w:kern w:val="0"/>
          <w:szCs w:val="22"/>
          <w:lang w:val="de-DE" w:eastAsia="nl-NL"/>
          <w14:ligatures w14:val="none"/>
        </w:rPr>
      </w:pPr>
    </w:p>
    <w:p w14:paraId="5F751C12" w14:textId="77777777" w:rsidR="007F6B0D" w:rsidRPr="007F6B0D" w:rsidRDefault="007F6B0D" w:rsidP="007F6B0D">
      <w:pPr>
        <w:spacing w:after="200" w:line="276" w:lineRule="auto"/>
        <w:rPr>
          <w:rFonts w:ascii="Trebuchet MS" w:eastAsia="Times New Roman" w:hAnsi="Trebuchet MS" w:cs="Times New Roman"/>
          <w:b/>
          <w:i/>
          <w:color w:val="000000"/>
          <w:kern w:val="0"/>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2AC2C305"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315" w:name="_Toc196735236"/>
      <w:bookmarkStart w:id="316" w:name="_Toc202947471"/>
      <w:r w:rsidRPr="007F6B0D">
        <w:rPr>
          <w:rFonts w:ascii="Trebuchet MS" w:eastAsia="Times New Roman" w:hAnsi="Trebuchet MS" w:cs="Times New Roman"/>
          <w:b/>
          <w:i/>
          <w:color w:val="000000"/>
          <w:kern w:val="0"/>
          <w:szCs w:val="22"/>
          <w:lang w:val="de-DE" w:eastAsia="nl-NL"/>
          <w14:ligatures w14:val="none"/>
        </w:rPr>
        <w:lastRenderedPageBreak/>
        <w:t>Abschnitt 2.10.17 - Gebäudestruktur (CB)</w:t>
      </w:r>
      <w:bookmarkEnd w:id="315"/>
      <w:bookmarkEnd w:id="316"/>
    </w:p>
    <w:p w14:paraId="0CC0608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Kennzeichnung des äußeren Einflusses </w:t>
      </w:r>
      <w:r w:rsidRPr="007F6B0D">
        <w:rPr>
          <w:rFonts w:ascii="Trebuchet MS" w:eastAsia="Times New Roman" w:hAnsi="Trebuchet MS" w:cs="Arial"/>
          <w:i/>
          <w:color w:val="000000"/>
          <w:kern w:val="0"/>
          <w:sz w:val="19"/>
          <w:szCs w:val="19"/>
          <w:lang w:val="de-DE" w:eastAsia="fr-BE"/>
          <w14:ligatures w14:val="none"/>
        </w:rPr>
        <w:t>"Gebäudestruktur"</w:t>
      </w:r>
      <w:r w:rsidRPr="007F6B0D">
        <w:rPr>
          <w:rFonts w:ascii="Trebuchet MS" w:eastAsia="Times New Roman" w:hAnsi="Trebuchet MS" w:cs="Arial"/>
          <w:color w:val="000000"/>
          <w:kern w:val="0"/>
          <w:sz w:val="19"/>
          <w:szCs w:val="19"/>
          <w:lang w:val="de-DE" w:eastAsia="fr-BE"/>
          <w14:ligatures w14:val="none"/>
        </w:rPr>
        <w:t xml:space="preserve"> wird ein Code benutzt, der aus den Buchstaben </w:t>
      </w:r>
      <w:r w:rsidRPr="007F6B0D">
        <w:rPr>
          <w:rFonts w:ascii="Trebuchet MS" w:eastAsia="Times New Roman" w:hAnsi="Trebuchet MS" w:cs="Arial"/>
          <w:i/>
          <w:color w:val="000000"/>
          <w:kern w:val="0"/>
          <w:sz w:val="19"/>
          <w:szCs w:val="19"/>
          <w:lang w:val="de-DE" w:eastAsia="fr-BE"/>
          <w14:ligatures w14:val="none"/>
        </w:rPr>
        <w:t>CB</w:t>
      </w:r>
      <w:r w:rsidRPr="007F6B0D">
        <w:rPr>
          <w:rFonts w:ascii="Trebuchet MS" w:eastAsia="Times New Roman" w:hAnsi="Trebuchet MS" w:cs="Arial"/>
          <w:color w:val="000000"/>
          <w:kern w:val="0"/>
          <w:sz w:val="19"/>
          <w:szCs w:val="19"/>
          <w:lang w:val="de-DE" w:eastAsia="fr-BE"/>
          <w14:ligatures w14:val="none"/>
        </w:rPr>
        <w:t xml:space="preserve"> gefolgt von einer Ziffer von 1 bis 4 besteht, wie in </w:t>
      </w:r>
      <w:r w:rsidRPr="007F6B0D">
        <w:rPr>
          <w:rFonts w:ascii="Trebuchet MS" w:eastAsia="Times New Roman" w:hAnsi="Trebuchet MS" w:cs="Arial"/>
          <w:i/>
          <w:color w:val="000000"/>
          <w:kern w:val="0"/>
          <w:sz w:val="19"/>
          <w:szCs w:val="19"/>
          <w:lang w:val="de-DE" w:eastAsia="fr-BE"/>
          <w14:ligatures w14:val="none"/>
        </w:rPr>
        <w:t>Tabelle 2.21</w:t>
      </w:r>
      <w:r w:rsidRPr="007F6B0D">
        <w:rPr>
          <w:rFonts w:ascii="Trebuchet MS" w:eastAsia="Times New Roman" w:hAnsi="Trebuchet MS" w:cs="Arial"/>
          <w:color w:val="000000"/>
          <w:kern w:val="0"/>
          <w:sz w:val="19"/>
          <w:szCs w:val="19"/>
          <w:lang w:val="de-DE" w:eastAsia="fr-BE"/>
          <w14:ligatures w14:val="none"/>
        </w:rPr>
        <w:t xml:space="preserve"> dargestellt.</w:t>
      </w:r>
    </w:p>
    <w:p w14:paraId="4B44AA82" w14:textId="77777777" w:rsidR="007F6B0D" w:rsidRPr="007F6B0D" w:rsidRDefault="007F6B0D" w:rsidP="004019F7">
      <w:pPr>
        <w:pStyle w:val="FOD-tab-titel"/>
      </w:pPr>
      <w:bookmarkStart w:id="317" w:name="_Toc196807997"/>
      <w:bookmarkStart w:id="318" w:name="_Toc202945237"/>
      <w:r w:rsidRPr="007F6B0D">
        <w:t>Tabelle 2.21 - Äußere Einflüsse - Gebäudestruktur (CB)</w:t>
      </w:r>
      <w:bookmarkEnd w:id="317"/>
      <w:bookmarkEnd w:id="318"/>
    </w:p>
    <w:tbl>
      <w:tblPr>
        <w:tblW w:w="0" w:type="auto"/>
        <w:jc w:val="center"/>
        <w:tblLayout w:type="fixed"/>
        <w:tblCellMar>
          <w:left w:w="57" w:type="dxa"/>
          <w:right w:w="57" w:type="dxa"/>
        </w:tblCellMar>
        <w:tblLook w:val="0000" w:firstRow="0" w:lastRow="0" w:firstColumn="0" w:lastColumn="0" w:noHBand="0" w:noVBand="0"/>
      </w:tblPr>
      <w:tblGrid>
        <w:gridCol w:w="638"/>
        <w:gridCol w:w="1329"/>
        <w:gridCol w:w="2745"/>
        <w:gridCol w:w="3659"/>
      </w:tblGrid>
      <w:tr w:rsidR="007F6B0D" w:rsidRPr="007F6B0D" w14:paraId="4F012771" w14:textId="77777777" w:rsidTr="0024163C">
        <w:trPr>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244E1A4A"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329" w:type="dxa"/>
            <w:tcBorders>
              <w:top w:val="single" w:sz="4" w:space="0" w:color="231F20"/>
              <w:left w:val="single" w:sz="4" w:space="0" w:color="231F20"/>
              <w:bottom w:val="single" w:sz="4" w:space="0" w:color="231F20"/>
              <w:right w:val="single" w:sz="4" w:space="0" w:color="231F20"/>
            </w:tcBorders>
            <w:vAlign w:val="center"/>
          </w:tcPr>
          <w:p w14:paraId="63535349"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Gebäude</w:t>
            </w:r>
            <w:r w:rsidRPr="007F6B0D">
              <w:rPr>
                <w:rFonts w:ascii="Trebuchet MS" w:eastAsia="Times New Roman" w:hAnsi="Trebuchet MS" w:cs="Times New Roman"/>
                <w:b/>
                <w:i/>
                <w:color w:val="000000"/>
                <w:kern w:val="0"/>
                <w:sz w:val="17"/>
                <w:szCs w:val="22"/>
                <w:lang w:val="de-DE" w:eastAsia="fr-BE"/>
                <w14:ligatures w14:val="none"/>
              </w:rPr>
              <w:softHyphen/>
              <w:t>struktur</w:t>
            </w:r>
          </w:p>
        </w:tc>
        <w:tc>
          <w:tcPr>
            <w:tcW w:w="2745" w:type="dxa"/>
            <w:tcBorders>
              <w:top w:val="single" w:sz="4" w:space="0" w:color="231F20"/>
              <w:left w:val="single" w:sz="4" w:space="0" w:color="231F20"/>
              <w:bottom w:val="single" w:sz="4" w:space="0" w:color="231F20"/>
              <w:right w:val="single" w:sz="4" w:space="0" w:color="231F20"/>
            </w:tcBorders>
            <w:vAlign w:val="center"/>
          </w:tcPr>
          <w:p w14:paraId="0EAEFF86"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Bedingungen</w:t>
            </w:r>
          </w:p>
        </w:tc>
        <w:tc>
          <w:tcPr>
            <w:tcW w:w="3659" w:type="dxa"/>
            <w:tcBorders>
              <w:top w:val="single" w:sz="4" w:space="0" w:color="231F20"/>
              <w:left w:val="single" w:sz="4" w:space="0" w:color="231F20"/>
              <w:bottom w:val="single" w:sz="4" w:space="0" w:color="231F20"/>
              <w:right w:val="single" w:sz="4" w:space="0" w:color="231F20"/>
            </w:tcBorders>
            <w:vAlign w:val="center"/>
          </w:tcPr>
          <w:p w14:paraId="6A8D6FA6"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Beispiele</w:t>
            </w:r>
          </w:p>
        </w:tc>
      </w:tr>
      <w:tr w:rsidR="007F6B0D" w:rsidRPr="007F6B0D" w14:paraId="5F58086B" w14:textId="77777777" w:rsidTr="0024163C">
        <w:trPr>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7A5308B7"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CB1</w:t>
            </w:r>
          </w:p>
        </w:tc>
        <w:tc>
          <w:tcPr>
            <w:tcW w:w="1329" w:type="dxa"/>
            <w:tcBorders>
              <w:top w:val="single" w:sz="4" w:space="0" w:color="231F20"/>
              <w:left w:val="single" w:sz="4" w:space="0" w:color="231F20"/>
              <w:bottom w:val="single" w:sz="4" w:space="0" w:color="231F20"/>
              <w:right w:val="single" w:sz="4" w:space="0" w:color="231F20"/>
            </w:tcBorders>
            <w:vAlign w:val="center"/>
          </w:tcPr>
          <w:p w14:paraId="5E825F8C"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Vernachlässig</w:t>
            </w:r>
            <w:r w:rsidRPr="007F6B0D">
              <w:rPr>
                <w:rFonts w:ascii="Trebuchet MS" w:eastAsia="Times New Roman" w:hAnsi="Trebuchet MS" w:cs="Times New Roman"/>
                <w:color w:val="000000"/>
                <w:kern w:val="0"/>
                <w:sz w:val="17"/>
                <w:szCs w:val="22"/>
                <w:lang w:val="de-DE" w:eastAsia="fr-BE"/>
                <w14:ligatures w14:val="none"/>
              </w:rPr>
              <w:softHyphen/>
              <w:t>bare Risiken</w:t>
            </w:r>
          </w:p>
        </w:tc>
        <w:tc>
          <w:tcPr>
            <w:tcW w:w="2745" w:type="dxa"/>
            <w:tcBorders>
              <w:top w:val="single" w:sz="4" w:space="0" w:color="231F20"/>
              <w:left w:val="single" w:sz="4" w:space="0" w:color="231F20"/>
              <w:bottom w:val="single" w:sz="4" w:space="0" w:color="231F20"/>
              <w:right w:val="single" w:sz="4" w:space="0" w:color="231F20"/>
            </w:tcBorders>
            <w:vAlign w:val="center"/>
          </w:tcPr>
          <w:p w14:paraId="4A985C7E" w14:textId="77777777" w:rsidR="007F6B0D" w:rsidRPr="007F6B0D" w:rsidRDefault="007F6B0D" w:rsidP="007F6B0D">
            <w:pPr>
              <w:keepNext/>
              <w:widowControl w:val="0"/>
              <w:autoSpaceDE w:val="0"/>
              <w:autoSpaceDN w:val="0"/>
              <w:adjustRightInd w:val="0"/>
              <w:spacing w:beforeLines="20" w:before="48" w:afterLines="20" w:after="48"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Klassische und stabile Konstruktionen</w:t>
            </w:r>
          </w:p>
        </w:tc>
        <w:tc>
          <w:tcPr>
            <w:tcW w:w="3659" w:type="dxa"/>
            <w:tcBorders>
              <w:top w:val="single" w:sz="4" w:space="0" w:color="231F20"/>
              <w:left w:val="single" w:sz="4" w:space="0" w:color="231F20"/>
              <w:bottom w:val="single" w:sz="4" w:space="0" w:color="231F20"/>
              <w:right w:val="single" w:sz="4" w:space="0" w:color="231F20"/>
            </w:tcBorders>
            <w:vAlign w:val="center"/>
          </w:tcPr>
          <w:p w14:paraId="5221376C" w14:textId="77777777" w:rsidR="007F6B0D" w:rsidRPr="007F6B0D" w:rsidRDefault="007F6B0D" w:rsidP="007F6B0D">
            <w:pPr>
              <w:keepNext/>
              <w:widowControl w:val="0"/>
              <w:autoSpaceDE w:val="0"/>
              <w:autoSpaceDN w:val="0"/>
              <w:adjustRightInd w:val="0"/>
              <w:spacing w:beforeLines="20" w:before="48" w:afterLines="20" w:after="48"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t>
            </w:r>
          </w:p>
        </w:tc>
      </w:tr>
      <w:tr w:rsidR="007F6B0D" w:rsidRPr="007F6B0D" w14:paraId="1B01C4E6" w14:textId="77777777" w:rsidTr="0024163C">
        <w:trPr>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4F47D713"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CB2</w:t>
            </w:r>
          </w:p>
        </w:tc>
        <w:tc>
          <w:tcPr>
            <w:tcW w:w="1329" w:type="dxa"/>
            <w:tcBorders>
              <w:top w:val="single" w:sz="4" w:space="0" w:color="231F20"/>
              <w:left w:val="single" w:sz="4" w:space="0" w:color="231F20"/>
              <w:bottom w:val="single" w:sz="4" w:space="0" w:color="231F20"/>
              <w:right w:val="single" w:sz="4" w:space="0" w:color="231F20"/>
            </w:tcBorders>
            <w:vAlign w:val="center"/>
          </w:tcPr>
          <w:p w14:paraId="1212C474"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Ausbreitung von Feuer</w:t>
            </w:r>
          </w:p>
        </w:tc>
        <w:tc>
          <w:tcPr>
            <w:tcW w:w="2745" w:type="dxa"/>
            <w:tcBorders>
              <w:top w:val="single" w:sz="4" w:space="0" w:color="231F20"/>
              <w:left w:val="single" w:sz="4" w:space="0" w:color="231F20"/>
              <w:bottom w:val="single" w:sz="4" w:space="0" w:color="231F20"/>
              <w:right w:val="single" w:sz="4" w:space="0" w:color="231F20"/>
            </w:tcBorders>
            <w:vAlign w:val="center"/>
          </w:tcPr>
          <w:p w14:paraId="750753BB" w14:textId="77777777" w:rsidR="007F6B0D" w:rsidRPr="007F6B0D" w:rsidRDefault="007F6B0D" w:rsidP="007F6B0D">
            <w:pPr>
              <w:keepNext/>
              <w:widowControl w:val="0"/>
              <w:autoSpaceDE w:val="0"/>
              <w:autoSpaceDN w:val="0"/>
              <w:adjustRightInd w:val="0"/>
              <w:spacing w:beforeLines="20" w:before="48" w:afterLines="20" w:after="48"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Gebäude, deren Form und Größe die Ausbreitung eines Feuers erleichtern können</w:t>
            </w:r>
          </w:p>
        </w:tc>
        <w:tc>
          <w:tcPr>
            <w:tcW w:w="3659" w:type="dxa"/>
            <w:tcBorders>
              <w:top w:val="single" w:sz="4" w:space="0" w:color="231F20"/>
              <w:left w:val="single" w:sz="4" w:space="0" w:color="231F20"/>
              <w:bottom w:val="single" w:sz="4" w:space="0" w:color="231F20"/>
              <w:right w:val="single" w:sz="4" w:space="0" w:color="231F20"/>
            </w:tcBorders>
            <w:vAlign w:val="center"/>
          </w:tcPr>
          <w:p w14:paraId="3524129D" w14:textId="77777777" w:rsidR="007F6B0D" w:rsidRPr="007F6B0D" w:rsidRDefault="007F6B0D" w:rsidP="007F6B0D">
            <w:pPr>
              <w:keepNext/>
              <w:widowControl w:val="0"/>
              <w:autoSpaceDE w:val="0"/>
              <w:autoSpaceDN w:val="0"/>
              <w:adjustRightInd w:val="0"/>
              <w:spacing w:beforeLines="20" w:before="48" w:afterLines="20" w:after="48"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Hohe Gebäude</w:t>
            </w:r>
          </w:p>
          <w:p w14:paraId="43EAD73E" w14:textId="77777777" w:rsidR="007F6B0D" w:rsidRPr="007F6B0D" w:rsidRDefault="007F6B0D" w:rsidP="007F6B0D">
            <w:pPr>
              <w:spacing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Gebäude mit mindestens einer Abteilung mit einer Oberfläche:</w:t>
            </w:r>
          </w:p>
          <w:p w14:paraId="235046EF" w14:textId="77777777" w:rsidR="007F6B0D" w:rsidRPr="007F6B0D" w:rsidRDefault="007F6B0D" w:rsidP="007F6B0D">
            <w:pPr>
              <w:spacing w:after="0" w:line="240" w:lineRule="auto"/>
              <w:rPr>
                <w:rFonts w:ascii="Trebuchet MS" w:eastAsia="Times New Roman" w:hAnsi="Trebuchet MS" w:cs="Calibri"/>
                <w:iCs/>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entweder von mehr als 2500 m² auf einer Ebene</w:t>
            </w:r>
          </w:p>
          <w:p w14:paraId="59BDF765" w14:textId="77777777" w:rsidR="007F6B0D" w:rsidRPr="007F6B0D" w:rsidRDefault="007F6B0D" w:rsidP="007F6B0D">
            <w:pPr>
              <w:spacing w:after="0" w:line="240" w:lineRule="auto"/>
              <w:rPr>
                <w:rFonts w:ascii="Trebuchet MS" w:eastAsia="Times New Roman" w:hAnsi="Trebuchet MS" w:cs="Calibri"/>
                <w:iCs/>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oder von mehr als 1250 m² auf zwei Ebenen.</w:t>
            </w:r>
          </w:p>
          <w:p w14:paraId="67C8BCD9" w14:textId="77777777" w:rsidR="007F6B0D" w:rsidRPr="007F6B0D" w:rsidRDefault="007F6B0D" w:rsidP="007F6B0D">
            <w:pPr>
              <w:keepNext/>
              <w:widowControl w:val="0"/>
              <w:autoSpaceDE w:val="0"/>
              <w:autoSpaceDN w:val="0"/>
              <w:adjustRightInd w:val="0"/>
              <w:spacing w:beforeLines="20" w:before="48" w:afterLines="20" w:after="48"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t>
            </w:r>
          </w:p>
        </w:tc>
      </w:tr>
      <w:tr w:rsidR="007F6B0D" w:rsidRPr="007F6B0D" w14:paraId="3FF4BF7E" w14:textId="77777777" w:rsidTr="0024163C">
        <w:trPr>
          <w:cantSplit/>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2DEB6CE5"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CB3</w:t>
            </w:r>
          </w:p>
        </w:tc>
        <w:tc>
          <w:tcPr>
            <w:tcW w:w="1329" w:type="dxa"/>
            <w:tcBorders>
              <w:top w:val="single" w:sz="4" w:space="0" w:color="231F20"/>
              <w:left w:val="single" w:sz="4" w:space="0" w:color="231F20"/>
              <w:bottom w:val="single" w:sz="4" w:space="0" w:color="231F20"/>
              <w:right w:val="single" w:sz="4" w:space="0" w:color="231F20"/>
            </w:tcBorders>
            <w:vAlign w:val="center"/>
          </w:tcPr>
          <w:p w14:paraId="3BBD4FA7"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Bewegungen</w:t>
            </w:r>
          </w:p>
        </w:tc>
        <w:tc>
          <w:tcPr>
            <w:tcW w:w="2745" w:type="dxa"/>
            <w:tcBorders>
              <w:top w:val="single" w:sz="4" w:space="0" w:color="231F20"/>
              <w:left w:val="single" w:sz="4" w:space="0" w:color="231F20"/>
              <w:bottom w:val="single" w:sz="4" w:space="0" w:color="231F20"/>
              <w:right w:val="single" w:sz="4" w:space="0" w:color="231F20"/>
            </w:tcBorders>
            <w:vAlign w:val="center"/>
          </w:tcPr>
          <w:p w14:paraId="68A597ED" w14:textId="77777777" w:rsidR="007F6B0D" w:rsidRPr="007F6B0D" w:rsidRDefault="007F6B0D" w:rsidP="007F6B0D">
            <w:pPr>
              <w:widowControl w:val="0"/>
              <w:autoSpaceDE w:val="0"/>
              <w:autoSpaceDN w:val="0"/>
              <w:adjustRightInd w:val="0"/>
              <w:spacing w:beforeLines="20" w:before="48" w:afterLines="20" w:after="48"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Risiken aufgrund von Strukturbewegungen</w:t>
            </w:r>
          </w:p>
        </w:tc>
        <w:tc>
          <w:tcPr>
            <w:tcW w:w="3659" w:type="dxa"/>
            <w:tcBorders>
              <w:top w:val="single" w:sz="4" w:space="0" w:color="231F20"/>
              <w:left w:val="single" w:sz="4" w:space="0" w:color="231F20"/>
              <w:bottom w:val="single" w:sz="4" w:space="0" w:color="231F20"/>
              <w:right w:val="single" w:sz="4" w:space="0" w:color="231F20"/>
            </w:tcBorders>
            <w:vAlign w:val="center"/>
          </w:tcPr>
          <w:p w14:paraId="33C24C45" w14:textId="77777777" w:rsidR="007F6B0D" w:rsidRPr="007F6B0D" w:rsidRDefault="007F6B0D" w:rsidP="007F6B0D">
            <w:pPr>
              <w:widowControl w:val="0"/>
              <w:autoSpaceDE w:val="0"/>
              <w:autoSpaceDN w:val="0"/>
              <w:adjustRightInd w:val="0"/>
              <w:spacing w:beforeLines="20" w:before="48" w:afterLines="20" w:after="48"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Sehr lange Gebäude oder Gebäude, die auf nicht stabilisiertem Boden errichtet wurden, sodass Verschiebungen zwischen verschiedenen Gebäudeteilen oder zwischen dem Gebäude und dem Boden entstehen können, ...</w:t>
            </w:r>
          </w:p>
        </w:tc>
      </w:tr>
      <w:tr w:rsidR="007F6B0D" w:rsidRPr="007F6B0D" w14:paraId="67A73F88" w14:textId="77777777" w:rsidTr="0024163C">
        <w:trPr>
          <w:trHeight w:val="20"/>
          <w:jc w:val="center"/>
        </w:trPr>
        <w:tc>
          <w:tcPr>
            <w:tcW w:w="638" w:type="dxa"/>
            <w:tcBorders>
              <w:top w:val="single" w:sz="4" w:space="0" w:color="231F20"/>
              <w:left w:val="single" w:sz="4" w:space="0" w:color="231F20"/>
              <w:bottom w:val="single" w:sz="4" w:space="0" w:color="231F20"/>
              <w:right w:val="single" w:sz="4" w:space="0" w:color="231F20"/>
            </w:tcBorders>
            <w:vAlign w:val="center"/>
          </w:tcPr>
          <w:p w14:paraId="2B63291B"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CB4</w:t>
            </w:r>
          </w:p>
        </w:tc>
        <w:tc>
          <w:tcPr>
            <w:tcW w:w="1329" w:type="dxa"/>
            <w:tcBorders>
              <w:top w:val="single" w:sz="4" w:space="0" w:color="231F20"/>
              <w:left w:val="single" w:sz="4" w:space="0" w:color="231F20"/>
              <w:bottom w:val="single" w:sz="4" w:space="0" w:color="231F20"/>
              <w:right w:val="single" w:sz="4" w:space="0" w:color="231F20"/>
            </w:tcBorders>
            <w:vAlign w:val="center"/>
          </w:tcPr>
          <w:p w14:paraId="162CAC9B"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Flexibel oder instabil</w:t>
            </w:r>
          </w:p>
        </w:tc>
        <w:tc>
          <w:tcPr>
            <w:tcW w:w="2745" w:type="dxa"/>
            <w:tcBorders>
              <w:top w:val="single" w:sz="4" w:space="0" w:color="231F20"/>
              <w:left w:val="single" w:sz="4" w:space="0" w:color="231F20"/>
              <w:bottom w:val="single" w:sz="4" w:space="0" w:color="231F20"/>
              <w:right w:val="single" w:sz="4" w:space="0" w:color="231F20"/>
            </w:tcBorders>
            <w:vAlign w:val="center"/>
          </w:tcPr>
          <w:p w14:paraId="4AE667D6" w14:textId="77777777" w:rsidR="007F6B0D" w:rsidRPr="007F6B0D" w:rsidRDefault="007F6B0D" w:rsidP="007F6B0D">
            <w:pPr>
              <w:widowControl w:val="0"/>
              <w:autoSpaceDE w:val="0"/>
              <w:autoSpaceDN w:val="0"/>
              <w:adjustRightInd w:val="0"/>
              <w:spacing w:beforeLines="20" w:before="48" w:afterLines="20" w:after="48"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Konstruktionen, die empfindlich sind oder Bewegungen und Schwingungen ausgesetzt sein können</w:t>
            </w:r>
          </w:p>
        </w:tc>
        <w:tc>
          <w:tcPr>
            <w:tcW w:w="3659" w:type="dxa"/>
            <w:tcBorders>
              <w:top w:val="single" w:sz="4" w:space="0" w:color="231F20"/>
              <w:left w:val="single" w:sz="4" w:space="0" w:color="231F20"/>
              <w:bottom w:val="single" w:sz="4" w:space="0" w:color="231F20"/>
              <w:right w:val="single" w:sz="4" w:space="0" w:color="231F20"/>
            </w:tcBorders>
            <w:vAlign w:val="center"/>
          </w:tcPr>
          <w:p w14:paraId="042A590F" w14:textId="77777777" w:rsidR="007F6B0D" w:rsidRPr="007F6B0D" w:rsidRDefault="007F6B0D" w:rsidP="007F6B0D">
            <w:pPr>
              <w:widowControl w:val="0"/>
              <w:autoSpaceDE w:val="0"/>
              <w:autoSpaceDN w:val="0"/>
              <w:adjustRightInd w:val="0"/>
              <w:spacing w:beforeLines="20" w:before="48" w:afterLines="20" w:after="48" w:line="240" w:lineRule="auto"/>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Zelte, Zwischendecken, abnehmbare Trennwände, Traglufthallen, ...</w:t>
            </w:r>
          </w:p>
        </w:tc>
      </w:tr>
    </w:tbl>
    <w:p w14:paraId="163D2F42"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319" w:name="_Toc196465715"/>
      <w:bookmarkStart w:id="320" w:name="_Toc196735237"/>
      <w:bookmarkStart w:id="321" w:name="_Toc196808150"/>
      <w:bookmarkStart w:id="322" w:name="_Toc202947472"/>
      <w:r w:rsidRPr="007F6B0D">
        <w:rPr>
          <w:rFonts w:ascii="Trebuchet MS" w:eastAsia="Times New Roman" w:hAnsi="Trebuchet MS" w:cs="Times New Roman"/>
          <w:b/>
          <w:color w:val="000000"/>
          <w:kern w:val="0"/>
          <w:sz w:val="28"/>
          <w:szCs w:val="22"/>
          <w:lang w:val="de-DE" w:eastAsia="nl-NL"/>
          <w14:ligatures w14:val="none"/>
        </w:rPr>
        <w:t>KAPITEL 2.11 - Arbeiten und Prüfung</w:t>
      </w:r>
      <w:bookmarkEnd w:id="319"/>
      <w:bookmarkEnd w:id="320"/>
      <w:bookmarkEnd w:id="321"/>
      <w:bookmarkEnd w:id="322"/>
    </w:p>
    <w:p w14:paraId="444AAB3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323" w:name="_Toc196735238"/>
      <w:bookmarkStart w:id="324" w:name="_Toc202947473"/>
      <w:r w:rsidRPr="007F6B0D">
        <w:rPr>
          <w:rFonts w:ascii="Trebuchet MS" w:eastAsia="Times New Roman" w:hAnsi="Trebuchet MS" w:cs="Times New Roman"/>
          <w:b/>
          <w:i/>
          <w:color w:val="000000"/>
          <w:kern w:val="0"/>
          <w:szCs w:val="22"/>
          <w:lang w:val="de-DE" w:eastAsia="nl-NL"/>
          <w14:ligatures w14:val="none"/>
        </w:rPr>
        <w:t>Abschnitt 2.11.1 - Arbeiten an elektrischen Anlagen</w:t>
      </w:r>
      <w:bookmarkEnd w:id="323"/>
      <w:bookmarkEnd w:id="324"/>
    </w:p>
    <w:p w14:paraId="7F96B48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Arbeiten:</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jede Form von Arbeit, bei der eine elektrische Gefahr besteht. Es kann sich um elektrotechnische und nicht elektrotechnische Arbeiten und Betriebsarbeiten handeln.</w:t>
      </w:r>
    </w:p>
    <w:p w14:paraId="539828D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Elektrotechnische Arbeiten:</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Arbeiten an, mit oder in der Nähe einer elektrischen Anlage (zum Beispiel Tests und Messungen, Reparaturen, Reinigung von elektrischem Zubehör, Ersetzungen, Änderungen, Erweiterungen und Instandhaltung, ...), die die elektrische Anlage unmittelbar betreffen.</w:t>
      </w:r>
    </w:p>
    <w:p w14:paraId="0F6451F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Nicht elektrotechnische Arbeiten:</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Arbeiten in der Nähe einer elektrischen Anlage (zum Beispiel Erd-, Bau-, Auslichtungs-, Reinigungs-, Malerarbeiten, ...), die die elektrische Anlage nicht unmittelbar betreffen.</w:t>
      </w:r>
    </w:p>
    <w:p w14:paraId="16A96CF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Betriebsarbeiten:</w:t>
      </w:r>
      <w:r w:rsidRPr="007F6B0D">
        <w:rPr>
          <w:rFonts w:ascii="Trebuchet MS" w:eastAsia="Times New Roman" w:hAnsi="Trebuchet MS" w:cs="Arial"/>
          <w:color w:val="000000"/>
          <w:kern w:val="0"/>
          <w:sz w:val="19"/>
          <w:szCs w:val="19"/>
          <w:lang w:val="de-DE" w:eastAsia="fr-BE"/>
          <w14:ligatures w14:val="none"/>
        </w:rPr>
        <w:t xml:space="preserve"> Bedienungs-, Steuerungs- und Prüfarbeiten an elektrischen Anlagen.</w:t>
      </w:r>
    </w:p>
    <w:p w14:paraId="7CC5F95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Bedienungs- und Steuerungsarbeiten:</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Bedienung und Steuerung dienen dazu, den elektrischen Zustand einer elektrischen Anlage zu verändern, um Betriebsmittel zu benutzen, anzuschließen, abzutrennen, einzuschalten oder abzuschalten. Dies gilt auch für Trennungen oder Wiederverbindungen von Anlagen im Hinblick auf die Ausführung von Arbeiten.</w:t>
      </w:r>
    </w:p>
    <w:p w14:paraId="51FBBF5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Prüfarbeiten:</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Prüfungen können Folgendes umfassen:</w:t>
      </w:r>
    </w:p>
    <w:p w14:paraId="41E78D8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Sichtprüfungen,</w:t>
      </w:r>
    </w:p>
    <w:p w14:paraId="6B2D144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Tests,</w:t>
      </w:r>
    </w:p>
    <w:p w14:paraId="3B6F2C3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Messungen.</w:t>
      </w:r>
    </w:p>
    <w:p w14:paraId="3300777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Prüfungen dienen dazu, Aufbau, Instandhaltungszustand oder Konformität einer elektrischen Anlage zu überprüfen.</w:t>
      </w:r>
    </w:p>
    <w:p w14:paraId="33F444F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Tests umfassen alle Tätigkeiten, die dazu dienen, Betrieb oder elektrischen, mechanischen oder thermischen Zustand einer elektrischen Anlage zu überprüfen. Tests umfassen auch Tätigkeiten, die zum Beispiel dazu dienen, die Wirksamkeit von elektrischen Schutzeinrichtungen und Sicherheitsstromkreisen zu testen.</w:t>
      </w:r>
    </w:p>
    <w:p w14:paraId="3D06495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Messungen umfassen alle Tätigkeiten, die dazu dienen, physikalische Größen in elektrischen Anlagen zu messen.</w:t>
      </w:r>
    </w:p>
    <w:p w14:paraId="35385C6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Arbeiten unter Spannung:</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Arbeiten, bei denen eine Person entweder mit Körperteilen oder mit Arbeitsmitteln oder Ausrüstungen blanke unter Spannung stehende Teile berührt oder in die Gefahrenzone eindringt.</w:t>
      </w:r>
    </w:p>
    <w:p w14:paraId="4E3CE3E8"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Arbeiten in der Nähe unter Spannung stehender Teile:</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Arbeiten, bei denen eine Person entweder mit Körperteilen oder mit Arbeitsmitteln oder Ausrüstungen in die Annäherungszone eindringt, ohne in die Gefahrenzone einzudringen.</w:t>
      </w:r>
    </w:p>
    <w:p w14:paraId="11001FF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Arbeiten im spannungsfreien Zustand:</w:t>
      </w:r>
      <w:r w:rsidRPr="007F6B0D">
        <w:rPr>
          <w:rFonts w:ascii="Trebuchet MS" w:eastAsia="Times New Roman" w:hAnsi="Trebuchet MS" w:cs="Arial"/>
          <w:color w:val="000000"/>
          <w:kern w:val="0"/>
          <w:sz w:val="19"/>
          <w:szCs w:val="19"/>
          <w:lang w:val="de-DE" w:eastAsia="fr-BE"/>
          <w14:ligatures w14:val="none"/>
        </w:rPr>
        <w:t xml:space="preserve"> Arbeiten an elektrischen Anlagen, die weder unter Spannung stehen noch elektrisch geladen sind, die nach Ergreifen aller Maßnahmen zur Vermeidung elektrischer Risiken ausgeführt werden.</w:t>
      </w:r>
    </w:p>
    <w:p w14:paraId="4CD7E52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Arbeitsverantwortlicher:</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Person, die mit der Leitung der Arbeiten beauftragt ist.</w:t>
      </w:r>
    </w:p>
    <w:p w14:paraId="117FFF5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Anlagenverantwortlicher:</w:t>
      </w:r>
      <w:r w:rsidRPr="007F6B0D">
        <w:rPr>
          <w:rFonts w:ascii="Trebuchet MS" w:eastAsia="Times New Roman" w:hAnsi="Trebuchet MS" w:cs="Arial"/>
          <w:color w:val="000000"/>
          <w:kern w:val="0"/>
          <w:sz w:val="19"/>
          <w:szCs w:val="19"/>
          <w:lang w:val="de-DE" w:eastAsia="fr-BE"/>
          <w14:ligatures w14:val="none"/>
        </w:rPr>
        <w:t xml:space="preserve"> Person, die für die Übernahme der Verantwortung für den Betrieb der elektrischen Anlage bestimmt ist. Diese Verantwortung kann wenn nötig teilweise an andere Personen übertragen werden.</w:t>
      </w:r>
    </w:p>
    <w:p w14:paraId="76744A9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Arbeitsbereich:</w:t>
      </w:r>
      <w:r w:rsidRPr="007F6B0D">
        <w:rPr>
          <w:rFonts w:ascii="Trebuchet MS" w:eastAsia="Times New Roman" w:hAnsi="Trebuchet MS" w:cs="Arial"/>
          <w:color w:val="000000"/>
          <w:kern w:val="0"/>
          <w:sz w:val="19"/>
          <w:szCs w:val="19"/>
          <w:lang w:val="de-DE" w:eastAsia="fr-BE"/>
          <w14:ligatures w14:val="none"/>
        </w:rPr>
        <w:t xml:space="preserve"> Bereich, in dem Arbeiten ausgeführt werden.</w:t>
      </w:r>
    </w:p>
    <w:p w14:paraId="665F028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Annäherungszone:</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abgegrenzter Bereich um die Gefahrenzone wie auf den drei Abbildungen und in der Tabelle weiter unten dargestellt.</w:t>
      </w:r>
    </w:p>
    <w:p w14:paraId="65F02C2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Gefahrenzone:</w:t>
      </w:r>
      <w:r w:rsidRPr="007F6B0D">
        <w:rPr>
          <w:rFonts w:ascii="Trebuchet MS" w:eastAsia="Times New Roman" w:hAnsi="Trebuchet MS" w:cs="Arial"/>
          <w:color w:val="000000"/>
          <w:kern w:val="0"/>
          <w:sz w:val="19"/>
          <w:szCs w:val="19"/>
          <w:lang w:val="de-DE" w:eastAsia="fr-BE"/>
          <w14:ligatures w14:val="none"/>
        </w:rPr>
        <w:t xml:space="preserve"> abgegrenzter Bereich um die blanken unter Spannung stehenden aktiven Teile wie auf den </w:t>
      </w:r>
      <w:r w:rsidRPr="007F6B0D">
        <w:rPr>
          <w:rFonts w:ascii="Trebuchet MS" w:eastAsia="Times New Roman" w:hAnsi="Trebuchet MS" w:cs="Arial"/>
          <w:i/>
          <w:color w:val="000000"/>
          <w:kern w:val="0"/>
          <w:sz w:val="19"/>
          <w:szCs w:val="19"/>
          <w:lang w:val="de-DE" w:eastAsia="fr-BE"/>
          <w14:ligatures w14:val="none"/>
        </w:rPr>
        <w:t>Abbildungen</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2.28</w:t>
      </w:r>
      <w:r w:rsidRPr="007F6B0D">
        <w:rPr>
          <w:rFonts w:ascii="Trebuchet MS" w:eastAsia="Times New Roman" w:hAnsi="Trebuchet MS" w:cs="Arial"/>
          <w:color w:val="000000"/>
          <w:kern w:val="0"/>
          <w:sz w:val="19"/>
          <w:szCs w:val="19"/>
          <w:lang w:val="de-DE" w:eastAsia="fr-BE"/>
          <w14:ligatures w14:val="none"/>
        </w:rPr>
        <w:t xml:space="preserve"> bis </w:t>
      </w:r>
      <w:r w:rsidRPr="007F6B0D">
        <w:rPr>
          <w:rFonts w:ascii="Trebuchet MS" w:eastAsia="Times New Roman" w:hAnsi="Trebuchet MS" w:cs="Arial"/>
          <w:i/>
          <w:color w:val="000000"/>
          <w:kern w:val="0"/>
          <w:sz w:val="19"/>
          <w:szCs w:val="19"/>
          <w:lang w:val="de-DE" w:eastAsia="fr-BE"/>
          <w14:ligatures w14:val="none"/>
        </w:rPr>
        <w:t>2.30</w:t>
      </w:r>
      <w:r w:rsidRPr="007F6B0D">
        <w:rPr>
          <w:rFonts w:ascii="Trebuchet MS" w:eastAsia="Times New Roman" w:hAnsi="Trebuchet MS" w:cs="Arial"/>
          <w:color w:val="000000"/>
          <w:kern w:val="0"/>
          <w:sz w:val="19"/>
          <w:szCs w:val="19"/>
          <w:lang w:val="de-DE" w:eastAsia="fr-BE"/>
          <w14:ligatures w14:val="none"/>
        </w:rPr>
        <w:t xml:space="preserve"> und in </w:t>
      </w:r>
      <w:r w:rsidRPr="007F6B0D">
        <w:rPr>
          <w:rFonts w:ascii="Trebuchet MS" w:eastAsia="Times New Roman" w:hAnsi="Trebuchet MS" w:cs="Arial"/>
          <w:i/>
          <w:color w:val="000000"/>
          <w:kern w:val="0"/>
          <w:sz w:val="19"/>
          <w:szCs w:val="19"/>
          <w:lang w:val="de-DE" w:eastAsia="fr-BE"/>
          <w14:ligatures w14:val="none"/>
        </w:rPr>
        <w:t>Tabelle 2.22</w:t>
      </w:r>
      <w:r w:rsidRPr="007F6B0D">
        <w:rPr>
          <w:rFonts w:ascii="Trebuchet MS" w:eastAsia="Times New Roman" w:hAnsi="Trebuchet MS" w:cs="Arial"/>
          <w:color w:val="000000"/>
          <w:kern w:val="0"/>
          <w:sz w:val="19"/>
          <w:szCs w:val="19"/>
          <w:lang w:val="de-DE" w:eastAsia="fr-BE"/>
          <w14:ligatures w14:val="none"/>
        </w:rPr>
        <w:t xml:space="preserve"> dargestellt.</w:t>
      </w:r>
    </w:p>
    <w:p w14:paraId="49DA1EAB" w14:textId="77777777" w:rsidR="007F6B0D" w:rsidRPr="007F6B0D" w:rsidRDefault="007F6B0D" w:rsidP="004019F7">
      <w:pPr>
        <w:pStyle w:val="FOD-fig-tab-titel"/>
      </w:pPr>
      <w:bookmarkStart w:id="325" w:name="_Toc196807888"/>
      <w:bookmarkStart w:id="326" w:name="_Toc202782707"/>
      <w:bookmarkStart w:id="327" w:name="_Toc202945410"/>
      <w:r w:rsidRPr="007F6B0D">
        <w:t>Abbildung 2.28 - Darstellung der Gefahrenzone und der Annäherungszone</w:t>
      </w:r>
      <w:bookmarkEnd w:id="325"/>
      <w:bookmarkEnd w:id="326"/>
      <w:bookmarkEnd w:id="327"/>
    </w:p>
    <w:p w14:paraId="4FD76BCC" w14:textId="77777777" w:rsidR="007F6B0D" w:rsidRPr="007F6B0D" w:rsidRDefault="007F6B0D" w:rsidP="007F6B0D">
      <w:pPr>
        <w:keepNext/>
        <w:widowControl w:val="0"/>
        <w:pBdr>
          <w:top w:val="single" w:sz="4" w:space="2" w:color="auto"/>
          <w:left w:val="single" w:sz="4" w:space="0" w:color="auto"/>
          <w:bottom w:val="single" w:sz="4" w:space="2" w:color="auto"/>
          <w:right w:val="single" w:sz="4" w:space="0" w:color="auto"/>
        </w:pBdr>
        <w:autoSpaceDE w:val="0"/>
        <w:autoSpaceDN w:val="0"/>
        <w:adjustRightInd w:val="0"/>
        <w:spacing w:before="20" w:after="2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 xml:space="preserve"> </w:t>
      </w:r>
      <w:r w:rsidRPr="007F6B0D">
        <w:rPr>
          <w:rFonts w:ascii="Calibri" w:eastAsia="Times New Roman" w:hAnsi="Calibri" w:cs="Times New Roman"/>
          <w:kern w:val="0"/>
          <w:sz w:val="22"/>
          <w:szCs w:val="22"/>
          <w:lang w:val="de-DE" w:eastAsia="fr-BE"/>
          <w14:ligatures w14:val="none"/>
        </w:rPr>
        <w:object w:dxaOrig="2946" w:dyaOrig="2322" w14:anchorId="02CB8716">
          <v:shape id="_x0000_i9087" type="#_x0000_t75" style="width:144.55pt;height:117.8pt" o:ole="" o:bordertopcolor="this" o:borderleftcolor="this" o:borderbottomcolor="this" o:borderrightcolor="this">
            <v:imagedata r:id="rId46" o:title=""/>
          </v:shape>
          <o:OLEObject Type="Embed" ProgID="Visio.Drawing.11" ShapeID="_x0000_i9087" DrawAspect="Content" ObjectID="_1813563545" r:id="rId47"/>
        </w:object>
      </w:r>
    </w:p>
    <w:p w14:paraId="164F5D9C" w14:textId="77777777" w:rsidR="007F6B0D" w:rsidRPr="007F6B0D" w:rsidRDefault="007F6B0D" w:rsidP="007F6B0D">
      <w:pPr>
        <w:keepNext/>
        <w:widowControl w:val="0"/>
        <w:tabs>
          <w:tab w:val="left" w:pos="0"/>
        </w:tabs>
        <w:autoSpaceDE w:val="0"/>
        <w:autoSpaceDN w:val="0"/>
        <w:adjustRightInd w:val="0"/>
        <w:spacing w:before="20" w:after="20" w:line="240" w:lineRule="auto"/>
        <w:ind w:left="144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1:</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blankes unter Spannung stehendes aktives Teil</w:t>
      </w:r>
      <w:r w:rsidRPr="007F6B0D">
        <w:rPr>
          <w:rFonts w:ascii="Trebuchet MS" w:eastAsia="Times New Roman" w:hAnsi="Trebuchet MS" w:cs="Times New Roman"/>
          <w:color w:val="000000"/>
          <w:kern w:val="0"/>
          <w:sz w:val="16"/>
          <w:szCs w:val="22"/>
          <w:lang w:val="de-DE" w:eastAsia="fr-BE"/>
          <w14:ligatures w14:val="none"/>
        </w:rPr>
        <w:br/>
        <w:t>2:</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Gefahrenzone</w:t>
      </w:r>
      <w:r w:rsidRPr="007F6B0D">
        <w:rPr>
          <w:rFonts w:ascii="Trebuchet MS" w:eastAsia="Times New Roman" w:hAnsi="Trebuchet MS" w:cs="Times New Roman"/>
          <w:color w:val="000000"/>
          <w:kern w:val="0"/>
          <w:sz w:val="16"/>
          <w:szCs w:val="22"/>
          <w:lang w:val="de-DE" w:eastAsia="fr-BE"/>
          <w14:ligatures w14:val="none"/>
        </w:rPr>
        <w:br/>
        <w:t>3:</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Annäherungszone</w:t>
      </w:r>
      <w:r w:rsidRPr="007F6B0D">
        <w:rPr>
          <w:rFonts w:ascii="Trebuchet MS" w:eastAsia="Times New Roman" w:hAnsi="Trebuchet MS" w:cs="Times New Roman"/>
          <w:color w:val="000000"/>
          <w:kern w:val="0"/>
          <w:sz w:val="16"/>
          <w:szCs w:val="22"/>
          <w:lang w:val="de-DE" w:eastAsia="fr-BE"/>
          <w14:ligatures w14:val="none"/>
        </w:rPr>
        <w:br/>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L</w:t>
      </w:r>
      <w:r w:rsidRPr="007F6B0D">
        <w:rPr>
          <w:rFonts w:ascii="Trebuchet MS" w:eastAsia="Times New Roman" w:hAnsi="Trebuchet MS" w:cs="Times New Roman"/>
          <w:color w:val="000000"/>
          <w:kern w:val="0"/>
          <w:sz w:val="16"/>
          <w:szCs w:val="22"/>
          <w:lang w:val="de-DE" w:eastAsia="fr-BE"/>
          <w14:ligatures w14:val="none"/>
        </w:rPr>
        <w:t>:</w:t>
      </w:r>
      <w:r w:rsidRPr="007F6B0D">
        <w:rPr>
          <w:rFonts w:ascii="Trebuchet MS" w:eastAsia="Times New Roman" w:hAnsi="Trebuchet MS" w:cs="Times New Roman"/>
          <w:color w:val="000000"/>
          <w:kern w:val="0"/>
          <w:sz w:val="16"/>
          <w:szCs w:val="22"/>
          <w:lang w:val="de-DE" w:eastAsia="fr-BE"/>
          <w14:ligatures w14:val="none"/>
        </w:rPr>
        <w:tab/>
        <w:t>Abstand zur Festlegung der äußeren Grenze der Gefahrenzone</w:t>
      </w:r>
      <w:r w:rsidRPr="007F6B0D">
        <w:rPr>
          <w:rFonts w:ascii="Trebuchet MS" w:eastAsia="Times New Roman" w:hAnsi="Trebuchet MS" w:cs="Times New Roman"/>
          <w:color w:val="000000"/>
          <w:kern w:val="0"/>
          <w:sz w:val="16"/>
          <w:szCs w:val="22"/>
          <w:lang w:val="de-DE" w:eastAsia="fr-BE"/>
          <w14:ligatures w14:val="none"/>
        </w:rPr>
        <w:br/>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V</w:t>
      </w:r>
      <w:r w:rsidRPr="007F6B0D">
        <w:rPr>
          <w:rFonts w:ascii="Trebuchet MS" w:eastAsia="Times New Roman" w:hAnsi="Trebuchet MS" w:cs="Times New Roman"/>
          <w:color w:val="000000"/>
          <w:kern w:val="0"/>
          <w:sz w:val="16"/>
          <w:szCs w:val="22"/>
          <w:lang w:val="de-DE" w:eastAsia="fr-BE"/>
          <w14:ligatures w14:val="none"/>
        </w:rPr>
        <w:t>:</w:t>
      </w:r>
      <w:r w:rsidRPr="007F6B0D">
        <w:rPr>
          <w:rFonts w:ascii="Trebuchet MS" w:eastAsia="Times New Roman" w:hAnsi="Trebuchet MS" w:cs="Times New Roman"/>
          <w:color w:val="000000"/>
          <w:kern w:val="0"/>
          <w:sz w:val="16"/>
          <w:szCs w:val="22"/>
          <w:lang w:val="de-DE" w:eastAsia="fr-BE"/>
          <w14:ligatures w14:val="none"/>
        </w:rPr>
        <w:tab/>
        <w:t>Abstand zur Festlegung der äußeren Grenze der Annäherungszone</w:t>
      </w:r>
    </w:p>
    <w:p w14:paraId="7DC6DDBE" w14:textId="77777777" w:rsidR="007F6B0D" w:rsidRPr="007F6B0D" w:rsidRDefault="007F6B0D" w:rsidP="004019F7">
      <w:pPr>
        <w:pStyle w:val="FOD-fig-tab-titel"/>
      </w:pPr>
      <w:bookmarkStart w:id="328" w:name="_Toc196807889"/>
      <w:bookmarkStart w:id="329" w:name="_Toc202782708"/>
      <w:bookmarkStart w:id="330" w:name="_Toc202945411"/>
      <w:r w:rsidRPr="007F6B0D">
        <w:t>Abbildung 2.29 - Darstellung der Gefahrenzone und der Annäherungszone mit isolierender Schutzeinrichtung</w:t>
      </w:r>
      <w:bookmarkEnd w:id="328"/>
      <w:bookmarkEnd w:id="329"/>
      <w:bookmarkEnd w:id="330"/>
    </w:p>
    <w:p w14:paraId="5135CB71"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 xml:space="preserve"> </w:t>
      </w:r>
      <w:r w:rsidRPr="007F6B0D">
        <w:rPr>
          <w:rFonts w:ascii="Calibri" w:eastAsia="Times New Roman" w:hAnsi="Calibri" w:cs="Times New Roman"/>
          <w:kern w:val="0"/>
          <w:sz w:val="22"/>
          <w:szCs w:val="22"/>
          <w:lang w:val="de-DE" w:eastAsia="fr-BE"/>
          <w14:ligatures w14:val="none"/>
        </w:rPr>
        <w:object w:dxaOrig="3609" w:dyaOrig="2720" w14:anchorId="550A1A34">
          <v:shape id="_x0000_i9088" type="#_x0000_t75" style="width:180pt;height:129.8pt" o:ole="" o:bordertopcolor="this" o:borderleftcolor="this" o:borderbottomcolor="this" o:borderrightcolor="this">
            <v:imagedata r:id="rId48" o:title=""/>
          </v:shape>
          <o:OLEObject Type="Embed" ProgID="Visio.Drawing.11" ShapeID="_x0000_i9088" DrawAspect="Content" ObjectID="_1813563546" r:id="rId49"/>
        </w:object>
      </w:r>
    </w:p>
    <w:p w14:paraId="17CA8CFD" w14:textId="77777777" w:rsidR="007F6B0D" w:rsidRPr="007F6B0D" w:rsidRDefault="007F6B0D" w:rsidP="007F6B0D">
      <w:pPr>
        <w:widowControl w:val="0"/>
        <w:tabs>
          <w:tab w:val="left" w:pos="0"/>
        </w:tabs>
        <w:autoSpaceDE w:val="0"/>
        <w:autoSpaceDN w:val="0"/>
        <w:adjustRightInd w:val="0"/>
        <w:spacing w:before="40" w:after="120" w:line="240" w:lineRule="auto"/>
        <w:ind w:left="144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1:</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blankes unter Spannung stehendes aktives Teil</w:t>
      </w:r>
      <w:r w:rsidRPr="007F6B0D">
        <w:rPr>
          <w:rFonts w:ascii="Trebuchet MS" w:eastAsia="Times New Roman" w:hAnsi="Trebuchet MS" w:cs="Times New Roman"/>
          <w:color w:val="000000"/>
          <w:kern w:val="0"/>
          <w:sz w:val="16"/>
          <w:szCs w:val="22"/>
          <w:lang w:val="de-DE" w:eastAsia="fr-BE"/>
          <w14:ligatures w14:val="none"/>
        </w:rPr>
        <w:br/>
        <w:t>2:</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Gefahrenzone</w:t>
      </w:r>
      <w:r w:rsidRPr="007F6B0D">
        <w:rPr>
          <w:rFonts w:ascii="Trebuchet MS" w:eastAsia="Times New Roman" w:hAnsi="Trebuchet MS" w:cs="Times New Roman"/>
          <w:color w:val="000000"/>
          <w:kern w:val="0"/>
          <w:sz w:val="16"/>
          <w:szCs w:val="22"/>
          <w:lang w:val="de-DE" w:eastAsia="fr-BE"/>
          <w14:ligatures w14:val="none"/>
        </w:rPr>
        <w:br/>
        <w:t>3:</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Annäherungszone</w:t>
      </w:r>
      <w:r w:rsidRPr="007F6B0D">
        <w:rPr>
          <w:rFonts w:ascii="Trebuchet MS" w:eastAsia="Times New Roman" w:hAnsi="Trebuchet MS" w:cs="Times New Roman"/>
          <w:color w:val="000000"/>
          <w:kern w:val="0"/>
          <w:sz w:val="16"/>
          <w:szCs w:val="22"/>
          <w:lang w:val="de-DE" w:eastAsia="fr-BE"/>
          <w14:ligatures w14:val="none"/>
        </w:rPr>
        <w:br/>
        <w:t>4:</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 xml:space="preserve">äußere Oberfläche der isolierenden Schutzeinrichtung, die den Zugang zur </w:t>
      </w:r>
      <w:r w:rsidRPr="007F6B0D">
        <w:rPr>
          <w:rFonts w:ascii="Trebuchet MS" w:eastAsia="Times New Roman" w:hAnsi="Trebuchet MS" w:cs="Times New Roman"/>
          <w:color w:val="000000"/>
          <w:kern w:val="0"/>
          <w:sz w:val="16"/>
          <w:szCs w:val="22"/>
          <w:lang w:val="de-DE" w:eastAsia="fr-BE"/>
          <w14:ligatures w14:val="none"/>
        </w:rPr>
        <w:br/>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Gefahrenzone und/oder zur Annäherungszone verhindert</w:t>
      </w:r>
      <w:r w:rsidRPr="007F6B0D">
        <w:rPr>
          <w:rFonts w:ascii="Trebuchet MS" w:eastAsia="Times New Roman" w:hAnsi="Trebuchet MS" w:cs="Times New Roman"/>
          <w:color w:val="000000"/>
          <w:kern w:val="0"/>
          <w:sz w:val="16"/>
          <w:szCs w:val="22"/>
          <w:lang w:val="de-DE" w:eastAsia="fr-BE"/>
          <w14:ligatures w14:val="none"/>
        </w:rPr>
        <w:br/>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L</w:t>
      </w:r>
      <w:r w:rsidRPr="007F6B0D">
        <w:rPr>
          <w:rFonts w:ascii="Trebuchet MS" w:eastAsia="Times New Roman" w:hAnsi="Trebuchet MS" w:cs="Times New Roman"/>
          <w:color w:val="000000"/>
          <w:kern w:val="0"/>
          <w:sz w:val="16"/>
          <w:szCs w:val="22"/>
          <w:lang w:val="de-DE" w:eastAsia="fr-BE"/>
          <w14:ligatures w14:val="none"/>
        </w:rPr>
        <w:t>:</w:t>
      </w:r>
      <w:r w:rsidRPr="007F6B0D">
        <w:rPr>
          <w:rFonts w:ascii="Trebuchet MS" w:eastAsia="Times New Roman" w:hAnsi="Trebuchet MS" w:cs="Times New Roman"/>
          <w:color w:val="000000"/>
          <w:kern w:val="0"/>
          <w:sz w:val="16"/>
          <w:szCs w:val="22"/>
          <w:lang w:val="de-DE" w:eastAsia="fr-BE"/>
          <w14:ligatures w14:val="none"/>
        </w:rPr>
        <w:tab/>
        <w:t>Abstand zur Festlegung der äußeren Grenze der Gefahrenzone</w:t>
      </w:r>
      <w:r w:rsidRPr="007F6B0D">
        <w:rPr>
          <w:rFonts w:ascii="Trebuchet MS" w:eastAsia="Times New Roman" w:hAnsi="Trebuchet MS" w:cs="Times New Roman"/>
          <w:color w:val="000000"/>
          <w:kern w:val="0"/>
          <w:sz w:val="16"/>
          <w:szCs w:val="22"/>
          <w:lang w:val="de-DE" w:eastAsia="fr-BE"/>
          <w14:ligatures w14:val="none"/>
        </w:rPr>
        <w:br/>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V</w:t>
      </w:r>
      <w:r w:rsidRPr="007F6B0D">
        <w:rPr>
          <w:rFonts w:ascii="Trebuchet MS" w:eastAsia="Times New Roman" w:hAnsi="Trebuchet MS" w:cs="Times New Roman"/>
          <w:color w:val="000000"/>
          <w:kern w:val="0"/>
          <w:sz w:val="16"/>
          <w:szCs w:val="22"/>
          <w:lang w:val="de-DE" w:eastAsia="fr-BE"/>
          <w14:ligatures w14:val="none"/>
        </w:rPr>
        <w:t>:</w:t>
      </w:r>
      <w:r w:rsidRPr="007F6B0D">
        <w:rPr>
          <w:rFonts w:ascii="Trebuchet MS" w:eastAsia="Times New Roman" w:hAnsi="Trebuchet MS" w:cs="Times New Roman"/>
          <w:color w:val="000000"/>
          <w:kern w:val="0"/>
          <w:sz w:val="16"/>
          <w:szCs w:val="22"/>
          <w:lang w:val="de-DE" w:eastAsia="fr-BE"/>
          <w14:ligatures w14:val="none"/>
        </w:rPr>
        <w:tab/>
        <w:t>Abstand zur Festlegung der äußeren Grenze der Annäherungszone</w:t>
      </w:r>
    </w:p>
    <w:p w14:paraId="508F7EB5" w14:textId="77777777" w:rsidR="007F6B0D" w:rsidRPr="007F6B0D" w:rsidRDefault="007F6B0D" w:rsidP="004019F7">
      <w:pPr>
        <w:pStyle w:val="FOD-fig-tab-titel"/>
      </w:pPr>
      <w:bookmarkStart w:id="331" w:name="_Toc196807890"/>
      <w:bookmarkStart w:id="332" w:name="_Toc202782709"/>
      <w:bookmarkStart w:id="333" w:name="_Toc202945412"/>
      <w:r w:rsidRPr="007F6B0D">
        <w:lastRenderedPageBreak/>
        <w:t>Abbildung 2.30 - Darstellung der Gefahrenzone und der Annäherungszone</w:t>
      </w:r>
      <w:r w:rsidRPr="007F6B0D">
        <w:br/>
        <w:t>mit geerdeter metallischer Schutzeinrichtung</w:t>
      </w:r>
      <w:bookmarkEnd w:id="331"/>
      <w:bookmarkEnd w:id="332"/>
      <w:bookmarkEnd w:id="333"/>
    </w:p>
    <w:p w14:paraId="2BFCB375" w14:textId="77777777" w:rsidR="007F6B0D" w:rsidRPr="007F6B0D" w:rsidRDefault="007F6B0D" w:rsidP="007F6B0D">
      <w:pPr>
        <w:keepNext/>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object w:dxaOrig="3609" w:dyaOrig="3098" w14:anchorId="7F9C141B">
          <v:shape id="_x0000_i9089" type="#_x0000_t75" style="width:180pt;height:155.45pt" o:ole="" o:bordertopcolor="this" o:borderleftcolor="this" o:borderbottomcolor="this" o:borderrightcolor="this">
            <v:imagedata r:id="rId50" o:title=""/>
          </v:shape>
          <o:OLEObject Type="Embed" ProgID="Visio.Drawing.11" ShapeID="_x0000_i9089" DrawAspect="Content" ObjectID="_1813563547" r:id="rId51"/>
        </w:object>
      </w:r>
    </w:p>
    <w:p w14:paraId="187D50D8" w14:textId="77777777" w:rsidR="007F6B0D" w:rsidRPr="007F6B0D" w:rsidRDefault="007F6B0D" w:rsidP="007F6B0D">
      <w:pPr>
        <w:widowControl w:val="0"/>
        <w:tabs>
          <w:tab w:val="left" w:pos="0"/>
        </w:tabs>
        <w:autoSpaceDE w:val="0"/>
        <w:autoSpaceDN w:val="0"/>
        <w:adjustRightInd w:val="0"/>
        <w:spacing w:before="40" w:after="120" w:line="240" w:lineRule="auto"/>
        <w:ind w:left="1440"/>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1:</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blankes unter Spannung stehendes aktives Teil</w:t>
      </w:r>
      <w:r w:rsidRPr="007F6B0D">
        <w:rPr>
          <w:rFonts w:ascii="Trebuchet MS" w:eastAsia="Times New Roman" w:hAnsi="Trebuchet MS" w:cs="Times New Roman"/>
          <w:color w:val="000000"/>
          <w:kern w:val="0"/>
          <w:sz w:val="16"/>
          <w:szCs w:val="22"/>
          <w:lang w:val="de-DE" w:eastAsia="fr-BE"/>
          <w14:ligatures w14:val="none"/>
        </w:rPr>
        <w:br/>
        <w:t>2:</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Gefahrenzone</w:t>
      </w:r>
      <w:r w:rsidRPr="007F6B0D">
        <w:rPr>
          <w:rFonts w:ascii="Trebuchet MS" w:eastAsia="Times New Roman" w:hAnsi="Trebuchet MS" w:cs="Times New Roman"/>
          <w:color w:val="000000"/>
          <w:kern w:val="0"/>
          <w:sz w:val="16"/>
          <w:szCs w:val="22"/>
          <w:lang w:val="de-DE" w:eastAsia="fr-BE"/>
          <w14:ligatures w14:val="none"/>
        </w:rPr>
        <w:br/>
        <w:t>3:</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Annäherungszone</w:t>
      </w:r>
      <w:r w:rsidRPr="007F6B0D">
        <w:rPr>
          <w:rFonts w:ascii="Trebuchet MS" w:eastAsia="Times New Roman" w:hAnsi="Trebuchet MS" w:cs="Times New Roman"/>
          <w:color w:val="000000"/>
          <w:kern w:val="0"/>
          <w:sz w:val="16"/>
          <w:szCs w:val="22"/>
          <w:lang w:val="de-DE" w:eastAsia="fr-BE"/>
          <w14:ligatures w14:val="none"/>
        </w:rPr>
        <w:br/>
        <w:t>4:</w:t>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 xml:space="preserve">äußere Oberfläche der geerdeten metallischen Schutzeinrichtung, </w:t>
      </w:r>
      <w:r w:rsidRPr="007F6B0D">
        <w:rPr>
          <w:rFonts w:ascii="Trebuchet MS" w:eastAsia="Times New Roman" w:hAnsi="Trebuchet MS" w:cs="Times New Roman"/>
          <w:color w:val="000000"/>
          <w:kern w:val="0"/>
          <w:sz w:val="16"/>
          <w:szCs w:val="22"/>
          <w:lang w:val="de-DE" w:eastAsia="fr-BE"/>
          <w14:ligatures w14:val="none"/>
        </w:rPr>
        <w:br/>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 xml:space="preserve">die integraler Bestandteil der elektrischen Anlage ist und den Zugang zur </w:t>
      </w:r>
      <w:r w:rsidRPr="007F6B0D">
        <w:rPr>
          <w:rFonts w:ascii="Trebuchet MS" w:eastAsia="Times New Roman" w:hAnsi="Trebuchet MS" w:cs="Times New Roman"/>
          <w:color w:val="000000"/>
          <w:kern w:val="0"/>
          <w:sz w:val="16"/>
          <w:szCs w:val="22"/>
          <w:lang w:val="de-DE" w:eastAsia="fr-BE"/>
          <w14:ligatures w14:val="none"/>
        </w:rPr>
        <w:br/>
      </w:r>
      <w:r w:rsidRPr="007F6B0D">
        <w:rPr>
          <w:rFonts w:ascii="Trebuchet MS" w:eastAsia="Times New Roman" w:hAnsi="Trebuchet MS" w:cs="Times New Roman"/>
          <w:color w:val="000000"/>
          <w:kern w:val="0"/>
          <w:sz w:val="16"/>
          <w:szCs w:val="22"/>
          <w:lang w:val="de-DE" w:eastAsia="fr-BE"/>
          <w14:ligatures w14:val="none"/>
        </w:rPr>
        <w:tab/>
      </w:r>
      <w:r w:rsidRPr="007F6B0D">
        <w:rPr>
          <w:rFonts w:ascii="Trebuchet MS" w:eastAsia="Times New Roman" w:hAnsi="Trebuchet MS" w:cs="Times New Roman"/>
          <w:color w:val="000000"/>
          <w:kern w:val="0"/>
          <w:sz w:val="16"/>
          <w:szCs w:val="22"/>
          <w:lang w:val="de-DE" w:eastAsia="fr-BE"/>
          <w14:ligatures w14:val="none"/>
        </w:rPr>
        <w:tab/>
        <w:t>Gefahrenzone und/oder zur Annäherungszone verhindert</w:t>
      </w:r>
      <w:r w:rsidRPr="007F6B0D">
        <w:rPr>
          <w:rFonts w:ascii="Trebuchet MS" w:eastAsia="Times New Roman" w:hAnsi="Trebuchet MS" w:cs="Times New Roman"/>
          <w:color w:val="000000"/>
          <w:kern w:val="0"/>
          <w:sz w:val="16"/>
          <w:szCs w:val="22"/>
          <w:lang w:val="de-DE" w:eastAsia="fr-BE"/>
          <w14:ligatures w14:val="none"/>
        </w:rPr>
        <w:br/>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0</w:t>
      </w:r>
      <w:r w:rsidRPr="007F6B0D">
        <w:rPr>
          <w:rFonts w:ascii="Trebuchet MS" w:eastAsia="Times New Roman" w:hAnsi="Trebuchet MS" w:cs="Times New Roman"/>
          <w:color w:val="000000"/>
          <w:kern w:val="0"/>
          <w:sz w:val="16"/>
          <w:szCs w:val="22"/>
          <w:lang w:val="de-DE" w:eastAsia="fr-BE"/>
          <w14:ligatures w14:val="none"/>
        </w:rPr>
        <w:t>:</w:t>
      </w:r>
      <w:r w:rsidRPr="007F6B0D">
        <w:rPr>
          <w:rFonts w:ascii="Trebuchet MS" w:eastAsia="Times New Roman" w:hAnsi="Trebuchet MS" w:cs="Times New Roman"/>
          <w:color w:val="000000"/>
          <w:kern w:val="0"/>
          <w:sz w:val="16"/>
          <w:szCs w:val="22"/>
          <w:lang w:val="de-DE" w:eastAsia="fr-BE"/>
          <w14:ligatures w14:val="none"/>
        </w:rPr>
        <w:tab/>
        <w:t xml:space="preserve">Mindestabstand gemäß </w:t>
      </w:r>
      <w:r w:rsidRPr="007F6B0D">
        <w:rPr>
          <w:rFonts w:ascii="Trebuchet MS" w:eastAsia="Times New Roman" w:hAnsi="Trebuchet MS" w:cs="Times New Roman"/>
          <w:i/>
          <w:color w:val="000000"/>
          <w:kern w:val="0"/>
          <w:sz w:val="16"/>
          <w:szCs w:val="22"/>
          <w:lang w:val="de-DE" w:eastAsia="fr-BE"/>
          <w14:ligatures w14:val="none"/>
        </w:rPr>
        <w:t>Unterabschnitt 4.2.2.1 Punkt e.2</w:t>
      </w:r>
      <w:r w:rsidRPr="007F6B0D">
        <w:rPr>
          <w:rFonts w:ascii="Trebuchet MS" w:eastAsia="Times New Roman" w:hAnsi="Trebuchet MS" w:cs="Times New Roman"/>
          <w:i/>
          <w:color w:val="000000"/>
          <w:kern w:val="0"/>
          <w:sz w:val="16"/>
          <w:szCs w:val="22"/>
          <w:lang w:val="de-DE" w:eastAsia="fr-BE"/>
          <w14:ligatures w14:val="none"/>
        </w:rPr>
        <w:br/>
        <w:t>D</w:t>
      </w:r>
      <w:r w:rsidRPr="007F6B0D">
        <w:rPr>
          <w:rFonts w:ascii="Trebuchet MS" w:eastAsia="Times New Roman" w:hAnsi="Trebuchet MS" w:cs="Times New Roman"/>
          <w:color w:val="000000"/>
          <w:kern w:val="0"/>
          <w:sz w:val="16"/>
          <w:szCs w:val="22"/>
          <w:vertAlign w:val="subscript"/>
          <w:lang w:val="de-DE" w:eastAsia="fr-BE"/>
          <w14:ligatures w14:val="none"/>
        </w:rPr>
        <w:t>L</w:t>
      </w:r>
      <w:r w:rsidRPr="007F6B0D">
        <w:rPr>
          <w:rFonts w:ascii="Trebuchet MS" w:eastAsia="Times New Roman" w:hAnsi="Trebuchet MS" w:cs="Times New Roman"/>
          <w:color w:val="000000"/>
          <w:kern w:val="0"/>
          <w:sz w:val="16"/>
          <w:szCs w:val="22"/>
          <w:lang w:val="de-DE" w:eastAsia="fr-BE"/>
          <w14:ligatures w14:val="none"/>
        </w:rPr>
        <w:t>:</w:t>
      </w:r>
      <w:r w:rsidRPr="007F6B0D">
        <w:rPr>
          <w:rFonts w:ascii="Trebuchet MS" w:eastAsia="Times New Roman" w:hAnsi="Trebuchet MS" w:cs="Times New Roman"/>
          <w:color w:val="000000"/>
          <w:kern w:val="0"/>
          <w:sz w:val="16"/>
          <w:szCs w:val="22"/>
          <w:lang w:val="de-DE" w:eastAsia="fr-BE"/>
          <w14:ligatures w14:val="none"/>
        </w:rPr>
        <w:tab/>
        <w:t>Abstand zur Festlegung der äußeren Grenze der Gefahrenzone</w:t>
      </w:r>
      <w:r w:rsidRPr="007F6B0D">
        <w:rPr>
          <w:rFonts w:ascii="Trebuchet MS" w:eastAsia="Times New Roman" w:hAnsi="Trebuchet MS" w:cs="Times New Roman"/>
          <w:color w:val="000000"/>
          <w:kern w:val="0"/>
          <w:sz w:val="16"/>
          <w:szCs w:val="22"/>
          <w:lang w:val="de-DE" w:eastAsia="fr-BE"/>
          <w14:ligatures w14:val="none"/>
        </w:rPr>
        <w:br/>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V</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color w:val="000000"/>
          <w:kern w:val="0"/>
          <w:sz w:val="16"/>
          <w:szCs w:val="22"/>
          <w:lang w:val="de-DE" w:eastAsia="fr-BE"/>
          <w14:ligatures w14:val="none"/>
        </w:rPr>
        <w:tab/>
        <w:t>Abstand zur Festlegung der äußeren Grenze der Annäherungszone</w:t>
      </w:r>
    </w:p>
    <w:p w14:paraId="1A9330EF" w14:textId="77777777" w:rsidR="007F6B0D" w:rsidRPr="007F6B0D" w:rsidRDefault="007F6B0D" w:rsidP="004019F7">
      <w:pPr>
        <w:pStyle w:val="FOD-tab-titel"/>
        <w:rPr>
          <w:vertAlign w:val="subscript"/>
        </w:rPr>
      </w:pPr>
      <w:bookmarkStart w:id="334" w:name="_Toc196807998"/>
      <w:bookmarkStart w:id="335" w:name="_Toc202945238"/>
      <w:r w:rsidRPr="007F6B0D">
        <w:t>Tabelle 2.22 - Abstandswerte D</w:t>
      </w:r>
      <w:r w:rsidRPr="007F6B0D">
        <w:rPr>
          <w:vertAlign w:val="subscript"/>
        </w:rPr>
        <w:t>L</w:t>
      </w:r>
      <w:r w:rsidRPr="007F6B0D">
        <w:t xml:space="preserve"> und D</w:t>
      </w:r>
      <w:r w:rsidRPr="007F6B0D">
        <w:rPr>
          <w:vertAlign w:val="subscript"/>
        </w:rPr>
        <w:t>V</w:t>
      </w:r>
      <w:bookmarkEnd w:id="334"/>
      <w:bookmarkEnd w:id="335"/>
    </w:p>
    <w:tbl>
      <w:tblPr>
        <w:tblStyle w:val="TableGrid6"/>
        <w:tblW w:w="0" w:type="auto"/>
        <w:jc w:val="center"/>
        <w:tblLook w:val="04A0" w:firstRow="1" w:lastRow="0" w:firstColumn="1" w:lastColumn="0" w:noHBand="0" w:noVBand="1"/>
      </w:tblPr>
      <w:tblGrid>
        <w:gridCol w:w="1664"/>
        <w:gridCol w:w="2552"/>
        <w:gridCol w:w="2468"/>
      </w:tblGrid>
      <w:tr w:rsidR="007F6B0D" w:rsidRPr="007F6B0D" w14:paraId="1A03A512" w14:textId="77777777" w:rsidTr="0024163C">
        <w:trPr>
          <w:jc w:val="center"/>
        </w:trPr>
        <w:tc>
          <w:tcPr>
            <w:tcW w:w="1664" w:type="dxa"/>
          </w:tcPr>
          <w:p w14:paraId="1BC8F8B9" w14:textId="77777777" w:rsidR="007F6B0D" w:rsidRPr="007F6B0D" w:rsidRDefault="007F6B0D" w:rsidP="007F6B0D">
            <w:pPr>
              <w:keepNext/>
              <w:spacing w:before="40" w:after="40" w:line="276" w:lineRule="auto"/>
              <w:jc w:val="center"/>
              <w:rPr>
                <w:rFonts w:ascii="Trebuchet MS" w:hAnsi="Trebuchet MS" w:cs="Arial"/>
                <w:color w:val="000000"/>
                <w:sz w:val="17"/>
                <w:szCs w:val="17"/>
              </w:rPr>
            </w:pPr>
            <w:r w:rsidRPr="007F6B0D">
              <w:rPr>
                <w:rFonts w:ascii="Trebuchet MS" w:hAnsi="Trebuchet MS"/>
                <w:b/>
                <w:color w:val="000000"/>
                <w:sz w:val="17"/>
                <w:szCs w:val="22"/>
              </w:rPr>
              <w:t>Nennspannung des Netzes </w:t>
            </w:r>
            <w:r w:rsidRPr="007F6B0D">
              <w:rPr>
                <w:rFonts w:ascii="Trebuchet MS" w:hAnsi="Trebuchet MS"/>
                <w:b/>
                <w:i/>
                <w:color w:val="000000"/>
                <w:sz w:val="17"/>
                <w:szCs w:val="22"/>
              </w:rPr>
              <w:t>U</w:t>
            </w:r>
            <w:r w:rsidRPr="007F6B0D">
              <w:rPr>
                <w:rFonts w:ascii="Trebuchet MS" w:hAnsi="Trebuchet MS"/>
                <w:b/>
                <w:color w:val="000000"/>
                <w:sz w:val="17"/>
                <w:szCs w:val="22"/>
                <w:vertAlign w:val="subscript"/>
              </w:rPr>
              <w:t>N</w:t>
            </w:r>
            <w:r w:rsidRPr="007F6B0D">
              <w:rPr>
                <w:rFonts w:ascii="Trebuchet MS" w:hAnsi="Trebuchet MS"/>
                <w:b/>
                <w:color w:val="000000"/>
                <w:sz w:val="17"/>
                <w:szCs w:val="22"/>
              </w:rPr>
              <w:t xml:space="preserve"> [kV]</w:t>
            </w:r>
            <w:r w:rsidRPr="007F6B0D">
              <w:rPr>
                <w:rFonts w:ascii="Trebuchet MS" w:hAnsi="Trebuchet MS"/>
                <w:b/>
                <w:color w:val="000000"/>
                <w:sz w:val="17"/>
                <w:szCs w:val="22"/>
              </w:rPr>
              <w:br/>
              <w:t>(Effektivwert)</w:t>
            </w:r>
          </w:p>
        </w:tc>
        <w:tc>
          <w:tcPr>
            <w:tcW w:w="2552" w:type="dxa"/>
          </w:tcPr>
          <w:p w14:paraId="07FA9805" w14:textId="77777777" w:rsidR="007F6B0D" w:rsidRPr="007F6B0D" w:rsidRDefault="007F6B0D" w:rsidP="007F6B0D">
            <w:pPr>
              <w:keepNext/>
              <w:spacing w:before="40" w:after="40" w:line="276" w:lineRule="auto"/>
              <w:jc w:val="center"/>
              <w:rPr>
                <w:rFonts w:ascii="Trebuchet MS" w:hAnsi="Trebuchet MS"/>
                <w:b/>
                <w:bCs/>
                <w:iCs/>
                <w:color w:val="000000"/>
                <w:sz w:val="17"/>
                <w:szCs w:val="17"/>
              </w:rPr>
            </w:pPr>
            <w:r w:rsidRPr="007F6B0D">
              <w:rPr>
                <w:rFonts w:ascii="Trebuchet MS" w:hAnsi="Trebuchet MS"/>
                <w:b/>
                <w:color w:val="000000"/>
                <w:sz w:val="17"/>
                <w:szCs w:val="22"/>
              </w:rPr>
              <w:t>Abstand </w:t>
            </w:r>
            <w:r w:rsidRPr="007F6B0D">
              <w:rPr>
                <w:rFonts w:ascii="Trebuchet MS" w:hAnsi="Trebuchet MS"/>
                <w:b/>
                <w:i/>
                <w:color w:val="000000"/>
                <w:sz w:val="17"/>
                <w:szCs w:val="22"/>
              </w:rPr>
              <w:t>D</w:t>
            </w:r>
            <w:r w:rsidRPr="007F6B0D">
              <w:rPr>
                <w:rFonts w:ascii="Trebuchet MS" w:hAnsi="Trebuchet MS"/>
                <w:b/>
                <w:color w:val="000000"/>
                <w:sz w:val="17"/>
                <w:szCs w:val="22"/>
                <w:vertAlign w:val="subscript"/>
              </w:rPr>
              <w:t>L</w:t>
            </w:r>
            <w:r w:rsidRPr="007F6B0D">
              <w:rPr>
                <w:rFonts w:ascii="Trebuchet MS" w:hAnsi="Trebuchet MS"/>
                <w:b/>
                <w:color w:val="000000"/>
                <w:sz w:val="17"/>
                <w:szCs w:val="22"/>
              </w:rPr>
              <w:t xml:space="preserve"> zur Festlegung der äußeren Grenze der Gefahrenzone [mm]</w:t>
            </w:r>
          </w:p>
        </w:tc>
        <w:tc>
          <w:tcPr>
            <w:tcW w:w="2468" w:type="dxa"/>
          </w:tcPr>
          <w:p w14:paraId="33A69DE2" w14:textId="77777777" w:rsidR="007F6B0D" w:rsidRPr="007F6B0D" w:rsidRDefault="007F6B0D" w:rsidP="007F6B0D">
            <w:pPr>
              <w:keepNext/>
              <w:spacing w:before="40" w:after="40" w:line="276" w:lineRule="auto"/>
              <w:jc w:val="center"/>
              <w:rPr>
                <w:rFonts w:ascii="Trebuchet MS" w:hAnsi="Trebuchet MS"/>
                <w:b/>
                <w:bCs/>
                <w:iCs/>
                <w:color w:val="000000"/>
                <w:sz w:val="17"/>
                <w:szCs w:val="17"/>
              </w:rPr>
            </w:pPr>
            <w:r w:rsidRPr="007F6B0D">
              <w:rPr>
                <w:rFonts w:ascii="Trebuchet MS" w:hAnsi="Trebuchet MS"/>
                <w:b/>
                <w:color w:val="000000"/>
                <w:sz w:val="17"/>
                <w:szCs w:val="22"/>
              </w:rPr>
              <w:t>Abstand </w:t>
            </w:r>
            <w:r w:rsidRPr="007F6B0D">
              <w:rPr>
                <w:rFonts w:ascii="Trebuchet MS" w:hAnsi="Trebuchet MS"/>
                <w:b/>
                <w:i/>
                <w:color w:val="000000"/>
                <w:sz w:val="17"/>
                <w:szCs w:val="22"/>
              </w:rPr>
              <w:t>D</w:t>
            </w:r>
            <w:r w:rsidRPr="007F6B0D">
              <w:rPr>
                <w:rFonts w:ascii="Trebuchet MS" w:hAnsi="Trebuchet MS"/>
                <w:b/>
                <w:color w:val="000000"/>
                <w:sz w:val="17"/>
                <w:szCs w:val="22"/>
                <w:vertAlign w:val="subscript"/>
              </w:rPr>
              <w:t>V</w:t>
            </w:r>
            <w:r w:rsidRPr="007F6B0D">
              <w:rPr>
                <w:rFonts w:ascii="Trebuchet MS" w:hAnsi="Trebuchet MS"/>
                <w:b/>
                <w:color w:val="000000"/>
                <w:sz w:val="17"/>
                <w:szCs w:val="22"/>
              </w:rPr>
              <w:t xml:space="preserve"> zur Festlegung der äußeren Grenze der Annäherungszone [mm]</w:t>
            </w:r>
          </w:p>
        </w:tc>
      </w:tr>
      <w:tr w:rsidR="007F6B0D" w:rsidRPr="007F6B0D" w14:paraId="6CECD52F" w14:textId="77777777" w:rsidTr="0024163C">
        <w:trPr>
          <w:jc w:val="center"/>
        </w:trPr>
        <w:tc>
          <w:tcPr>
            <w:tcW w:w="1664" w:type="dxa"/>
          </w:tcPr>
          <w:p w14:paraId="18E05F56"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 1</w:t>
            </w:r>
          </w:p>
        </w:tc>
        <w:tc>
          <w:tcPr>
            <w:tcW w:w="2552" w:type="dxa"/>
          </w:tcPr>
          <w:p w14:paraId="72B617C4"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keine Berührung</w:t>
            </w:r>
          </w:p>
        </w:tc>
        <w:tc>
          <w:tcPr>
            <w:tcW w:w="2468" w:type="dxa"/>
          </w:tcPr>
          <w:p w14:paraId="4EBABCE1"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500</w:t>
            </w:r>
          </w:p>
        </w:tc>
      </w:tr>
      <w:tr w:rsidR="007F6B0D" w:rsidRPr="007F6B0D" w14:paraId="2D8A5AFB" w14:textId="77777777" w:rsidTr="0024163C">
        <w:trPr>
          <w:jc w:val="center"/>
        </w:trPr>
        <w:tc>
          <w:tcPr>
            <w:tcW w:w="1664" w:type="dxa"/>
          </w:tcPr>
          <w:p w14:paraId="54BB56EC"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w:t>
            </w:r>
          </w:p>
        </w:tc>
        <w:tc>
          <w:tcPr>
            <w:tcW w:w="2552" w:type="dxa"/>
          </w:tcPr>
          <w:p w14:paraId="32027679"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120</w:t>
            </w:r>
          </w:p>
        </w:tc>
        <w:tc>
          <w:tcPr>
            <w:tcW w:w="2468" w:type="dxa"/>
          </w:tcPr>
          <w:p w14:paraId="2387D886"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1120</w:t>
            </w:r>
          </w:p>
        </w:tc>
      </w:tr>
      <w:tr w:rsidR="007F6B0D" w:rsidRPr="007F6B0D" w14:paraId="0BEFF575" w14:textId="77777777" w:rsidTr="0024163C">
        <w:trPr>
          <w:jc w:val="center"/>
        </w:trPr>
        <w:tc>
          <w:tcPr>
            <w:tcW w:w="1664" w:type="dxa"/>
          </w:tcPr>
          <w:p w14:paraId="2FD121E8"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6</w:t>
            </w:r>
          </w:p>
        </w:tc>
        <w:tc>
          <w:tcPr>
            <w:tcW w:w="2552" w:type="dxa"/>
          </w:tcPr>
          <w:p w14:paraId="050E8924"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120</w:t>
            </w:r>
          </w:p>
        </w:tc>
        <w:tc>
          <w:tcPr>
            <w:tcW w:w="2468" w:type="dxa"/>
          </w:tcPr>
          <w:p w14:paraId="19AFE4F9"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1120</w:t>
            </w:r>
          </w:p>
        </w:tc>
      </w:tr>
      <w:tr w:rsidR="007F6B0D" w:rsidRPr="007F6B0D" w14:paraId="6FF03933" w14:textId="77777777" w:rsidTr="0024163C">
        <w:trPr>
          <w:jc w:val="center"/>
        </w:trPr>
        <w:tc>
          <w:tcPr>
            <w:tcW w:w="1664" w:type="dxa"/>
          </w:tcPr>
          <w:p w14:paraId="0FA84A8C"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10</w:t>
            </w:r>
          </w:p>
        </w:tc>
        <w:tc>
          <w:tcPr>
            <w:tcW w:w="2552" w:type="dxa"/>
          </w:tcPr>
          <w:p w14:paraId="46408373"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150</w:t>
            </w:r>
          </w:p>
        </w:tc>
        <w:tc>
          <w:tcPr>
            <w:tcW w:w="2468" w:type="dxa"/>
          </w:tcPr>
          <w:p w14:paraId="33FF9B29"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1150</w:t>
            </w:r>
          </w:p>
        </w:tc>
      </w:tr>
      <w:tr w:rsidR="007F6B0D" w:rsidRPr="007F6B0D" w14:paraId="5026C5F3" w14:textId="77777777" w:rsidTr="0024163C">
        <w:trPr>
          <w:jc w:val="center"/>
        </w:trPr>
        <w:tc>
          <w:tcPr>
            <w:tcW w:w="1664" w:type="dxa"/>
          </w:tcPr>
          <w:p w14:paraId="6DCF5A67"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15</w:t>
            </w:r>
          </w:p>
        </w:tc>
        <w:tc>
          <w:tcPr>
            <w:tcW w:w="2552" w:type="dxa"/>
          </w:tcPr>
          <w:p w14:paraId="46CC0B71"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160</w:t>
            </w:r>
          </w:p>
        </w:tc>
        <w:tc>
          <w:tcPr>
            <w:tcW w:w="2468" w:type="dxa"/>
          </w:tcPr>
          <w:p w14:paraId="1CDFC8CB"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1160</w:t>
            </w:r>
          </w:p>
        </w:tc>
      </w:tr>
      <w:tr w:rsidR="007F6B0D" w:rsidRPr="007F6B0D" w14:paraId="151695F7" w14:textId="77777777" w:rsidTr="0024163C">
        <w:trPr>
          <w:jc w:val="center"/>
        </w:trPr>
        <w:tc>
          <w:tcPr>
            <w:tcW w:w="1664" w:type="dxa"/>
          </w:tcPr>
          <w:p w14:paraId="7A84C993"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20</w:t>
            </w:r>
          </w:p>
        </w:tc>
        <w:tc>
          <w:tcPr>
            <w:tcW w:w="2552" w:type="dxa"/>
          </w:tcPr>
          <w:p w14:paraId="5336057C"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220</w:t>
            </w:r>
          </w:p>
        </w:tc>
        <w:tc>
          <w:tcPr>
            <w:tcW w:w="2468" w:type="dxa"/>
          </w:tcPr>
          <w:p w14:paraId="5A7D5444"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1220</w:t>
            </w:r>
          </w:p>
        </w:tc>
      </w:tr>
      <w:tr w:rsidR="007F6B0D" w:rsidRPr="007F6B0D" w14:paraId="1A2BE4B6" w14:textId="77777777" w:rsidTr="0024163C">
        <w:trPr>
          <w:jc w:val="center"/>
        </w:trPr>
        <w:tc>
          <w:tcPr>
            <w:tcW w:w="1664" w:type="dxa"/>
          </w:tcPr>
          <w:p w14:paraId="1E83CF5E"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30</w:t>
            </w:r>
          </w:p>
        </w:tc>
        <w:tc>
          <w:tcPr>
            <w:tcW w:w="2552" w:type="dxa"/>
          </w:tcPr>
          <w:p w14:paraId="41B70A30"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320</w:t>
            </w:r>
          </w:p>
        </w:tc>
        <w:tc>
          <w:tcPr>
            <w:tcW w:w="2468" w:type="dxa"/>
          </w:tcPr>
          <w:p w14:paraId="260EA064"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1320</w:t>
            </w:r>
          </w:p>
        </w:tc>
      </w:tr>
      <w:tr w:rsidR="007F6B0D" w:rsidRPr="007F6B0D" w14:paraId="08BF8FE8" w14:textId="77777777" w:rsidTr="0024163C">
        <w:trPr>
          <w:jc w:val="center"/>
        </w:trPr>
        <w:tc>
          <w:tcPr>
            <w:tcW w:w="1664" w:type="dxa"/>
          </w:tcPr>
          <w:p w14:paraId="20F1DF6E"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36</w:t>
            </w:r>
          </w:p>
        </w:tc>
        <w:tc>
          <w:tcPr>
            <w:tcW w:w="2552" w:type="dxa"/>
          </w:tcPr>
          <w:p w14:paraId="7A15331C"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380</w:t>
            </w:r>
          </w:p>
        </w:tc>
        <w:tc>
          <w:tcPr>
            <w:tcW w:w="2468" w:type="dxa"/>
          </w:tcPr>
          <w:p w14:paraId="1A56A333"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1380</w:t>
            </w:r>
          </w:p>
        </w:tc>
      </w:tr>
      <w:tr w:rsidR="007F6B0D" w:rsidRPr="007F6B0D" w14:paraId="1F6B8DF2" w14:textId="77777777" w:rsidTr="0024163C">
        <w:trPr>
          <w:jc w:val="center"/>
        </w:trPr>
        <w:tc>
          <w:tcPr>
            <w:tcW w:w="1664" w:type="dxa"/>
          </w:tcPr>
          <w:p w14:paraId="3800697C"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45</w:t>
            </w:r>
          </w:p>
        </w:tc>
        <w:tc>
          <w:tcPr>
            <w:tcW w:w="2552" w:type="dxa"/>
          </w:tcPr>
          <w:p w14:paraId="02DB885A"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480</w:t>
            </w:r>
          </w:p>
        </w:tc>
        <w:tc>
          <w:tcPr>
            <w:tcW w:w="2468" w:type="dxa"/>
          </w:tcPr>
          <w:p w14:paraId="3B0A910E"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1480</w:t>
            </w:r>
          </w:p>
        </w:tc>
      </w:tr>
      <w:tr w:rsidR="007F6B0D" w:rsidRPr="007F6B0D" w14:paraId="7E647FDF" w14:textId="77777777" w:rsidTr="0024163C">
        <w:trPr>
          <w:jc w:val="center"/>
        </w:trPr>
        <w:tc>
          <w:tcPr>
            <w:tcW w:w="1664" w:type="dxa"/>
          </w:tcPr>
          <w:p w14:paraId="7C314ECF"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60</w:t>
            </w:r>
          </w:p>
        </w:tc>
        <w:tc>
          <w:tcPr>
            <w:tcW w:w="2552" w:type="dxa"/>
          </w:tcPr>
          <w:p w14:paraId="0AA9497F"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630</w:t>
            </w:r>
          </w:p>
        </w:tc>
        <w:tc>
          <w:tcPr>
            <w:tcW w:w="2468" w:type="dxa"/>
          </w:tcPr>
          <w:p w14:paraId="1B754F00"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1630</w:t>
            </w:r>
          </w:p>
        </w:tc>
      </w:tr>
      <w:tr w:rsidR="007F6B0D" w:rsidRPr="007F6B0D" w14:paraId="670D8A26" w14:textId="77777777" w:rsidTr="0024163C">
        <w:trPr>
          <w:jc w:val="center"/>
        </w:trPr>
        <w:tc>
          <w:tcPr>
            <w:tcW w:w="1664" w:type="dxa"/>
          </w:tcPr>
          <w:p w14:paraId="708A9C26"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70</w:t>
            </w:r>
          </w:p>
        </w:tc>
        <w:tc>
          <w:tcPr>
            <w:tcW w:w="2552" w:type="dxa"/>
          </w:tcPr>
          <w:p w14:paraId="10954DAD"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750</w:t>
            </w:r>
          </w:p>
        </w:tc>
        <w:tc>
          <w:tcPr>
            <w:tcW w:w="2468" w:type="dxa"/>
          </w:tcPr>
          <w:p w14:paraId="4AD1A0AB"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1750</w:t>
            </w:r>
          </w:p>
        </w:tc>
      </w:tr>
      <w:tr w:rsidR="007F6B0D" w:rsidRPr="007F6B0D" w14:paraId="0E8F77AE" w14:textId="77777777" w:rsidTr="0024163C">
        <w:trPr>
          <w:jc w:val="center"/>
        </w:trPr>
        <w:tc>
          <w:tcPr>
            <w:tcW w:w="1664" w:type="dxa"/>
          </w:tcPr>
          <w:p w14:paraId="0D79BF55"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110</w:t>
            </w:r>
          </w:p>
        </w:tc>
        <w:tc>
          <w:tcPr>
            <w:tcW w:w="2552" w:type="dxa"/>
          </w:tcPr>
          <w:p w14:paraId="12ADC618"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1000</w:t>
            </w:r>
          </w:p>
        </w:tc>
        <w:tc>
          <w:tcPr>
            <w:tcW w:w="2468" w:type="dxa"/>
          </w:tcPr>
          <w:p w14:paraId="2F95529F"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2000</w:t>
            </w:r>
          </w:p>
        </w:tc>
      </w:tr>
      <w:tr w:rsidR="007F6B0D" w:rsidRPr="007F6B0D" w14:paraId="7374C0CA" w14:textId="77777777" w:rsidTr="0024163C">
        <w:trPr>
          <w:jc w:val="center"/>
        </w:trPr>
        <w:tc>
          <w:tcPr>
            <w:tcW w:w="1664" w:type="dxa"/>
          </w:tcPr>
          <w:p w14:paraId="30EF007D"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132</w:t>
            </w:r>
          </w:p>
        </w:tc>
        <w:tc>
          <w:tcPr>
            <w:tcW w:w="2552" w:type="dxa"/>
          </w:tcPr>
          <w:p w14:paraId="5BF290AD"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1100</w:t>
            </w:r>
          </w:p>
        </w:tc>
        <w:tc>
          <w:tcPr>
            <w:tcW w:w="2468" w:type="dxa"/>
          </w:tcPr>
          <w:p w14:paraId="03A531D1"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3100</w:t>
            </w:r>
          </w:p>
        </w:tc>
      </w:tr>
      <w:tr w:rsidR="007F6B0D" w:rsidRPr="007F6B0D" w14:paraId="645C3C1D" w14:textId="77777777" w:rsidTr="0024163C">
        <w:trPr>
          <w:jc w:val="center"/>
        </w:trPr>
        <w:tc>
          <w:tcPr>
            <w:tcW w:w="1664" w:type="dxa"/>
          </w:tcPr>
          <w:p w14:paraId="6115097B"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150</w:t>
            </w:r>
          </w:p>
        </w:tc>
        <w:tc>
          <w:tcPr>
            <w:tcW w:w="2552" w:type="dxa"/>
          </w:tcPr>
          <w:p w14:paraId="7F199683"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1200</w:t>
            </w:r>
          </w:p>
        </w:tc>
        <w:tc>
          <w:tcPr>
            <w:tcW w:w="2468" w:type="dxa"/>
          </w:tcPr>
          <w:p w14:paraId="13B00FD6"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3200</w:t>
            </w:r>
          </w:p>
        </w:tc>
      </w:tr>
      <w:tr w:rsidR="007F6B0D" w:rsidRPr="007F6B0D" w14:paraId="65E87B9A" w14:textId="77777777" w:rsidTr="0024163C">
        <w:trPr>
          <w:jc w:val="center"/>
        </w:trPr>
        <w:tc>
          <w:tcPr>
            <w:tcW w:w="1664" w:type="dxa"/>
          </w:tcPr>
          <w:p w14:paraId="417B074A"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220</w:t>
            </w:r>
          </w:p>
        </w:tc>
        <w:tc>
          <w:tcPr>
            <w:tcW w:w="2552" w:type="dxa"/>
          </w:tcPr>
          <w:p w14:paraId="27D38B29"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1600</w:t>
            </w:r>
          </w:p>
        </w:tc>
        <w:tc>
          <w:tcPr>
            <w:tcW w:w="2468" w:type="dxa"/>
          </w:tcPr>
          <w:p w14:paraId="798E5F3C"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3600</w:t>
            </w:r>
          </w:p>
        </w:tc>
      </w:tr>
      <w:tr w:rsidR="007F6B0D" w:rsidRPr="007F6B0D" w14:paraId="251C5D56" w14:textId="77777777" w:rsidTr="0024163C">
        <w:trPr>
          <w:jc w:val="center"/>
        </w:trPr>
        <w:tc>
          <w:tcPr>
            <w:tcW w:w="1664" w:type="dxa"/>
          </w:tcPr>
          <w:p w14:paraId="22DAB80F"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275</w:t>
            </w:r>
          </w:p>
        </w:tc>
        <w:tc>
          <w:tcPr>
            <w:tcW w:w="2552" w:type="dxa"/>
          </w:tcPr>
          <w:p w14:paraId="3BD3ED9E"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1900</w:t>
            </w:r>
          </w:p>
        </w:tc>
        <w:tc>
          <w:tcPr>
            <w:tcW w:w="2468" w:type="dxa"/>
          </w:tcPr>
          <w:p w14:paraId="4C4F9BE4"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3900</w:t>
            </w:r>
          </w:p>
        </w:tc>
      </w:tr>
      <w:tr w:rsidR="007F6B0D" w:rsidRPr="007F6B0D" w14:paraId="7C0AF0E6" w14:textId="77777777" w:rsidTr="0024163C">
        <w:trPr>
          <w:jc w:val="center"/>
        </w:trPr>
        <w:tc>
          <w:tcPr>
            <w:tcW w:w="1664" w:type="dxa"/>
          </w:tcPr>
          <w:p w14:paraId="4C35681C"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380</w:t>
            </w:r>
          </w:p>
        </w:tc>
        <w:tc>
          <w:tcPr>
            <w:tcW w:w="2552" w:type="dxa"/>
          </w:tcPr>
          <w:p w14:paraId="37E7D908"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2500</w:t>
            </w:r>
          </w:p>
        </w:tc>
        <w:tc>
          <w:tcPr>
            <w:tcW w:w="2468" w:type="dxa"/>
          </w:tcPr>
          <w:p w14:paraId="547DE019"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4500</w:t>
            </w:r>
          </w:p>
        </w:tc>
      </w:tr>
      <w:tr w:rsidR="007F6B0D" w:rsidRPr="007F6B0D" w14:paraId="2BFCE0C8" w14:textId="77777777" w:rsidTr="0024163C">
        <w:trPr>
          <w:jc w:val="center"/>
        </w:trPr>
        <w:tc>
          <w:tcPr>
            <w:tcW w:w="1664" w:type="dxa"/>
          </w:tcPr>
          <w:p w14:paraId="4AC8B53E"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480</w:t>
            </w:r>
          </w:p>
        </w:tc>
        <w:tc>
          <w:tcPr>
            <w:tcW w:w="2552" w:type="dxa"/>
          </w:tcPr>
          <w:p w14:paraId="10DDF7F3"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3200</w:t>
            </w:r>
          </w:p>
        </w:tc>
        <w:tc>
          <w:tcPr>
            <w:tcW w:w="2468" w:type="dxa"/>
          </w:tcPr>
          <w:p w14:paraId="2E7DD263"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6200</w:t>
            </w:r>
          </w:p>
        </w:tc>
      </w:tr>
      <w:tr w:rsidR="007F6B0D" w:rsidRPr="007F6B0D" w14:paraId="1D4524A3" w14:textId="77777777" w:rsidTr="0024163C">
        <w:trPr>
          <w:jc w:val="center"/>
        </w:trPr>
        <w:tc>
          <w:tcPr>
            <w:tcW w:w="1664" w:type="dxa"/>
          </w:tcPr>
          <w:p w14:paraId="1F4810B4"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700</w:t>
            </w:r>
          </w:p>
        </w:tc>
        <w:tc>
          <w:tcPr>
            <w:tcW w:w="2552" w:type="dxa"/>
          </w:tcPr>
          <w:p w14:paraId="2AB59E23"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5300</w:t>
            </w:r>
          </w:p>
        </w:tc>
        <w:tc>
          <w:tcPr>
            <w:tcW w:w="2468" w:type="dxa"/>
          </w:tcPr>
          <w:p w14:paraId="148068E7" w14:textId="77777777" w:rsidR="007F6B0D" w:rsidRPr="007F6B0D" w:rsidRDefault="007F6B0D" w:rsidP="007F6B0D">
            <w:pPr>
              <w:tabs>
                <w:tab w:val="left" w:pos="360"/>
              </w:tabs>
              <w:spacing w:before="20" w:after="20" w:line="276" w:lineRule="auto"/>
              <w:jc w:val="center"/>
              <w:rPr>
                <w:rFonts w:ascii="Trebuchet MS" w:hAnsi="Trebuchet MS" w:cs="Arial"/>
                <w:color w:val="000000"/>
                <w:sz w:val="17"/>
                <w:szCs w:val="17"/>
              </w:rPr>
            </w:pPr>
            <w:r w:rsidRPr="007F6B0D">
              <w:rPr>
                <w:rFonts w:ascii="Trebuchet MS" w:hAnsi="Trebuchet MS"/>
                <w:color w:val="000000"/>
                <w:sz w:val="17"/>
                <w:szCs w:val="22"/>
              </w:rPr>
              <w:t>8300</w:t>
            </w:r>
          </w:p>
        </w:tc>
      </w:tr>
    </w:tbl>
    <w:p w14:paraId="009B35F8" w14:textId="77777777" w:rsidR="007F6B0D" w:rsidRPr="007F6B0D" w:rsidRDefault="007F6B0D" w:rsidP="007F6B0D">
      <w:pPr>
        <w:widowControl w:val="0"/>
        <w:tabs>
          <w:tab w:val="left" w:pos="0"/>
        </w:tabs>
        <w:autoSpaceDE w:val="0"/>
        <w:autoSpaceDN w:val="0"/>
        <w:adjustRightInd w:val="0"/>
        <w:spacing w:before="40" w:after="0" w:line="240" w:lineRule="auto"/>
        <w:ind w:left="1440"/>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 xml:space="preserve">Bemerkung 1: </w:t>
      </w:r>
      <w:r w:rsidRPr="007F6B0D">
        <w:rPr>
          <w:rFonts w:ascii="Trebuchet MS" w:eastAsia="Times New Roman" w:hAnsi="Trebuchet MS" w:cs="Times New Roman"/>
          <w:color w:val="000000"/>
          <w:kern w:val="0"/>
          <w:sz w:val="16"/>
          <w:szCs w:val="22"/>
          <w:lang w:val="de-DE" w:eastAsia="fr-BE"/>
          <w14:ligatures w14:val="none"/>
        </w:rPr>
        <w:tab/>
        <w:t>Zwischenwerte von </w:t>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L</w:t>
      </w:r>
      <w:r w:rsidRPr="007F6B0D">
        <w:rPr>
          <w:rFonts w:ascii="Trebuchet MS" w:eastAsia="Times New Roman" w:hAnsi="Trebuchet MS" w:cs="Times New Roman"/>
          <w:color w:val="000000"/>
          <w:kern w:val="0"/>
          <w:sz w:val="16"/>
          <w:szCs w:val="22"/>
          <w:lang w:val="de-DE" w:eastAsia="fr-BE"/>
          <w14:ligatures w14:val="none"/>
        </w:rPr>
        <w:t xml:space="preserve"> und </w:t>
      </w:r>
      <w:r w:rsidRPr="007F6B0D">
        <w:rPr>
          <w:rFonts w:ascii="Trebuchet MS" w:eastAsia="Times New Roman" w:hAnsi="Trebuchet MS" w:cs="Times New Roman"/>
          <w:i/>
          <w:color w:val="000000"/>
          <w:kern w:val="0"/>
          <w:sz w:val="16"/>
          <w:szCs w:val="22"/>
          <w:lang w:val="de-DE" w:eastAsia="fr-BE"/>
          <w14:ligatures w14:val="none"/>
        </w:rPr>
        <w:t>D</w:t>
      </w:r>
      <w:r w:rsidRPr="007F6B0D">
        <w:rPr>
          <w:rFonts w:ascii="Trebuchet MS" w:eastAsia="Times New Roman" w:hAnsi="Trebuchet MS" w:cs="Times New Roman"/>
          <w:color w:val="000000"/>
          <w:kern w:val="0"/>
          <w:sz w:val="16"/>
          <w:szCs w:val="22"/>
          <w:vertAlign w:val="subscript"/>
          <w:lang w:val="de-DE" w:eastAsia="fr-BE"/>
          <w14:ligatures w14:val="none"/>
        </w:rPr>
        <w:t>V</w:t>
      </w:r>
      <w:r w:rsidRPr="007F6B0D">
        <w:rPr>
          <w:rFonts w:ascii="Trebuchet MS" w:eastAsia="Times New Roman" w:hAnsi="Trebuchet MS" w:cs="Times New Roman"/>
          <w:color w:val="000000"/>
          <w:kern w:val="0"/>
          <w:sz w:val="16"/>
          <w:szCs w:val="22"/>
          <w:lang w:val="de-DE" w:eastAsia="fr-BE"/>
          <w14:ligatures w14:val="none"/>
        </w:rPr>
        <w:t xml:space="preserve"> können durch lineare Interpolation festgelegt werden.</w:t>
      </w:r>
    </w:p>
    <w:p w14:paraId="5D7219C6" w14:textId="77777777" w:rsidR="007F6B0D" w:rsidRPr="007F6B0D" w:rsidRDefault="007F6B0D" w:rsidP="007F6B0D">
      <w:pPr>
        <w:widowControl w:val="0"/>
        <w:tabs>
          <w:tab w:val="left" w:pos="0"/>
        </w:tabs>
        <w:autoSpaceDE w:val="0"/>
        <w:autoSpaceDN w:val="0"/>
        <w:adjustRightInd w:val="0"/>
        <w:spacing w:before="40" w:after="120" w:line="240" w:lineRule="auto"/>
        <w:ind w:left="1440"/>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Bemerkung 2:</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color w:val="000000"/>
          <w:kern w:val="0"/>
          <w:sz w:val="16"/>
          <w:szCs w:val="22"/>
          <w:lang w:val="de-DE" w:eastAsia="fr-BE"/>
          <w14:ligatures w14:val="none"/>
        </w:rPr>
        <w:tab/>
        <w:t>Für Gleichstromanlagen können dieselben Abstände mit Bezug auf die Nennspannungs</w:t>
      </w:r>
      <w:r w:rsidRPr="007F6B0D">
        <w:rPr>
          <w:rFonts w:ascii="Trebuchet MS" w:eastAsia="Times New Roman" w:hAnsi="Trebuchet MS" w:cs="Times New Roman"/>
          <w:color w:val="000000"/>
          <w:kern w:val="0"/>
          <w:sz w:val="16"/>
          <w:szCs w:val="22"/>
          <w:lang w:val="de-DE" w:eastAsia="fr-BE"/>
          <w14:ligatures w14:val="none"/>
        </w:rPr>
        <w:softHyphen/>
        <w:t>werte des Netzes benutzt werden.</w:t>
      </w:r>
    </w:p>
    <w:p w14:paraId="7D53A0FC"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336" w:name="_Toc196735239"/>
      <w:bookmarkStart w:id="337" w:name="_Toc202947474"/>
      <w:r w:rsidRPr="007F6B0D">
        <w:rPr>
          <w:rFonts w:ascii="Trebuchet MS" w:eastAsia="Times New Roman" w:hAnsi="Trebuchet MS" w:cs="Times New Roman"/>
          <w:b/>
          <w:i/>
          <w:color w:val="000000"/>
          <w:kern w:val="0"/>
          <w:szCs w:val="22"/>
          <w:lang w:val="de-DE" w:eastAsia="nl-NL"/>
          <w14:ligatures w14:val="none"/>
        </w:rPr>
        <w:t>Abschnitt 2.11.2 - Prüfung von elektrischen Anlagen</w:t>
      </w:r>
      <w:bookmarkEnd w:id="336"/>
      <w:bookmarkEnd w:id="337"/>
    </w:p>
    <w:p w14:paraId="0C53E9F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Zugelassene Stelle:</w:t>
      </w:r>
      <w:r w:rsidRPr="007F6B0D">
        <w:rPr>
          <w:rFonts w:ascii="Trebuchet MS" w:eastAsia="Times New Roman" w:hAnsi="Trebuchet MS" w:cs="Arial"/>
          <w:color w:val="000000"/>
          <w:kern w:val="0"/>
          <w:sz w:val="19"/>
          <w:szCs w:val="19"/>
          <w:lang w:val="de-DE" w:eastAsia="fr-BE"/>
          <w14:ligatures w14:val="none"/>
        </w:rPr>
        <w:t xml:space="preserve"> Prüfstelle, die für Konformitätsprüfungen vor Ingebrauchnahme und Besuche für die Kontrolle von elektrischen Anlagen zuständig ist.</w:t>
      </w:r>
    </w:p>
    <w:p w14:paraId="0A43A3D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Prüfer:</w:t>
      </w:r>
      <w:r w:rsidRPr="007F6B0D">
        <w:rPr>
          <w:rFonts w:ascii="Trebuchet MS" w:eastAsia="Times New Roman" w:hAnsi="Trebuchet MS" w:cs="Arial"/>
          <w:color w:val="000000"/>
          <w:kern w:val="0"/>
          <w:sz w:val="19"/>
          <w:szCs w:val="19"/>
          <w:lang w:val="de-DE" w:eastAsia="fr-BE"/>
          <w14:ligatures w14:val="none"/>
        </w:rPr>
        <w:t xml:space="preserve"> Person, die über eine von einer zugelassenen Stelle erteilte Ermächtigung verfügt und Konformitätsprüfungen vor Ingebrauchnahme und/oder Kontrollbesuche durchführt.</w:t>
      </w:r>
    </w:p>
    <w:p w14:paraId="5FF1334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434982F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7631F27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Konformitätsprüfung vor Ingebrauchnahme:</w:t>
      </w:r>
      <w:r w:rsidRPr="007F6B0D">
        <w:rPr>
          <w:rFonts w:ascii="Trebuchet MS" w:eastAsia="Times New Roman" w:hAnsi="Trebuchet MS" w:cs="Arial"/>
          <w:color w:val="000000"/>
          <w:kern w:val="0"/>
          <w:sz w:val="19"/>
          <w:szCs w:val="19"/>
          <w:lang w:val="de-DE" w:eastAsia="fr-BE"/>
          <w14:ligatures w14:val="none"/>
        </w:rPr>
        <w:t xml:space="preserve"> Prüfung der Konformität von elektrischen Anlagen wie in </w:t>
      </w:r>
      <w:r w:rsidRPr="007F6B0D">
        <w:rPr>
          <w:rFonts w:ascii="Trebuchet MS" w:eastAsia="Times New Roman" w:hAnsi="Trebuchet MS" w:cs="Arial"/>
          <w:i/>
          <w:color w:val="000000"/>
          <w:kern w:val="0"/>
          <w:sz w:val="19"/>
          <w:szCs w:val="19"/>
          <w:lang w:val="de-DE" w:eastAsia="fr-BE"/>
          <w14:ligatures w14:val="none"/>
        </w:rPr>
        <w:t>Kapitel</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6.4</w:t>
      </w:r>
      <w:r w:rsidRPr="007F6B0D">
        <w:rPr>
          <w:rFonts w:ascii="Trebuchet MS" w:eastAsia="Times New Roman" w:hAnsi="Trebuchet MS" w:cs="Arial"/>
          <w:color w:val="000000"/>
          <w:kern w:val="0"/>
          <w:sz w:val="19"/>
          <w:szCs w:val="19"/>
          <w:lang w:val="de-DE" w:eastAsia="fr-BE"/>
          <w14:ligatures w14:val="none"/>
        </w:rPr>
        <w:t xml:space="preserve"> vorgesehen.</w:t>
      </w:r>
    </w:p>
    <w:p w14:paraId="75302DB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Kontrollbesuch:</w:t>
      </w:r>
      <w:r w:rsidRPr="007F6B0D">
        <w:rPr>
          <w:rFonts w:ascii="Trebuchet MS" w:eastAsia="Times New Roman" w:hAnsi="Trebuchet MS" w:cs="Arial"/>
          <w:color w:val="000000"/>
          <w:kern w:val="0"/>
          <w:sz w:val="19"/>
          <w:szCs w:val="19"/>
          <w:lang w:val="de-DE" w:eastAsia="fr-BE"/>
          <w14:ligatures w14:val="none"/>
        </w:rPr>
        <w:t xml:space="preserve"> Prüfung von elektrischen Anlagen wie in </w:t>
      </w:r>
      <w:r w:rsidRPr="007F6B0D">
        <w:rPr>
          <w:rFonts w:ascii="Trebuchet MS" w:eastAsia="Times New Roman" w:hAnsi="Trebuchet MS" w:cs="Arial"/>
          <w:i/>
          <w:color w:val="000000"/>
          <w:kern w:val="0"/>
          <w:sz w:val="19"/>
          <w:szCs w:val="19"/>
          <w:lang w:val="de-DE" w:eastAsia="fr-BE"/>
          <w14:ligatures w14:val="none"/>
        </w:rPr>
        <w:t>Kapitel</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6.5</w:t>
      </w:r>
      <w:r w:rsidRPr="007F6B0D">
        <w:rPr>
          <w:rFonts w:ascii="Trebuchet MS" w:eastAsia="Times New Roman" w:hAnsi="Trebuchet MS" w:cs="Arial"/>
          <w:color w:val="000000"/>
          <w:kern w:val="0"/>
          <w:sz w:val="19"/>
          <w:szCs w:val="19"/>
          <w:lang w:val="de-DE" w:eastAsia="fr-BE"/>
          <w14:ligatures w14:val="none"/>
        </w:rPr>
        <w:t xml:space="preserve"> vorgesehen.</w:t>
      </w:r>
    </w:p>
    <w:p w14:paraId="545718B4"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Routinebesuch:</w:t>
      </w:r>
      <w:r w:rsidRPr="007F6B0D">
        <w:rPr>
          <w:rFonts w:ascii="Trebuchet MS" w:eastAsia="Times New Roman" w:hAnsi="Trebuchet MS" w:cs="Arial"/>
          <w:color w:val="000000"/>
          <w:kern w:val="0"/>
          <w:sz w:val="19"/>
          <w:szCs w:val="19"/>
          <w:lang w:val="de-DE" w:eastAsia="fr-BE"/>
          <w14:ligatures w14:val="none"/>
        </w:rPr>
        <w:t xml:space="preserve"> Besuch von elektrischen Hochspannungsanlagen wie in </w:t>
      </w:r>
      <w:r w:rsidRPr="007F6B0D">
        <w:rPr>
          <w:rFonts w:ascii="Trebuchet MS" w:eastAsia="Times New Roman" w:hAnsi="Trebuchet MS" w:cs="Arial"/>
          <w:i/>
          <w:color w:val="000000"/>
          <w:kern w:val="0"/>
          <w:sz w:val="19"/>
          <w:szCs w:val="19"/>
          <w:lang w:val="de-DE" w:eastAsia="fr-BE"/>
          <w14:ligatures w14:val="none"/>
        </w:rPr>
        <w:t>Abschnitt 9.1.2</w:t>
      </w:r>
      <w:r w:rsidRPr="007F6B0D">
        <w:rPr>
          <w:rFonts w:ascii="Trebuchet MS" w:eastAsia="Times New Roman" w:hAnsi="Trebuchet MS" w:cs="Arial"/>
          <w:color w:val="000000"/>
          <w:kern w:val="0"/>
          <w:sz w:val="19"/>
          <w:szCs w:val="19"/>
          <w:lang w:val="de-DE" w:eastAsia="fr-BE"/>
          <w14:ligatures w14:val="none"/>
        </w:rPr>
        <w:t xml:space="preserve"> vorgesehen.</w:t>
      </w:r>
    </w:p>
    <w:p w14:paraId="2C5B8D0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Ingebrauchnahme:</w:t>
      </w:r>
      <w:r w:rsidRPr="007F6B0D">
        <w:rPr>
          <w:rFonts w:ascii="Trebuchet MS" w:eastAsia="Times New Roman" w:hAnsi="Trebuchet MS" w:cs="Arial"/>
          <w:color w:val="000000"/>
          <w:kern w:val="0"/>
          <w:sz w:val="19"/>
          <w:szCs w:val="19"/>
          <w:lang w:val="de-DE" w:eastAsia="fr-BE"/>
          <w14:ligatures w14:val="none"/>
        </w:rPr>
        <w:t xml:space="preserve"> erste Bereitstellung einer elektrischen Anlage zu Betriebszwecken.</w:t>
      </w:r>
    </w:p>
    <w:p w14:paraId="4F3E250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Wesentliche Änderung oder Erweiterung:</w:t>
      </w:r>
      <w:r w:rsidRPr="007F6B0D">
        <w:rPr>
          <w:rFonts w:ascii="Trebuchet MS" w:eastAsia="Times New Roman" w:hAnsi="Trebuchet MS" w:cs="Arial"/>
          <w:color w:val="000000"/>
          <w:kern w:val="0"/>
          <w:sz w:val="19"/>
          <w:szCs w:val="19"/>
          <w:lang w:val="de-DE" w:eastAsia="fr-BE"/>
          <w14:ligatures w14:val="none"/>
        </w:rPr>
        <w:t xml:space="preserve"> Änderung oder Erweiterung einer elektrischen Anlage, die eine zusätzliche (noch nicht durch eine Konformitätsprüfung abgedeckte) Auswirkung auf die Sicherheit von Personen oder Gütern hat.</w:t>
      </w:r>
    </w:p>
    <w:p w14:paraId="1E1E5A94" w14:textId="77777777" w:rsidR="007F6B0D" w:rsidRPr="007F6B0D" w:rsidRDefault="007F6B0D" w:rsidP="00720F99">
      <w:pPr>
        <w:pStyle w:val="FOD-niv2"/>
        <w:outlineLvl w:val="0"/>
        <w:rPr>
          <w:color w:val="000000"/>
        </w:rPr>
      </w:pPr>
      <w:bookmarkStart w:id="338" w:name="_Toc196465716"/>
      <w:bookmarkStart w:id="339" w:name="_Toc196735240"/>
      <w:bookmarkStart w:id="340" w:name="_Toc196808151"/>
      <w:bookmarkStart w:id="341" w:name="_Toc202947475"/>
      <w:r w:rsidRPr="007F6B0D">
        <w:rPr>
          <w:color w:val="000000"/>
        </w:rPr>
        <w:t xml:space="preserve">KAPITEL 2.12 - </w:t>
      </w:r>
      <w:r w:rsidRPr="007F6B0D">
        <w:t>Schemata, Pläne und Unterlagen von elektrischen Anlagen</w:t>
      </w:r>
      <w:bookmarkEnd w:id="338"/>
      <w:bookmarkEnd w:id="339"/>
      <w:bookmarkEnd w:id="340"/>
      <w:bookmarkEnd w:id="341"/>
    </w:p>
    <w:p w14:paraId="0D85909F" w14:textId="77777777" w:rsidR="007F6B0D" w:rsidRPr="007F6B0D" w:rsidRDefault="007F6B0D" w:rsidP="00720F99">
      <w:pPr>
        <w:spacing w:after="120" w:line="240" w:lineRule="auto"/>
        <w:ind w:right="71"/>
        <w:jc w:val="both"/>
        <w:outlineLvl w:val="0"/>
        <w:rPr>
          <w:rFonts w:ascii="Trebuchet MS" w:eastAsia="Times New Roman" w:hAnsi="Trebuchet MS" w:cs="Times New Roman"/>
          <w:i/>
          <w:color w:val="000000"/>
          <w:kern w:val="0"/>
          <w:sz w:val="19"/>
          <w:szCs w:val="19"/>
          <w:lang w:val="de-DE" w:eastAsia="fr-BE"/>
          <w14:ligatures w14:val="none"/>
        </w:rPr>
      </w:pPr>
      <w:r w:rsidRPr="007F6B0D">
        <w:rPr>
          <w:rFonts w:ascii="Trebuchet MS" w:eastAsia="Times New Roman" w:hAnsi="Trebuchet MS" w:cs="Times New Roman"/>
          <w:b/>
          <w:bCs/>
          <w:color w:val="000000"/>
          <w:kern w:val="0"/>
          <w:sz w:val="19"/>
          <w:szCs w:val="22"/>
          <w:lang w:val="de-DE" w:eastAsia="fr-BE"/>
          <w14:ligatures w14:val="none"/>
        </w:rPr>
        <w:t>Schaltplan:</w:t>
      </w:r>
      <w:r w:rsidRPr="007F6B0D">
        <w:rPr>
          <w:rFonts w:ascii="Trebuchet MS" w:eastAsia="Times New Roman" w:hAnsi="Trebuchet MS" w:cs="Times New Roman"/>
          <w:color w:val="000000"/>
          <w:kern w:val="0"/>
          <w:sz w:val="19"/>
          <w:szCs w:val="22"/>
          <w:lang w:val="de-DE" w:eastAsia="fr-BE"/>
          <w14:ligatures w14:val="none"/>
        </w:rPr>
        <w:t xml:space="preserve"> Schema</w:t>
      </w:r>
      <w:r w:rsidRPr="007F6B0D">
        <w:rPr>
          <w:rFonts w:ascii="Trebuchet MS" w:eastAsia="Times New Roman" w:hAnsi="Trebuchet MS" w:cs="Times New Roman"/>
          <w:b/>
          <w:color w:val="000000"/>
          <w:kern w:val="0"/>
          <w:sz w:val="19"/>
          <w:szCs w:val="22"/>
          <w:lang w:val="de-DE" w:eastAsia="fr-BE"/>
          <w14:ligatures w14:val="none"/>
        </w:rPr>
        <w:t xml:space="preserve"> </w:t>
      </w:r>
      <w:r w:rsidRPr="007F6B0D">
        <w:rPr>
          <w:rFonts w:ascii="Trebuchet MS" w:eastAsia="Times New Roman" w:hAnsi="Trebuchet MS" w:cs="Times New Roman"/>
          <w:color w:val="000000"/>
          <w:kern w:val="0"/>
          <w:sz w:val="19"/>
          <w:szCs w:val="22"/>
          <w:lang w:val="de-DE" w:eastAsia="fr-BE"/>
          <w14:ligatures w14:val="none"/>
        </w:rPr>
        <w:t>oder Beschreibung der elektrischen Anlage.</w:t>
      </w:r>
    </w:p>
    <w:p w14:paraId="5809E7B8" w14:textId="77777777" w:rsidR="007F6B0D" w:rsidRPr="007F6B0D" w:rsidRDefault="007F6B0D" w:rsidP="00720F99">
      <w:pPr>
        <w:spacing w:after="120" w:line="240" w:lineRule="auto"/>
        <w:ind w:right="71"/>
        <w:jc w:val="both"/>
        <w:outlineLvl w:val="0"/>
        <w:rPr>
          <w:rFonts w:ascii="Trebuchet MS" w:eastAsia="Times New Roman" w:hAnsi="Trebuchet MS" w:cs="Times New Roman"/>
          <w:b/>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Unterlage in Bezug auf äußere Einflüsse:</w:t>
      </w:r>
      <w:r w:rsidRPr="007F6B0D">
        <w:rPr>
          <w:rFonts w:ascii="Trebuchet MS" w:eastAsia="Times New Roman" w:hAnsi="Trebuchet MS" w:cs="Times New Roman"/>
          <w:color w:val="000000"/>
          <w:kern w:val="0"/>
          <w:sz w:val="19"/>
          <w:szCs w:val="22"/>
          <w:lang w:val="de-DE" w:eastAsia="fr-BE"/>
          <w14:ligatures w14:val="none"/>
        </w:rPr>
        <w:t xml:space="preserve"> Unterlage, in der die äußeren Einflüsse angegeben sind, die an den verschiedenen Orten zu berücksichtigen sind.</w:t>
      </w:r>
    </w:p>
    <w:p w14:paraId="0F0B7462" w14:textId="77777777" w:rsidR="007F6B0D" w:rsidRPr="007F6B0D" w:rsidRDefault="007F6B0D" w:rsidP="00720F99">
      <w:pPr>
        <w:spacing w:after="120" w:line="240" w:lineRule="auto"/>
        <w:ind w:right="71"/>
        <w:jc w:val="both"/>
        <w:outlineLvl w:val="0"/>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Zonenplan:</w:t>
      </w:r>
      <w:r w:rsidRPr="007F6B0D">
        <w:rPr>
          <w:rFonts w:ascii="Trebuchet MS" w:eastAsia="Times New Roman" w:hAnsi="Trebuchet MS" w:cs="Times New Roman"/>
          <w:color w:val="000000"/>
          <w:kern w:val="0"/>
          <w:sz w:val="19"/>
          <w:szCs w:val="22"/>
          <w:lang w:val="de-DE" w:eastAsia="fr-BE"/>
          <w14:ligatures w14:val="none"/>
        </w:rPr>
        <w:t xml:space="preserve"> Plan, auf dem die Orte dargestellt sind, in denen Explosionsgefahr bestehen kann. Diese Orte werden gemäß den Vorschriften des vorliegenden Buches in verschiedene Zonen eingeteilt.</w:t>
      </w:r>
    </w:p>
    <w:p w14:paraId="457C94B7" w14:textId="77777777" w:rsidR="007F6B0D" w:rsidRPr="007F6B0D" w:rsidRDefault="007F6B0D" w:rsidP="00720F99">
      <w:pPr>
        <w:spacing w:after="120" w:line="240" w:lineRule="auto"/>
        <w:ind w:right="71"/>
        <w:jc w:val="both"/>
        <w:outlineLvl w:val="0"/>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Zonenbericht:</w:t>
      </w:r>
      <w:r w:rsidRPr="007F6B0D">
        <w:rPr>
          <w:rFonts w:ascii="Trebuchet MS" w:eastAsia="Times New Roman" w:hAnsi="Trebuchet MS" w:cs="Times New Roman"/>
          <w:color w:val="000000"/>
          <w:kern w:val="0"/>
          <w:sz w:val="19"/>
          <w:szCs w:val="22"/>
          <w:lang w:val="de-DE" w:eastAsia="fr-BE"/>
          <w14:ligatures w14:val="none"/>
        </w:rPr>
        <w:t xml:space="preserve"> Unterlage, die die Daten, auf denen die Bestimmung der Zonen und ihrer Ausdehnung beruht, die Schlussfolgerungen und ihre Rechtfertigung enthält.</w:t>
      </w:r>
    </w:p>
    <w:p w14:paraId="57620466" w14:textId="77777777" w:rsidR="007F6B0D" w:rsidRPr="007F6B0D" w:rsidRDefault="007F6B0D" w:rsidP="00720F99">
      <w:pPr>
        <w:autoSpaceDE w:val="0"/>
        <w:autoSpaceDN w:val="0"/>
        <w:adjustRightInd w:val="0"/>
        <w:spacing w:after="120" w:line="240" w:lineRule="auto"/>
        <w:jc w:val="both"/>
        <w:outlineLvl w:val="0"/>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lang w:val="de-DE" w:eastAsia="fr-BE"/>
          <w14:ligatures w14:val="none"/>
        </w:rPr>
        <w:t>Fluchtwegeplan:</w:t>
      </w:r>
      <w:r w:rsidRPr="007F6B0D">
        <w:rPr>
          <w:rFonts w:ascii="Trebuchet MS" w:eastAsia="Times New Roman" w:hAnsi="Trebuchet MS" w:cs="Times New Roman"/>
          <w:color w:val="000000"/>
          <w:kern w:val="0"/>
          <w:sz w:val="19"/>
          <w:lang w:val="de-DE" w:eastAsia="fr-BE"/>
          <w14:ligatures w14:val="none"/>
        </w:rPr>
        <w:t xml:space="preserve"> Plan, auf dem die Aufteilung und Bestimmung der Orte, die Lage der Abteilungsgrenzen, die Lage der Orte mit erhöhter Feuergefahr, die Lage der Ausgänge, Notausgänge und Sammelplätze nach Evakuierung und die Anordnung der Fluchtwege dargestellt sind.</w:t>
      </w:r>
    </w:p>
    <w:p w14:paraId="664FA7AD" w14:textId="77777777" w:rsidR="007F6B0D" w:rsidRPr="007F6B0D" w:rsidRDefault="007F6B0D" w:rsidP="00720F99">
      <w:pPr>
        <w:autoSpaceDE w:val="0"/>
        <w:autoSpaceDN w:val="0"/>
        <w:adjustRightInd w:val="0"/>
        <w:spacing w:after="120" w:line="240" w:lineRule="auto"/>
        <w:jc w:val="both"/>
        <w:outlineLvl w:val="0"/>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lang w:val="de-DE" w:eastAsia="fr-BE"/>
          <w14:ligatures w14:val="none"/>
        </w:rPr>
        <w:t>Liste der Fluchtwege und schwer zu evakuierenden Orte:</w:t>
      </w:r>
      <w:r w:rsidRPr="007F6B0D">
        <w:rPr>
          <w:rFonts w:ascii="Trebuchet MS" w:eastAsia="Times New Roman" w:hAnsi="Trebuchet MS" w:cs="Times New Roman"/>
          <w:color w:val="000000"/>
          <w:kern w:val="0"/>
          <w:sz w:val="19"/>
          <w:lang w:val="de-DE" w:eastAsia="fr-BE"/>
          <w14:ligatures w14:val="none"/>
        </w:rPr>
        <w:t xml:space="preserve"> Liste der Orte, deren Evakuierung durch Rauchentwicklung bei Feuer beeinflusst werden kann.</w:t>
      </w:r>
    </w:p>
    <w:p w14:paraId="18E083E6" w14:textId="77777777" w:rsidR="007F6B0D" w:rsidRPr="007F6B0D" w:rsidRDefault="007F6B0D" w:rsidP="00720F99">
      <w:pPr>
        <w:widowControl w:val="0"/>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b/>
          <w:color w:val="000000"/>
          <w:kern w:val="1"/>
          <w:sz w:val="19"/>
          <w:szCs w:val="14"/>
          <w:shd w:val="clear" w:color="auto" w:fill="FFFFFF"/>
          <w:lang w:val="de-DE" w:eastAsia="hi-IN" w:bidi="hi-IN"/>
          <w14:ligatures w14:val="none"/>
        </w:rPr>
        <w:t>Plan der Sicherheitsanlagen:</w:t>
      </w:r>
      <w:r w:rsidRPr="007F6B0D">
        <w:rPr>
          <w:rFonts w:ascii="Trebuchet MS" w:eastAsia="SimSun" w:hAnsi="Trebuchet MS" w:cs="Mangal"/>
          <w:color w:val="000000"/>
          <w:kern w:val="1"/>
          <w:sz w:val="19"/>
          <w:szCs w:val="14"/>
          <w:shd w:val="clear" w:color="auto" w:fill="FFFFFF"/>
          <w:lang w:val="de-DE" w:eastAsia="hi-IN" w:bidi="hi-IN"/>
          <w14:ligatures w14:val="none"/>
        </w:rPr>
        <w:t xml:space="preserve"> Plan, auf dem die Räumlichkeiten und Abteilungen dargestellt sind, mit folgenden Angaben:</w:t>
      </w:r>
    </w:p>
    <w:p w14:paraId="7830BF2E" w14:textId="77777777" w:rsidR="007F6B0D" w:rsidRPr="007F6B0D" w:rsidRDefault="007F6B0D" w:rsidP="00720F99">
      <w:pPr>
        <w:widowControl w:val="0"/>
        <w:numPr>
          <w:ilvl w:val="0"/>
          <w:numId w:val="34"/>
        </w:numPr>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Lage von nicht integrierten Sicherheitsquellen,</w:t>
      </w:r>
    </w:p>
    <w:p w14:paraId="0123437F" w14:textId="77777777" w:rsidR="007F6B0D" w:rsidRPr="007F6B0D" w:rsidRDefault="007F6B0D" w:rsidP="00720F99">
      <w:pPr>
        <w:widowControl w:val="0"/>
        <w:numPr>
          <w:ilvl w:val="0"/>
          <w:numId w:val="34"/>
        </w:numPr>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Lage von Sicherheitsstromkreisen,</w:t>
      </w:r>
    </w:p>
    <w:p w14:paraId="40E1154F" w14:textId="77777777" w:rsidR="007F6B0D" w:rsidRPr="007F6B0D" w:rsidRDefault="007F6B0D" w:rsidP="00720F99">
      <w:pPr>
        <w:widowControl w:val="0"/>
        <w:numPr>
          <w:ilvl w:val="0"/>
          <w:numId w:val="34"/>
        </w:numPr>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Lage von Sicherheitsverbrauchern,</w:t>
      </w:r>
    </w:p>
    <w:p w14:paraId="15FB5E0E" w14:textId="77777777" w:rsidR="007F6B0D" w:rsidRPr="007F6B0D" w:rsidRDefault="007F6B0D" w:rsidP="00720F99">
      <w:pPr>
        <w:widowControl w:val="0"/>
        <w:numPr>
          <w:ilvl w:val="0"/>
          <w:numId w:val="34"/>
        </w:numPr>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Abteilungen und ihr Feuerwiderstand,</w:t>
      </w:r>
    </w:p>
    <w:p w14:paraId="675402AB" w14:textId="77777777" w:rsidR="007F6B0D" w:rsidRPr="007F6B0D" w:rsidRDefault="007F6B0D" w:rsidP="00720F99">
      <w:pPr>
        <w:widowControl w:val="0"/>
        <w:numPr>
          <w:ilvl w:val="0"/>
          <w:numId w:val="34"/>
        </w:numPr>
        <w:suppressAutoHyphens/>
        <w:spacing w:after="120" w:line="240" w:lineRule="auto"/>
        <w:ind w:left="357" w:hanging="357"/>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Verlauf und Länge der Sicherheitsstromkreise pro Abteilung.</w:t>
      </w:r>
    </w:p>
    <w:p w14:paraId="1CF7542F" w14:textId="77777777" w:rsidR="007F6B0D" w:rsidRPr="007F6B0D" w:rsidRDefault="007F6B0D" w:rsidP="00720F99">
      <w:pPr>
        <w:widowControl w:val="0"/>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b/>
          <w:color w:val="000000"/>
          <w:kern w:val="1"/>
          <w:sz w:val="19"/>
          <w:szCs w:val="14"/>
          <w:shd w:val="clear" w:color="auto" w:fill="FFFFFF"/>
          <w:lang w:val="de-DE" w:eastAsia="hi-IN" w:bidi="hi-IN"/>
          <w14:ligatures w14:val="none"/>
        </w:rPr>
        <w:t>Plan der kritischen Anlagen:</w:t>
      </w:r>
      <w:r w:rsidRPr="007F6B0D">
        <w:rPr>
          <w:rFonts w:ascii="Trebuchet MS" w:eastAsia="SimSun" w:hAnsi="Trebuchet MS" w:cs="Mangal"/>
          <w:color w:val="000000"/>
          <w:kern w:val="1"/>
          <w:sz w:val="19"/>
          <w:szCs w:val="14"/>
          <w:shd w:val="clear" w:color="auto" w:fill="FFFFFF"/>
          <w:lang w:val="de-DE" w:eastAsia="hi-IN" w:bidi="hi-IN"/>
          <w14:ligatures w14:val="none"/>
        </w:rPr>
        <w:t xml:space="preserve"> Plan, auf dem die Räumlichkeiten dargestellt sind, mit folgenden Angaben:</w:t>
      </w:r>
    </w:p>
    <w:p w14:paraId="57653E6E" w14:textId="77777777" w:rsidR="007F6B0D" w:rsidRPr="007F6B0D" w:rsidRDefault="007F6B0D" w:rsidP="00720F99">
      <w:pPr>
        <w:widowControl w:val="0"/>
        <w:numPr>
          <w:ilvl w:val="0"/>
          <w:numId w:val="34"/>
        </w:numPr>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Lage von kritischen Stromkreisen,</w:t>
      </w:r>
    </w:p>
    <w:p w14:paraId="6218D401" w14:textId="77777777" w:rsidR="007F6B0D" w:rsidRPr="007F6B0D" w:rsidRDefault="007F6B0D" w:rsidP="00720F99">
      <w:pPr>
        <w:widowControl w:val="0"/>
        <w:numPr>
          <w:ilvl w:val="0"/>
          <w:numId w:val="34"/>
        </w:numPr>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Lage von kritischen Verbrauchern,</w:t>
      </w:r>
    </w:p>
    <w:p w14:paraId="6D8A2698" w14:textId="77777777" w:rsidR="007F6B0D" w:rsidRPr="007F6B0D" w:rsidRDefault="007F6B0D" w:rsidP="00720F99">
      <w:pPr>
        <w:widowControl w:val="0"/>
        <w:suppressAutoHyphens/>
        <w:spacing w:after="0" w:line="240" w:lineRule="auto"/>
        <w:ind w:left="360"/>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und wenn besondere Maßnahmen bei Ausfall der normalen Quelle und/oder Feuer anwendbar sind:</w:t>
      </w:r>
    </w:p>
    <w:p w14:paraId="67F77533" w14:textId="77777777" w:rsidR="007F6B0D" w:rsidRPr="007F6B0D" w:rsidRDefault="007F6B0D" w:rsidP="00720F99">
      <w:pPr>
        <w:widowControl w:val="0"/>
        <w:numPr>
          <w:ilvl w:val="0"/>
          <w:numId w:val="34"/>
        </w:numPr>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Lage von nicht integrierten Ersatzstromquellen,</w:t>
      </w:r>
    </w:p>
    <w:p w14:paraId="1B581998" w14:textId="77777777" w:rsidR="007F6B0D" w:rsidRPr="007F6B0D" w:rsidRDefault="007F6B0D" w:rsidP="00720F99">
      <w:pPr>
        <w:widowControl w:val="0"/>
        <w:numPr>
          <w:ilvl w:val="0"/>
          <w:numId w:val="34"/>
        </w:numPr>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Abteilungen und ihr Feuerwiderstand,</w:t>
      </w:r>
    </w:p>
    <w:p w14:paraId="1DDA9D8F" w14:textId="77777777" w:rsidR="007F6B0D" w:rsidRPr="007F6B0D" w:rsidRDefault="007F6B0D" w:rsidP="00720F99">
      <w:pPr>
        <w:widowControl w:val="0"/>
        <w:numPr>
          <w:ilvl w:val="0"/>
          <w:numId w:val="34"/>
        </w:numPr>
        <w:suppressAutoHyphens/>
        <w:spacing w:after="12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Verlauf und Länge der kritischen Stromkreise pro Abteilung.</w:t>
      </w:r>
    </w:p>
    <w:p w14:paraId="66DB3969" w14:textId="77777777" w:rsidR="007F6B0D" w:rsidRPr="007F6B0D" w:rsidRDefault="007F6B0D" w:rsidP="00720F99">
      <w:pPr>
        <w:keepNext/>
        <w:spacing w:before="120" w:after="120" w:line="240" w:lineRule="auto"/>
        <w:jc w:val="both"/>
        <w:outlineLvl w:val="0"/>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Kritische Anlagen können auf dem Plan der Sicherheitsanlagen dargestellt sein, sofern Sicherheitsanlagen und kritische Anlagen auf dem Plan so gekennzeichnet sind, dass eine Verwechslung ausgeschlossen ist.</w:t>
      </w:r>
    </w:p>
    <w:p w14:paraId="03364F69" w14:textId="77777777" w:rsidR="007F6B0D" w:rsidRPr="007F6B0D" w:rsidRDefault="007F6B0D" w:rsidP="00720F99">
      <w:pPr>
        <w:widowControl w:val="0"/>
        <w:shd w:val="clear" w:color="auto" w:fill="FFFFFF"/>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b/>
          <w:color w:val="000000"/>
          <w:kern w:val="1"/>
          <w:sz w:val="19"/>
          <w:szCs w:val="14"/>
          <w:shd w:val="clear" w:color="auto" w:fill="FFFFFF"/>
          <w:lang w:val="de-DE" w:eastAsia="hi-IN" w:bidi="hi-IN"/>
          <w14:ligatures w14:val="none"/>
        </w:rPr>
        <w:t>Liste der Sicherheitsanlagen und/oder kritischen Anlagen:</w:t>
      </w:r>
      <w:r w:rsidRPr="007F6B0D">
        <w:rPr>
          <w:rFonts w:ascii="Trebuchet MS" w:eastAsia="SimSun" w:hAnsi="Trebuchet MS" w:cs="Mangal"/>
          <w:color w:val="000000"/>
          <w:kern w:val="1"/>
          <w:sz w:val="19"/>
          <w:szCs w:val="14"/>
          <w:shd w:val="clear" w:color="auto" w:fill="FFFFFF"/>
          <w:lang w:val="de-DE" w:eastAsia="hi-IN" w:bidi="hi-IN"/>
          <w14:ligatures w14:val="none"/>
        </w:rPr>
        <w:t xml:space="preserve"> Liste mit folgenden Angaben:</w:t>
      </w:r>
    </w:p>
    <w:p w14:paraId="55910F96" w14:textId="77777777" w:rsidR="007F6B0D" w:rsidRPr="007F6B0D" w:rsidRDefault="007F6B0D" w:rsidP="00720F99">
      <w:pPr>
        <w:widowControl w:val="0"/>
        <w:numPr>
          <w:ilvl w:val="0"/>
          <w:numId w:val="34"/>
        </w:numPr>
        <w:shd w:val="clear" w:color="auto" w:fill="FFFFFF"/>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Art von Sicherheitsanlagen und/oder kritischen Anlagen,</w:t>
      </w:r>
    </w:p>
    <w:p w14:paraId="390FE049" w14:textId="77777777" w:rsidR="007F6B0D" w:rsidRPr="007F6B0D" w:rsidRDefault="007F6B0D" w:rsidP="00720F99">
      <w:pPr>
        <w:widowControl w:val="0"/>
        <w:numPr>
          <w:ilvl w:val="0"/>
          <w:numId w:val="34"/>
        </w:numPr>
        <w:shd w:val="clear" w:color="auto" w:fill="FFFFFF"/>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Dauer der Aufrechterhaltung der Funktion jedes Sicherheitsverbrauchers und/oder jedes kritischen Verbrauchers (falls auf kritische Verbraucher anwendbar),</w:t>
      </w:r>
    </w:p>
    <w:p w14:paraId="311C257D" w14:textId="77777777" w:rsidR="007F6B0D" w:rsidRPr="007F6B0D" w:rsidRDefault="007F6B0D" w:rsidP="00720F99">
      <w:pPr>
        <w:widowControl w:val="0"/>
        <w:numPr>
          <w:ilvl w:val="0"/>
          <w:numId w:val="120"/>
        </w:numPr>
        <w:shd w:val="clear" w:color="auto" w:fill="FFFFFF"/>
        <w:suppressAutoHyphens/>
        <w:spacing w:after="0" w:line="240" w:lineRule="auto"/>
        <w:jc w:val="both"/>
        <w:outlineLvl w:val="0"/>
        <w:rPr>
          <w:rFonts w:ascii="Trebuchet MS" w:eastAsia="SimSun" w:hAnsi="Trebuchet MS" w:cs="Calibri"/>
          <w:color w:val="000000"/>
          <w:kern w:val="1"/>
          <w:sz w:val="19"/>
          <w:szCs w:val="19"/>
          <w:shd w:val="clear" w:color="auto" w:fill="FFFFFF"/>
          <w:lang w:val="de-DE" w:eastAsia="hi-IN" w:bidi="hi-IN"/>
          <w14:ligatures w14:val="none"/>
        </w:rPr>
      </w:pPr>
      <w:r w:rsidRPr="007F6B0D">
        <w:rPr>
          <w:rFonts w:ascii="Trebuchet MS" w:eastAsia="SimSun" w:hAnsi="Trebuchet MS" w:cs="Mangal"/>
          <w:color w:val="000000"/>
          <w:kern w:val="1"/>
          <w:sz w:val="19"/>
          <w:szCs w:val="14"/>
          <w:shd w:val="clear" w:color="auto" w:fill="FFFFFF"/>
          <w:lang w:val="de-DE" w:eastAsia="hi-IN" w:bidi="hi-IN"/>
          <w14:ligatures w14:val="none"/>
        </w:rPr>
        <w:t>Maßnahmen, die im Rahmen der Risikoanalyse von Sicherheitsanlagen und/oder kritischen Anlagen getroffen werden.</w:t>
      </w:r>
    </w:p>
    <w:p w14:paraId="1FD70581" w14:textId="77777777" w:rsidR="007F6B0D" w:rsidRPr="007F6B0D" w:rsidRDefault="007F6B0D" w:rsidP="00720F99">
      <w:pPr>
        <w:spacing w:before="120" w:after="0" w:line="240" w:lineRule="auto"/>
        <w:jc w:val="both"/>
        <w:outlineLvl w:val="0"/>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Plan der unterirdischen Leitungen (Kabelplan):</w:t>
      </w:r>
      <w:r w:rsidRPr="007F6B0D">
        <w:rPr>
          <w:rFonts w:ascii="Trebuchet MS" w:eastAsia="Times New Roman" w:hAnsi="Trebuchet MS" w:cs="Arial"/>
          <w:color w:val="000000"/>
          <w:kern w:val="0"/>
          <w:sz w:val="19"/>
          <w:szCs w:val="19"/>
          <w:lang w:val="de-DE" w:eastAsia="fr-BE"/>
          <w14:ligatures w14:val="none"/>
        </w:rPr>
        <w:t xml:space="preserve"> Plan, auf dem die Lage unterirdischer elektrischer Leitungen dargestellt ist.</w:t>
      </w:r>
    </w:p>
    <w:p w14:paraId="16FAD838" w14:textId="77777777" w:rsidR="007F6B0D" w:rsidRPr="007F6B0D" w:rsidRDefault="007F6B0D" w:rsidP="00720F99">
      <w:pPr>
        <w:spacing w:before="120" w:after="0" w:line="240" w:lineRule="auto"/>
        <w:jc w:val="both"/>
        <w:outlineLvl w:val="0"/>
        <w:rPr>
          <w:rFonts w:ascii="Trebuchet MS" w:eastAsia="Times New Roman" w:hAnsi="Trebuchet MS" w:cs="Arial"/>
          <w:color w:val="000000"/>
          <w:kern w:val="0"/>
          <w:sz w:val="19"/>
          <w:szCs w:val="19"/>
          <w:lang w:val="de-DE" w:eastAsia="fr-BE"/>
          <w14:ligatures w14:val="none"/>
        </w:rPr>
        <w:sectPr w:rsidR="007F6B0D" w:rsidRPr="007F6B0D" w:rsidSect="007F6B0D">
          <w:footerReference w:type="default" r:id="rId52"/>
          <w:pgSz w:w="11907" w:h="16839" w:code="9"/>
          <w:pgMar w:top="1440" w:right="1440" w:bottom="1440" w:left="1440" w:header="708" w:footer="709" w:gutter="0"/>
          <w:cols w:space="708"/>
          <w:docGrid w:linePitch="360"/>
        </w:sectPr>
      </w:pPr>
    </w:p>
    <w:p w14:paraId="2CA35074" w14:textId="77777777" w:rsidR="00406C3C" w:rsidRPr="00406C3C" w:rsidRDefault="00406C3C" w:rsidP="00406C3C">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pPr>
      <w:bookmarkStart w:id="342" w:name="_Hlk196742442"/>
      <w:bookmarkStart w:id="343" w:name="_Toc194045506"/>
      <w:bookmarkStart w:id="344" w:name="_Toc196735241"/>
      <w:bookmarkStart w:id="345" w:name="_Toc419803534"/>
      <w:bookmarkStart w:id="346" w:name="_Toc419803573"/>
      <w:bookmarkStart w:id="347" w:name="_Toc167269976"/>
      <w:bookmarkStart w:id="348" w:name="_Toc196742465"/>
      <w:bookmarkStart w:id="349" w:name="_Toc196742495"/>
      <w:bookmarkStart w:id="350" w:name="_Toc202947476"/>
      <w:bookmarkStart w:id="351" w:name="Partie3"/>
      <w:bookmarkStart w:id="352" w:name="_Toc125118949"/>
      <w:bookmarkEnd w:id="39"/>
      <w:bookmarkEnd w:id="40"/>
      <w:bookmarkEnd w:id="41"/>
      <w:bookmarkEnd w:id="42"/>
      <w:bookmarkEnd w:id="47"/>
      <w:r w:rsidRPr="00406C3C">
        <w:rPr>
          <w:rFonts w:ascii="Trebuchet MS" w:eastAsia="Times New Roman" w:hAnsi="Trebuchet MS" w:cs="Times New Roman"/>
          <w:b/>
          <w:color w:val="000000"/>
          <w:kern w:val="0"/>
          <w:sz w:val="32"/>
          <w:szCs w:val="22"/>
          <w:lang w:val="de-DE" w:eastAsia="nl-NL"/>
          <w14:ligatures w14:val="none"/>
        </w:rPr>
        <w:lastRenderedPageBreak/>
        <w:t>Teil 3 - Bestimmung der allgemeinen Eigenschaften von elektrischen Anlagen</w:t>
      </w:r>
      <w:bookmarkEnd w:id="352"/>
    </w:p>
    <w:p w14:paraId="10522FE3"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TOC \t "FOD-niv2;1;FOD-niv3;2;FOD-niv4;3;FOD-niv5;4" \b Partie_3 </w:instrText>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KAPITEL 3.1 - Allgemeines</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_Toc125119245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43</w:t>
      </w:r>
      <w:r w:rsidRPr="00406C3C">
        <w:rPr>
          <w:rFonts w:ascii="Trebuchet MS" w:eastAsia="Times New Roman" w:hAnsi="Trebuchet MS" w:cs="Times New Roman"/>
          <w:b/>
          <w:caps/>
          <w:noProof/>
          <w:kern w:val="0"/>
          <w:sz w:val="20"/>
          <w:szCs w:val="20"/>
          <w:lang w:val="de-DE" w:eastAsia="nl-NL"/>
          <w14:ligatures w14:val="none"/>
        </w:rPr>
        <w:fldChar w:fldCharType="end"/>
      </w:r>
    </w:p>
    <w:p w14:paraId="3C03BE5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3.1.1 - Bestimmung der Eigenschaften von Anlagen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_Toc125119246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43</w:t>
      </w:r>
      <w:r w:rsidRPr="00406C3C">
        <w:rPr>
          <w:rFonts w:ascii="Trebuchet MS" w:eastAsia="Times New Roman" w:hAnsi="Trebuchet MS" w:cs="Times New Roman"/>
          <w:b/>
          <w:noProof/>
          <w:kern w:val="0"/>
          <w:sz w:val="20"/>
          <w:szCs w:val="20"/>
          <w:lang w:val="de-DE" w:eastAsia="nl-NL"/>
          <w14:ligatures w14:val="none"/>
        </w:rPr>
        <w:fldChar w:fldCharType="end"/>
      </w:r>
    </w:p>
    <w:p w14:paraId="76AA66F2"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3.1.2 - Schaltplan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_Toc125119247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43</w:t>
      </w:r>
      <w:r w:rsidRPr="00406C3C">
        <w:rPr>
          <w:rFonts w:ascii="Trebuchet MS" w:eastAsia="Times New Roman" w:hAnsi="Trebuchet MS" w:cs="Times New Roman"/>
          <w:b/>
          <w:noProof/>
          <w:kern w:val="0"/>
          <w:sz w:val="20"/>
          <w:szCs w:val="20"/>
          <w:lang w:val="de-DE" w:eastAsia="nl-NL"/>
          <w14:ligatures w14:val="none"/>
        </w:rPr>
        <w:fldChar w:fldCharType="end"/>
      </w:r>
    </w:p>
    <w:p w14:paraId="023C537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3.1.2.1 - </w:t>
      </w:r>
      <w:r w:rsidRPr="00406C3C">
        <w:rPr>
          <w:rFonts w:ascii="Trebuchet MS" w:eastAsia="Times New Roman" w:hAnsi="Trebuchet MS" w:cs="Times New Roman"/>
          <w:noProof/>
          <w:kern w:val="0"/>
          <w:sz w:val="20"/>
          <w:szCs w:val="22"/>
          <w:lang w:val="de-DE" w:eastAsia="nl-NL"/>
          <w14:ligatures w14:val="none"/>
        </w:rPr>
        <w:t>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_Toc125119248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43</w:t>
      </w:r>
      <w:r w:rsidRPr="00406C3C">
        <w:rPr>
          <w:rFonts w:ascii="Trebuchet MS" w:eastAsia="Times New Roman" w:hAnsi="Trebuchet MS" w:cs="Times New Roman"/>
          <w:noProof/>
          <w:kern w:val="0"/>
          <w:sz w:val="20"/>
          <w:szCs w:val="22"/>
          <w:lang w:val="de-DE" w:eastAsia="nl-NL"/>
          <w14:ligatures w14:val="none"/>
        </w:rPr>
        <w:fldChar w:fldCharType="end"/>
      </w:r>
    </w:p>
    <w:p w14:paraId="5F5AD85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3.1.2.2 -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_Toc125119249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43</w:t>
      </w:r>
      <w:r w:rsidRPr="00406C3C">
        <w:rPr>
          <w:rFonts w:ascii="Trebuchet MS" w:eastAsia="Times New Roman" w:hAnsi="Trebuchet MS" w:cs="Times New Roman"/>
          <w:noProof/>
          <w:kern w:val="0"/>
          <w:sz w:val="20"/>
          <w:szCs w:val="22"/>
          <w:lang w:val="de-DE" w:eastAsia="nl-NL"/>
          <w14:ligatures w14:val="none"/>
        </w:rPr>
        <w:fldChar w:fldCharType="end"/>
      </w:r>
    </w:p>
    <w:p w14:paraId="3B297E56"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3.1.3 - Kennzeichnung von Stromkreisen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_Toc125119250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43</w:t>
      </w:r>
      <w:r w:rsidRPr="00406C3C">
        <w:rPr>
          <w:rFonts w:ascii="Trebuchet MS" w:eastAsia="Times New Roman" w:hAnsi="Trebuchet MS" w:cs="Times New Roman"/>
          <w:b/>
          <w:noProof/>
          <w:kern w:val="0"/>
          <w:sz w:val="20"/>
          <w:szCs w:val="20"/>
          <w:lang w:val="de-DE" w:eastAsia="nl-NL"/>
          <w14:ligatures w14:val="none"/>
        </w:rPr>
        <w:fldChar w:fldCharType="end"/>
      </w:r>
    </w:p>
    <w:p w14:paraId="41E06AB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3.1.3.1 - </w:t>
      </w:r>
      <w:r w:rsidRPr="00406C3C">
        <w:rPr>
          <w:rFonts w:ascii="Trebuchet MS" w:eastAsia="Times New Roman" w:hAnsi="Trebuchet MS" w:cs="Times New Roman"/>
          <w:noProof/>
          <w:kern w:val="0"/>
          <w:sz w:val="20"/>
          <w:szCs w:val="22"/>
          <w:lang w:val="de-DE" w:eastAsia="nl-NL"/>
          <w14:ligatures w14:val="none"/>
        </w:rPr>
        <w:t>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_Toc125119251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43</w:t>
      </w:r>
      <w:r w:rsidRPr="00406C3C">
        <w:rPr>
          <w:rFonts w:ascii="Trebuchet MS" w:eastAsia="Times New Roman" w:hAnsi="Trebuchet MS" w:cs="Times New Roman"/>
          <w:noProof/>
          <w:kern w:val="0"/>
          <w:sz w:val="20"/>
          <w:szCs w:val="22"/>
          <w:lang w:val="de-DE" w:eastAsia="nl-NL"/>
          <w14:ligatures w14:val="none"/>
        </w:rPr>
        <w:fldChar w:fldCharType="end"/>
      </w:r>
    </w:p>
    <w:p w14:paraId="596B585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3.1.3.2 -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_Toc125119252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44</w:t>
      </w:r>
      <w:r w:rsidRPr="00406C3C">
        <w:rPr>
          <w:rFonts w:ascii="Trebuchet MS" w:eastAsia="Times New Roman" w:hAnsi="Trebuchet MS" w:cs="Times New Roman"/>
          <w:noProof/>
          <w:kern w:val="0"/>
          <w:sz w:val="20"/>
          <w:szCs w:val="22"/>
          <w:lang w:val="de-DE" w:eastAsia="nl-NL"/>
          <w14:ligatures w14:val="none"/>
        </w:rPr>
        <w:fldChar w:fldCharType="end"/>
      </w:r>
    </w:p>
    <w:p w14:paraId="06288AE7"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3.2 - Stromversorgung und Strukturen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_Toc125119253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44</w:t>
      </w:r>
      <w:r w:rsidRPr="00406C3C">
        <w:rPr>
          <w:rFonts w:ascii="Trebuchet MS" w:eastAsia="Times New Roman" w:hAnsi="Trebuchet MS" w:cs="Times New Roman"/>
          <w:b/>
          <w:caps/>
          <w:noProof/>
          <w:kern w:val="0"/>
          <w:sz w:val="20"/>
          <w:szCs w:val="20"/>
          <w:lang w:val="de-DE" w:eastAsia="nl-NL"/>
          <w14:ligatures w14:val="none"/>
        </w:rPr>
        <w:fldChar w:fldCharType="end"/>
      </w:r>
    </w:p>
    <w:p w14:paraId="5C65611C"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3.2.1 - Versorgungsleistung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_Toc125119254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44</w:t>
      </w:r>
      <w:r w:rsidRPr="00406C3C">
        <w:rPr>
          <w:rFonts w:ascii="Trebuchet MS" w:eastAsia="Times New Roman" w:hAnsi="Trebuchet MS" w:cs="Times New Roman"/>
          <w:b/>
          <w:noProof/>
          <w:kern w:val="0"/>
          <w:sz w:val="20"/>
          <w:szCs w:val="20"/>
          <w:lang w:val="de-DE" w:eastAsia="nl-NL"/>
          <w14:ligatures w14:val="none"/>
        </w:rPr>
        <w:fldChar w:fldCharType="end"/>
      </w:r>
    </w:p>
    <w:p w14:paraId="384B5AEB"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3.2.2 - </w:t>
      </w:r>
      <w:r w:rsidRPr="00406C3C">
        <w:rPr>
          <w:rFonts w:ascii="Trebuchet MS" w:eastAsia="Times New Roman" w:hAnsi="Trebuchet MS" w:cs="Times New Roman"/>
          <w:b/>
          <w:noProof/>
          <w:kern w:val="0"/>
          <w:sz w:val="20"/>
          <w:szCs w:val="20"/>
          <w:lang w:val="de-DE" w:eastAsia="nl-NL"/>
          <w14:ligatures w14:val="none"/>
        </w:rPr>
        <w:t>Arten von Erdungssystemen</w:t>
      </w:r>
      <w:r w:rsidRPr="00406C3C">
        <w:rPr>
          <w:rFonts w:ascii="Trebuchet MS" w:eastAsia="Times New Roman" w:hAnsi="Trebuchet MS" w:cs="Times New Roman"/>
          <w:b/>
          <w:noProof/>
          <w:color w:val="000000"/>
          <w:kern w:val="0"/>
          <w:sz w:val="20"/>
          <w:szCs w:val="20"/>
          <w:lang w:val="de-DE" w:eastAsia="nl-NL"/>
          <w14:ligatures w14:val="none"/>
        </w:rPr>
        <w:t xml:space="preserve"> bei Nieder-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_Toc125119255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44</w:t>
      </w:r>
      <w:r w:rsidRPr="00406C3C">
        <w:rPr>
          <w:rFonts w:ascii="Trebuchet MS" w:eastAsia="Times New Roman" w:hAnsi="Trebuchet MS" w:cs="Times New Roman"/>
          <w:b/>
          <w:noProof/>
          <w:kern w:val="0"/>
          <w:sz w:val="20"/>
          <w:szCs w:val="20"/>
          <w:lang w:val="de-DE" w:eastAsia="nl-NL"/>
          <w14:ligatures w14:val="none"/>
        </w:rPr>
        <w:fldChar w:fldCharType="end"/>
      </w:r>
    </w:p>
    <w:p w14:paraId="3DEBCAD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3.2.2.1 - Einleitung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_Toc125119256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44</w:t>
      </w:r>
      <w:r w:rsidRPr="00406C3C">
        <w:rPr>
          <w:rFonts w:ascii="Trebuchet MS" w:eastAsia="Times New Roman" w:hAnsi="Trebuchet MS" w:cs="Times New Roman"/>
          <w:noProof/>
          <w:kern w:val="0"/>
          <w:sz w:val="20"/>
          <w:szCs w:val="22"/>
          <w:lang w:val="de-DE" w:eastAsia="nl-NL"/>
          <w14:ligatures w14:val="none"/>
        </w:rPr>
        <w:fldChar w:fldCharType="end"/>
      </w:r>
    </w:p>
    <w:p w14:paraId="19D1F31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3.2.2.2 - Erdung im TN-System</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_Toc125119257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44</w:t>
      </w:r>
      <w:r w:rsidRPr="00406C3C">
        <w:rPr>
          <w:rFonts w:ascii="Trebuchet MS" w:eastAsia="Times New Roman" w:hAnsi="Trebuchet MS" w:cs="Times New Roman"/>
          <w:noProof/>
          <w:kern w:val="0"/>
          <w:sz w:val="20"/>
          <w:szCs w:val="22"/>
          <w:lang w:val="de-DE" w:eastAsia="nl-NL"/>
          <w14:ligatures w14:val="none"/>
        </w:rPr>
        <w:fldChar w:fldCharType="end"/>
      </w:r>
    </w:p>
    <w:p w14:paraId="2667E11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3.2.2.3 - Erdung im TT-System</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_Toc125119258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45</w:t>
      </w:r>
      <w:r w:rsidRPr="00406C3C">
        <w:rPr>
          <w:rFonts w:ascii="Trebuchet MS" w:eastAsia="Times New Roman" w:hAnsi="Trebuchet MS" w:cs="Times New Roman"/>
          <w:noProof/>
          <w:kern w:val="0"/>
          <w:sz w:val="20"/>
          <w:szCs w:val="22"/>
          <w:lang w:val="de-DE" w:eastAsia="nl-NL"/>
          <w14:ligatures w14:val="none"/>
        </w:rPr>
        <w:fldChar w:fldCharType="end"/>
      </w:r>
    </w:p>
    <w:p w14:paraId="7A34305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3.2.2.4 - Erdung im IT-System</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_Toc125119259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45</w:t>
      </w:r>
      <w:r w:rsidRPr="00406C3C">
        <w:rPr>
          <w:rFonts w:ascii="Trebuchet MS" w:eastAsia="Times New Roman" w:hAnsi="Trebuchet MS" w:cs="Times New Roman"/>
          <w:noProof/>
          <w:kern w:val="0"/>
          <w:sz w:val="20"/>
          <w:szCs w:val="22"/>
          <w:lang w:val="de-DE" w:eastAsia="nl-NL"/>
          <w14:ligatures w14:val="none"/>
        </w:rPr>
        <w:fldChar w:fldCharType="end"/>
      </w:r>
    </w:p>
    <w:p w14:paraId="3F2F376C"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3.2.3 - Arten von Erdungssystemen bei Hochspannung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_Toc125119260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46</w:t>
      </w:r>
      <w:r w:rsidRPr="00406C3C">
        <w:rPr>
          <w:rFonts w:ascii="Trebuchet MS" w:eastAsia="Times New Roman" w:hAnsi="Trebuchet MS" w:cs="Times New Roman"/>
          <w:b/>
          <w:noProof/>
          <w:kern w:val="0"/>
          <w:sz w:val="20"/>
          <w:szCs w:val="20"/>
          <w:lang w:val="de-DE" w:eastAsia="nl-NL"/>
          <w14:ligatures w14:val="none"/>
        </w:rPr>
        <w:fldChar w:fldCharType="end"/>
      </w:r>
    </w:p>
    <w:p w14:paraId="116DFE88"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3.2.4 - Stromversorgung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_Toc125119261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46</w:t>
      </w:r>
      <w:r w:rsidRPr="00406C3C">
        <w:rPr>
          <w:rFonts w:ascii="Trebuchet MS" w:eastAsia="Times New Roman" w:hAnsi="Trebuchet MS" w:cs="Times New Roman"/>
          <w:b/>
          <w:noProof/>
          <w:kern w:val="0"/>
          <w:sz w:val="20"/>
          <w:szCs w:val="20"/>
          <w:lang w:val="de-DE" w:eastAsia="nl-NL"/>
          <w14:ligatures w14:val="none"/>
        </w:rPr>
        <w:fldChar w:fldCharType="end"/>
      </w:r>
    </w:p>
    <w:p w14:paraId="43CA6825"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3.2.5 - Unterteilung von Anlagen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_Toc125119262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46</w:t>
      </w:r>
      <w:r w:rsidRPr="00406C3C">
        <w:rPr>
          <w:rFonts w:ascii="Trebuchet MS" w:eastAsia="Times New Roman" w:hAnsi="Trebuchet MS" w:cs="Times New Roman"/>
          <w:b/>
          <w:noProof/>
          <w:kern w:val="0"/>
          <w:sz w:val="20"/>
          <w:szCs w:val="20"/>
          <w:lang w:val="de-DE" w:eastAsia="nl-NL"/>
          <w14:ligatures w14:val="none"/>
        </w:rPr>
        <w:fldChar w:fldCharType="end"/>
      </w:r>
    </w:p>
    <w:p w14:paraId="470A2AE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3.2.5.1 - Ziel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_Toc125119263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46</w:t>
      </w:r>
      <w:r w:rsidRPr="00406C3C">
        <w:rPr>
          <w:rFonts w:ascii="Trebuchet MS" w:eastAsia="Times New Roman" w:hAnsi="Trebuchet MS" w:cs="Times New Roman"/>
          <w:noProof/>
          <w:kern w:val="0"/>
          <w:sz w:val="20"/>
          <w:szCs w:val="22"/>
          <w:lang w:val="de-DE" w:eastAsia="nl-NL"/>
          <w14:ligatures w14:val="none"/>
        </w:rPr>
        <w:fldChar w:fldCharType="end"/>
      </w:r>
    </w:p>
    <w:p w14:paraId="6C1BF8F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3.2.5.2 - Fehlende galvanische Trennung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_Toc125119264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46</w:t>
      </w:r>
      <w:r w:rsidRPr="00406C3C">
        <w:rPr>
          <w:rFonts w:ascii="Trebuchet MS" w:eastAsia="Times New Roman" w:hAnsi="Trebuchet MS" w:cs="Times New Roman"/>
          <w:noProof/>
          <w:kern w:val="0"/>
          <w:sz w:val="20"/>
          <w:szCs w:val="22"/>
          <w:lang w:val="de-DE" w:eastAsia="nl-NL"/>
          <w14:ligatures w14:val="none"/>
        </w:rPr>
        <w:fldChar w:fldCharType="end"/>
      </w:r>
    </w:p>
    <w:p w14:paraId="082B05E8"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3.3 - Kompatibilität</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_Toc125119265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46</w:t>
      </w:r>
      <w:r w:rsidRPr="00406C3C">
        <w:rPr>
          <w:rFonts w:ascii="Trebuchet MS" w:eastAsia="Times New Roman" w:hAnsi="Trebuchet MS" w:cs="Times New Roman"/>
          <w:b/>
          <w:caps/>
          <w:noProof/>
          <w:kern w:val="0"/>
          <w:sz w:val="20"/>
          <w:szCs w:val="20"/>
          <w:lang w:val="de-DE" w:eastAsia="nl-NL"/>
          <w14:ligatures w14:val="none"/>
        </w:rPr>
        <w:fldChar w:fldCharType="end"/>
      </w:r>
    </w:p>
    <w:p w14:paraId="758E5797"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3.3.1 - Unabhängigkeit elektrischer Anlagen gegenüber anderen Anlagen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_Toc125119266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46</w:t>
      </w:r>
      <w:r w:rsidRPr="00406C3C">
        <w:rPr>
          <w:rFonts w:ascii="Trebuchet MS" w:eastAsia="Times New Roman" w:hAnsi="Trebuchet MS" w:cs="Times New Roman"/>
          <w:b/>
          <w:noProof/>
          <w:kern w:val="0"/>
          <w:sz w:val="20"/>
          <w:szCs w:val="20"/>
          <w:lang w:val="de-DE" w:eastAsia="nl-NL"/>
          <w14:ligatures w14:val="none"/>
        </w:rPr>
        <w:fldChar w:fldCharType="end"/>
      </w:r>
    </w:p>
    <w:p w14:paraId="70C3328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3.3.2 - Unabhängigkeit von Teilen elektrischer Anlagen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_Toc125119267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46</w:t>
      </w:r>
      <w:r w:rsidRPr="00406C3C">
        <w:rPr>
          <w:rFonts w:ascii="Trebuchet MS" w:eastAsia="Times New Roman" w:hAnsi="Trebuchet MS" w:cs="Times New Roman"/>
          <w:b/>
          <w:noProof/>
          <w:kern w:val="0"/>
          <w:sz w:val="20"/>
          <w:szCs w:val="20"/>
          <w:lang w:val="de-DE" w:eastAsia="nl-NL"/>
          <w14:ligatures w14:val="none"/>
        </w:rPr>
        <w:fldChar w:fldCharType="end"/>
      </w:r>
    </w:p>
    <w:p w14:paraId="0B76CD8D"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3.3.3 - Telekommunikations-, Steuerungs-, Signalanlagen und ähnliche Anlagen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_Toc125119268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47</w:t>
      </w:r>
      <w:r w:rsidRPr="00406C3C">
        <w:rPr>
          <w:rFonts w:ascii="Trebuchet MS" w:eastAsia="Times New Roman" w:hAnsi="Trebuchet MS" w:cs="Times New Roman"/>
          <w:b/>
          <w:noProof/>
          <w:kern w:val="0"/>
          <w:sz w:val="20"/>
          <w:szCs w:val="20"/>
          <w:lang w:val="de-DE" w:eastAsia="nl-NL"/>
          <w14:ligatures w14:val="none"/>
        </w:rPr>
        <w:fldChar w:fldCharType="end"/>
      </w:r>
    </w:p>
    <w:p w14:paraId="67B83F9C"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3.4 - Sicherheitsanlagen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_Toc125119269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47</w:t>
      </w:r>
      <w:r w:rsidRPr="00406C3C">
        <w:rPr>
          <w:rFonts w:ascii="Trebuchet MS" w:eastAsia="Times New Roman" w:hAnsi="Trebuchet MS" w:cs="Times New Roman"/>
          <w:b/>
          <w:caps/>
          <w:noProof/>
          <w:kern w:val="0"/>
          <w:sz w:val="20"/>
          <w:szCs w:val="20"/>
          <w:lang w:val="de-DE" w:eastAsia="nl-NL"/>
          <w14:ligatures w14:val="none"/>
        </w:rPr>
        <w:fldChar w:fldCharType="end"/>
      </w:r>
    </w:p>
    <w:p w14:paraId="226D360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3.4.1 - Nieder-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_Toc125119270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47</w:t>
      </w:r>
      <w:r w:rsidRPr="00406C3C">
        <w:rPr>
          <w:rFonts w:ascii="Trebuchet MS" w:eastAsia="Times New Roman" w:hAnsi="Trebuchet MS" w:cs="Times New Roman"/>
          <w:b/>
          <w:noProof/>
          <w:kern w:val="0"/>
          <w:sz w:val="20"/>
          <w:szCs w:val="20"/>
          <w:lang w:val="de-DE" w:eastAsia="nl-NL"/>
          <w14:ligatures w14:val="none"/>
        </w:rPr>
        <w:fldChar w:fldCharType="end"/>
      </w:r>
    </w:p>
    <w:p w14:paraId="52BDF1F9"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3.4.2 - Hochspannung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_Toc125119271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47</w:t>
      </w:r>
      <w:r w:rsidRPr="00406C3C">
        <w:rPr>
          <w:rFonts w:ascii="Trebuchet MS" w:eastAsia="Times New Roman" w:hAnsi="Trebuchet MS" w:cs="Times New Roman"/>
          <w:b/>
          <w:noProof/>
          <w:kern w:val="0"/>
          <w:sz w:val="20"/>
          <w:szCs w:val="20"/>
          <w:lang w:val="de-DE" w:eastAsia="nl-NL"/>
          <w14:ligatures w14:val="none"/>
        </w:rPr>
        <w:fldChar w:fldCharType="end"/>
      </w:r>
    </w:p>
    <w:p w14:paraId="5BF8B1FA"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3.5 - </w:t>
      </w:r>
      <w:r w:rsidRPr="00406C3C">
        <w:rPr>
          <w:rFonts w:ascii="Trebuchet MS" w:eastAsia="Times New Roman" w:hAnsi="Trebuchet MS" w:cs="Times New Roman"/>
          <w:b/>
          <w:caps/>
          <w:noProof/>
          <w:kern w:val="0"/>
          <w:sz w:val="20"/>
          <w:szCs w:val="20"/>
          <w:lang w:val="de-DE" w:eastAsia="nl-NL"/>
          <w14:ligatures w14:val="none"/>
        </w:rPr>
        <w:t>Kritische Anlagen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_Toc125119272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47</w:t>
      </w:r>
      <w:r w:rsidRPr="00406C3C">
        <w:rPr>
          <w:rFonts w:ascii="Trebuchet MS" w:eastAsia="Times New Roman" w:hAnsi="Trebuchet MS" w:cs="Times New Roman"/>
          <w:b/>
          <w:caps/>
          <w:noProof/>
          <w:kern w:val="0"/>
          <w:sz w:val="20"/>
          <w:szCs w:val="20"/>
          <w:lang w:val="de-DE" w:eastAsia="nl-NL"/>
          <w14:ligatures w14:val="none"/>
        </w:rPr>
        <w:fldChar w:fldCharType="end"/>
      </w:r>
    </w:p>
    <w:p w14:paraId="6ED09976"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3.5.1 - Nieder-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_Toc125119273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47</w:t>
      </w:r>
      <w:r w:rsidRPr="00406C3C">
        <w:rPr>
          <w:rFonts w:ascii="Trebuchet MS" w:eastAsia="Times New Roman" w:hAnsi="Trebuchet MS" w:cs="Times New Roman"/>
          <w:b/>
          <w:noProof/>
          <w:kern w:val="0"/>
          <w:sz w:val="20"/>
          <w:szCs w:val="20"/>
          <w:lang w:val="de-DE" w:eastAsia="nl-NL"/>
          <w14:ligatures w14:val="none"/>
        </w:rPr>
        <w:fldChar w:fldCharType="end"/>
      </w:r>
    </w:p>
    <w:p w14:paraId="539C354F"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3.5.2 - Hochspannung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_Toc125119274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47</w:t>
      </w:r>
      <w:r w:rsidRPr="00406C3C">
        <w:rPr>
          <w:rFonts w:ascii="Trebuchet MS" w:eastAsia="Times New Roman" w:hAnsi="Trebuchet MS" w:cs="Times New Roman"/>
          <w:b/>
          <w:noProof/>
          <w:kern w:val="0"/>
          <w:sz w:val="20"/>
          <w:szCs w:val="20"/>
          <w:lang w:val="de-DE" w:eastAsia="nl-NL"/>
          <w14:ligatures w14:val="none"/>
        </w:rPr>
        <w:fldChar w:fldCharType="end"/>
      </w:r>
    </w:p>
    <w:p w14:paraId="2AB5F1D7" w14:textId="77777777" w:rsidR="00406C3C" w:rsidRPr="00406C3C" w:rsidRDefault="00406C3C" w:rsidP="00406C3C">
      <w:pPr>
        <w:keepNext/>
        <w:spacing w:before="240" w:after="240" w:line="240" w:lineRule="auto"/>
        <w:jc w:val="both"/>
        <w:rPr>
          <w:rFonts w:ascii="Trebuchet MS" w:eastAsia="Times New Roman" w:hAnsi="Trebuchet MS" w:cs="Times New Roman"/>
          <w:b/>
          <w:i/>
          <w:caps/>
          <w:color w:val="000000"/>
          <w:kern w:val="0"/>
          <w:sz w:val="21"/>
          <w:szCs w:val="22"/>
          <w:lang w:val="de-DE" w:eastAsia="nl-NL"/>
          <w14:ligatures w14:val="none"/>
        </w:rPr>
        <w:sectPr w:rsidR="00406C3C" w:rsidRPr="00406C3C" w:rsidSect="00406C3C">
          <w:footerReference w:type="default" r:id="rId53"/>
          <w:pgSz w:w="11907" w:h="16839" w:code="9"/>
          <w:pgMar w:top="1440" w:right="1440" w:bottom="1440" w:left="1440" w:header="708" w:footer="709" w:gutter="0"/>
          <w:cols w:space="708"/>
          <w:docGrid w:linePitch="360"/>
        </w:sectPr>
      </w:pPr>
      <w:r w:rsidRPr="00406C3C">
        <w:rPr>
          <w:rFonts w:ascii="Trebuchet MS" w:eastAsia="Times New Roman" w:hAnsi="Trebuchet MS" w:cs="Times New Roman"/>
          <w:b/>
          <w:i/>
          <w:caps/>
          <w:color w:val="000000"/>
          <w:kern w:val="0"/>
          <w:sz w:val="21"/>
          <w:szCs w:val="22"/>
          <w:lang w:val="de-DE" w:eastAsia="nl-NL"/>
          <w14:ligatures w14:val="none"/>
        </w:rPr>
        <w:fldChar w:fldCharType="end"/>
      </w:r>
    </w:p>
    <w:p w14:paraId="2FA5227F" w14:textId="3ED4DEAB"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rPr>
      </w:pPr>
      <w:r w:rsidRPr="007F6B0D">
        <w:rPr>
          <w:rFonts w:ascii="Trebuchet MS" w:eastAsia="Times New Roman" w:hAnsi="Trebuchet MS" w:cs="Times New Roman"/>
          <w:b/>
          <w:kern w:val="0"/>
          <w:sz w:val="28"/>
          <w:szCs w:val="22"/>
          <w:lang w:val="de-DE" w:eastAsia="nl-NL"/>
        </w:rPr>
        <w:lastRenderedPageBreak/>
        <w:t>KAPITEL 3.1 - Allgemeines</w:t>
      </w:r>
      <w:bookmarkEnd w:id="348"/>
      <w:bookmarkEnd w:id="349"/>
      <w:bookmarkEnd w:id="350"/>
    </w:p>
    <w:p w14:paraId="6D29387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353" w:name="_Toc194045507"/>
      <w:bookmarkStart w:id="354" w:name="_Toc196735242"/>
      <w:bookmarkStart w:id="355" w:name="_Toc196742466"/>
      <w:bookmarkStart w:id="356" w:name="_Toc196742496"/>
      <w:bookmarkStart w:id="357" w:name="_Toc202947477"/>
      <w:r w:rsidRPr="007F6B0D">
        <w:rPr>
          <w:rFonts w:ascii="Trebuchet MS" w:eastAsia="Times New Roman" w:hAnsi="Trebuchet MS" w:cs="Times New Roman"/>
          <w:b/>
          <w:i/>
          <w:kern w:val="0"/>
          <w:szCs w:val="22"/>
          <w:lang w:val="de-DE" w:eastAsia="nl-NL"/>
        </w:rPr>
        <w:t>Abschnitt 3.1.1 - Bestimmung der Eigenschaften von Anlagen</w:t>
      </w:r>
      <w:bookmarkEnd w:id="353"/>
      <w:bookmarkEnd w:id="354"/>
      <w:bookmarkEnd w:id="355"/>
      <w:bookmarkEnd w:id="356"/>
      <w:bookmarkEnd w:id="357"/>
    </w:p>
    <w:p w14:paraId="61679D9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Folgende Eigenschaften in Bezug auf Anlagen werden gemäß den angegebenen Kapiteln bestimmt:</w:t>
      </w:r>
    </w:p>
    <w:p w14:paraId="5F14C56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beabsichtigte Benutzung der Anlagen, ihre allgemeine Struktur und ihre Versorgungsquellen (</w:t>
      </w:r>
      <w:r w:rsidRPr="007F6B0D">
        <w:rPr>
          <w:rFonts w:ascii="Trebuchet MS" w:eastAsia="Times New Roman" w:hAnsi="Trebuchet MS" w:cs="Arial"/>
          <w:i/>
          <w:color w:val="000000"/>
          <w:kern w:val="0"/>
          <w:sz w:val="19"/>
          <w:szCs w:val="19"/>
          <w:lang w:val="de-DE" w:eastAsia="nl-NL"/>
          <w14:ligatures w14:val="none"/>
        </w:rPr>
        <w:t>Kapitel 3.2</w:t>
      </w:r>
      <w:r w:rsidRPr="007F6B0D">
        <w:rPr>
          <w:rFonts w:ascii="Trebuchet MS" w:eastAsia="Times New Roman" w:hAnsi="Trebuchet MS" w:cs="Arial"/>
          <w:color w:val="000000"/>
          <w:kern w:val="0"/>
          <w:sz w:val="19"/>
          <w:szCs w:val="19"/>
          <w:lang w:val="de-DE" w:eastAsia="nl-NL"/>
          <w14:ligatures w14:val="none"/>
        </w:rPr>
        <w:t>),</w:t>
      </w:r>
    </w:p>
    <w:p w14:paraId="3AE4DDD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äußere Einflüsse, denen Anlagen ausgesetzt sind (</w:t>
      </w:r>
      <w:r w:rsidRPr="007F6B0D">
        <w:rPr>
          <w:rFonts w:ascii="Trebuchet MS" w:eastAsia="Times New Roman" w:hAnsi="Trebuchet MS" w:cs="Arial"/>
          <w:i/>
          <w:color w:val="000000"/>
          <w:kern w:val="0"/>
          <w:sz w:val="19"/>
          <w:szCs w:val="19"/>
          <w:lang w:val="de-DE" w:eastAsia="nl-NL"/>
          <w14:ligatures w14:val="none"/>
        </w:rPr>
        <w:t>Kapitel 2.10</w:t>
      </w:r>
      <w:r w:rsidRPr="007F6B0D">
        <w:rPr>
          <w:rFonts w:ascii="Trebuchet MS" w:eastAsia="Times New Roman" w:hAnsi="Trebuchet MS" w:cs="Arial"/>
          <w:color w:val="000000"/>
          <w:kern w:val="0"/>
          <w:sz w:val="19"/>
          <w:szCs w:val="19"/>
          <w:lang w:val="de-DE" w:eastAsia="nl-NL"/>
          <w14:ligatures w14:val="none"/>
        </w:rPr>
        <w:t>),</w:t>
      </w:r>
    </w:p>
    <w:p w14:paraId="791EBB5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Kompatibilität elektrischer Betriebsmittel von Anlagen (</w:t>
      </w:r>
      <w:r w:rsidRPr="007F6B0D">
        <w:rPr>
          <w:rFonts w:ascii="Trebuchet MS" w:eastAsia="Times New Roman" w:hAnsi="Trebuchet MS" w:cs="Arial"/>
          <w:i/>
          <w:color w:val="000000"/>
          <w:kern w:val="0"/>
          <w:sz w:val="19"/>
          <w:szCs w:val="19"/>
          <w:lang w:val="de-DE" w:eastAsia="nl-NL"/>
          <w14:ligatures w14:val="none"/>
        </w:rPr>
        <w:t>Kapitel 3.3</w:t>
      </w:r>
      <w:r w:rsidRPr="007F6B0D">
        <w:rPr>
          <w:rFonts w:ascii="Trebuchet MS" w:eastAsia="Times New Roman" w:hAnsi="Trebuchet MS" w:cs="Arial"/>
          <w:color w:val="000000"/>
          <w:kern w:val="0"/>
          <w:sz w:val="19"/>
          <w:szCs w:val="19"/>
          <w:lang w:val="de-DE" w:eastAsia="nl-NL"/>
          <w14:ligatures w14:val="none"/>
        </w:rPr>
        <w:t>).</w:t>
      </w:r>
    </w:p>
    <w:p w14:paraId="2B061B0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Eigenschaften sind bei Wahl von Schutzmaßnahmen zur Gewährleistung der Sicherheit (</w:t>
      </w:r>
      <w:r w:rsidRPr="007F6B0D">
        <w:rPr>
          <w:rFonts w:ascii="Trebuchet MS" w:eastAsia="Times New Roman" w:hAnsi="Trebuchet MS" w:cs="Arial"/>
          <w:i/>
          <w:color w:val="000000"/>
          <w:kern w:val="0"/>
          <w:sz w:val="19"/>
          <w:szCs w:val="19"/>
          <w:lang w:val="de-DE" w:eastAsia="fr-BE"/>
          <w14:ligatures w14:val="none"/>
        </w:rPr>
        <w:t>Teil 4</w:t>
      </w:r>
      <w:r w:rsidRPr="007F6B0D">
        <w:rPr>
          <w:rFonts w:ascii="Trebuchet MS" w:eastAsia="Times New Roman" w:hAnsi="Trebuchet MS" w:cs="Arial"/>
          <w:color w:val="000000"/>
          <w:kern w:val="0"/>
          <w:sz w:val="19"/>
          <w:szCs w:val="19"/>
          <w:lang w:val="de-DE" w:eastAsia="fr-BE"/>
          <w14:ligatures w14:val="none"/>
        </w:rPr>
        <w:t>), Wahl und Einsatz von Betriebsmitteln (</w:t>
      </w:r>
      <w:r w:rsidRPr="007F6B0D">
        <w:rPr>
          <w:rFonts w:ascii="Trebuchet MS" w:eastAsia="Times New Roman" w:hAnsi="Trebuchet MS" w:cs="Arial"/>
          <w:i/>
          <w:color w:val="000000"/>
          <w:kern w:val="0"/>
          <w:sz w:val="19"/>
          <w:szCs w:val="19"/>
          <w:lang w:val="de-DE" w:eastAsia="fr-BE"/>
          <w14:ligatures w14:val="none"/>
        </w:rPr>
        <w:t>Teil 5</w:t>
      </w:r>
      <w:r w:rsidRPr="007F6B0D">
        <w:rPr>
          <w:rFonts w:ascii="Trebuchet MS" w:eastAsia="Times New Roman" w:hAnsi="Trebuchet MS" w:cs="Arial"/>
          <w:color w:val="000000"/>
          <w:kern w:val="0"/>
          <w:sz w:val="19"/>
          <w:szCs w:val="19"/>
          <w:lang w:val="de-DE" w:eastAsia="fr-BE"/>
          <w14:ligatures w14:val="none"/>
        </w:rPr>
        <w:t>) und Einhaltung der besonderen Vorschriften (</w:t>
      </w:r>
      <w:r w:rsidRPr="007F6B0D">
        <w:rPr>
          <w:rFonts w:ascii="Trebuchet MS" w:eastAsia="Times New Roman" w:hAnsi="Trebuchet MS" w:cs="Arial"/>
          <w:i/>
          <w:color w:val="000000"/>
          <w:kern w:val="0"/>
          <w:sz w:val="19"/>
          <w:szCs w:val="19"/>
          <w:lang w:val="de-DE" w:eastAsia="fr-BE"/>
          <w14:ligatures w14:val="none"/>
        </w:rPr>
        <w:t>Teil 7</w:t>
      </w:r>
      <w:r w:rsidRPr="007F6B0D">
        <w:rPr>
          <w:rFonts w:ascii="Trebuchet MS" w:eastAsia="Times New Roman" w:hAnsi="Trebuchet MS" w:cs="Arial"/>
          <w:color w:val="000000"/>
          <w:kern w:val="0"/>
          <w:sz w:val="19"/>
          <w:szCs w:val="19"/>
          <w:lang w:val="de-DE" w:eastAsia="fr-BE"/>
          <w14:ligatures w14:val="none"/>
        </w:rPr>
        <w:t>) zu berücksichtigen.</w:t>
      </w:r>
    </w:p>
    <w:p w14:paraId="244893C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Isolationspegel von elektrischen Anlagen muss so beschaffen sein, dass sie bei bestimmungsgemäßem Betrieb vorhersehbaren elektrischen Beanspruchungen ohne Schaden standhalten können.</w:t>
      </w:r>
    </w:p>
    <w:p w14:paraId="0F59C27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358" w:name="_Toc194045508"/>
      <w:bookmarkStart w:id="359" w:name="_Toc196735243"/>
      <w:bookmarkStart w:id="360" w:name="_Toc196742467"/>
      <w:bookmarkStart w:id="361" w:name="_Toc196742497"/>
      <w:bookmarkStart w:id="362" w:name="_Toc202947478"/>
      <w:r w:rsidRPr="007F6B0D">
        <w:rPr>
          <w:rFonts w:ascii="Trebuchet MS" w:eastAsia="Times New Roman" w:hAnsi="Trebuchet MS" w:cs="Times New Roman"/>
          <w:b/>
          <w:i/>
          <w:kern w:val="0"/>
          <w:szCs w:val="22"/>
          <w:lang w:val="de-DE" w:eastAsia="nl-NL"/>
        </w:rPr>
        <w:t>Abschnitt 3.1.2 - Schaltplan</w:t>
      </w:r>
      <w:bookmarkEnd w:id="358"/>
      <w:bookmarkEnd w:id="359"/>
      <w:bookmarkEnd w:id="360"/>
      <w:bookmarkEnd w:id="361"/>
      <w:bookmarkEnd w:id="362"/>
    </w:p>
    <w:p w14:paraId="0184FC50"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363" w:name="_Toc194045509"/>
      <w:bookmarkStart w:id="364" w:name="_Toc196735244"/>
      <w:bookmarkStart w:id="365" w:name="_Toc196742468"/>
      <w:bookmarkStart w:id="366" w:name="_Toc196742498"/>
      <w:bookmarkStart w:id="367" w:name="_Toc202947479"/>
      <w:r w:rsidRPr="007F6B0D">
        <w:rPr>
          <w:rFonts w:ascii="Trebuchet MS" w:eastAsia="Aptos" w:hAnsi="Trebuchet MS" w:cs="Times New Roman"/>
          <w:b/>
          <w:kern w:val="0"/>
          <w:sz w:val="21"/>
          <w:szCs w:val="22"/>
          <w:lang w:val="de-DE" w:eastAsia="nl-NL"/>
        </w:rPr>
        <w:t>Unterabschnitt 3.1.2.1 - Nieder- und Kleinspannung</w:t>
      </w:r>
      <w:bookmarkEnd w:id="363"/>
      <w:bookmarkEnd w:id="364"/>
      <w:bookmarkEnd w:id="365"/>
      <w:bookmarkEnd w:id="366"/>
      <w:bookmarkEnd w:id="367"/>
    </w:p>
    <w:p w14:paraId="65D0305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werden ein Schaltplan oder eine Beschreibung der elektrischen Anlage erstellt, die insbesondere Folgendes umfassen:</w:t>
      </w:r>
    </w:p>
    <w:p w14:paraId="7EDAC0E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Spannungen und Art der Ströme,</w:t>
      </w:r>
    </w:p>
    <w:p w14:paraId="2926968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Art und Zusammensetzung der Hauptstromkreise,</w:t>
      </w:r>
    </w:p>
    <w:p w14:paraId="4868F58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Lage und Eigenschaften der Vorrichtungen, die die Sicherheitsabschaltung und Trennung der Hauptstromkreise gewährleisten.</w:t>
      </w:r>
    </w:p>
    <w:p w14:paraId="7DA0495B"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Schaltplan oder diese Beschreibung steht vor Ort allen Personen zur Verfügung, die befugt sind, diese elektrische Anlage zu beaufsichtigen, zu prüfen oder daran zu arbeiten.</w:t>
      </w:r>
    </w:p>
    <w:p w14:paraId="092B17EE" w14:textId="77777777" w:rsidR="007F6B0D" w:rsidRPr="007F6B0D" w:rsidRDefault="007F6B0D" w:rsidP="007F6B0D">
      <w:pPr>
        <w:spacing w:after="120" w:line="240" w:lineRule="auto"/>
        <w:ind w:right="71"/>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Falls anwendbar, wird der Schaltplan oder die Beschreibung, der/die weiter oben erwähnt ist, ergänzt durch:</w:t>
      </w:r>
    </w:p>
    <w:p w14:paraId="5541C047" w14:textId="77777777" w:rsidR="007F6B0D" w:rsidRPr="007F6B0D" w:rsidRDefault="007F6B0D" w:rsidP="007F6B0D">
      <w:pPr>
        <w:widowControl w:val="0"/>
        <w:numPr>
          <w:ilvl w:val="0"/>
          <w:numId w:val="113"/>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Liste der Fluchtwege und schwer zu evakuierenden Orte,</w:t>
      </w:r>
    </w:p>
    <w:p w14:paraId="567A542F" w14:textId="77777777" w:rsidR="007F6B0D" w:rsidRPr="007F6B0D" w:rsidRDefault="007F6B0D" w:rsidP="007F6B0D">
      <w:pPr>
        <w:widowControl w:val="0"/>
        <w:numPr>
          <w:ilvl w:val="0"/>
          <w:numId w:val="113"/>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einen Plan der Sicherheitsanlagen und/oder kritischen Anlagen,</w:t>
      </w:r>
    </w:p>
    <w:p w14:paraId="2DFC7A99" w14:textId="77777777" w:rsidR="007F6B0D" w:rsidRPr="007F6B0D" w:rsidRDefault="007F6B0D" w:rsidP="007F6B0D">
      <w:pPr>
        <w:widowControl w:val="0"/>
        <w:numPr>
          <w:ilvl w:val="0"/>
          <w:numId w:val="113"/>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Liste der Sicherheitsanlagen und/oder kritischen Anlagen.</w:t>
      </w:r>
    </w:p>
    <w:p w14:paraId="49F80C29"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368" w:name="_Toc194045510"/>
      <w:bookmarkStart w:id="369" w:name="_Toc196735245"/>
      <w:bookmarkStart w:id="370" w:name="_Toc196742469"/>
      <w:bookmarkStart w:id="371" w:name="_Toc196742499"/>
      <w:bookmarkStart w:id="372" w:name="_Toc202947480"/>
      <w:r w:rsidRPr="007F6B0D">
        <w:rPr>
          <w:rFonts w:ascii="Trebuchet MS" w:eastAsia="Aptos" w:hAnsi="Trebuchet MS" w:cs="Times New Roman"/>
          <w:b/>
          <w:kern w:val="0"/>
          <w:sz w:val="21"/>
          <w:szCs w:val="22"/>
          <w:lang w:val="de-DE" w:eastAsia="nl-NL"/>
        </w:rPr>
        <w:t>Unterabschnitt 3.1.2.2 - Hochspannung</w:t>
      </w:r>
      <w:bookmarkEnd w:id="368"/>
      <w:bookmarkEnd w:id="369"/>
      <w:bookmarkEnd w:id="370"/>
      <w:bookmarkEnd w:id="371"/>
      <w:bookmarkEnd w:id="372"/>
    </w:p>
    <w:p w14:paraId="4BF74CC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werden ein Schaltplan und eine Beschreibung der elektrischen Anlage erstellt, die insbesondere Folgendes umfassen:</w:t>
      </w:r>
    </w:p>
    <w:p w14:paraId="694A080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Spannungen und Art der Ströme,</w:t>
      </w:r>
    </w:p>
    <w:p w14:paraId="5822A6D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vorhersehbare größte Kurzschlussleistung von Verteilnetzen im Normalzustand an der Stelle, an der sich die Anlage befindet,</w:t>
      </w:r>
    </w:p>
    <w:p w14:paraId="44669B8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Art und Zusammensetzung der Stromkreise,</w:t>
      </w:r>
    </w:p>
    <w:p w14:paraId="2F6A8B8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Eigenschaften und Einstellungen der Vorrichtungen, die die Sicherheitsabschaltung und Trennung der Stromkreise gewährleisten,</w:t>
      </w:r>
    </w:p>
    <w:p w14:paraId="2578687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Lage der Erder.</w:t>
      </w:r>
    </w:p>
    <w:p w14:paraId="174C07E1"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Schaltplan und diese Beschreibung stehen vor Ort allen Personen zur Verfügung, die befugt sind, diese elektrische Anlage zu beaufsichtigen, zu prüfen oder daran zu arbeiten.</w:t>
      </w:r>
    </w:p>
    <w:p w14:paraId="5AD6FF21" w14:textId="77777777" w:rsidR="007F6B0D" w:rsidRPr="007F6B0D" w:rsidRDefault="007F6B0D" w:rsidP="007F6B0D">
      <w:pPr>
        <w:spacing w:after="120" w:line="240" w:lineRule="auto"/>
        <w:ind w:right="71"/>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Falls anwendbar, wird der Schaltplan und die Beschreibung, die weiter oben erwähnt sind, ergänzt durch:</w:t>
      </w:r>
    </w:p>
    <w:p w14:paraId="05067E44" w14:textId="77777777" w:rsidR="007F6B0D" w:rsidRPr="007F6B0D" w:rsidRDefault="007F6B0D" w:rsidP="007F6B0D">
      <w:pPr>
        <w:widowControl w:val="0"/>
        <w:numPr>
          <w:ilvl w:val="0"/>
          <w:numId w:val="113"/>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Liste der Fluchtwege und schwer zu evakuierenden Orte,</w:t>
      </w:r>
    </w:p>
    <w:p w14:paraId="6526B20B" w14:textId="77777777" w:rsidR="007F6B0D" w:rsidRPr="007F6B0D" w:rsidRDefault="007F6B0D" w:rsidP="007F6B0D">
      <w:pPr>
        <w:widowControl w:val="0"/>
        <w:numPr>
          <w:ilvl w:val="0"/>
          <w:numId w:val="113"/>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einen Plan der Sicherheitsanlagen und/oder kritischen Anlagen,</w:t>
      </w:r>
    </w:p>
    <w:p w14:paraId="18894ACE" w14:textId="77777777" w:rsidR="007F6B0D" w:rsidRPr="007F6B0D" w:rsidRDefault="007F6B0D" w:rsidP="007F6B0D">
      <w:pPr>
        <w:numPr>
          <w:ilvl w:val="0"/>
          <w:numId w:val="114"/>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eine Liste der Sicherheitsanlagen und/oder kritischen Anlagen.</w:t>
      </w:r>
    </w:p>
    <w:p w14:paraId="66078F8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373" w:name="_Toc196742470"/>
      <w:bookmarkStart w:id="374" w:name="_Toc196742500"/>
      <w:bookmarkStart w:id="375" w:name="_Toc202947481"/>
      <w:r w:rsidRPr="007F6B0D">
        <w:rPr>
          <w:rFonts w:ascii="Trebuchet MS" w:eastAsia="Times New Roman" w:hAnsi="Trebuchet MS" w:cs="Times New Roman"/>
          <w:b/>
          <w:i/>
          <w:kern w:val="0"/>
          <w:szCs w:val="22"/>
          <w:lang w:val="de-DE" w:eastAsia="nl-NL"/>
        </w:rPr>
        <w:t>Abschnitt 3.1.3 - Kennzeichnung von Stromkreisen</w:t>
      </w:r>
      <w:bookmarkEnd w:id="373"/>
      <w:bookmarkEnd w:id="374"/>
      <w:bookmarkEnd w:id="375"/>
    </w:p>
    <w:p w14:paraId="4B1963CA"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376" w:name="_Toc194045511"/>
      <w:bookmarkStart w:id="377" w:name="_Toc196735246"/>
      <w:bookmarkStart w:id="378" w:name="_Toc196742471"/>
      <w:bookmarkStart w:id="379" w:name="_Toc196742501"/>
      <w:bookmarkStart w:id="380" w:name="_Toc202947482"/>
      <w:r w:rsidRPr="007F6B0D">
        <w:rPr>
          <w:rFonts w:ascii="Trebuchet MS" w:eastAsia="Aptos" w:hAnsi="Trebuchet MS" w:cs="Times New Roman"/>
          <w:b/>
          <w:kern w:val="0"/>
          <w:sz w:val="21"/>
          <w:szCs w:val="22"/>
          <w:lang w:val="de-DE" w:eastAsia="nl-NL"/>
        </w:rPr>
        <w:t>Unterabschnitt 3.1.3.1 - Nieder- und Kleinspannung</w:t>
      </w:r>
      <w:bookmarkEnd w:id="376"/>
      <w:bookmarkEnd w:id="377"/>
      <w:bookmarkEnd w:id="378"/>
      <w:bookmarkEnd w:id="379"/>
      <w:bookmarkEnd w:id="380"/>
    </w:p>
    <w:p w14:paraId="2816160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Abschalt- und Schutzeinrichtungen von Hauptstromkreisen werden deutlich, sichtbar und individuell gekennzeichnet, damit sie zu erkennen sind, es sei denn, eine Verwechslung ist ausgeschlossen.</w:t>
      </w:r>
    </w:p>
    <w:p w14:paraId="7256BAC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Gegebenenfalls werden Stromkreise so eingerichtet, dass sie zu einem späteren Zeitpunkt im Rahmen von Prüfungen, Tests, Reparaturen, Änderungen oder Erweiterungen der Anlage zu erkennen sind.</w:t>
      </w:r>
    </w:p>
    <w:p w14:paraId="0447D6F6"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Damit Kabel sichtbar angebrachter Bündel zu erkennen sind, wird die Kennzeichnung gegebenenfalls in regelmäßigen Abständen wiederholt.</w:t>
      </w:r>
    </w:p>
    <w:p w14:paraId="530E4241"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Trägersysteme, die in Kombination mit elektrischen Leitungen die Eigenschaft FR2 oder eine FR2 gleichwertige Eigenschaft aufweisen, sind mit einer entsprechenden Kennzeichnung versehen, die darauf hinweist, dass nur elektrische Leitungen mit der Eigenschaft FR2 oder FR1 benutzt werden dürfen, und ihr zugelassenes Gewicht pro laufenden Meter angibt.</w:t>
      </w:r>
    </w:p>
    <w:p w14:paraId="65109BDE" w14:textId="77777777" w:rsidR="007F6B0D" w:rsidRPr="007F6B0D" w:rsidRDefault="007F6B0D" w:rsidP="007F6B0D">
      <w:pPr>
        <w:spacing w:after="120" w:line="240" w:lineRule="auto"/>
        <w:jc w:val="both"/>
        <w:rPr>
          <w:rFonts w:ascii="Calibri" w:eastAsia="Times New Roman" w:hAnsi="Calibri" w:cs="Times New Roman"/>
          <w:color w:val="000000"/>
          <w:kern w:val="0"/>
          <w:sz w:val="22"/>
          <w:szCs w:val="22"/>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Besondere Vorschriften für Sicherheitsanlagen und kritische Anlagen sind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Abschnitt 5.6.8</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(Sicherheitsanlagen) und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 5.7.2.5</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(kritische Anlagen) vorgesehen.</w:t>
      </w:r>
    </w:p>
    <w:p w14:paraId="49386ED6"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381" w:name="_Toc194045512"/>
      <w:bookmarkStart w:id="382" w:name="_Toc196735247"/>
      <w:bookmarkStart w:id="383" w:name="_Toc196742472"/>
      <w:bookmarkStart w:id="384" w:name="_Toc196742502"/>
      <w:bookmarkStart w:id="385" w:name="_Toc202947483"/>
      <w:r w:rsidRPr="007F6B0D">
        <w:rPr>
          <w:rFonts w:ascii="Trebuchet MS" w:eastAsia="Aptos" w:hAnsi="Trebuchet MS" w:cs="Times New Roman"/>
          <w:b/>
          <w:kern w:val="0"/>
          <w:sz w:val="21"/>
          <w:szCs w:val="22"/>
          <w:lang w:val="de-DE" w:eastAsia="nl-NL"/>
        </w:rPr>
        <w:t>Unterabschnitt 3.1.3.2 - Hochspannung</w:t>
      </w:r>
      <w:bookmarkEnd w:id="381"/>
      <w:bookmarkEnd w:id="382"/>
      <w:bookmarkEnd w:id="383"/>
      <w:bookmarkEnd w:id="384"/>
      <w:bookmarkEnd w:id="385"/>
    </w:p>
    <w:p w14:paraId="1500E3C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Abschalt- und Schutzeinrichtungen werden deutlich und sichtbar anhand von Hinweisen aus dauerhaftem Material gekennzeichnet, damit die Stromkreise zu erkennen sind, es sei denn, eine Verwechslung ist ausgeschlossen.</w:t>
      </w:r>
    </w:p>
    <w:p w14:paraId="5E2E3F0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Gegebenenfalls werden Stromkreise so eingerichtet, dass sie zu einem späteren Zeitpunkt im Rahmen von Prüfungen, Tests, Reparaturen, Änderungen oder Erweiterungen der Anlage zu erkennen sind.</w:t>
      </w:r>
    </w:p>
    <w:p w14:paraId="2F35AAB1" w14:textId="77777777" w:rsidR="007F6B0D" w:rsidRPr="007F6B0D" w:rsidRDefault="007F6B0D" w:rsidP="007F6B0D">
      <w:pPr>
        <w:keepNext/>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Damit Kabel sichtbar angebrachter Bündel zu erkennen sind, wird die Kennzeichnung gegebenenfalls in regelmäßigen Abständen wiederholt.</w:t>
      </w:r>
    </w:p>
    <w:p w14:paraId="38E22164" w14:textId="77777777" w:rsidR="007F6B0D" w:rsidRPr="007F6B0D" w:rsidRDefault="007F6B0D" w:rsidP="007F6B0D">
      <w:pPr>
        <w:keepNext/>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elektrischen Betriebsstätten sind Nennspannungen an sorgfältig ausgewählten Stellen auffällig angegeben.</w:t>
      </w:r>
    </w:p>
    <w:p w14:paraId="5627D20B"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Trägersysteme, die in Kombination mit elektrischen Leitungen die Eigenschaft FR2 oder eine FR2 gleichwertige Eigenschaft aufweisen, sind mit einer entsprechenden Kennzeichnung versehen, die darauf hinweist, dass nur elektrische Leitungen mit der Eigenschaft FR2 oder FR1 benutzt werden dürfen, und ihr zugelassenes Gewicht pro laufenden Meter angibt.</w:t>
      </w:r>
    </w:p>
    <w:p w14:paraId="50B1CC3B"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rPr>
      </w:pPr>
      <w:bookmarkStart w:id="386" w:name="_Toc194045513"/>
      <w:bookmarkStart w:id="387" w:name="_Toc196735248"/>
      <w:bookmarkStart w:id="388" w:name="_Toc196742473"/>
      <w:bookmarkStart w:id="389" w:name="_Toc196742503"/>
      <w:bookmarkStart w:id="390" w:name="_Toc202947484"/>
      <w:r w:rsidRPr="007F6B0D">
        <w:rPr>
          <w:rFonts w:ascii="Trebuchet MS" w:eastAsia="Times New Roman" w:hAnsi="Trebuchet MS" w:cs="Times New Roman"/>
          <w:b/>
          <w:kern w:val="0"/>
          <w:sz w:val="28"/>
          <w:szCs w:val="22"/>
          <w:lang w:val="de-DE" w:eastAsia="nl-NL"/>
        </w:rPr>
        <w:t>KAPITEL 3.2 - Stromversorgung und Strukturen</w:t>
      </w:r>
      <w:bookmarkEnd w:id="386"/>
      <w:bookmarkEnd w:id="387"/>
      <w:bookmarkEnd w:id="388"/>
      <w:bookmarkEnd w:id="389"/>
      <w:bookmarkEnd w:id="390"/>
    </w:p>
    <w:p w14:paraId="4FF4E44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391" w:name="_Toc194045514"/>
      <w:bookmarkStart w:id="392" w:name="_Toc196735249"/>
      <w:bookmarkStart w:id="393" w:name="_Toc196742474"/>
      <w:bookmarkStart w:id="394" w:name="_Toc196742504"/>
      <w:bookmarkStart w:id="395" w:name="_Toc202947485"/>
      <w:r w:rsidRPr="007F6B0D">
        <w:rPr>
          <w:rFonts w:ascii="Trebuchet MS" w:eastAsia="Times New Roman" w:hAnsi="Trebuchet MS" w:cs="Times New Roman"/>
          <w:b/>
          <w:i/>
          <w:kern w:val="0"/>
          <w:szCs w:val="22"/>
          <w:lang w:val="de-DE" w:eastAsia="nl-NL"/>
        </w:rPr>
        <w:t>Abschnitt 3.2.1 - Versorgungsleistung</w:t>
      </w:r>
      <w:bookmarkEnd w:id="391"/>
      <w:bookmarkEnd w:id="392"/>
      <w:bookmarkEnd w:id="393"/>
      <w:bookmarkEnd w:id="394"/>
      <w:bookmarkEnd w:id="395"/>
    </w:p>
    <w:p w14:paraId="00E6406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Festlegung der Versorgungsleistung ist für das wirtschaftliche und sichere Konzipieren einer Anlage innerhalb der Temperatur- und Spannungsänderungsgrenzen wesentlich.</w:t>
      </w:r>
    </w:p>
    <w:p w14:paraId="1C41634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der Bestimmung der Versorgungsleistung einer Anlage oder eines Teils einer Anlage dürfen Gleichzeitigkeits- und Verwendungsfaktoren der Belastungen berücksichtigt werden.</w:t>
      </w:r>
    </w:p>
    <w:p w14:paraId="138A1C39"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396" w:name="_Toc194045515"/>
      <w:bookmarkStart w:id="397" w:name="_Toc196735250"/>
      <w:bookmarkStart w:id="398" w:name="_Toc196742475"/>
      <w:bookmarkStart w:id="399" w:name="_Toc196742505"/>
      <w:bookmarkStart w:id="400" w:name="_Toc202947486"/>
      <w:r w:rsidRPr="007F6B0D">
        <w:rPr>
          <w:rFonts w:ascii="Trebuchet MS" w:eastAsia="Times New Roman" w:hAnsi="Trebuchet MS" w:cs="Times New Roman"/>
          <w:b/>
          <w:i/>
          <w:kern w:val="0"/>
          <w:szCs w:val="22"/>
          <w:lang w:val="de-DE" w:eastAsia="nl-NL"/>
        </w:rPr>
        <w:t>Abschnitt 3.2.2 - Arten von Erdungssystemen bei Nieder- und Kleinspannung</w:t>
      </w:r>
      <w:bookmarkEnd w:id="396"/>
      <w:bookmarkEnd w:id="397"/>
      <w:bookmarkEnd w:id="398"/>
      <w:bookmarkEnd w:id="399"/>
      <w:bookmarkEnd w:id="400"/>
    </w:p>
    <w:p w14:paraId="346960A1"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401" w:name="_Toc194045516"/>
      <w:bookmarkStart w:id="402" w:name="_Toc196735251"/>
      <w:bookmarkStart w:id="403" w:name="_Toc196742476"/>
      <w:bookmarkStart w:id="404" w:name="_Toc196742506"/>
      <w:bookmarkStart w:id="405" w:name="_Toc202947487"/>
      <w:r w:rsidRPr="007F6B0D">
        <w:rPr>
          <w:rFonts w:ascii="Trebuchet MS" w:eastAsia="Aptos" w:hAnsi="Trebuchet MS" w:cs="Times New Roman"/>
          <w:b/>
          <w:kern w:val="0"/>
          <w:sz w:val="21"/>
          <w:szCs w:val="22"/>
          <w:lang w:val="de-DE" w:eastAsia="nl-NL"/>
        </w:rPr>
        <w:t>Unterabschnitt 3.2.2.1 - Einleitung</w:t>
      </w:r>
      <w:bookmarkEnd w:id="401"/>
      <w:bookmarkEnd w:id="402"/>
      <w:bookmarkEnd w:id="403"/>
      <w:bookmarkEnd w:id="404"/>
      <w:bookmarkEnd w:id="405"/>
    </w:p>
    <w:p w14:paraId="49ACDF3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Folgende Arten von Erdungssystemen werden im Rahmen des vorliegenden Buches berücksichtigt:</w:t>
      </w:r>
    </w:p>
    <w:p w14:paraId="07FCE1B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TN-System (und seine Varianten),</w:t>
      </w:r>
    </w:p>
    <w:p w14:paraId="0B6C14A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TT-System,</w:t>
      </w:r>
    </w:p>
    <w:p w14:paraId="4C60349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IT-System.</w:t>
      </w:r>
    </w:p>
    <w:p w14:paraId="21CE3F01"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406" w:name="_Toc194045517"/>
      <w:bookmarkStart w:id="407" w:name="_Toc196735252"/>
      <w:bookmarkStart w:id="408" w:name="_Toc196742477"/>
      <w:bookmarkStart w:id="409" w:name="_Toc196742507"/>
      <w:bookmarkStart w:id="410" w:name="_Toc202947488"/>
      <w:r w:rsidRPr="007F6B0D">
        <w:rPr>
          <w:rFonts w:ascii="Trebuchet MS" w:eastAsia="Aptos" w:hAnsi="Trebuchet MS" w:cs="Times New Roman"/>
          <w:b/>
          <w:kern w:val="0"/>
          <w:sz w:val="21"/>
          <w:szCs w:val="22"/>
          <w:lang w:val="de-DE" w:eastAsia="nl-NL"/>
        </w:rPr>
        <w:t>Unterabschnitt 3.2.2.2 - Erdung im TN-System</w:t>
      </w:r>
      <w:bookmarkEnd w:id="406"/>
      <w:bookmarkEnd w:id="407"/>
      <w:bookmarkEnd w:id="408"/>
      <w:bookmarkEnd w:id="409"/>
      <w:bookmarkEnd w:id="410"/>
    </w:p>
    <w:p w14:paraId="0053BB0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 Punkt des Versorgungsnetzes, zum Beispiel der Neutralpunkt jedes Generators oder Transformators, ist geerdet. Der Schutzleiter ist mit diesem Neutralpunkt verbunden und im gesamten Verteilnetz verlegt. Wenn der Neutralpunkt nicht besteht oder nicht zugänglich ist, wird ein Außenleiter jedes Generators oder Transformators geerdet. In diesem Fall sind der entsprechende Außenleiter und der Schutzleiter getrennt.</w:t>
      </w:r>
    </w:p>
    <w:p w14:paraId="273B58E2"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Schutzleiter wird in der Nähe jedes Generators oder Transformators geerdet. Außerdem ist er an mehreren, möglichst gleichmäßig verteilten Punkten geerdet, damit das Schutzleiterpotential bei Fehler möglichst nahe am Erdpotential bleibt.</w:t>
      </w:r>
    </w:p>
    <w:p w14:paraId="2ACD9F4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Körper elektrischer Betriebsmittel sind mit dem vorerwähnten Schutzleiter verbunden.</w:t>
      </w:r>
    </w:p>
    <w:p w14:paraId="2D656D52" w14:textId="77777777" w:rsidR="007F6B0D" w:rsidRPr="007F6B0D" w:rsidRDefault="007F6B0D" w:rsidP="004019F7">
      <w:pPr>
        <w:pStyle w:val="FOD-fig-tab-titel"/>
      </w:pPr>
      <w:bookmarkStart w:id="411" w:name="_Toc202945413"/>
      <w:r w:rsidRPr="007F6B0D">
        <w:lastRenderedPageBreak/>
        <w:t>Abbildung 3.1 - TN-C-S-System</w:t>
      </w:r>
      <w:bookmarkEnd w:id="411"/>
    </w:p>
    <w:p w14:paraId="271FB18A" w14:textId="77777777" w:rsidR="007F6B0D" w:rsidRPr="007F6B0D" w:rsidRDefault="007F6B0D" w:rsidP="007F6B0D">
      <w:pPr>
        <w:widowControl w:val="0"/>
        <w:tabs>
          <w:tab w:val="left" w:pos="3060"/>
        </w:tabs>
        <w:autoSpaceDE w:val="0"/>
        <w:autoSpaceDN w:val="0"/>
        <w:adjustRightInd w:val="0"/>
        <w:spacing w:before="40" w:after="120" w:line="240" w:lineRule="auto"/>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noProof/>
          <w:color w:val="000000"/>
          <w:kern w:val="0"/>
          <w:sz w:val="16"/>
          <w:szCs w:val="16"/>
          <w:lang w:val="de-DE" w:eastAsia="fr-BE"/>
        </w:rPr>
        <w:drawing>
          <wp:inline distT="0" distB="0" distL="0" distR="0" wp14:anchorId="3A8F3FDB" wp14:editId="24918AE1">
            <wp:extent cx="5715000" cy="2009775"/>
            <wp:effectExtent l="0" t="0" r="0" b="9525"/>
            <wp:docPr id="992445710" name="Image 810861284" descr="Une image contenant diagramme, Dessin techniqu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0861284" descr="Une image contenant diagramme, Dessin technique, Plan, lign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009775"/>
                    </a:xfrm>
                    <a:prstGeom prst="rect">
                      <a:avLst/>
                    </a:prstGeom>
                    <a:noFill/>
                    <a:ln>
                      <a:noFill/>
                    </a:ln>
                  </pic:spPr>
                </pic:pic>
              </a:graphicData>
            </a:graphic>
          </wp:inline>
        </w:drawing>
      </w:r>
    </w:p>
    <w:p w14:paraId="05EAD14E" w14:textId="77777777" w:rsidR="007F6B0D" w:rsidRPr="007F6B0D" w:rsidRDefault="007F6B0D" w:rsidP="007F6B0D">
      <w:pPr>
        <w:widowControl w:val="0"/>
        <w:tabs>
          <w:tab w:val="left" w:pos="3060"/>
        </w:tabs>
        <w:autoSpaceDE w:val="0"/>
        <w:autoSpaceDN w:val="0"/>
        <w:adjustRightInd w:val="0"/>
        <w:spacing w:before="4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1C6C4C78" w14:textId="77777777" w:rsidR="007F6B0D" w:rsidRPr="007F6B0D" w:rsidRDefault="007F6B0D" w:rsidP="007F6B0D">
      <w:pPr>
        <w:widowControl w:val="0"/>
        <w:tabs>
          <w:tab w:val="left" w:pos="3060"/>
        </w:tabs>
        <w:autoSpaceDE w:val="0"/>
        <w:autoSpaceDN w:val="0"/>
        <w:adjustRightInd w:val="0"/>
        <w:spacing w:before="40" w:after="12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01BE54BD"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412" w:name="_Toc194045518"/>
      <w:bookmarkStart w:id="413" w:name="_Toc196735253"/>
      <w:bookmarkStart w:id="414" w:name="_Toc196742478"/>
      <w:bookmarkStart w:id="415" w:name="_Toc196742508"/>
      <w:bookmarkStart w:id="416" w:name="_Toc202947489"/>
      <w:r w:rsidRPr="007F6B0D">
        <w:rPr>
          <w:rFonts w:ascii="Trebuchet MS" w:eastAsia="Aptos" w:hAnsi="Trebuchet MS" w:cs="Times New Roman"/>
          <w:b/>
          <w:kern w:val="0"/>
          <w:sz w:val="21"/>
          <w:szCs w:val="22"/>
          <w:lang w:val="de-DE" w:eastAsia="nl-NL"/>
        </w:rPr>
        <w:t>Unterabschnitt 3.2.2.3 - Erdung im TT-System</w:t>
      </w:r>
      <w:bookmarkEnd w:id="412"/>
      <w:bookmarkEnd w:id="413"/>
      <w:bookmarkEnd w:id="414"/>
      <w:bookmarkEnd w:id="415"/>
      <w:bookmarkEnd w:id="416"/>
    </w:p>
    <w:p w14:paraId="7DC5928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 Punkt des Versorgungsnetzes, zum Beispiel der Neutralpunkt jedes Generators oder Transformators, ist geerdet. Wenn der Neutralpunkt nicht besteht oder nicht zugänglich ist, wird ein Außenleiter jedes Generators oder Transformators geerdet. Für den entsprechenden Leiter des Verteilnetzes kann ebenso vorgegangen werden.</w:t>
      </w:r>
    </w:p>
    <w:p w14:paraId="1F9323E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Körper elektrischer Betriebsmittel sind entweder einzeln oder in Gruppen oder gemeinsam mit einem oder mehreren Erdern verbunden, die von den weiter oben erwähnten Erdern unabhängig sind.</w:t>
      </w:r>
    </w:p>
    <w:p w14:paraId="6AD5442F" w14:textId="77777777" w:rsidR="007F6B0D" w:rsidRPr="007F6B0D" w:rsidRDefault="007F6B0D" w:rsidP="004019F7">
      <w:pPr>
        <w:pStyle w:val="FOD-fig-tab-titel"/>
      </w:pPr>
      <w:bookmarkStart w:id="417" w:name="_Toc202945414"/>
      <w:r w:rsidRPr="007F6B0D">
        <w:t>Abbildung 3.2 - TT-System</w:t>
      </w:r>
      <w:bookmarkEnd w:id="417"/>
    </w:p>
    <w:p w14:paraId="12A5B52A"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rPr>
        <w:drawing>
          <wp:inline distT="0" distB="0" distL="0" distR="0" wp14:anchorId="7E8996CD" wp14:editId="7F6B3818">
            <wp:extent cx="3800475" cy="1724025"/>
            <wp:effectExtent l="0" t="0" r="9525" b="9525"/>
            <wp:docPr id="2133626664" name="Image 1898227509" descr="Une image contenant ligne, diagramme, Parallèl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8227509" descr="Une image contenant ligne, diagramme, Parallèle, Dessin technique&#10;&#10;Description générée automatique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0475" cy="1724025"/>
                    </a:xfrm>
                    <a:prstGeom prst="rect">
                      <a:avLst/>
                    </a:prstGeom>
                    <a:noFill/>
                    <a:ln>
                      <a:noFill/>
                    </a:ln>
                  </pic:spPr>
                </pic:pic>
              </a:graphicData>
            </a:graphic>
          </wp:inline>
        </w:drawing>
      </w:r>
    </w:p>
    <w:p w14:paraId="7A23C9EC" w14:textId="77777777" w:rsidR="007F6B0D" w:rsidRPr="007F6B0D" w:rsidRDefault="007F6B0D" w:rsidP="007F6B0D">
      <w:pPr>
        <w:widowControl w:val="0"/>
        <w:tabs>
          <w:tab w:val="left" w:pos="3060"/>
        </w:tabs>
        <w:autoSpaceDE w:val="0"/>
        <w:autoSpaceDN w:val="0"/>
        <w:adjustRightInd w:val="0"/>
        <w:spacing w:before="12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4A064F61" w14:textId="77777777" w:rsidR="007F6B0D" w:rsidRPr="007F6B0D" w:rsidRDefault="007F6B0D" w:rsidP="007F6B0D">
      <w:pPr>
        <w:widowControl w:val="0"/>
        <w:tabs>
          <w:tab w:val="left" w:pos="30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6F2024C3" w14:textId="77777777" w:rsidR="007F6B0D" w:rsidRPr="007F6B0D" w:rsidRDefault="007F6B0D" w:rsidP="007F6B0D">
      <w:pPr>
        <w:widowControl w:val="0"/>
        <w:tabs>
          <w:tab w:val="left" w:pos="3060"/>
        </w:tabs>
        <w:autoSpaceDE w:val="0"/>
        <w:autoSpaceDN w:val="0"/>
        <w:adjustRightInd w:val="0"/>
        <w:spacing w:after="12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Erder des Körpers</w:t>
      </w:r>
    </w:p>
    <w:p w14:paraId="3F2F3597"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418" w:name="_Toc194045519"/>
      <w:bookmarkStart w:id="419" w:name="_Toc196735254"/>
      <w:bookmarkStart w:id="420" w:name="_Toc196742479"/>
      <w:bookmarkStart w:id="421" w:name="_Toc196742509"/>
      <w:bookmarkStart w:id="422" w:name="_Toc202947490"/>
      <w:r w:rsidRPr="007F6B0D">
        <w:rPr>
          <w:rFonts w:ascii="Trebuchet MS" w:eastAsia="Aptos" w:hAnsi="Trebuchet MS" w:cs="Times New Roman"/>
          <w:b/>
          <w:kern w:val="0"/>
          <w:sz w:val="21"/>
          <w:szCs w:val="22"/>
          <w:lang w:val="de-DE" w:eastAsia="nl-NL"/>
        </w:rPr>
        <w:t>Unterabschnitt 3.2.2.4 - Erdung im IT-System</w:t>
      </w:r>
      <w:bookmarkEnd w:id="418"/>
      <w:bookmarkEnd w:id="419"/>
      <w:bookmarkEnd w:id="420"/>
      <w:bookmarkEnd w:id="421"/>
      <w:bookmarkEnd w:id="422"/>
    </w:p>
    <w:p w14:paraId="1127B94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Neutralpunkt ist nicht geerdet oder ist über eine ausreichend hohe Impedanz geerdet. Kein aktiver Leiter ist direkt geerdet. Ein Punkt der Anlage darf jedoch über eine geeignete Impedanz geerdet sein. Ein künstlicher Neutralpunkt darf über eine geeignete Impedanz geerdet sein. Ein künstlicher Neutralpunkt darf direkt geerdet sein, wenn der Wert der Nullimpedanz groß genug ist. Zur Reduzierung von Überspannungen und zur Dämpfung von Schwingungen des Anlagepotentials gegenüber Erde dürfen zusätzliche Erdungspunkte über Impedanzen oder künstliche Neutralpunkte vorgesehen werden, deren Eigenschaften an die Eigenschaften der Anlage angepasst sind.</w:t>
      </w:r>
    </w:p>
    <w:p w14:paraId="3BFC717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Neutralleiter, falls vorhanden, ist unter denselben Bedingungen wie ein Außenleiter isoliert und verlegt.</w:t>
      </w:r>
    </w:p>
    <w:p w14:paraId="5E9A192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Körper elektrischer Betriebsmittel sind entweder einzeln oder in Gruppen oder gemeinsam geerdet. Jedoch sind gleichzeitig berührbare leitfähige Körper mit demselben Schutzleiter verbunden.</w:t>
      </w:r>
    </w:p>
    <w:p w14:paraId="58C2EF9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elektrischen Anlagen, deren aktive Teile nicht direkt geerdet sind, müssen elektrische Betriebsmittel, die zwischen Außen- und Neutralleiter versorgt werden, so gewählt werden, dass ihre Isolierung mindestens der Spannung zwischen Außenleitern entspricht.</w:t>
      </w:r>
    </w:p>
    <w:p w14:paraId="496E3D36" w14:textId="77777777" w:rsidR="007F6B0D" w:rsidRPr="007F6B0D" w:rsidRDefault="007F6B0D" w:rsidP="004019F7">
      <w:pPr>
        <w:pStyle w:val="FOD-fig-tab-titel"/>
      </w:pPr>
      <w:bookmarkStart w:id="423" w:name="_Toc202945415"/>
      <w:r w:rsidRPr="007F6B0D">
        <w:lastRenderedPageBreak/>
        <w:t>Abbildung 3.3 - IT-System</w:t>
      </w:r>
      <w:bookmarkEnd w:id="423"/>
    </w:p>
    <w:p w14:paraId="252F13CA"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Calibri"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rPr>
        <w:drawing>
          <wp:inline distT="0" distB="0" distL="0" distR="0" wp14:anchorId="4F53FA36" wp14:editId="63B2CF71">
            <wp:extent cx="5734050" cy="2428875"/>
            <wp:effectExtent l="0" t="0" r="0" b="9525"/>
            <wp:docPr id="1807976662" name="Image 1618788119"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8788119" descr="Une image contenant diagramme, ligne, Dessin technique, Plan&#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428875"/>
                    </a:xfrm>
                    <a:prstGeom prst="rect">
                      <a:avLst/>
                    </a:prstGeom>
                    <a:noFill/>
                    <a:ln>
                      <a:noFill/>
                    </a:ln>
                  </pic:spPr>
                </pic:pic>
              </a:graphicData>
            </a:graphic>
          </wp:inline>
        </w:drawing>
      </w:r>
    </w:p>
    <w:p w14:paraId="1A16F7B0" w14:textId="77777777" w:rsidR="007F6B0D" w:rsidRPr="007F6B0D" w:rsidRDefault="007F6B0D" w:rsidP="007F6B0D">
      <w:pPr>
        <w:widowControl w:val="0"/>
        <w:tabs>
          <w:tab w:val="left" w:pos="3060"/>
        </w:tabs>
        <w:autoSpaceDE w:val="0"/>
        <w:autoSpaceDN w:val="0"/>
        <w:adjustRightInd w:val="0"/>
        <w:spacing w:before="12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Impedanz (installiert oder nicht)</w:t>
      </w:r>
    </w:p>
    <w:p w14:paraId="7E28E377" w14:textId="77777777" w:rsidR="007F6B0D" w:rsidRPr="007F6B0D" w:rsidRDefault="007F6B0D" w:rsidP="007F6B0D">
      <w:pPr>
        <w:widowControl w:val="0"/>
        <w:tabs>
          <w:tab w:val="left" w:pos="30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01AB45D8" w14:textId="77777777" w:rsidR="007F6B0D" w:rsidRPr="007F6B0D" w:rsidRDefault="007F6B0D" w:rsidP="007F6B0D">
      <w:pPr>
        <w:widowControl w:val="0"/>
        <w:tabs>
          <w:tab w:val="left" w:pos="30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Körper</w:t>
      </w:r>
    </w:p>
    <w:p w14:paraId="22A31B74" w14:textId="77777777" w:rsidR="007F6B0D" w:rsidRPr="007F6B0D" w:rsidRDefault="007F6B0D" w:rsidP="007F6B0D">
      <w:pPr>
        <w:widowControl w:val="0"/>
        <w:tabs>
          <w:tab w:val="left" w:pos="3060"/>
        </w:tabs>
        <w:autoSpaceDE w:val="0"/>
        <w:autoSpaceDN w:val="0"/>
        <w:adjustRightInd w:val="0"/>
        <w:spacing w:after="12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(4) Erder des Körpers</w:t>
      </w:r>
    </w:p>
    <w:p w14:paraId="6660FC85"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424" w:name="_Toc194045520"/>
      <w:bookmarkStart w:id="425" w:name="_Toc196735255"/>
      <w:bookmarkStart w:id="426" w:name="_Toc196742480"/>
      <w:bookmarkStart w:id="427" w:name="_Toc196742510"/>
      <w:bookmarkStart w:id="428" w:name="_Toc202947491"/>
      <w:r w:rsidRPr="007F6B0D">
        <w:rPr>
          <w:rFonts w:ascii="Trebuchet MS" w:eastAsia="Times New Roman" w:hAnsi="Trebuchet MS" w:cs="Times New Roman"/>
          <w:b/>
          <w:i/>
          <w:kern w:val="0"/>
          <w:szCs w:val="22"/>
          <w:lang w:val="de-DE" w:eastAsia="nl-NL"/>
        </w:rPr>
        <w:t>Abschnitt 3.2.3 - Arten von Erdungssystemen bei Hochspannung</w:t>
      </w:r>
      <w:bookmarkEnd w:id="424"/>
      <w:bookmarkEnd w:id="425"/>
      <w:bookmarkEnd w:id="426"/>
      <w:bookmarkEnd w:id="427"/>
      <w:bookmarkEnd w:id="428"/>
    </w:p>
    <w:p w14:paraId="31C460D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Erdungssysteme für Hochspannungsanlagen werden gemäß den Regeln des Fachs bestimmt.</w:t>
      </w:r>
    </w:p>
    <w:p w14:paraId="55C31E59"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429" w:name="_Toc194045521"/>
      <w:bookmarkStart w:id="430" w:name="_Toc196735256"/>
      <w:bookmarkStart w:id="431" w:name="_Toc196742481"/>
      <w:bookmarkStart w:id="432" w:name="_Toc196742511"/>
      <w:bookmarkStart w:id="433" w:name="_Toc202947492"/>
      <w:r w:rsidRPr="007F6B0D">
        <w:rPr>
          <w:rFonts w:ascii="Trebuchet MS" w:eastAsia="Times New Roman" w:hAnsi="Trebuchet MS" w:cs="Times New Roman"/>
          <w:b/>
          <w:i/>
          <w:kern w:val="0"/>
          <w:szCs w:val="22"/>
          <w:lang w:val="de-DE" w:eastAsia="nl-NL"/>
        </w:rPr>
        <w:t>Abschnitt 3.2.4 - Stromversorgung</w:t>
      </w:r>
      <w:bookmarkEnd w:id="429"/>
      <w:bookmarkEnd w:id="430"/>
      <w:bookmarkEnd w:id="431"/>
      <w:bookmarkEnd w:id="432"/>
      <w:bookmarkEnd w:id="433"/>
    </w:p>
    <w:p w14:paraId="39700FC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Folgende Eigenschaften in Bezug auf die Stromversorgung müssen festgelegt werden:</w:t>
      </w:r>
    </w:p>
    <w:p w14:paraId="1B1B12A7"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Stromart und Frequenz,</w:t>
      </w:r>
    </w:p>
    <w:p w14:paraId="78A748B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Nennspannungswert,</w:t>
      </w:r>
    </w:p>
    <w:p w14:paraId="449D6939"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Wert des unbeeinflussten Kurzschlussstroms am Speisepunkt der Anlage,</w:t>
      </w:r>
    </w:p>
    <w:p w14:paraId="65DA9A54"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Möglichkeit, den Anforderungen der Anlage zu entsprechen (zum Beispiel: erforderliche Leistung, Notwendigkeit einer Notstromversorgung, ...).</w:t>
      </w:r>
    </w:p>
    <w:p w14:paraId="0E5F749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434" w:name="_Toc194045522"/>
      <w:bookmarkStart w:id="435" w:name="_Toc196735257"/>
      <w:bookmarkStart w:id="436" w:name="_Toc196742482"/>
      <w:bookmarkStart w:id="437" w:name="_Toc196742512"/>
      <w:bookmarkStart w:id="438" w:name="_Toc202947493"/>
      <w:r w:rsidRPr="007F6B0D">
        <w:rPr>
          <w:rFonts w:ascii="Trebuchet MS" w:eastAsia="Times New Roman" w:hAnsi="Trebuchet MS" w:cs="Times New Roman"/>
          <w:b/>
          <w:i/>
          <w:kern w:val="0"/>
          <w:szCs w:val="22"/>
          <w:lang w:val="de-DE" w:eastAsia="nl-NL"/>
        </w:rPr>
        <w:t>Abschnitt 3.2.5 - Unterteilung von Anlagen</w:t>
      </w:r>
      <w:bookmarkEnd w:id="434"/>
      <w:bookmarkEnd w:id="435"/>
      <w:bookmarkEnd w:id="436"/>
      <w:bookmarkEnd w:id="437"/>
      <w:bookmarkEnd w:id="438"/>
    </w:p>
    <w:p w14:paraId="7F078F4D"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439" w:name="_Toc194045523"/>
      <w:bookmarkStart w:id="440" w:name="_Toc196735258"/>
      <w:bookmarkStart w:id="441" w:name="_Toc196742483"/>
      <w:bookmarkStart w:id="442" w:name="_Toc196742513"/>
      <w:bookmarkStart w:id="443" w:name="_Toc202947494"/>
      <w:r w:rsidRPr="007F6B0D">
        <w:rPr>
          <w:rFonts w:ascii="Trebuchet MS" w:eastAsia="Aptos" w:hAnsi="Trebuchet MS" w:cs="Times New Roman"/>
          <w:b/>
          <w:kern w:val="0"/>
          <w:sz w:val="21"/>
          <w:szCs w:val="22"/>
          <w:lang w:val="de-DE" w:eastAsia="nl-NL"/>
        </w:rPr>
        <w:t>Unterabschnitt 3.2.5.1 - Ziel</w:t>
      </w:r>
      <w:bookmarkEnd w:id="439"/>
      <w:bookmarkEnd w:id="440"/>
      <w:bookmarkEnd w:id="441"/>
      <w:bookmarkEnd w:id="442"/>
      <w:bookmarkEnd w:id="443"/>
    </w:p>
    <w:p w14:paraId="601178C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Falls erforderlich, werden elektrische Anlagen in mehrere Stromkreise unterteilt, um die Folgen eines Fehlers zu begrenzen und Fehlersuche, Überprüfung und Instandhaltung zu erleichtern.</w:t>
      </w:r>
    </w:p>
    <w:p w14:paraId="195260A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Stromkreise werden so entworfen und ausgeführt, dass sie nicht versehentlich durch einen anderen Stromkreis versorgt werden können.</w:t>
      </w:r>
    </w:p>
    <w:p w14:paraId="0852A6A9" w14:textId="77777777" w:rsidR="007F6B0D" w:rsidRPr="007F6B0D" w:rsidRDefault="007F6B0D" w:rsidP="007F6B0D">
      <w:pPr>
        <w:keepNext/>
        <w:spacing w:before="120" w:after="120" w:line="240" w:lineRule="auto"/>
        <w:ind w:right="-45"/>
        <w:jc w:val="both"/>
        <w:outlineLvl w:val="2"/>
        <w:rPr>
          <w:rFonts w:ascii="Trebuchet MS" w:eastAsia="Aptos" w:hAnsi="Trebuchet MS" w:cs="Times New Roman"/>
          <w:b/>
          <w:kern w:val="0"/>
          <w:sz w:val="21"/>
          <w:szCs w:val="22"/>
          <w:lang w:val="de-DE" w:eastAsia="nl-NL"/>
        </w:rPr>
      </w:pPr>
      <w:bookmarkStart w:id="444" w:name="_Toc194045524"/>
      <w:bookmarkStart w:id="445" w:name="_Toc196735259"/>
      <w:bookmarkStart w:id="446" w:name="_Toc196742484"/>
      <w:bookmarkStart w:id="447" w:name="_Toc196742514"/>
      <w:bookmarkStart w:id="448" w:name="_Toc202947495"/>
      <w:r w:rsidRPr="007F6B0D">
        <w:rPr>
          <w:rFonts w:ascii="Trebuchet MS" w:eastAsia="Aptos" w:hAnsi="Trebuchet MS" w:cs="Times New Roman"/>
          <w:b/>
          <w:kern w:val="0"/>
          <w:sz w:val="21"/>
          <w:szCs w:val="22"/>
          <w:lang w:val="de-DE" w:eastAsia="nl-NL"/>
        </w:rPr>
        <w:t>Unterabschnitt 3.2.5.2 - Fehlende galvanische Trennung</w:t>
      </w:r>
      <w:bookmarkEnd w:id="444"/>
      <w:bookmarkEnd w:id="445"/>
      <w:bookmarkEnd w:id="446"/>
      <w:bookmarkEnd w:id="447"/>
      <w:bookmarkEnd w:id="448"/>
    </w:p>
    <w:p w14:paraId="65D0598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der Stromkreis über ein Netz mit höherer Spannung durch Geräte ohne galvanische Trennung wie Spartransformatoren, Potentiometer, Halbleiterbauelemente, ... versorgt wird, wird der so versorgte Stromkreis als Teil des Versorgungsnetzes betrachtet.</w:t>
      </w:r>
    </w:p>
    <w:p w14:paraId="0506F8AB"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rPr>
      </w:pPr>
      <w:bookmarkStart w:id="449" w:name="_Toc194045525"/>
      <w:bookmarkStart w:id="450" w:name="_Toc196735260"/>
      <w:bookmarkStart w:id="451" w:name="_Toc196742485"/>
      <w:bookmarkStart w:id="452" w:name="_Toc196742515"/>
      <w:bookmarkStart w:id="453" w:name="_Toc202947496"/>
      <w:r w:rsidRPr="007F6B0D">
        <w:rPr>
          <w:rFonts w:ascii="Trebuchet MS" w:eastAsia="Times New Roman" w:hAnsi="Trebuchet MS" w:cs="Times New Roman"/>
          <w:b/>
          <w:kern w:val="0"/>
          <w:sz w:val="28"/>
          <w:szCs w:val="22"/>
          <w:lang w:val="de-DE" w:eastAsia="nl-NL"/>
        </w:rPr>
        <w:t>KAPITEL 3.3 - Kompatibilität</w:t>
      </w:r>
      <w:bookmarkEnd w:id="449"/>
      <w:bookmarkEnd w:id="450"/>
      <w:bookmarkEnd w:id="451"/>
      <w:bookmarkEnd w:id="452"/>
      <w:bookmarkEnd w:id="453"/>
    </w:p>
    <w:p w14:paraId="777E782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454" w:name="_Toc194045526"/>
      <w:bookmarkStart w:id="455" w:name="_Toc196735261"/>
      <w:bookmarkStart w:id="456" w:name="_Toc196742486"/>
      <w:bookmarkStart w:id="457" w:name="_Toc196742516"/>
      <w:bookmarkStart w:id="458" w:name="_Toc202947497"/>
      <w:r w:rsidRPr="007F6B0D">
        <w:rPr>
          <w:rFonts w:ascii="Trebuchet MS" w:eastAsia="Times New Roman" w:hAnsi="Trebuchet MS" w:cs="Times New Roman"/>
          <w:b/>
          <w:i/>
          <w:kern w:val="0"/>
          <w:szCs w:val="22"/>
          <w:lang w:val="de-DE" w:eastAsia="nl-NL"/>
        </w:rPr>
        <w:t>Abschnitt 3.3.1 - Unabhängigkeit elektrischer Anlagen gegenüber anderen Anlagen</w:t>
      </w:r>
      <w:bookmarkEnd w:id="454"/>
      <w:bookmarkEnd w:id="455"/>
      <w:bookmarkEnd w:id="456"/>
      <w:bookmarkEnd w:id="457"/>
      <w:bookmarkEnd w:id="458"/>
    </w:p>
    <w:p w14:paraId="49D5888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und nicht elektrische Anlagen sind so angeordnet, dass gefährliche gegenseitige Beeinflussungen vermieden werden.</w:t>
      </w:r>
    </w:p>
    <w:p w14:paraId="1FE37AC9"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459" w:name="_Toc194045527"/>
      <w:bookmarkStart w:id="460" w:name="_Toc196735262"/>
      <w:bookmarkStart w:id="461" w:name="_Toc196742487"/>
      <w:bookmarkStart w:id="462" w:name="_Toc196742517"/>
      <w:bookmarkStart w:id="463" w:name="_Toc202947498"/>
      <w:r w:rsidRPr="007F6B0D">
        <w:rPr>
          <w:rFonts w:ascii="Trebuchet MS" w:eastAsia="Times New Roman" w:hAnsi="Trebuchet MS" w:cs="Times New Roman"/>
          <w:b/>
          <w:i/>
          <w:kern w:val="0"/>
          <w:szCs w:val="22"/>
          <w:lang w:val="de-DE" w:eastAsia="nl-NL"/>
        </w:rPr>
        <w:t>Abschnitt 3.3.2 - Unabhängigkeit von Teilen elektrischer Anlagen</w:t>
      </w:r>
      <w:bookmarkEnd w:id="459"/>
      <w:bookmarkEnd w:id="460"/>
      <w:bookmarkEnd w:id="461"/>
      <w:bookmarkEnd w:id="462"/>
      <w:bookmarkEnd w:id="463"/>
    </w:p>
    <w:p w14:paraId="74EA3F6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sich elektrische Maschinen, Geräte und Leitungen, die von Strömen unterschiedlicher Art oder Spannung durchflossen werden, am selben Ort oder in derselben Schaltgerätekombination befinden, sind elektrische Geräte, Maschinen, Leitungen und Steuerungseinrichtungen mit gleicher Strom- oder </w:t>
      </w:r>
      <w:r w:rsidRPr="007F6B0D">
        <w:rPr>
          <w:rFonts w:ascii="Trebuchet MS" w:eastAsia="Times New Roman" w:hAnsi="Trebuchet MS" w:cs="Arial"/>
          <w:color w:val="000000"/>
          <w:kern w:val="0"/>
          <w:sz w:val="19"/>
          <w:szCs w:val="19"/>
          <w:lang w:val="de-DE" w:eastAsia="fr-BE"/>
          <w14:ligatures w14:val="none"/>
        </w:rPr>
        <w:lastRenderedPageBreak/>
        <w:t xml:space="preserve">Spannungsart so weit wie möglich von den anderen getrennt. Außerdem werden sie gemäß den </w:t>
      </w:r>
      <w:r w:rsidRPr="007F6B0D">
        <w:rPr>
          <w:rFonts w:ascii="Trebuchet MS" w:eastAsia="Times New Roman" w:hAnsi="Trebuchet MS" w:cs="Arial"/>
          <w:i/>
          <w:color w:val="000000"/>
          <w:kern w:val="0"/>
          <w:sz w:val="19"/>
          <w:szCs w:val="19"/>
          <w:lang w:val="de-DE" w:eastAsia="fr-BE"/>
          <w14:ligatures w14:val="none"/>
        </w:rPr>
        <w:t xml:space="preserve">Abschnitten 3.1.3 </w:t>
      </w:r>
      <w:r w:rsidRPr="007F6B0D">
        <w:rPr>
          <w:rFonts w:ascii="Trebuchet MS" w:eastAsia="Times New Roman" w:hAnsi="Trebuchet MS" w:cs="Arial"/>
          <w:color w:val="000000"/>
          <w:kern w:val="0"/>
          <w:sz w:val="19"/>
          <w:szCs w:val="19"/>
          <w:lang w:val="de-DE" w:eastAsia="fr-BE"/>
          <w14:ligatures w14:val="none"/>
        </w:rPr>
        <w:t xml:space="preserve">und </w:t>
      </w:r>
      <w:r w:rsidRPr="007F6B0D">
        <w:rPr>
          <w:rFonts w:ascii="Trebuchet MS" w:eastAsia="Times New Roman" w:hAnsi="Trebuchet MS" w:cs="Arial"/>
          <w:i/>
          <w:color w:val="000000"/>
          <w:kern w:val="0"/>
          <w:sz w:val="19"/>
          <w:szCs w:val="19"/>
          <w:lang w:val="de-DE" w:eastAsia="fr-BE"/>
          <w14:ligatures w14:val="none"/>
        </w:rPr>
        <w:t>5.1.6</w:t>
      </w:r>
      <w:r w:rsidRPr="007F6B0D">
        <w:rPr>
          <w:rFonts w:ascii="Trebuchet MS" w:eastAsia="Times New Roman" w:hAnsi="Trebuchet MS" w:cs="Arial"/>
          <w:color w:val="000000"/>
          <w:kern w:val="0"/>
          <w:sz w:val="19"/>
          <w:szCs w:val="19"/>
          <w:lang w:val="de-DE" w:eastAsia="fr-BE"/>
          <w14:ligatures w14:val="none"/>
        </w:rPr>
        <w:t xml:space="preserve"> gekennzeichnet.</w:t>
      </w:r>
    </w:p>
    <w:p w14:paraId="598EDF6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Geeignete Maßnahmen nach den Regeln des Fachs werden ergriffen, damit der Betrieb und die Bedienung elektrischer Betriebsmittel keine schädlichen Auswirkungen auf andere elektrische Maschinen, Geräte oder Leitungen oder auf die Energieversorgungsquelle haben können.</w:t>
      </w:r>
    </w:p>
    <w:p w14:paraId="591C7669" w14:textId="77777777" w:rsidR="007F6B0D" w:rsidRPr="007F6B0D" w:rsidRDefault="007F6B0D" w:rsidP="007F6B0D">
      <w:pPr>
        <w:keepNext/>
        <w:widowControl w:val="0"/>
        <w:autoSpaceDE w:val="0"/>
        <w:autoSpaceDN w:val="0"/>
        <w:adjustRightInd w:val="0"/>
        <w:spacing w:before="20" w:after="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Auswirkungen betreffen insbesondere:</w:t>
      </w:r>
    </w:p>
    <w:p w14:paraId="33F782B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transiente Überspannungen,</w:t>
      </w:r>
    </w:p>
    <w:p w14:paraId="395FA2B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Anzugströme,</w:t>
      </w:r>
    </w:p>
    <w:p w14:paraId="24F3263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Oberschwingungsströme,</w:t>
      </w:r>
    </w:p>
    <w:p w14:paraId="1F0D177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Gleichstromanteile,</w:t>
      </w:r>
    </w:p>
    <w:p w14:paraId="544A1F2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Hochfrequenzschwingungen,</w:t>
      </w:r>
    </w:p>
    <w:p w14:paraId="3A98E1D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Ableitströme,</w:t>
      </w:r>
    </w:p>
    <w:p w14:paraId="161DFA4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Stromlieferung an das Versorgungsnetz durch bestimmte Geräte oder Maschinen der Anlage.</w:t>
      </w:r>
    </w:p>
    <w:p w14:paraId="171786E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464" w:name="_Toc194045528"/>
      <w:bookmarkStart w:id="465" w:name="_Toc196735263"/>
      <w:bookmarkStart w:id="466" w:name="_Toc196742488"/>
      <w:bookmarkStart w:id="467" w:name="_Toc196742518"/>
      <w:bookmarkStart w:id="468" w:name="_Toc202947499"/>
      <w:r w:rsidRPr="007F6B0D">
        <w:rPr>
          <w:rFonts w:ascii="Trebuchet MS" w:eastAsia="Times New Roman" w:hAnsi="Trebuchet MS" w:cs="Times New Roman"/>
          <w:b/>
          <w:i/>
          <w:kern w:val="0"/>
          <w:szCs w:val="22"/>
          <w:lang w:val="de-DE" w:eastAsia="nl-NL"/>
        </w:rPr>
        <w:t>Abschnitt 3.3.3 - Telekommunikations-, Steuerungs-, Signalanlagen und ähnliche Anlagen</w:t>
      </w:r>
      <w:bookmarkEnd w:id="464"/>
      <w:bookmarkEnd w:id="465"/>
      <w:bookmarkEnd w:id="466"/>
      <w:bookmarkEnd w:id="467"/>
      <w:bookmarkEnd w:id="468"/>
    </w:p>
    <w:p w14:paraId="7CA02C1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Telekommunikations-, Steuerungs-, Signalanlagen und ähnliche Anlagen sind mit den erforderlichen Einrichtungen versehen, um in Bezug auf Schutz gegen elektrischen Schlag, Feuer und thermische Auswirkungen und zufriedenstellenden Betrieb (Kompatibilität) sicherzustellen, dass Risiken durch gegenseitige Beeinflussung zwischen diesen Anlagen und anderen elektrischen Anlagen vermieden werden, zum Beispiel:</w:t>
      </w:r>
    </w:p>
    <w:p w14:paraId="27C7F06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ausreichender Abstand zwischen Telekommunikationskabeln und anderen Leitungen,</w:t>
      </w:r>
    </w:p>
    <w:p w14:paraId="3C5D8F7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gemeinsame oder getrennte Erdungssysteme je nach Betriebsanforderungen,</w:t>
      </w:r>
    </w:p>
    <w:p w14:paraId="6C563E2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Wahl und Ausführung der Verkabelung und der ortsfesten Telekommunikationsbetriebsmittel.</w:t>
      </w:r>
    </w:p>
    <w:p w14:paraId="439AF0D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Hinweis auf zufriedenstellenden Betrieb (Kompatibilität) bezieht sich auf Vorkehrungen, die gegen gegenseitige Störeinwirkungen, die keine Funkstörungen sind, zwischen Telekommunikationsanlagen und anderen Anlagen zu treffen sind.</w:t>
      </w:r>
    </w:p>
    <w:p w14:paraId="2A15B15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Wahl und Ausführung von Telekommunikationsbetriebsmitteln werden ausschließlich hinsichtlich ihrer Sicherheit und Kompatibilität mit anderen elektrischen Anlagen betrachtet.</w:t>
      </w:r>
    </w:p>
    <w:p w14:paraId="1D40EC3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Was die Energieversorgung dieser Anlagen betrifft, gelten die Maßnahmen in Bezug auf elektrische Sicherheit und auf Betriebsgarantien, wie sie entweder in der diesbezüglichen vom König bestätigten oder vom NBN registrierten Norm oder in Bestimmungen bestimmt sind, die ein Sicherheitsniveau gewährleisten, das dem in dieser Norm festgelegten Niveau mindestens gleichwertig ist.</w:t>
      </w:r>
    </w:p>
    <w:p w14:paraId="5EB1ACE6"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rPr>
      </w:pPr>
      <w:bookmarkStart w:id="469" w:name="_Toc194045529"/>
      <w:bookmarkStart w:id="470" w:name="_Toc196735264"/>
      <w:bookmarkStart w:id="471" w:name="_Toc196742489"/>
      <w:bookmarkStart w:id="472" w:name="_Toc196742519"/>
      <w:bookmarkStart w:id="473" w:name="_Toc202947500"/>
      <w:r w:rsidRPr="007F6B0D">
        <w:rPr>
          <w:rFonts w:ascii="Trebuchet MS" w:eastAsia="Times New Roman" w:hAnsi="Trebuchet MS" w:cs="Times New Roman"/>
          <w:b/>
          <w:kern w:val="0"/>
          <w:sz w:val="28"/>
          <w:szCs w:val="22"/>
          <w:lang w:val="de-DE" w:eastAsia="nl-NL"/>
        </w:rPr>
        <w:t>KAPITEL 3.4 - Sicherheitsanlagen</w:t>
      </w:r>
      <w:bookmarkEnd w:id="469"/>
      <w:bookmarkEnd w:id="470"/>
      <w:bookmarkEnd w:id="471"/>
      <w:bookmarkEnd w:id="472"/>
      <w:bookmarkEnd w:id="473"/>
    </w:p>
    <w:p w14:paraId="6142EDFC" w14:textId="77777777" w:rsidR="007F6B0D" w:rsidRPr="007F6B0D" w:rsidRDefault="007F6B0D" w:rsidP="007F6B0D">
      <w:pPr>
        <w:keepNext/>
        <w:spacing w:before="120" w:after="120" w:line="240" w:lineRule="auto"/>
        <w:jc w:val="both"/>
        <w:outlineLvl w:val="1"/>
        <w:rPr>
          <w:rFonts w:ascii="Trebuchet MS" w:eastAsia="Calibri" w:hAnsi="Trebuchet MS" w:cs="Times New Roman"/>
          <w:b/>
          <w:i/>
          <w:kern w:val="0"/>
          <w:szCs w:val="22"/>
          <w:lang w:val="de-DE" w:eastAsia="nl-NL"/>
        </w:rPr>
      </w:pPr>
      <w:bookmarkStart w:id="474" w:name="_Toc194045530"/>
      <w:bookmarkStart w:id="475" w:name="_Toc196735265"/>
      <w:bookmarkStart w:id="476" w:name="_Toc196742490"/>
      <w:bookmarkStart w:id="477" w:name="_Toc196742520"/>
      <w:bookmarkStart w:id="478" w:name="_Toc202947501"/>
      <w:r w:rsidRPr="007F6B0D">
        <w:rPr>
          <w:rFonts w:ascii="Trebuchet MS" w:eastAsia="Times New Roman" w:hAnsi="Trebuchet MS" w:cs="Times New Roman"/>
          <w:b/>
          <w:i/>
          <w:kern w:val="0"/>
          <w:szCs w:val="22"/>
          <w:lang w:val="de-DE" w:eastAsia="nl-NL"/>
        </w:rPr>
        <w:t>Abschnitt 3.4.1 - Nieder- und Kleinspannung</w:t>
      </w:r>
      <w:bookmarkEnd w:id="474"/>
      <w:bookmarkEnd w:id="475"/>
      <w:bookmarkEnd w:id="476"/>
      <w:bookmarkEnd w:id="477"/>
      <w:bookmarkEnd w:id="478"/>
    </w:p>
    <w:p w14:paraId="5FB0D51B" w14:textId="77777777" w:rsidR="007F6B0D" w:rsidRPr="007F6B0D" w:rsidRDefault="007F6B0D" w:rsidP="007F6B0D">
      <w:pPr>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Vorschriften für Sicherheitsanlagen sind in </w:t>
      </w:r>
      <w:r w:rsidRPr="007F6B0D">
        <w:rPr>
          <w:rFonts w:ascii="Trebuchet MS" w:eastAsia="Times New Roman" w:hAnsi="Trebuchet MS" w:cs="Arial"/>
          <w:i/>
          <w:color w:val="000000"/>
          <w:kern w:val="0"/>
          <w:sz w:val="19"/>
          <w:szCs w:val="19"/>
          <w:lang w:val="de-DE" w:eastAsia="fr-BE"/>
          <w14:ligatures w14:val="none"/>
        </w:rPr>
        <w:t>Kapitel 5.6</w:t>
      </w:r>
      <w:r w:rsidRPr="007F6B0D">
        <w:rPr>
          <w:rFonts w:ascii="Trebuchet MS" w:eastAsia="Times New Roman" w:hAnsi="Trebuchet MS" w:cs="Arial"/>
          <w:color w:val="000000"/>
          <w:kern w:val="0"/>
          <w:sz w:val="19"/>
          <w:szCs w:val="19"/>
          <w:lang w:val="de-DE" w:eastAsia="fr-BE"/>
          <w14:ligatures w14:val="none"/>
        </w:rPr>
        <w:t xml:space="preserve"> aufgenommen.</w:t>
      </w:r>
    </w:p>
    <w:p w14:paraId="1DEC509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479" w:name="_Toc194045531"/>
      <w:bookmarkStart w:id="480" w:name="_Toc196735266"/>
      <w:bookmarkStart w:id="481" w:name="_Toc196742491"/>
      <w:bookmarkStart w:id="482" w:name="_Toc196742521"/>
      <w:bookmarkStart w:id="483" w:name="_Toc202947502"/>
      <w:r w:rsidRPr="007F6B0D">
        <w:rPr>
          <w:rFonts w:ascii="Trebuchet MS" w:eastAsia="Times New Roman" w:hAnsi="Trebuchet MS" w:cs="Times New Roman"/>
          <w:b/>
          <w:i/>
          <w:kern w:val="0"/>
          <w:szCs w:val="22"/>
          <w:lang w:val="de-DE" w:eastAsia="nl-NL"/>
        </w:rPr>
        <w:t>Abschnitt 3.4.2 - Hochspannung</w:t>
      </w:r>
      <w:bookmarkEnd w:id="479"/>
      <w:bookmarkEnd w:id="480"/>
      <w:bookmarkEnd w:id="481"/>
      <w:bookmarkEnd w:id="482"/>
      <w:bookmarkEnd w:id="483"/>
    </w:p>
    <w:p w14:paraId="0DDD6EC8" w14:textId="77777777" w:rsidR="007F6B0D" w:rsidRPr="007F6B0D" w:rsidRDefault="007F6B0D" w:rsidP="007F6B0D">
      <w:pPr>
        <w:spacing w:before="120"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 xml:space="preserve">Sicherheitsanlagen und die Dauer der Aufrechterhaltung ihrer Funktion werden auf der Grundlage einer Risikoanalyse durch Betreiber oder ihre Beauftragten bestimmt und sind auf einem oder mehreren Plänen der Sicherheitsanlagen dargestellt. Diese Pläne müssen von den Betreibern oder ihren Beauftragten paraphiert werden, bevor eine Anlage konzipiert und errichtet wird. Der Vertreter der in </w:t>
      </w:r>
      <w:r w:rsidRPr="007F6B0D">
        <w:rPr>
          <w:rFonts w:ascii="Trebuchet MS" w:eastAsia="Times New Roman" w:hAnsi="Trebuchet MS" w:cs="Arial"/>
          <w:i/>
          <w:iCs/>
          <w:color w:val="000000"/>
          <w:kern w:val="0"/>
          <w:sz w:val="19"/>
          <w:szCs w:val="19"/>
          <w:shd w:val="clear" w:color="auto" w:fill="FFFFFF"/>
          <w:lang w:val="de-DE" w:eastAsia="fr-BE"/>
          <w14:ligatures w14:val="none"/>
        </w:rPr>
        <w:t>Kapitel 6.3</w:t>
      </w:r>
      <w:r w:rsidRPr="007F6B0D">
        <w:rPr>
          <w:rFonts w:ascii="Trebuchet MS" w:eastAsia="Times New Roman" w:hAnsi="Trebuchet MS" w:cs="Arial"/>
          <w:color w:val="000000"/>
          <w:kern w:val="0"/>
          <w:sz w:val="19"/>
          <w:szCs w:val="19"/>
          <w:shd w:val="clear" w:color="auto" w:fill="FFFFFF"/>
          <w:lang w:val="de-DE" w:eastAsia="fr-BE"/>
          <w14:ligatures w14:val="none"/>
        </w:rPr>
        <w:t xml:space="preserve"> erwähnten zugelassenen Stelle paraphiert die Pläne bei der Prüfung, um den Empfang zu bestätigen. Der Vertreter der zugelassenen Stelle muss die Übereinstimmung zwischen den Plänen und der Anlage überprüfen.</w:t>
      </w:r>
    </w:p>
    <w:p w14:paraId="02EF96AC"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rPr>
      </w:pPr>
      <w:bookmarkStart w:id="484" w:name="_Toc194045532"/>
      <w:bookmarkStart w:id="485" w:name="_Toc196735267"/>
      <w:bookmarkStart w:id="486" w:name="_Toc196742492"/>
      <w:bookmarkStart w:id="487" w:name="_Toc196742522"/>
      <w:bookmarkStart w:id="488" w:name="_Toc202947503"/>
      <w:r w:rsidRPr="007F6B0D">
        <w:rPr>
          <w:rFonts w:ascii="Trebuchet MS" w:eastAsia="Times New Roman" w:hAnsi="Trebuchet MS" w:cs="Times New Roman"/>
          <w:b/>
          <w:color w:val="000000"/>
          <w:kern w:val="0"/>
          <w:sz w:val="28"/>
          <w:szCs w:val="22"/>
          <w:lang w:val="de-DE" w:eastAsia="nl-NL"/>
        </w:rPr>
        <w:t xml:space="preserve">KAPITEL 3.5 - </w:t>
      </w:r>
      <w:r w:rsidRPr="007F6B0D">
        <w:rPr>
          <w:rFonts w:ascii="Trebuchet MS" w:eastAsia="Times New Roman" w:hAnsi="Trebuchet MS" w:cs="Times New Roman"/>
          <w:b/>
          <w:kern w:val="0"/>
          <w:sz w:val="28"/>
          <w:szCs w:val="22"/>
          <w:lang w:val="de-DE" w:eastAsia="nl-NL"/>
        </w:rPr>
        <w:t>Kritische Anlagen</w:t>
      </w:r>
      <w:bookmarkEnd w:id="484"/>
      <w:bookmarkEnd w:id="485"/>
      <w:bookmarkEnd w:id="486"/>
      <w:bookmarkEnd w:id="487"/>
      <w:bookmarkEnd w:id="488"/>
    </w:p>
    <w:p w14:paraId="3C73F7D0" w14:textId="77777777" w:rsidR="007F6B0D" w:rsidRPr="007F6B0D" w:rsidRDefault="007F6B0D" w:rsidP="007F6B0D">
      <w:pPr>
        <w:keepNext/>
        <w:spacing w:before="120" w:after="120" w:line="240" w:lineRule="auto"/>
        <w:jc w:val="both"/>
        <w:outlineLvl w:val="1"/>
        <w:rPr>
          <w:rFonts w:ascii="Trebuchet MS" w:eastAsia="Calibri" w:hAnsi="Trebuchet MS" w:cs="Times New Roman"/>
          <w:b/>
          <w:i/>
          <w:kern w:val="0"/>
          <w:szCs w:val="22"/>
          <w:lang w:val="de-DE" w:eastAsia="nl-NL"/>
        </w:rPr>
      </w:pPr>
      <w:bookmarkStart w:id="489" w:name="_Toc194045533"/>
      <w:bookmarkStart w:id="490" w:name="_Toc196735268"/>
      <w:bookmarkStart w:id="491" w:name="_Toc196742493"/>
      <w:bookmarkStart w:id="492" w:name="_Toc196742523"/>
      <w:bookmarkStart w:id="493" w:name="_Toc202947504"/>
      <w:r w:rsidRPr="007F6B0D">
        <w:rPr>
          <w:rFonts w:ascii="Trebuchet MS" w:eastAsia="Times New Roman" w:hAnsi="Trebuchet MS" w:cs="Times New Roman"/>
          <w:b/>
          <w:i/>
          <w:kern w:val="0"/>
          <w:szCs w:val="22"/>
          <w:lang w:val="de-DE" w:eastAsia="nl-NL"/>
        </w:rPr>
        <w:t>Abschnitt 3.5.1 - Nieder- und Kleinspannung</w:t>
      </w:r>
      <w:bookmarkEnd w:id="489"/>
      <w:bookmarkEnd w:id="490"/>
      <w:bookmarkEnd w:id="491"/>
      <w:bookmarkEnd w:id="492"/>
      <w:bookmarkEnd w:id="493"/>
    </w:p>
    <w:p w14:paraId="47F6AA4D" w14:textId="77777777" w:rsidR="007F6B0D" w:rsidRPr="007F6B0D" w:rsidRDefault="007F6B0D" w:rsidP="007F6B0D">
      <w:pPr>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Vorschriften für kritische Anlagen sind in </w:t>
      </w:r>
      <w:r w:rsidRPr="007F6B0D">
        <w:rPr>
          <w:rFonts w:ascii="Trebuchet MS" w:eastAsia="Times New Roman" w:hAnsi="Trebuchet MS" w:cs="Arial"/>
          <w:i/>
          <w:color w:val="000000"/>
          <w:kern w:val="0"/>
          <w:sz w:val="19"/>
          <w:szCs w:val="19"/>
          <w:lang w:val="de-DE" w:eastAsia="fr-BE"/>
          <w14:ligatures w14:val="none"/>
        </w:rPr>
        <w:t>Kapitel 5.7</w:t>
      </w:r>
      <w:r w:rsidRPr="007F6B0D">
        <w:rPr>
          <w:rFonts w:ascii="Trebuchet MS" w:eastAsia="Times New Roman" w:hAnsi="Trebuchet MS" w:cs="Arial"/>
          <w:color w:val="000000"/>
          <w:kern w:val="0"/>
          <w:sz w:val="19"/>
          <w:szCs w:val="19"/>
          <w:lang w:val="de-DE" w:eastAsia="fr-BE"/>
          <w14:ligatures w14:val="none"/>
        </w:rPr>
        <w:t xml:space="preserve"> aufgenommen.</w:t>
      </w:r>
    </w:p>
    <w:p w14:paraId="5CF01E3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rPr>
      </w:pPr>
      <w:bookmarkStart w:id="494" w:name="_Toc194045534"/>
      <w:bookmarkStart w:id="495" w:name="_Toc196735269"/>
      <w:bookmarkStart w:id="496" w:name="_Toc196742494"/>
      <w:bookmarkStart w:id="497" w:name="_Toc196742524"/>
      <w:bookmarkStart w:id="498" w:name="_Toc202947505"/>
      <w:r w:rsidRPr="007F6B0D">
        <w:rPr>
          <w:rFonts w:ascii="Trebuchet MS" w:eastAsia="Times New Roman" w:hAnsi="Trebuchet MS" w:cs="Times New Roman"/>
          <w:b/>
          <w:i/>
          <w:kern w:val="0"/>
          <w:szCs w:val="22"/>
          <w:lang w:val="de-DE" w:eastAsia="nl-NL"/>
        </w:rPr>
        <w:t>Abschnitt 3.5.2 - Hochspannung</w:t>
      </w:r>
      <w:bookmarkEnd w:id="494"/>
      <w:bookmarkEnd w:id="495"/>
      <w:bookmarkEnd w:id="496"/>
      <w:bookmarkEnd w:id="497"/>
      <w:bookmarkEnd w:id="498"/>
    </w:p>
    <w:p w14:paraId="02C51B4D" w14:textId="77777777" w:rsidR="007F6B0D" w:rsidRPr="007F6B0D" w:rsidRDefault="007F6B0D" w:rsidP="007F6B0D">
      <w:pPr>
        <w:spacing w:before="40" w:after="0" w:line="240" w:lineRule="auto"/>
        <w:jc w:val="both"/>
        <w:rPr>
          <w:rFonts w:ascii="Calibri" w:eastAsia="Times New Roman" w:hAnsi="Calibri" w:cs="Calibri"/>
          <w:color w:val="000000"/>
          <w:kern w:val="0"/>
          <w:sz w:val="20"/>
          <w:szCs w:val="20"/>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 xml:space="preserve">Kritische Anlagen und die Dauer der Aufrechterhaltung ihrer Funktion (bei Benutzung einer eventuell vorhandenen Ersatzstromquelle bei Ausfall der normalen Quelle) werden auf der Grundlage einer </w:t>
      </w:r>
      <w:r w:rsidRPr="007F6B0D">
        <w:rPr>
          <w:rFonts w:ascii="Trebuchet MS" w:eastAsia="Times New Roman" w:hAnsi="Trebuchet MS" w:cs="Arial"/>
          <w:color w:val="000000"/>
          <w:kern w:val="0"/>
          <w:sz w:val="19"/>
          <w:szCs w:val="19"/>
          <w:shd w:val="clear" w:color="auto" w:fill="FFFFFF"/>
          <w:lang w:val="de-DE" w:eastAsia="fr-BE"/>
          <w14:ligatures w14:val="none"/>
        </w:rPr>
        <w:lastRenderedPageBreak/>
        <w:t xml:space="preserve">Risikoanalyse durch Betreiber oder ihre Beauftragten bestimmt und sind auf einem oder mehreren Plänen der kritischen Anlagen dargestellt. Diese Pläne müssen von den Betreibern oder ihren Beauftragten paraphiert werden, bevor eine Anlage konzipiert und errichtet wird. Der Vertreter der in </w:t>
      </w:r>
      <w:r w:rsidRPr="007F6B0D">
        <w:rPr>
          <w:rFonts w:ascii="Trebuchet MS" w:eastAsia="Times New Roman" w:hAnsi="Trebuchet MS" w:cs="Arial"/>
          <w:i/>
          <w:iCs/>
          <w:color w:val="000000"/>
          <w:kern w:val="0"/>
          <w:sz w:val="19"/>
          <w:szCs w:val="19"/>
          <w:shd w:val="clear" w:color="auto" w:fill="FFFFFF"/>
          <w:lang w:val="de-DE" w:eastAsia="fr-BE"/>
          <w14:ligatures w14:val="none"/>
        </w:rPr>
        <w:t>Kapitel 6.3</w:t>
      </w:r>
      <w:r w:rsidRPr="007F6B0D">
        <w:rPr>
          <w:rFonts w:ascii="Trebuchet MS" w:eastAsia="Times New Roman" w:hAnsi="Trebuchet MS" w:cs="Arial"/>
          <w:color w:val="000000"/>
          <w:kern w:val="0"/>
          <w:sz w:val="19"/>
          <w:szCs w:val="19"/>
          <w:shd w:val="clear" w:color="auto" w:fill="FFFFFF"/>
          <w:lang w:val="de-DE" w:eastAsia="fr-BE"/>
          <w14:ligatures w14:val="none"/>
        </w:rPr>
        <w:t xml:space="preserve"> erwähnten zugelassenen Stelle paraphiert die Pläne bei der Prüfung, um den Empfang zu bestätigen. Der Vertreter der zugelassenen Stelle muss die Übereinstimmung zwischen den Plänen und der Anlage überprüfen.</w:t>
      </w:r>
    </w:p>
    <w:p w14:paraId="5EB5063A" w14:textId="77777777" w:rsidR="007F6B0D" w:rsidRPr="007F6B0D" w:rsidRDefault="007F6B0D" w:rsidP="007F6B0D">
      <w:pPr>
        <w:spacing w:before="40" w:after="0" w:line="240" w:lineRule="auto"/>
        <w:jc w:val="both"/>
        <w:rPr>
          <w:rFonts w:ascii="Trebuchet MS" w:eastAsia="Times New Roman" w:hAnsi="Trebuchet MS" w:cs="Arial"/>
          <w:color w:val="000000"/>
          <w:kern w:val="0"/>
          <w:sz w:val="19"/>
          <w:szCs w:val="19"/>
          <w:lang w:val="de-DE" w:eastAsia="fr-BE"/>
          <w14:ligatures w14:val="none"/>
        </w:rPr>
      </w:pPr>
    </w:p>
    <w:bookmarkEnd w:id="342"/>
    <w:bookmarkEnd w:id="343"/>
    <w:bookmarkEnd w:id="344"/>
    <w:p w14:paraId="61BCD42F" w14:textId="77777777" w:rsidR="007F6B0D" w:rsidRPr="007F6B0D" w:rsidRDefault="007F6B0D" w:rsidP="007F6B0D">
      <w:pPr>
        <w:spacing w:before="40" w:after="0" w:line="240" w:lineRule="auto"/>
        <w:jc w:val="both"/>
        <w:rPr>
          <w:rFonts w:ascii="Calibri" w:eastAsia="Times New Roman" w:hAnsi="Calibri" w:cs="Calibri"/>
          <w:color w:val="000000"/>
          <w:kern w:val="0"/>
          <w:sz w:val="20"/>
          <w:szCs w:val="20"/>
          <w:shd w:val="clear" w:color="auto" w:fill="FFFFFF"/>
          <w:lang w:val="de-DE" w:eastAsia="fr-BE"/>
          <w14:ligatures w14:val="none"/>
        </w:rPr>
      </w:pPr>
    </w:p>
    <w:p w14:paraId="2424FC3F" w14:textId="77777777" w:rsidR="007F6B0D" w:rsidRPr="007F6B0D" w:rsidRDefault="007F6B0D" w:rsidP="007F6B0D">
      <w:pPr>
        <w:spacing w:after="200" w:line="276" w:lineRule="auto"/>
        <w:rPr>
          <w:rFonts w:ascii="Calibri" w:eastAsia="Times New Roman" w:hAnsi="Calibri" w:cs="Times New Roman"/>
          <w:color w:val="000000"/>
          <w:kern w:val="0"/>
          <w:sz w:val="22"/>
          <w:szCs w:val="22"/>
          <w:lang w:val="de-DE" w:eastAsia="fr-BE"/>
          <w14:ligatures w14:val="none"/>
        </w:rPr>
        <w:sectPr w:rsidR="007F6B0D" w:rsidRPr="007F6B0D" w:rsidSect="007F6B0D">
          <w:footerReference w:type="default" r:id="rId55"/>
          <w:pgSz w:w="11906" w:h="16838"/>
          <w:pgMar w:top="1417" w:right="1417" w:bottom="1417" w:left="1417" w:header="708" w:footer="708" w:gutter="0"/>
          <w:cols w:space="708"/>
          <w:docGrid w:linePitch="360"/>
        </w:sectPr>
      </w:pPr>
      <w:bookmarkStart w:id="499" w:name="_Toc196465717"/>
      <w:bookmarkStart w:id="500" w:name="_Toc167269977"/>
      <w:bookmarkStart w:id="501" w:name="_Toc419803539"/>
      <w:bookmarkStart w:id="502" w:name="_Toc419803578"/>
      <w:bookmarkStart w:id="503" w:name="_Toc167269982"/>
      <w:bookmarkEnd w:id="345"/>
      <w:bookmarkEnd w:id="346"/>
      <w:bookmarkEnd w:id="347"/>
    </w:p>
    <w:p w14:paraId="0CB640E4" w14:textId="77777777" w:rsidR="00406C3C" w:rsidRPr="00406C3C" w:rsidRDefault="00406C3C" w:rsidP="00406C3C">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pPr>
      <w:bookmarkStart w:id="504" w:name="_Toc194053387"/>
      <w:bookmarkStart w:id="505" w:name="_Toc196465718"/>
      <w:bookmarkStart w:id="506" w:name="_Toc196735300"/>
      <w:bookmarkStart w:id="507" w:name="_Toc196808153"/>
      <w:bookmarkStart w:id="508" w:name="_Toc202947506"/>
      <w:bookmarkStart w:id="509" w:name="Partie4"/>
      <w:bookmarkStart w:id="510" w:name="_Toc125118955"/>
      <w:bookmarkEnd w:id="351"/>
      <w:bookmarkEnd w:id="499"/>
      <w:bookmarkEnd w:id="500"/>
      <w:r w:rsidRPr="00406C3C">
        <w:rPr>
          <w:rFonts w:ascii="Trebuchet MS" w:eastAsia="Times New Roman" w:hAnsi="Trebuchet MS" w:cs="Times New Roman"/>
          <w:b/>
          <w:color w:val="000000"/>
          <w:kern w:val="0"/>
          <w:sz w:val="32"/>
          <w:szCs w:val="22"/>
          <w:lang w:val="de-DE" w:eastAsia="nl-NL"/>
          <w14:ligatures w14:val="none"/>
        </w:rPr>
        <w:lastRenderedPageBreak/>
        <w:t>Teil 4 - Schutzmaßnahmen</w:t>
      </w:r>
      <w:bookmarkEnd w:id="510"/>
    </w:p>
    <w:p w14:paraId="46E4287E"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TOC \t "FOD-niv2;1;FOD-niv3;2;FOD-niv4;3;FOD-niv5;4" \b Partie_4 </w:instrText>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KAPITEL 4.1 - Einleitung</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_Toc125119275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52</w:t>
      </w:r>
      <w:r w:rsidRPr="00406C3C">
        <w:rPr>
          <w:rFonts w:ascii="Trebuchet MS" w:eastAsia="Times New Roman" w:hAnsi="Trebuchet MS" w:cs="Times New Roman"/>
          <w:b/>
          <w:caps/>
          <w:noProof/>
          <w:kern w:val="0"/>
          <w:sz w:val="20"/>
          <w:szCs w:val="20"/>
          <w:lang w:val="de-DE" w:eastAsia="nl-NL"/>
          <w14:ligatures w14:val="none"/>
        </w:rPr>
        <w:fldChar w:fldCharType="end"/>
      </w:r>
    </w:p>
    <w:p w14:paraId="39F2566C"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4.2 - Schutz gegen elektrischen Schlag</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_Toc125119276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52</w:t>
      </w:r>
      <w:r w:rsidRPr="00406C3C">
        <w:rPr>
          <w:rFonts w:ascii="Trebuchet MS" w:eastAsia="Times New Roman" w:hAnsi="Trebuchet MS" w:cs="Times New Roman"/>
          <w:b/>
          <w:caps/>
          <w:noProof/>
          <w:kern w:val="0"/>
          <w:sz w:val="20"/>
          <w:szCs w:val="20"/>
          <w:lang w:val="de-DE" w:eastAsia="nl-NL"/>
          <w14:ligatures w14:val="none"/>
        </w:rPr>
        <w:fldChar w:fldCharType="end"/>
      </w:r>
    </w:p>
    <w:p w14:paraId="20EA2F40"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4.2.1 -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_Toc125119277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52</w:t>
      </w:r>
      <w:r w:rsidRPr="00406C3C">
        <w:rPr>
          <w:rFonts w:ascii="Trebuchet MS" w:eastAsia="Times New Roman" w:hAnsi="Trebuchet MS" w:cs="Times New Roman"/>
          <w:b/>
          <w:noProof/>
          <w:kern w:val="0"/>
          <w:sz w:val="20"/>
          <w:szCs w:val="20"/>
          <w:lang w:val="de-DE" w:eastAsia="nl-NL"/>
          <w14:ligatures w14:val="none"/>
        </w:rPr>
        <w:fldChar w:fldCharType="end"/>
      </w:r>
    </w:p>
    <w:p w14:paraId="53235EB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4.2.1.1 - Berührungsstrom</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_Toc125119278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52</w:t>
      </w:r>
      <w:r w:rsidRPr="00406C3C">
        <w:rPr>
          <w:rFonts w:ascii="Trebuchet MS" w:eastAsia="Times New Roman" w:hAnsi="Trebuchet MS" w:cs="Times New Roman"/>
          <w:noProof/>
          <w:kern w:val="0"/>
          <w:sz w:val="20"/>
          <w:szCs w:val="22"/>
          <w:lang w:val="de-DE" w:eastAsia="nl-NL"/>
          <w14:ligatures w14:val="none"/>
        </w:rPr>
        <w:fldChar w:fldCharType="end"/>
      </w:r>
    </w:p>
    <w:p w14:paraId="0EF4D89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4.2.1.2 - Zulässige Spannungsbereiche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_Toc125119279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52</w:t>
      </w:r>
      <w:r w:rsidRPr="00406C3C">
        <w:rPr>
          <w:rFonts w:ascii="Trebuchet MS" w:eastAsia="Times New Roman" w:hAnsi="Trebuchet MS" w:cs="Times New Roman"/>
          <w:noProof/>
          <w:kern w:val="0"/>
          <w:sz w:val="20"/>
          <w:szCs w:val="22"/>
          <w:lang w:val="de-DE" w:eastAsia="nl-NL"/>
          <w14:ligatures w14:val="none"/>
        </w:rPr>
        <w:fldChar w:fldCharType="end"/>
      </w:r>
    </w:p>
    <w:p w14:paraId="6224D67D"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4.2.2 - Schutz gegen elektrischen Schlag durch direktes Berühren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_Toc125119280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52</w:t>
      </w:r>
      <w:r w:rsidRPr="00406C3C">
        <w:rPr>
          <w:rFonts w:ascii="Trebuchet MS" w:eastAsia="Times New Roman" w:hAnsi="Trebuchet MS" w:cs="Times New Roman"/>
          <w:b/>
          <w:noProof/>
          <w:kern w:val="0"/>
          <w:sz w:val="20"/>
          <w:szCs w:val="20"/>
          <w:lang w:val="de-DE" w:eastAsia="nl-NL"/>
          <w14:ligatures w14:val="none"/>
        </w:rPr>
        <w:fldChar w:fldCharType="end"/>
      </w:r>
    </w:p>
    <w:p w14:paraId="3A4572D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4.2.2.1 - Schutzarten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_Toc125119281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52</w:t>
      </w:r>
      <w:r w:rsidRPr="00406C3C">
        <w:rPr>
          <w:rFonts w:ascii="Trebuchet MS" w:eastAsia="Times New Roman" w:hAnsi="Trebuchet MS" w:cs="Times New Roman"/>
          <w:noProof/>
          <w:kern w:val="0"/>
          <w:sz w:val="20"/>
          <w:szCs w:val="22"/>
          <w:lang w:val="de-DE" w:eastAsia="nl-NL"/>
          <w14:ligatures w14:val="none"/>
        </w:rPr>
        <w:fldChar w:fldCharType="end"/>
      </w:r>
    </w:p>
    <w:p w14:paraId="1554995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4.2.2.2 - An gewöhnlichen Orten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_Toc125119282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57</w:t>
      </w:r>
      <w:r w:rsidRPr="00406C3C">
        <w:rPr>
          <w:rFonts w:ascii="Trebuchet MS" w:eastAsia="Times New Roman" w:hAnsi="Trebuchet MS" w:cs="Times New Roman"/>
          <w:noProof/>
          <w:kern w:val="0"/>
          <w:sz w:val="20"/>
          <w:szCs w:val="22"/>
          <w:lang w:val="de-DE" w:eastAsia="nl-NL"/>
          <w14:ligatures w14:val="none"/>
        </w:rPr>
        <w:fldChar w:fldCharType="end"/>
      </w:r>
    </w:p>
    <w:p w14:paraId="698BB7F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4.2.2.3 - In</w:t>
      </w:r>
      <w:r w:rsidRPr="00406C3C">
        <w:rPr>
          <w:rFonts w:ascii="Trebuchet MS" w:eastAsia="Times New Roman" w:hAnsi="Trebuchet MS" w:cs="Times New Roman"/>
          <w:noProof/>
          <w:kern w:val="0"/>
          <w:sz w:val="20"/>
          <w:szCs w:val="22"/>
          <w:lang w:val="de-DE" w:eastAsia="nl-NL"/>
          <w14:ligatures w14:val="none"/>
        </w:rPr>
        <w:t xml:space="preserve"> elektrischen Betriebsstätten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_Toc125119283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58</w:t>
      </w:r>
      <w:r w:rsidRPr="00406C3C">
        <w:rPr>
          <w:rFonts w:ascii="Trebuchet MS" w:eastAsia="Times New Roman" w:hAnsi="Trebuchet MS" w:cs="Times New Roman"/>
          <w:noProof/>
          <w:kern w:val="0"/>
          <w:sz w:val="20"/>
          <w:szCs w:val="22"/>
          <w:lang w:val="de-DE" w:eastAsia="nl-NL"/>
          <w14:ligatures w14:val="none"/>
        </w:rPr>
        <w:fldChar w:fldCharType="end"/>
      </w:r>
    </w:p>
    <w:p w14:paraId="301E116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4.2.2.4 - Besondere Vorschriften in Sonderfällen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_Toc125119284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60</w:t>
      </w:r>
      <w:r w:rsidRPr="00406C3C">
        <w:rPr>
          <w:rFonts w:ascii="Trebuchet MS" w:eastAsia="Times New Roman" w:hAnsi="Trebuchet MS" w:cs="Times New Roman"/>
          <w:noProof/>
          <w:kern w:val="0"/>
          <w:sz w:val="20"/>
          <w:szCs w:val="22"/>
          <w:lang w:val="de-DE" w:eastAsia="nl-NL"/>
          <w14:ligatures w14:val="none"/>
        </w:rPr>
        <w:fldChar w:fldCharType="end"/>
      </w:r>
    </w:p>
    <w:p w14:paraId="0C8F0BAB"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4.2.3 - </w:t>
      </w:r>
      <w:r w:rsidRPr="00406C3C">
        <w:rPr>
          <w:rFonts w:ascii="Trebuchet MS" w:eastAsia="Times New Roman" w:hAnsi="Trebuchet MS" w:cs="Times New Roman"/>
          <w:b/>
          <w:noProof/>
          <w:kern w:val="0"/>
          <w:sz w:val="20"/>
          <w:szCs w:val="20"/>
          <w:lang w:val="de-DE" w:eastAsia="nl-NL"/>
          <w14:ligatures w14:val="none"/>
        </w:rPr>
        <w:t>Schutz gegen elektrischen Schlag durch indirektes Berühren</w:t>
      </w:r>
      <w:r w:rsidRPr="00406C3C">
        <w:rPr>
          <w:rFonts w:ascii="Trebuchet MS" w:eastAsia="Times New Roman" w:hAnsi="Trebuchet MS" w:cs="Times New Roman"/>
          <w:b/>
          <w:noProof/>
          <w:color w:val="000000"/>
          <w:kern w:val="0"/>
          <w:sz w:val="20"/>
          <w:szCs w:val="20"/>
          <w:lang w:val="de-DE" w:eastAsia="nl-NL"/>
          <w14:ligatures w14:val="none"/>
        </w:rPr>
        <w:t xml:space="preserve"> bei Nieder-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_Toc125119285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61</w:t>
      </w:r>
      <w:r w:rsidRPr="00406C3C">
        <w:rPr>
          <w:rFonts w:ascii="Trebuchet MS" w:eastAsia="Times New Roman" w:hAnsi="Trebuchet MS" w:cs="Times New Roman"/>
          <w:b/>
          <w:noProof/>
          <w:kern w:val="0"/>
          <w:sz w:val="20"/>
          <w:szCs w:val="20"/>
          <w:lang w:val="de-DE" w:eastAsia="nl-NL"/>
          <w14:ligatures w14:val="none"/>
        </w:rPr>
        <w:fldChar w:fldCharType="end"/>
      </w:r>
    </w:p>
    <w:p w14:paraId="66BF51C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4.2.3.1 - </w:t>
      </w:r>
      <w:r w:rsidRPr="00406C3C">
        <w:rPr>
          <w:rFonts w:ascii="Trebuchet MS" w:eastAsia="Times New Roman" w:hAnsi="Trebuchet MS" w:cs="Times New Roman"/>
          <w:noProof/>
          <w:kern w:val="0"/>
          <w:sz w:val="20"/>
          <w:szCs w:val="22"/>
          <w:lang w:val="de-DE" w:eastAsia="nl-NL"/>
          <w14:ligatures w14:val="none"/>
        </w:rPr>
        <w:t>Grundsätze der Vorbeugung elektrischen Schlags durch indirektes Berühren bei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_Toc125119286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61</w:t>
      </w:r>
      <w:r w:rsidRPr="00406C3C">
        <w:rPr>
          <w:rFonts w:ascii="Trebuchet MS" w:eastAsia="Times New Roman" w:hAnsi="Trebuchet MS" w:cs="Times New Roman"/>
          <w:noProof/>
          <w:kern w:val="0"/>
          <w:sz w:val="20"/>
          <w:szCs w:val="22"/>
          <w:lang w:val="de-DE" w:eastAsia="nl-NL"/>
          <w14:ligatures w14:val="none"/>
        </w:rPr>
        <w:fldChar w:fldCharType="end"/>
      </w:r>
    </w:p>
    <w:p w14:paraId="54B0EAA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4.2.3.2 - </w:t>
      </w:r>
      <w:r w:rsidRPr="00406C3C">
        <w:rPr>
          <w:rFonts w:ascii="Trebuchet MS" w:eastAsia="Times New Roman" w:hAnsi="Trebuchet MS" w:cs="Times New Roman"/>
          <w:noProof/>
          <w:kern w:val="0"/>
          <w:sz w:val="20"/>
          <w:szCs w:val="22"/>
          <w:lang w:val="de-DE" w:eastAsia="nl-NL"/>
          <w14:ligatures w14:val="none"/>
        </w:rPr>
        <w:t>Erdungsanlagen bei Nieder-</w:t>
      </w:r>
      <w:r w:rsidRPr="00406C3C">
        <w:rPr>
          <w:rFonts w:ascii="Trebuchet MS" w:eastAsia="Times New Roman" w:hAnsi="Trebuchet MS" w:cs="Times New Roman"/>
          <w:noProof/>
          <w:color w:val="000000"/>
          <w:kern w:val="0"/>
          <w:sz w:val="20"/>
          <w:szCs w:val="22"/>
          <w:lang w:val="de-DE" w:eastAsia="nl-NL"/>
          <w14:ligatures w14:val="none"/>
        </w:rPr>
        <w:t xml:space="preserve">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_Toc125119287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62</w:t>
      </w:r>
      <w:r w:rsidRPr="00406C3C">
        <w:rPr>
          <w:rFonts w:ascii="Trebuchet MS" w:eastAsia="Times New Roman" w:hAnsi="Trebuchet MS" w:cs="Times New Roman"/>
          <w:noProof/>
          <w:kern w:val="0"/>
          <w:sz w:val="20"/>
          <w:szCs w:val="22"/>
          <w:lang w:val="de-DE" w:eastAsia="nl-NL"/>
          <w14:ligatures w14:val="none"/>
        </w:rPr>
        <w:fldChar w:fldCharType="end"/>
      </w:r>
    </w:p>
    <w:p w14:paraId="2227CF3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4.2.3.3 - Passiver Schutz bei Nieder- und Kleinspannung ohne automatische Abschaltung der Stromversorgung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_Toc125119288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63</w:t>
      </w:r>
      <w:r w:rsidRPr="00406C3C">
        <w:rPr>
          <w:rFonts w:ascii="Trebuchet MS" w:eastAsia="Times New Roman" w:hAnsi="Trebuchet MS" w:cs="Times New Roman"/>
          <w:noProof/>
          <w:kern w:val="0"/>
          <w:sz w:val="20"/>
          <w:szCs w:val="22"/>
          <w:lang w:val="de-DE" w:eastAsia="nl-NL"/>
          <w14:ligatures w14:val="none"/>
        </w:rPr>
        <w:fldChar w:fldCharType="end"/>
      </w:r>
    </w:p>
    <w:p w14:paraId="6C44EE5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4.2.3.4 - Aktiver Schutz bei Nieder- und Kleinspannung mit automatischer Abschaltung der Stromversorgung und mögliche Warnung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_Toc125119289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67</w:t>
      </w:r>
      <w:r w:rsidRPr="00406C3C">
        <w:rPr>
          <w:rFonts w:ascii="Trebuchet MS" w:eastAsia="Times New Roman" w:hAnsi="Trebuchet MS" w:cs="Times New Roman"/>
          <w:noProof/>
          <w:kern w:val="0"/>
          <w:sz w:val="20"/>
          <w:szCs w:val="22"/>
          <w:lang w:val="de-DE" w:eastAsia="nl-NL"/>
          <w14:ligatures w14:val="none"/>
        </w:rPr>
        <w:fldChar w:fldCharType="end"/>
      </w:r>
    </w:p>
    <w:p w14:paraId="2B790B8D"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4.2.4 - Anwendung von Maßnahmen zum Schutz gegen elektrischen Schlag durch indirektes Berühren bei Niederspannung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_Toc125119290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74</w:t>
      </w:r>
      <w:r w:rsidRPr="00406C3C">
        <w:rPr>
          <w:rFonts w:ascii="Trebuchet MS" w:eastAsia="Times New Roman" w:hAnsi="Trebuchet MS" w:cs="Times New Roman"/>
          <w:b/>
          <w:noProof/>
          <w:kern w:val="0"/>
          <w:sz w:val="20"/>
          <w:szCs w:val="20"/>
          <w:lang w:val="de-DE" w:eastAsia="nl-NL"/>
          <w14:ligatures w14:val="none"/>
        </w:rPr>
        <w:fldChar w:fldCharType="end"/>
      </w:r>
    </w:p>
    <w:p w14:paraId="5DBCE8A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4.2.4.1 - Anwendungsbereich</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_Toc125119291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74</w:t>
      </w:r>
      <w:r w:rsidRPr="00406C3C">
        <w:rPr>
          <w:rFonts w:ascii="Trebuchet MS" w:eastAsia="Times New Roman" w:hAnsi="Trebuchet MS" w:cs="Times New Roman"/>
          <w:noProof/>
          <w:kern w:val="0"/>
          <w:sz w:val="20"/>
          <w:szCs w:val="22"/>
          <w:lang w:val="de-DE" w:eastAsia="nl-NL"/>
          <w14:ligatures w14:val="none"/>
        </w:rPr>
        <w:fldChar w:fldCharType="end"/>
      </w:r>
    </w:p>
    <w:p w14:paraId="3337277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4.2.4.2 - Äußere Einflüsse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_Toc125119292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74</w:t>
      </w:r>
      <w:r w:rsidRPr="00406C3C">
        <w:rPr>
          <w:rFonts w:ascii="Trebuchet MS" w:eastAsia="Times New Roman" w:hAnsi="Trebuchet MS" w:cs="Times New Roman"/>
          <w:noProof/>
          <w:kern w:val="0"/>
          <w:sz w:val="20"/>
          <w:szCs w:val="22"/>
          <w:lang w:val="de-DE" w:eastAsia="nl-NL"/>
          <w14:ligatures w14:val="none"/>
        </w:rPr>
        <w:fldChar w:fldCharType="end"/>
      </w:r>
    </w:p>
    <w:p w14:paraId="65F2BCC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4.2.4.3 - </w:t>
      </w:r>
      <w:r w:rsidRPr="00406C3C">
        <w:rPr>
          <w:rFonts w:ascii="Trebuchet MS" w:eastAsia="Times New Roman" w:hAnsi="Trebuchet MS" w:cs="Times New Roman"/>
          <w:noProof/>
          <w:kern w:val="0"/>
          <w:sz w:val="20"/>
          <w:szCs w:val="22"/>
          <w:lang w:val="de-DE" w:eastAsia="nl-NL"/>
          <w14:ligatures w14:val="none"/>
        </w:rPr>
        <w:t>Schutz gegen elektrischen Schlag durch indirektes Berühren</w:t>
      </w:r>
      <w:r w:rsidRPr="00406C3C">
        <w:rPr>
          <w:rFonts w:ascii="Trebuchet MS" w:eastAsia="Times New Roman" w:hAnsi="Trebuchet MS" w:cs="Times New Roman"/>
          <w:noProof/>
          <w:color w:val="000000"/>
          <w:kern w:val="0"/>
          <w:sz w:val="20"/>
          <w:szCs w:val="22"/>
          <w:lang w:val="de-DE" w:eastAsia="nl-NL"/>
          <w14:ligatures w14:val="none"/>
        </w:rPr>
        <w:t xml:space="preserve"> bei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_Toc125119293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74</w:t>
      </w:r>
      <w:r w:rsidRPr="00406C3C">
        <w:rPr>
          <w:rFonts w:ascii="Trebuchet MS" w:eastAsia="Times New Roman" w:hAnsi="Trebuchet MS" w:cs="Times New Roman"/>
          <w:noProof/>
          <w:kern w:val="0"/>
          <w:sz w:val="20"/>
          <w:szCs w:val="22"/>
          <w:lang w:val="de-DE" w:eastAsia="nl-NL"/>
          <w14:ligatures w14:val="none"/>
        </w:rPr>
        <w:fldChar w:fldCharType="end"/>
      </w:r>
    </w:p>
    <w:p w14:paraId="2C41EEDF"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4.2.5 - </w:t>
      </w:r>
      <w:r w:rsidRPr="00406C3C">
        <w:rPr>
          <w:rFonts w:ascii="Trebuchet MS" w:eastAsia="Times New Roman" w:hAnsi="Trebuchet MS" w:cs="Times New Roman"/>
          <w:b/>
          <w:noProof/>
          <w:kern w:val="0"/>
          <w:sz w:val="20"/>
          <w:szCs w:val="20"/>
          <w:lang w:val="de-DE" w:eastAsia="nl-NL"/>
          <w14:ligatures w14:val="none"/>
        </w:rPr>
        <w:t>Schutz gegen elektrischen Schlag durch indirektes Berühren bei Hochspannung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_Toc125119294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75</w:t>
      </w:r>
      <w:r w:rsidRPr="00406C3C">
        <w:rPr>
          <w:rFonts w:ascii="Trebuchet MS" w:eastAsia="Times New Roman" w:hAnsi="Trebuchet MS" w:cs="Times New Roman"/>
          <w:b/>
          <w:noProof/>
          <w:kern w:val="0"/>
          <w:sz w:val="20"/>
          <w:szCs w:val="20"/>
          <w:lang w:val="de-DE" w:eastAsia="nl-NL"/>
          <w14:ligatures w14:val="none"/>
        </w:rPr>
        <w:fldChar w:fldCharType="end"/>
      </w:r>
    </w:p>
    <w:p w14:paraId="7875B82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4.2.5.1 - </w:t>
      </w:r>
      <w:r w:rsidRPr="00406C3C">
        <w:rPr>
          <w:rFonts w:ascii="Trebuchet MS" w:eastAsia="Times New Roman" w:hAnsi="Trebuchet MS" w:cs="Times New Roman"/>
          <w:noProof/>
          <w:kern w:val="0"/>
          <w:sz w:val="20"/>
          <w:szCs w:val="22"/>
          <w:lang w:val="de-DE" w:eastAsia="nl-NL"/>
          <w14:ligatures w14:val="none"/>
        </w:rPr>
        <w:t>Grundsätze der Vorbeugung elektrischen Schlags durch indirektes Berühren bei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_Toc125119295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75</w:t>
      </w:r>
      <w:r w:rsidRPr="00406C3C">
        <w:rPr>
          <w:rFonts w:ascii="Trebuchet MS" w:eastAsia="Times New Roman" w:hAnsi="Trebuchet MS" w:cs="Times New Roman"/>
          <w:noProof/>
          <w:kern w:val="0"/>
          <w:sz w:val="20"/>
          <w:szCs w:val="22"/>
          <w:lang w:val="de-DE" w:eastAsia="nl-NL"/>
          <w14:ligatures w14:val="none"/>
        </w:rPr>
        <w:fldChar w:fldCharType="end"/>
      </w:r>
    </w:p>
    <w:p w14:paraId="5726938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4.2.5.2 - </w:t>
      </w:r>
      <w:r w:rsidRPr="00406C3C">
        <w:rPr>
          <w:rFonts w:ascii="Trebuchet MS" w:eastAsia="Times New Roman" w:hAnsi="Trebuchet MS" w:cs="Times New Roman"/>
          <w:noProof/>
          <w:kern w:val="0"/>
          <w:sz w:val="20"/>
          <w:szCs w:val="22"/>
          <w:lang w:val="de-DE" w:eastAsia="nl-NL"/>
          <w14:ligatures w14:val="none"/>
        </w:rPr>
        <w:t>Erdungsanlagen bei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_Toc125119296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75</w:t>
      </w:r>
      <w:r w:rsidRPr="00406C3C">
        <w:rPr>
          <w:rFonts w:ascii="Trebuchet MS" w:eastAsia="Times New Roman" w:hAnsi="Trebuchet MS" w:cs="Times New Roman"/>
          <w:noProof/>
          <w:kern w:val="0"/>
          <w:sz w:val="20"/>
          <w:szCs w:val="22"/>
          <w:lang w:val="de-DE" w:eastAsia="nl-NL"/>
          <w14:ligatures w14:val="none"/>
        </w:rPr>
        <w:fldChar w:fldCharType="end"/>
      </w:r>
    </w:p>
    <w:p w14:paraId="7DF6501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4.2.5.3 - </w:t>
      </w:r>
      <w:r w:rsidRPr="00406C3C">
        <w:rPr>
          <w:rFonts w:ascii="Trebuchet MS" w:eastAsia="Times New Roman" w:hAnsi="Trebuchet MS" w:cs="Times New Roman"/>
          <w:noProof/>
          <w:kern w:val="0"/>
          <w:sz w:val="20"/>
          <w:szCs w:val="22"/>
          <w:lang w:val="de-DE" w:eastAsia="nl-NL"/>
          <w14:ligatures w14:val="none"/>
        </w:rPr>
        <w:t>Passiver Schutz gegen elektrischen Schlag durch indirektes Berühren bei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_Toc125119297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76</w:t>
      </w:r>
      <w:r w:rsidRPr="00406C3C">
        <w:rPr>
          <w:rFonts w:ascii="Trebuchet MS" w:eastAsia="Times New Roman" w:hAnsi="Trebuchet MS" w:cs="Times New Roman"/>
          <w:noProof/>
          <w:kern w:val="0"/>
          <w:sz w:val="20"/>
          <w:szCs w:val="22"/>
          <w:lang w:val="de-DE" w:eastAsia="nl-NL"/>
          <w14:ligatures w14:val="none"/>
        </w:rPr>
        <w:fldChar w:fldCharType="end"/>
      </w:r>
    </w:p>
    <w:p w14:paraId="6D6CAA4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4.2.5.4 - </w:t>
      </w:r>
      <w:r w:rsidRPr="00406C3C">
        <w:rPr>
          <w:rFonts w:ascii="Trebuchet MS" w:eastAsia="Times New Roman" w:hAnsi="Trebuchet MS" w:cs="Times New Roman"/>
          <w:noProof/>
          <w:kern w:val="0"/>
          <w:sz w:val="20"/>
          <w:szCs w:val="22"/>
          <w:lang w:val="de-DE" w:eastAsia="nl-NL"/>
          <w14:ligatures w14:val="none"/>
        </w:rPr>
        <w:t>Aktiver Schutz bei Hochspannung mit automatischer Abschaltung der Stromversorgung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_Toc125119298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77</w:t>
      </w:r>
      <w:r w:rsidRPr="00406C3C">
        <w:rPr>
          <w:rFonts w:ascii="Trebuchet MS" w:eastAsia="Times New Roman" w:hAnsi="Trebuchet MS" w:cs="Times New Roman"/>
          <w:noProof/>
          <w:kern w:val="0"/>
          <w:sz w:val="20"/>
          <w:szCs w:val="22"/>
          <w:lang w:val="de-DE" w:eastAsia="nl-NL"/>
          <w14:ligatures w14:val="none"/>
        </w:rPr>
        <w:fldChar w:fldCharType="end"/>
      </w:r>
    </w:p>
    <w:p w14:paraId="7CCE1B5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4.2.5.5 - </w:t>
      </w:r>
      <w:r w:rsidRPr="00406C3C">
        <w:rPr>
          <w:rFonts w:ascii="Trebuchet MS" w:eastAsia="Times New Roman" w:hAnsi="Trebuchet MS" w:cs="Times New Roman"/>
          <w:noProof/>
          <w:kern w:val="0"/>
          <w:sz w:val="20"/>
          <w:szCs w:val="22"/>
          <w:lang w:val="de-DE" w:eastAsia="nl-NL"/>
          <w14:ligatures w14:val="none"/>
        </w:rPr>
        <w:t>Anwendung von Schutzmaßnahmen gegen elektrischen Schlag durch indirektes Berühren bei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_Toc125119299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78</w:t>
      </w:r>
      <w:r w:rsidRPr="00406C3C">
        <w:rPr>
          <w:rFonts w:ascii="Trebuchet MS" w:eastAsia="Times New Roman" w:hAnsi="Trebuchet MS" w:cs="Times New Roman"/>
          <w:noProof/>
          <w:kern w:val="0"/>
          <w:sz w:val="20"/>
          <w:szCs w:val="22"/>
          <w:lang w:val="de-DE" w:eastAsia="nl-NL"/>
          <w14:ligatures w14:val="none"/>
        </w:rPr>
        <w:fldChar w:fldCharType="end"/>
      </w:r>
    </w:p>
    <w:p w14:paraId="09FB006B"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4.2.6 - Vorbeugung elektrischen Schlags durch indirektes Berühren infolge von Potentialverschleppung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_Toc125119300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78</w:t>
      </w:r>
      <w:r w:rsidRPr="00406C3C">
        <w:rPr>
          <w:rFonts w:ascii="Trebuchet MS" w:eastAsia="Times New Roman" w:hAnsi="Trebuchet MS" w:cs="Times New Roman"/>
          <w:b/>
          <w:noProof/>
          <w:kern w:val="0"/>
          <w:sz w:val="20"/>
          <w:szCs w:val="20"/>
          <w:lang w:val="de-DE" w:eastAsia="nl-NL"/>
          <w14:ligatures w14:val="none"/>
        </w:rPr>
        <w:fldChar w:fldCharType="end"/>
      </w:r>
    </w:p>
    <w:p w14:paraId="7D4BC47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4.2.6.1 -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_Toc125119301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78</w:t>
      </w:r>
      <w:r w:rsidRPr="00406C3C">
        <w:rPr>
          <w:rFonts w:ascii="Trebuchet MS" w:eastAsia="Times New Roman" w:hAnsi="Trebuchet MS" w:cs="Times New Roman"/>
          <w:noProof/>
          <w:kern w:val="0"/>
          <w:sz w:val="20"/>
          <w:szCs w:val="22"/>
          <w:lang w:val="de-DE" w:eastAsia="nl-NL"/>
          <w14:ligatures w14:val="none"/>
        </w:rPr>
        <w:fldChar w:fldCharType="end"/>
      </w:r>
    </w:p>
    <w:p w14:paraId="5EBBE60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4.2.6.2 - Zu treffende Maßnahmen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_Toc125119302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79</w:t>
      </w:r>
      <w:r w:rsidRPr="00406C3C">
        <w:rPr>
          <w:rFonts w:ascii="Trebuchet MS" w:eastAsia="Times New Roman" w:hAnsi="Trebuchet MS" w:cs="Times New Roman"/>
          <w:noProof/>
          <w:kern w:val="0"/>
          <w:sz w:val="20"/>
          <w:szCs w:val="22"/>
          <w:lang w:val="de-DE" w:eastAsia="nl-NL"/>
          <w14:ligatures w14:val="none"/>
        </w:rPr>
        <w:fldChar w:fldCharType="end"/>
      </w:r>
    </w:p>
    <w:p w14:paraId="6974D018"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4.2.7 - Schutzmaßnahmen bei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_Toc125119303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80</w:t>
      </w:r>
      <w:r w:rsidRPr="00406C3C">
        <w:rPr>
          <w:rFonts w:ascii="Trebuchet MS" w:eastAsia="Times New Roman" w:hAnsi="Trebuchet MS" w:cs="Times New Roman"/>
          <w:b/>
          <w:noProof/>
          <w:kern w:val="0"/>
          <w:sz w:val="20"/>
          <w:szCs w:val="20"/>
          <w:lang w:val="de-DE" w:eastAsia="nl-NL"/>
          <w14:ligatures w14:val="none"/>
        </w:rPr>
        <w:fldChar w:fldCharType="end"/>
      </w:r>
    </w:p>
    <w:p w14:paraId="416006F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4.2.7.1 - Stromversorgung mit Kleinspannung (ELV)</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_Toc125119304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80</w:t>
      </w:r>
      <w:r w:rsidRPr="00406C3C">
        <w:rPr>
          <w:rFonts w:ascii="Trebuchet MS" w:eastAsia="Times New Roman" w:hAnsi="Trebuchet MS" w:cs="Times New Roman"/>
          <w:noProof/>
          <w:kern w:val="0"/>
          <w:sz w:val="20"/>
          <w:szCs w:val="22"/>
          <w:lang w:val="de-DE" w:eastAsia="nl-NL"/>
          <w14:ligatures w14:val="none"/>
        </w:rPr>
        <w:fldChar w:fldCharType="end"/>
      </w:r>
    </w:p>
    <w:p w14:paraId="1BF891F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4.2.7.2 - Elektrische Anlagen mit Funktionskleinspannung ohne elektrisch sichere Trennung (FELV)</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_Toc125119305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81</w:t>
      </w:r>
      <w:r w:rsidRPr="00406C3C">
        <w:rPr>
          <w:rFonts w:ascii="Trebuchet MS" w:eastAsia="Times New Roman" w:hAnsi="Trebuchet MS" w:cs="Times New Roman"/>
          <w:noProof/>
          <w:kern w:val="0"/>
          <w:sz w:val="20"/>
          <w:szCs w:val="22"/>
          <w:lang w:val="de-DE" w:eastAsia="nl-NL"/>
          <w14:ligatures w14:val="none"/>
        </w:rPr>
        <w:fldChar w:fldCharType="end"/>
      </w:r>
    </w:p>
    <w:p w14:paraId="2A0589B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4.2.7.3 - Elektrische Anlagen mit Sicherheitskleinspannung (SELV) und Funktionskleinspannung mit elektrisch sicherer Trennung (PELV)</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_Toc125119306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81</w:t>
      </w:r>
      <w:r w:rsidRPr="00406C3C">
        <w:rPr>
          <w:rFonts w:ascii="Trebuchet MS" w:eastAsia="Times New Roman" w:hAnsi="Trebuchet MS" w:cs="Times New Roman"/>
          <w:noProof/>
          <w:kern w:val="0"/>
          <w:sz w:val="20"/>
          <w:szCs w:val="22"/>
          <w:lang w:val="de-DE" w:eastAsia="nl-NL"/>
          <w14:ligatures w14:val="none"/>
        </w:rPr>
        <w:fldChar w:fldCharType="end"/>
      </w:r>
    </w:p>
    <w:p w14:paraId="31807C5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4.2.7.4 - Zusätzliche Vorschriften für PELV-Stromkreise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_Toc125119307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82</w:t>
      </w:r>
      <w:r w:rsidRPr="00406C3C">
        <w:rPr>
          <w:rFonts w:ascii="Trebuchet MS" w:eastAsia="Times New Roman" w:hAnsi="Trebuchet MS" w:cs="Times New Roman"/>
          <w:noProof/>
          <w:kern w:val="0"/>
          <w:sz w:val="20"/>
          <w:szCs w:val="22"/>
          <w:lang w:val="de-DE" w:eastAsia="nl-NL"/>
          <w14:ligatures w14:val="none"/>
        </w:rPr>
        <w:fldChar w:fldCharType="end"/>
      </w:r>
    </w:p>
    <w:p w14:paraId="292F913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4.2.7.5 - Zusätzliche Vorschriften für SELV-Stromkreise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_Toc125119308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82</w:t>
      </w:r>
      <w:r w:rsidRPr="00406C3C">
        <w:rPr>
          <w:rFonts w:ascii="Trebuchet MS" w:eastAsia="Times New Roman" w:hAnsi="Trebuchet MS" w:cs="Times New Roman"/>
          <w:noProof/>
          <w:kern w:val="0"/>
          <w:sz w:val="20"/>
          <w:szCs w:val="22"/>
          <w:lang w:val="de-DE" w:eastAsia="nl-NL"/>
          <w14:ligatures w14:val="none"/>
        </w:rPr>
        <w:fldChar w:fldCharType="end"/>
      </w:r>
    </w:p>
    <w:p w14:paraId="20E2C2E0"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4.3 - Schutz gegen thermische Auswirkungen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_Toc125119309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83</w:t>
      </w:r>
      <w:r w:rsidRPr="00406C3C">
        <w:rPr>
          <w:rFonts w:ascii="Trebuchet MS" w:eastAsia="Times New Roman" w:hAnsi="Trebuchet MS" w:cs="Times New Roman"/>
          <w:b/>
          <w:caps/>
          <w:noProof/>
          <w:kern w:val="0"/>
          <w:sz w:val="20"/>
          <w:szCs w:val="20"/>
          <w:lang w:val="de-DE" w:eastAsia="nl-NL"/>
          <w14:ligatures w14:val="none"/>
        </w:rPr>
        <w:fldChar w:fldCharType="end"/>
      </w:r>
    </w:p>
    <w:p w14:paraId="365AC153"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4.3.1 -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_Toc125119310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83</w:t>
      </w:r>
      <w:r w:rsidRPr="00406C3C">
        <w:rPr>
          <w:rFonts w:ascii="Trebuchet MS" w:eastAsia="Times New Roman" w:hAnsi="Trebuchet MS" w:cs="Times New Roman"/>
          <w:b/>
          <w:noProof/>
          <w:kern w:val="0"/>
          <w:sz w:val="20"/>
          <w:szCs w:val="20"/>
          <w:lang w:val="de-DE" w:eastAsia="nl-NL"/>
          <w14:ligatures w14:val="none"/>
        </w:rPr>
        <w:fldChar w:fldCharType="end"/>
      </w:r>
    </w:p>
    <w:p w14:paraId="52B75E9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4.3.1.1 - Grundsätze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_Toc125119311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83</w:t>
      </w:r>
      <w:r w:rsidRPr="00406C3C">
        <w:rPr>
          <w:rFonts w:ascii="Trebuchet MS" w:eastAsia="Times New Roman" w:hAnsi="Trebuchet MS" w:cs="Times New Roman"/>
          <w:noProof/>
          <w:kern w:val="0"/>
          <w:sz w:val="20"/>
          <w:szCs w:val="22"/>
          <w:lang w:val="de-DE" w:eastAsia="nl-NL"/>
          <w14:ligatures w14:val="none"/>
        </w:rPr>
        <w:fldChar w:fldCharType="end"/>
      </w:r>
    </w:p>
    <w:p w14:paraId="5FB4FE6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lastRenderedPageBreak/>
        <w:t>Unterabschnitt 4.3.1.2 - Spezifische Begriffsbestimmungen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_Toc125119312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83</w:t>
      </w:r>
      <w:r w:rsidRPr="00406C3C">
        <w:rPr>
          <w:rFonts w:ascii="Trebuchet MS" w:eastAsia="Times New Roman" w:hAnsi="Trebuchet MS" w:cs="Times New Roman"/>
          <w:noProof/>
          <w:kern w:val="0"/>
          <w:sz w:val="20"/>
          <w:szCs w:val="22"/>
          <w:lang w:val="de-DE" w:eastAsia="nl-NL"/>
          <w14:ligatures w14:val="none"/>
        </w:rPr>
        <w:fldChar w:fldCharType="end"/>
      </w:r>
    </w:p>
    <w:p w14:paraId="3D919C8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4.3.1.3 - Äußere Einflüsse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_Toc125119313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84</w:t>
      </w:r>
      <w:r w:rsidRPr="00406C3C">
        <w:rPr>
          <w:rFonts w:ascii="Trebuchet MS" w:eastAsia="Times New Roman" w:hAnsi="Trebuchet MS" w:cs="Times New Roman"/>
          <w:noProof/>
          <w:kern w:val="0"/>
          <w:sz w:val="20"/>
          <w:szCs w:val="22"/>
          <w:lang w:val="de-DE" w:eastAsia="nl-NL"/>
          <w14:ligatures w14:val="none"/>
        </w:rPr>
        <w:fldChar w:fldCharType="end"/>
      </w:r>
    </w:p>
    <w:p w14:paraId="162F97DB"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4.3.2 - Schutz gegen Verbrennungen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_Toc125119314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84</w:t>
      </w:r>
      <w:r w:rsidRPr="00406C3C">
        <w:rPr>
          <w:rFonts w:ascii="Trebuchet MS" w:eastAsia="Times New Roman" w:hAnsi="Trebuchet MS" w:cs="Times New Roman"/>
          <w:b/>
          <w:noProof/>
          <w:kern w:val="0"/>
          <w:sz w:val="20"/>
          <w:szCs w:val="20"/>
          <w:lang w:val="de-DE" w:eastAsia="nl-NL"/>
          <w14:ligatures w14:val="none"/>
        </w:rPr>
        <w:fldChar w:fldCharType="end"/>
      </w:r>
    </w:p>
    <w:p w14:paraId="3AE15CB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4.3.2.1 - Temperaturbegrenzungen für berührbare elektrische Betriebsmittel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_Toc125119315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84</w:t>
      </w:r>
      <w:r w:rsidRPr="00406C3C">
        <w:rPr>
          <w:rFonts w:ascii="Trebuchet MS" w:eastAsia="Times New Roman" w:hAnsi="Trebuchet MS" w:cs="Times New Roman"/>
          <w:noProof/>
          <w:kern w:val="0"/>
          <w:sz w:val="20"/>
          <w:szCs w:val="22"/>
          <w:lang w:val="de-DE" w:eastAsia="nl-NL"/>
          <w14:ligatures w14:val="none"/>
        </w:rPr>
        <w:fldChar w:fldCharType="end"/>
      </w:r>
    </w:p>
    <w:p w14:paraId="72AF90A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4.3.2.2 - Installation elektrischer Betriebsmittel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_Toc125119316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84</w:t>
      </w:r>
      <w:r w:rsidRPr="00406C3C">
        <w:rPr>
          <w:rFonts w:ascii="Trebuchet MS" w:eastAsia="Times New Roman" w:hAnsi="Trebuchet MS" w:cs="Times New Roman"/>
          <w:noProof/>
          <w:kern w:val="0"/>
          <w:sz w:val="20"/>
          <w:szCs w:val="22"/>
          <w:lang w:val="de-DE" w:eastAsia="nl-NL"/>
          <w14:ligatures w14:val="none"/>
        </w:rPr>
        <w:fldChar w:fldCharType="end"/>
      </w:r>
    </w:p>
    <w:p w14:paraId="544C65C0"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4.3.3 - Brandschutz</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_Toc125119317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84</w:t>
      </w:r>
      <w:r w:rsidRPr="00406C3C">
        <w:rPr>
          <w:rFonts w:ascii="Trebuchet MS" w:eastAsia="Times New Roman" w:hAnsi="Trebuchet MS" w:cs="Times New Roman"/>
          <w:b/>
          <w:noProof/>
          <w:kern w:val="0"/>
          <w:sz w:val="20"/>
          <w:szCs w:val="20"/>
          <w:lang w:val="de-DE" w:eastAsia="nl-NL"/>
          <w14:ligatures w14:val="none"/>
        </w:rPr>
        <w:fldChar w:fldCharType="end"/>
      </w:r>
    </w:p>
    <w:p w14:paraId="11E85AE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4.3.3.1 -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_Toc125119318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84</w:t>
      </w:r>
      <w:r w:rsidRPr="00406C3C">
        <w:rPr>
          <w:rFonts w:ascii="Trebuchet MS" w:eastAsia="Times New Roman" w:hAnsi="Trebuchet MS" w:cs="Times New Roman"/>
          <w:noProof/>
          <w:kern w:val="0"/>
          <w:sz w:val="20"/>
          <w:szCs w:val="22"/>
          <w:lang w:val="de-DE" w:eastAsia="nl-NL"/>
          <w14:ligatures w14:val="none"/>
        </w:rPr>
        <w:fldChar w:fldCharType="end"/>
      </w:r>
    </w:p>
    <w:p w14:paraId="19F530A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4.3.3.2 - Spezifische Begriffsbestimmungen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_Toc125119319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85</w:t>
      </w:r>
      <w:r w:rsidRPr="00406C3C">
        <w:rPr>
          <w:rFonts w:ascii="Trebuchet MS" w:eastAsia="Times New Roman" w:hAnsi="Trebuchet MS" w:cs="Times New Roman"/>
          <w:noProof/>
          <w:kern w:val="0"/>
          <w:sz w:val="20"/>
          <w:szCs w:val="22"/>
          <w:lang w:val="de-DE" w:eastAsia="nl-NL"/>
          <w14:ligatures w14:val="none"/>
        </w:rPr>
        <w:fldChar w:fldCharType="end"/>
      </w:r>
    </w:p>
    <w:p w14:paraId="6E59635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4.3.3.3 - Klassifizierung in Bezug auf Feuergefahr an einem Ort</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_Toc125119320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85</w:t>
      </w:r>
      <w:r w:rsidRPr="00406C3C">
        <w:rPr>
          <w:rFonts w:ascii="Trebuchet MS" w:eastAsia="Times New Roman" w:hAnsi="Trebuchet MS" w:cs="Times New Roman"/>
          <w:noProof/>
          <w:kern w:val="0"/>
          <w:sz w:val="20"/>
          <w:szCs w:val="22"/>
          <w:lang w:val="de-DE" w:eastAsia="nl-NL"/>
          <w14:ligatures w14:val="none"/>
        </w:rPr>
        <w:fldChar w:fldCharType="end"/>
      </w:r>
    </w:p>
    <w:p w14:paraId="7645028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4.3.3.4 - Klassifizierung der isolierten Leiter und Kabel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_Toc125119321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85</w:t>
      </w:r>
      <w:r w:rsidRPr="00406C3C">
        <w:rPr>
          <w:rFonts w:ascii="Trebuchet MS" w:eastAsia="Times New Roman" w:hAnsi="Trebuchet MS" w:cs="Times New Roman"/>
          <w:noProof/>
          <w:kern w:val="0"/>
          <w:sz w:val="20"/>
          <w:szCs w:val="22"/>
          <w:lang w:val="de-DE" w:eastAsia="nl-NL"/>
          <w14:ligatures w14:val="none"/>
        </w:rPr>
        <w:fldChar w:fldCharType="end"/>
      </w:r>
    </w:p>
    <w:p w14:paraId="507EF40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4.3.3.5 - Allgemeine Brandschutzmaßnahmen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_Toc125119322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87</w:t>
      </w:r>
      <w:r w:rsidRPr="00406C3C">
        <w:rPr>
          <w:rFonts w:ascii="Trebuchet MS" w:eastAsia="Times New Roman" w:hAnsi="Trebuchet MS" w:cs="Times New Roman"/>
          <w:noProof/>
          <w:kern w:val="0"/>
          <w:sz w:val="20"/>
          <w:szCs w:val="22"/>
          <w:lang w:val="de-DE" w:eastAsia="nl-NL"/>
          <w14:ligatures w14:val="none"/>
        </w:rPr>
        <w:fldChar w:fldCharType="end"/>
      </w:r>
    </w:p>
    <w:p w14:paraId="316545B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4.3.3.6 - Zusätzliche Brandschutzmaßnahmen an Orten mit erhöhter Feuergefahr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_Toc125119323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88</w:t>
      </w:r>
      <w:r w:rsidRPr="00406C3C">
        <w:rPr>
          <w:rFonts w:ascii="Trebuchet MS" w:eastAsia="Times New Roman" w:hAnsi="Trebuchet MS" w:cs="Times New Roman"/>
          <w:noProof/>
          <w:kern w:val="0"/>
          <w:sz w:val="20"/>
          <w:szCs w:val="22"/>
          <w:lang w:val="de-DE" w:eastAsia="nl-NL"/>
          <w14:ligatures w14:val="none"/>
        </w:rPr>
        <w:fldChar w:fldCharType="end"/>
      </w:r>
    </w:p>
    <w:p w14:paraId="152FDFF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4.3.3.7 - Besondere Brandschutzmaßnahmen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_Toc125119324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90</w:t>
      </w:r>
      <w:r w:rsidRPr="00406C3C">
        <w:rPr>
          <w:rFonts w:ascii="Trebuchet MS" w:eastAsia="Times New Roman" w:hAnsi="Trebuchet MS" w:cs="Times New Roman"/>
          <w:noProof/>
          <w:kern w:val="0"/>
          <w:sz w:val="20"/>
          <w:szCs w:val="22"/>
          <w:lang w:val="de-DE" w:eastAsia="nl-NL"/>
          <w14:ligatures w14:val="none"/>
        </w:rPr>
        <w:fldChar w:fldCharType="end"/>
      </w:r>
    </w:p>
    <w:p w14:paraId="68AFA47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4.3.4 - Explosionsschutz in explosionsfähiger Atmosphäre</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_Toc125119325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92</w:t>
      </w:r>
      <w:r w:rsidRPr="00406C3C">
        <w:rPr>
          <w:rFonts w:ascii="Trebuchet MS" w:eastAsia="Times New Roman" w:hAnsi="Trebuchet MS" w:cs="Times New Roman"/>
          <w:b/>
          <w:noProof/>
          <w:kern w:val="0"/>
          <w:sz w:val="20"/>
          <w:szCs w:val="20"/>
          <w:lang w:val="de-DE" w:eastAsia="nl-NL"/>
          <w14:ligatures w14:val="none"/>
        </w:rPr>
        <w:fldChar w:fldCharType="end"/>
      </w:r>
    </w:p>
    <w:p w14:paraId="3545BA6E"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4.4 - Elektrischer Überstromschutz</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_Toc125119326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92</w:t>
      </w:r>
      <w:r w:rsidRPr="00406C3C">
        <w:rPr>
          <w:rFonts w:ascii="Trebuchet MS" w:eastAsia="Times New Roman" w:hAnsi="Trebuchet MS" w:cs="Times New Roman"/>
          <w:b/>
          <w:caps/>
          <w:noProof/>
          <w:kern w:val="0"/>
          <w:sz w:val="20"/>
          <w:szCs w:val="20"/>
          <w:lang w:val="de-DE" w:eastAsia="nl-NL"/>
          <w14:ligatures w14:val="none"/>
        </w:rPr>
        <w:fldChar w:fldCharType="end"/>
      </w:r>
    </w:p>
    <w:p w14:paraId="4F0DED32"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4.4.1 -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_Toc125119327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92</w:t>
      </w:r>
      <w:r w:rsidRPr="00406C3C">
        <w:rPr>
          <w:rFonts w:ascii="Trebuchet MS" w:eastAsia="Times New Roman" w:hAnsi="Trebuchet MS" w:cs="Times New Roman"/>
          <w:b/>
          <w:noProof/>
          <w:kern w:val="0"/>
          <w:sz w:val="20"/>
          <w:szCs w:val="20"/>
          <w:lang w:val="de-DE" w:eastAsia="nl-NL"/>
          <w14:ligatures w14:val="none"/>
        </w:rPr>
        <w:fldChar w:fldCharType="end"/>
      </w:r>
    </w:p>
    <w:p w14:paraId="64516BD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4.4.1.1 - Grundsatz</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_Toc125119328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92</w:t>
      </w:r>
      <w:r w:rsidRPr="00406C3C">
        <w:rPr>
          <w:rFonts w:ascii="Trebuchet MS" w:eastAsia="Times New Roman" w:hAnsi="Trebuchet MS" w:cs="Times New Roman"/>
          <w:noProof/>
          <w:kern w:val="0"/>
          <w:sz w:val="20"/>
          <w:szCs w:val="22"/>
          <w:lang w:val="de-DE" w:eastAsia="nl-NL"/>
          <w14:ligatures w14:val="none"/>
        </w:rPr>
        <w:fldChar w:fldCharType="end"/>
      </w:r>
    </w:p>
    <w:p w14:paraId="22A2ADF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4.4.1.2 - Überströme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_Toc125119329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92</w:t>
      </w:r>
      <w:r w:rsidRPr="00406C3C">
        <w:rPr>
          <w:rFonts w:ascii="Trebuchet MS" w:eastAsia="Times New Roman" w:hAnsi="Trebuchet MS" w:cs="Times New Roman"/>
          <w:noProof/>
          <w:kern w:val="0"/>
          <w:sz w:val="20"/>
          <w:szCs w:val="22"/>
          <w:lang w:val="de-DE" w:eastAsia="nl-NL"/>
          <w14:ligatures w14:val="none"/>
        </w:rPr>
        <w:fldChar w:fldCharType="end"/>
      </w:r>
    </w:p>
    <w:p w14:paraId="55F8793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4.4.1.3 - </w:t>
      </w:r>
      <w:r w:rsidRPr="00406C3C">
        <w:rPr>
          <w:rFonts w:ascii="Trebuchet MS" w:eastAsia="Times New Roman" w:hAnsi="Trebuchet MS" w:cs="Times New Roman"/>
          <w:noProof/>
          <w:kern w:val="0"/>
          <w:sz w:val="20"/>
          <w:szCs w:val="22"/>
          <w:lang w:val="de-DE" w:eastAsia="nl-NL"/>
          <w14:ligatures w14:val="none"/>
        </w:rPr>
        <w:t>Gemeinsame Schutzeinrichtung bei Nieder-</w:t>
      </w:r>
      <w:r w:rsidRPr="00406C3C">
        <w:rPr>
          <w:rFonts w:ascii="Trebuchet MS" w:eastAsia="Times New Roman" w:hAnsi="Trebuchet MS" w:cs="Times New Roman"/>
          <w:noProof/>
          <w:color w:val="000000"/>
          <w:kern w:val="0"/>
          <w:sz w:val="20"/>
          <w:szCs w:val="22"/>
          <w:lang w:val="de-DE" w:eastAsia="nl-NL"/>
          <w14:ligatures w14:val="none"/>
        </w:rPr>
        <w:t xml:space="preserve">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_Toc125119330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93</w:t>
      </w:r>
      <w:r w:rsidRPr="00406C3C">
        <w:rPr>
          <w:rFonts w:ascii="Trebuchet MS" w:eastAsia="Times New Roman" w:hAnsi="Trebuchet MS" w:cs="Times New Roman"/>
          <w:noProof/>
          <w:kern w:val="0"/>
          <w:sz w:val="20"/>
          <w:szCs w:val="22"/>
          <w:lang w:val="de-DE" w:eastAsia="nl-NL"/>
          <w14:ligatures w14:val="none"/>
        </w:rPr>
        <w:fldChar w:fldCharType="end"/>
      </w:r>
    </w:p>
    <w:p w14:paraId="384E9AA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4.4.1.4 - </w:t>
      </w:r>
      <w:r w:rsidRPr="00406C3C">
        <w:rPr>
          <w:rFonts w:ascii="Trebuchet MS" w:eastAsia="Times New Roman" w:hAnsi="Trebuchet MS" w:cs="Times New Roman"/>
          <w:noProof/>
          <w:kern w:val="0"/>
          <w:sz w:val="20"/>
          <w:szCs w:val="22"/>
          <w:lang w:val="de-DE" w:eastAsia="nl-NL"/>
          <w14:ligatures w14:val="none"/>
        </w:rPr>
        <w:t>In Reihe geschaltete Schutzeinrichtungen bei Nieder-</w:t>
      </w:r>
      <w:r w:rsidRPr="00406C3C">
        <w:rPr>
          <w:rFonts w:ascii="Trebuchet MS" w:eastAsia="Times New Roman" w:hAnsi="Trebuchet MS" w:cs="Times New Roman"/>
          <w:noProof/>
          <w:color w:val="000000"/>
          <w:kern w:val="0"/>
          <w:sz w:val="20"/>
          <w:szCs w:val="22"/>
          <w:lang w:val="de-DE" w:eastAsia="nl-NL"/>
          <w14:ligatures w14:val="none"/>
        </w:rPr>
        <w:t xml:space="preserve">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_Toc125119331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93</w:t>
      </w:r>
      <w:r w:rsidRPr="00406C3C">
        <w:rPr>
          <w:rFonts w:ascii="Trebuchet MS" w:eastAsia="Times New Roman" w:hAnsi="Trebuchet MS" w:cs="Times New Roman"/>
          <w:noProof/>
          <w:kern w:val="0"/>
          <w:sz w:val="20"/>
          <w:szCs w:val="22"/>
          <w:lang w:val="de-DE" w:eastAsia="nl-NL"/>
          <w14:ligatures w14:val="none"/>
        </w:rPr>
        <w:fldChar w:fldCharType="end"/>
      </w:r>
    </w:p>
    <w:p w14:paraId="3A8EEB0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4.4.1.5 - Strombelastbarkeit in elektrischen 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_Toc125119332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93</w:t>
      </w:r>
      <w:r w:rsidRPr="00406C3C">
        <w:rPr>
          <w:rFonts w:ascii="Trebuchet MS" w:eastAsia="Times New Roman" w:hAnsi="Trebuchet MS" w:cs="Times New Roman"/>
          <w:noProof/>
          <w:kern w:val="0"/>
          <w:sz w:val="20"/>
          <w:szCs w:val="22"/>
          <w:lang w:val="de-DE" w:eastAsia="nl-NL"/>
          <w14:ligatures w14:val="none"/>
        </w:rPr>
        <w:fldChar w:fldCharType="end"/>
      </w:r>
    </w:p>
    <w:p w14:paraId="17DC466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4.4.1.6 - Verteilungs- und Übertragungsnetzwerke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_Toc125119333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93</w:t>
      </w:r>
      <w:r w:rsidRPr="00406C3C">
        <w:rPr>
          <w:rFonts w:ascii="Trebuchet MS" w:eastAsia="Times New Roman" w:hAnsi="Trebuchet MS" w:cs="Times New Roman"/>
          <w:noProof/>
          <w:kern w:val="0"/>
          <w:sz w:val="20"/>
          <w:szCs w:val="22"/>
          <w:lang w:val="de-DE" w:eastAsia="nl-NL"/>
          <w14:ligatures w14:val="none"/>
        </w:rPr>
        <w:fldChar w:fldCharType="end"/>
      </w:r>
    </w:p>
    <w:p w14:paraId="788516A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4.4.1.7 - Anschluss</w:t>
      </w:r>
      <w:r w:rsidRPr="00406C3C">
        <w:rPr>
          <w:rFonts w:ascii="Trebuchet MS" w:eastAsia="Times New Roman" w:hAnsi="Trebuchet MS" w:cs="Times New Roman"/>
          <w:noProof/>
          <w:kern w:val="0"/>
          <w:sz w:val="20"/>
          <w:szCs w:val="22"/>
          <w:lang w:val="de-DE" w:eastAsia="nl-NL"/>
          <w14:ligatures w14:val="none"/>
        </w:rPr>
        <w:t xml:space="preserve"> von Abnehmern an das Netz</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_Toc125119334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94</w:t>
      </w:r>
      <w:r w:rsidRPr="00406C3C">
        <w:rPr>
          <w:rFonts w:ascii="Trebuchet MS" w:eastAsia="Times New Roman" w:hAnsi="Trebuchet MS" w:cs="Times New Roman"/>
          <w:noProof/>
          <w:kern w:val="0"/>
          <w:sz w:val="20"/>
          <w:szCs w:val="22"/>
          <w:lang w:val="de-DE" w:eastAsia="nl-NL"/>
          <w14:ligatures w14:val="none"/>
        </w:rPr>
        <w:fldChar w:fldCharType="end"/>
      </w:r>
    </w:p>
    <w:p w14:paraId="24C425CC"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4.4.2 - Schutz gegen Kurzschlüsse bei Nieder-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_Toc125119335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94</w:t>
      </w:r>
      <w:r w:rsidRPr="00406C3C">
        <w:rPr>
          <w:rFonts w:ascii="Trebuchet MS" w:eastAsia="Times New Roman" w:hAnsi="Trebuchet MS" w:cs="Times New Roman"/>
          <w:b/>
          <w:noProof/>
          <w:kern w:val="0"/>
          <w:sz w:val="20"/>
          <w:szCs w:val="20"/>
          <w:lang w:val="de-DE" w:eastAsia="nl-NL"/>
          <w14:ligatures w14:val="none"/>
        </w:rPr>
        <w:fldChar w:fldCharType="end"/>
      </w:r>
    </w:p>
    <w:p w14:paraId="13EABE1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4.4.2.1 - Kurzschluss-Schutzeinrichtungen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_Toc125119336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94</w:t>
      </w:r>
      <w:r w:rsidRPr="00406C3C">
        <w:rPr>
          <w:rFonts w:ascii="Trebuchet MS" w:eastAsia="Times New Roman" w:hAnsi="Trebuchet MS" w:cs="Times New Roman"/>
          <w:noProof/>
          <w:kern w:val="0"/>
          <w:sz w:val="20"/>
          <w:szCs w:val="22"/>
          <w:lang w:val="de-DE" w:eastAsia="nl-NL"/>
          <w14:ligatures w14:val="none"/>
        </w:rPr>
        <w:fldChar w:fldCharType="end"/>
      </w:r>
    </w:p>
    <w:p w14:paraId="2F8ADD3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4.4.2.2 - Lage von Schutzeinrichtungen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_Toc125119337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94</w:t>
      </w:r>
      <w:r w:rsidRPr="00406C3C">
        <w:rPr>
          <w:rFonts w:ascii="Trebuchet MS" w:eastAsia="Times New Roman" w:hAnsi="Trebuchet MS" w:cs="Times New Roman"/>
          <w:noProof/>
          <w:kern w:val="0"/>
          <w:sz w:val="20"/>
          <w:szCs w:val="22"/>
          <w:lang w:val="de-DE" w:eastAsia="nl-NL"/>
          <w14:ligatures w14:val="none"/>
        </w:rPr>
        <w:fldChar w:fldCharType="end"/>
      </w:r>
    </w:p>
    <w:p w14:paraId="7D5603B6"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4.4.3 - </w:t>
      </w:r>
      <w:r w:rsidRPr="00406C3C">
        <w:rPr>
          <w:rFonts w:ascii="Trebuchet MS" w:eastAsia="Times New Roman" w:hAnsi="Trebuchet MS" w:cs="Times New Roman"/>
          <w:b/>
          <w:noProof/>
          <w:kern w:val="0"/>
          <w:sz w:val="20"/>
          <w:szCs w:val="20"/>
          <w:lang w:val="de-DE" w:eastAsia="nl-NL"/>
          <w14:ligatures w14:val="none"/>
        </w:rPr>
        <w:t>Schutz gegen Kurzschlüsse bei Hochspannung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_Toc125119338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95</w:t>
      </w:r>
      <w:r w:rsidRPr="00406C3C">
        <w:rPr>
          <w:rFonts w:ascii="Trebuchet MS" w:eastAsia="Times New Roman" w:hAnsi="Trebuchet MS" w:cs="Times New Roman"/>
          <w:b/>
          <w:noProof/>
          <w:kern w:val="0"/>
          <w:sz w:val="20"/>
          <w:szCs w:val="20"/>
          <w:lang w:val="de-DE" w:eastAsia="nl-NL"/>
          <w14:ligatures w14:val="none"/>
        </w:rPr>
        <w:fldChar w:fldCharType="end"/>
      </w:r>
    </w:p>
    <w:p w14:paraId="67D950C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4.4.3.1 - Grundsatz</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_Toc125119339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95</w:t>
      </w:r>
      <w:r w:rsidRPr="00406C3C">
        <w:rPr>
          <w:rFonts w:ascii="Trebuchet MS" w:eastAsia="Times New Roman" w:hAnsi="Trebuchet MS" w:cs="Times New Roman"/>
          <w:noProof/>
          <w:kern w:val="0"/>
          <w:sz w:val="20"/>
          <w:szCs w:val="22"/>
          <w:lang w:val="de-DE" w:eastAsia="nl-NL"/>
          <w14:ligatures w14:val="none"/>
        </w:rPr>
        <w:fldChar w:fldCharType="end"/>
      </w:r>
    </w:p>
    <w:p w14:paraId="16FDDA1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4.4.3.2 - Ausschaltvermögen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_Toc125119340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95</w:t>
      </w:r>
      <w:r w:rsidRPr="00406C3C">
        <w:rPr>
          <w:rFonts w:ascii="Trebuchet MS" w:eastAsia="Times New Roman" w:hAnsi="Trebuchet MS" w:cs="Times New Roman"/>
          <w:noProof/>
          <w:kern w:val="0"/>
          <w:sz w:val="20"/>
          <w:szCs w:val="22"/>
          <w:lang w:val="de-DE" w:eastAsia="nl-NL"/>
          <w14:ligatures w14:val="none"/>
        </w:rPr>
        <w:fldChar w:fldCharType="end"/>
      </w:r>
    </w:p>
    <w:p w14:paraId="23A3488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4.4.3.3 - Kurzschlussleistung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_Toc125119341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95</w:t>
      </w:r>
      <w:r w:rsidRPr="00406C3C">
        <w:rPr>
          <w:rFonts w:ascii="Trebuchet MS" w:eastAsia="Times New Roman" w:hAnsi="Trebuchet MS" w:cs="Times New Roman"/>
          <w:noProof/>
          <w:kern w:val="0"/>
          <w:sz w:val="20"/>
          <w:szCs w:val="22"/>
          <w:lang w:val="de-DE" w:eastAsia="nl-NL"/>
          <w14:ligatures w14:val="none"/>
        </w:rPr>
        <w:fldChar w:fldCharType="end"/>
      </w:r>
    </w:p>
    <w:p w14:paraId="4A21CC5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4.4.3.4 - Kurzschlussstrom</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_Toc125119342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95</w:t>
      </w:r>
      <w:r w:rsidRPr="00406C3C">
        <w:rPr>
          <w:rFonts w:ascii="Trebuchet MS" w:eastAsia="Times New Roman" w:hAnsi="Trebuchet MS" w:cs="Times New Roman"/>
          <w:noProof/>
          <w:kern w:val="0"/>
          <w:sz w:val="20"/>
          <w:szCs w:val="22"/>
          <w:lang w:val="de-DE" w:eastAsia="nl-NL"/>
          <w14:ligatures w14:val="none"/>
        </w:rPr>
        <w:fldChar w:fldCharType="end"/>
      </w:r>
    </w:p>
    <w:p w14:paraId="0DA8FE06"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4.4.4 - Überlastschutz bei Nieder-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_Toc125119343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95</w:t>
      </w:r>
      <w:r w:rsidRPr="00406C3C">
        <w:rPr>
          <w:rFonts w:ascii="Trebuchet MS" w:eastAsia="Times New Roman" w:hAnsi="Trebuchet MS" w:cs="Times New Roman"/>
          <w:b/>
          <w:noProof/>
          <w:kern w:val="0"/>
          <w:sz w:val="20"/>
          <w:szCs w:val="20"/>
          <w:lang w:val="de-DE" w:eastAsia="nl-NL"/>
          <w14:ligatures w14:val="none"/>
        </w:rPr>
        <w:fldChar w:fldCharType="end"/>
      </w:r>
    </w:p>
    <w:p w14:paraId="2725EC8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4.4.4.1 - Grundsatz</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_Toc125119344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95</w:t>
      </w:r>
      <w:r w:rsidRPr="00406C3C">
        <w:rPr>
          <w:rFonts w:ascii="Trebuchet MS" w:eastAsia="Times New Roman" w:hAnsi="Trebuchet MS" w:cs="Times New Roman"/>
          <w:noProof/>
          <w:kern w:val="0"/>
          <w:sz w:val="20"/>
          <w:szCs w:val="22"/>
          <w:lang w:val="de-DE" w:eastAsia="nl-NL"/>
          <w14:ligatures w14:val="none"/>
        </w:rPr>
        <w:fldChar w:fldCharType="end"/>
      </w:r>
    </w:p>
    <w:p w14:paraId="74F06B7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4.4.4.2 - Überlast-Schutzeinrichtungen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_Toc125119345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95</w:t>
      </w:r>
      <w:r w:rsidRPr="00406C3C">
        <w:rPr>
          <w:rFonts w:ascii="Trebuchet MS" w:eastAsia="Times New Roman" w:hAnsi="Trebuchet MS" w:cs="Times New Roman"/>
          <w:noProof/>
          <w:kern w:val="0"/>
          <w:sz w:val="20"/>
          <w:szCs w:val="22"/>
          <w:lang w:val="de-DE" w:eastAsia="nl-NL"/>
          <w14:ligatures w14:val="none"/>
        </w:rPr>
        <w:fldChar w:fldCharType="end"/>
      </w:r>
    </w:p>
    <w:p w14:paraId="465754F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4.4.4.3 - Befreiungen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_Toc125119346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95</w:t>
      </w:r>
      <w:r w:rsidRPr="00406C3C">
        <w:rPr>
          <w:rFonts w:ascii="Trebuchet MS" w:eastAsia="Times New Roman" w:hAnsi="Trebuchet MS" w:cs="Times New Roman"/>
          <w:noProof/>
          <w:kern w:val="0"/>
          <w:sz w:val="20"/>
          <w:szCs w:val="22"/>
          <w:lang w:val="de-DE" w:eastAsia="nl-NL"/>
          <w14:ligatures w14:val="none"/>
        </w:rPr>
        <w:fldChar w:fldCharType="end"/>
      </w:r>
    </w:p>
    <w:p w14:paraId="1F63BCD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4.4.4.4 - Parallel angeschlossene elektrische 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_Toc125119347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96</w:t>
      </w:r>
      <w:r w:rsidRPr="00406C3C">
        <w:rPr>
          <w:rFonts w:ascii="Trebuchet MS" w:eastAsia="Times New Roman" w:hAnsi="Trebuchet MS" w:cs="Times New Roman"/>
          <w:noProof/>
          <w:kern w:val="0"/>
          <w:sz w:val="20"/>
          <w:szCs w:val="22"/>
          <w:lang w:val="de-DE" w:eastAsia="nl-NL"/>
          <w14:ligatures w14:val="none"/>
        </w:rPr>
        <w:fldChar w:fldCharType="end"/>
      </w:r>
    </w:p>
    <w:p w14:paraId="50501231"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4.4.5 - Überstromschutz für Außen- und Neutralleiter in Niederspannungs- und Kleinspannungsanlagen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_Toc125119348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96</w:t>
      </w:r>
      <w:r w:rsidRPr="00406C3C">
        <w:rPr>
          <w:rFonts w:ascii="Trebuchet MS" w:eastAsia="Times New Roman" w:hAnsi="Trebuchet MS" w:cs="Times New Roman"/>
          <w:b/>
          <w:noProof/>
          <w:kern w:val="0"/>
          <w:sz w:val="20"/>
          <w:szCs w:val="20"/>
          <w:lang w:val="de-DE" w:eastAsia="nl-NL"/>
          <w14:ligatures w14:val="none"/>
        </w:rPr>
        <w:fldChar w:fldCharType="end"/>
      </w:r>
    </w:p>
    <w:p w14:paraId="2AD6C15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4.4.5.1 - Abschaltung des betroffenen Leiters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_Toc125119349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96</w:t>
      </w:r>
      <w:r w:rsidRPr="00406C3C">
        <w:rPr>
          <w:rFonts w:ascii="Trebuchet MS" w:eastAsia="Times New Roman" w:hAnsi="Trebuchet MS" w:cs="Times New Roman"/>
          <w:noProof/>
          <w:kern w:val="0"/>
          <w:sz w:val="20"/>
          <w:szCs w:val="22"/>
          <w:lang w:val="de-DE" w:eastAsia="nl-NL"/>
          <w14:ligatures w14:val="none"/>
        </w:rPr>
        <w:fldChar w:fldCharType="end"/>
      </w:r>
    </w:p>
    <w:p w14:paraId="0BC3CA6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4.4.5.2 - Dreiphasige Stromkreise in TT- und TN-Systemen mit nicht verteiltem Neutralleiter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_Toc125119350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96</w:t>
      </w:r>
      <w:r w:rsidRPr="00406C3C">
        <w:rPr>
          <w:rFonts w:ascii="Trebuchet MS" w:eastAsia="Times New Roman" w:hAnsi="Trebuchet MS" w:cs="Times New Roman"/>
          <w:noProof/>
          <w:kern w:val="0"/>
          <w:sz w:val="20"/>
          <w:szCs w:val="22"/>
          <w:lang w:val="de-DE" w:eastAsia="nl-NL"/>
          <w14:ligatures w14:val="none"/>
        </w:rPr>
        <w:fldChar w:fldCharType="end"/>
      </w:r>
    </w:p>
    <w:p w14:paraId="7139645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4.4.5.3 - Dreiphasige Stromkreise in TT- und TN-Systemen mit verteiltem Neutralleiter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_Toc125119351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97</w:t>
      </w:r>
      <w:r w:rsidRPr="00406C3C">
        <w:rPr>
          <w:rFonts w:ascii="Trebuchet MS" w:eastAsia="Times New Roman" w:hAnsi="Trebuchet MS" w:cs="Times New Roman"/>
          <w:noProof/>
          <w:kern w:val="0"/>
          <w:sz w:val="20"/>
          <w:szCs w:val="22"/>
          <w:lang w:val="de-DE" w:eastAsia="nl-NL"/>
          <w14:ligatures w14:val="none"/>
        </w:rPr>
        <w:fldChar w:fldCharType="end"/>
      </w:r>
    </w:p>
    <w:p w14:paraId="41CAD53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4.4.5.4 - IT-System mit verteiltem Neutralleiter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_Toc125119352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97</w:t>
      </w:r>
      <w:r w:rsidRPr="00406C3C">
        <w:rPr>
          <w:rFonts w:ascii="Trebuchet MS" w:eastAsia="Times New Roman" w:hAnsi="Trebuchet MS" w:cs="Times New Roman"/>
          <w:noProof/>
          <w:kern w:val="0"/>
          <w:sz w:val="20"/>
          <w:szCs w:val="22"/>
          <w:lang w:val="de-DE" w:eastAsia="nl-NL"/>
          <w14:ligatures w14:val="none"/>
        </w:rPr>
        <w:fldChar w:fldCharType="end"/>
      </w:r>
    </w:p>
    <w:p w14:paraId="1D626BA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4.4.5.5 - PEN-Leiter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_Toc125119353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97</w:t>
      </w:r>
      <w:r w:rsidRPr="00406C3C">
        <w:rPr>
          <w:rFonts w:ascii="Trebuchet MS" w:eastAsia="Times New Roman" w:hAnsi="Trebuchet MS" w:cs="Times New Roman"/>
          <w:noProof/>
          <w:kern w:val="0"/>
          <w:sz w:val="20"/>
          <w:szCs w:val="22"/>
          <w:lang w:val="de-DE" w:eastAsia="nl-NL"/>
          <w14:ligatures w14:val="none"/>
        </w:rPr>
        <w:fldChar w:fldCharType="end"/>
      </w:r>
    </w:p>
    <w:p w14:paraId="63C7F8B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4.4.5.6 - Reihenfolge, in der die Außenleiter und der Neutralleiter abgeschaltet werden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_Toc125119354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97</w:t>
      </w:r>
      <w:r w:rsidRPr="00406C3C">
        <w:rPr>
          <w:rFonts w:ascii="Trebuchet MS" w:eastAsia="Times New Roman" w:hAnsi="Trebuchet MS" w:cs="Times New Roman"/>
          <w:noProof/>
          <w:kern w:val="0"/>
          <w:sz w:val="20"/>
          <w:szCs w:val="22"/>
          <w:lang w:val="de-DE" w:eastAsia="nl-NL"/>
          <w14:ligatures w14:val="none"/>
        </w:rPr>
        <w:fldChar w:fldCharType="end"/>
      </w:r>
    </w:p>
    <w:p w14:paraId="099DA701"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4.4.6 - </w:t>
      </w:r>
      <w:r w:rsidRPr="00406C3C">
        <w:rPr>
          <w:rFonts w:ascii="Trebuchet MS" w:eastAsia="Times New Roman" w:hAnsi="Trebuchet MS" w:cs="Times New Roman"/>
          <w:b/>
          <w:noProof/>
          <w:kern w:val="0"/>
          <w:sz w:val="20"/>
          <w:szCs w:val="20"/>
          <w:lang w:val="de-DE" w:eastAsia="nl-NL"/>
          <w14:ligatures w14:val="none"/>
        </w:rPr>
        <w:t>Überlastschutz bei Hochspannung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_Toc125119355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97</w:t>
      </w:r>
      <w:r w:rsidRPr="00406C3C">
        <w:rPr>
          <w:rFonts w:ascii="Trebuchet MS" w:eastAsia="Times New Roman" w:hAnsi="Trebuchet MS" w:cs="Times New Roman"/>
          <w:b/>
          <w:noProof/>
          <w:kern w:val="0"/>
          <w:sz w:val="20"/>
          <w:szCs w:val="20"/>
          <w:lang w:val="de-DE" w:eastAsia="nl-NL"/>
          <w14:ligatures w14:val="none"/>
        </w:rPr>
        <w:fldChar w:fldCharType="end"/>
      </w:r>
    </w:p>
    <w:p w14:paraId="001C840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4.4.6.1 - Grundsatz</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_Toc125119356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97</w:t>
      </w:r>
      <w:r w:rsidRPr="00406C3C">
        <w:rPr>
          <w:rFonts w:ascii="Trebuchet MS" w:eastAsia="Times New Roman" w:hAnsi="Trebuchet MS" w:cs="Times New Roman"/>
          <w:noProof/>
          <w:kern w:val="0"/>
          <w:sz w:val="20"/>
          <w:szCs w:val="22"/>
          <w:lang w:val="de-DE" w:eastAsia="nl-NL"/>
          <w14:ligatures w14:val="none"/>
        </w:rPr>
        <w:fldChar w:fldCharType="end"/>
      </w:r>
    </w:p>
    <w:p w14:paraId="61015F3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lastRenderedPageBreak/>
        <w:t>Unterabschnitt 4.4.6.2 - Ausnahmen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_Toc125119357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97</w:t>
      </w:r>
      <w:r w:rsidRPr="00406C3C">
        <w:rPr>
          <w:rFonts w:ascii="Trebuchet MS" w:eastAsia="Times New Roman" w:hAnsi="Trebuchet MS" w:cs="Times New Roman"/>
          <w:noProof/>
          <w:kern w:val="0"/>
          <w:sz w:val="20"/>
          <w:szCs w:val="22"/>
          <w:lang w:val="de-DE" w:eastAsia="nl-NL"/>
          <w14:ligatures w14:val="none"/>
        </w:rPr>
        <w:fldChar w:fldCharType="end"/>
      </w:r>
    </w:p>
    <w:p w14:paraId="0CAE07E4"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4.5 - Überspannungsschutz</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_Toc125119358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98</w:t>
      </w:r>
      <w:r w:rsidRPr="00406C3C">
        <w:rPr>
          <w:rFonts w:ascii="Trebuchet MS" w:eastAsia="Times New Roman" w:hAnsi="Trebuchet MS" w:cs="Times New Roman"/>
          <w:b/>
          <w:caps/>
          <w:noProof/>
          <w:kern w:val="0"/>
          <w:sz w:val="20"/>
          <w:szCs w:val="20"/>
          <w:lang w:val="de-DE" w:eastAsia="nl-NL"/>
          <w14:ligatures w14:val="none"/>
        </w:rPr>
        <w:fldChar w:fldCharType="end"/>
      </w:r>
    </w:p>
    <w:p w14:paraId="0B7167F5"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4.5.1 - </w:t>
      </w:r>
      <w:r w:rsidRPr="00406C3C">
        <w:rPr>
          <w:rFonts w:ascii="Trebuchet MS" w:eastAsia="Times New Roman" w:hAnsi="Trebuchet MS" w:cs="Times New Roman"/>
          <w:b/>
          <w:noProof/>
          <w:kern w:val="0"/>
          <w:sz w:val="20"/>
          <w:szCs w:val="20"/>
          <w:lang w:val="de-DE" w:eastAsia="nl-NL"/>
          <w14:ligatures w14:val="none"/>
        </w:rPr>
        <w:t>Allgemeiner Grundsatz</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_Toc125119359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98</w:t>
      </w:r>
      <w:r w:rsidRPr="00406C3C">
        <w:rPr>
          <w:rFonts w:ascii="Trebuchet MS" w:eastAsia="Times New Roman" w:hAnsi="Trebuchet MS" w:cs="Times New Roman"/>
          <w:b/>
          <w:noProof/>
          <w:kern w:val="0"/>
          <w:sz w:val="20"/>
          <w:szCs w:val="20"/>
          <w:lang w:val="de-DE" w:eastAsia="nl-NL"/>
          <w14:ligatures w14:val="none"/>
        </w:rPr>
        <w:fldChar w:fldCharType="end"/>
      </w:r>
    </w:p>
    <w:p w14:paraId="18ADE957"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4.5.2 - Nieder-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_Toc125119360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98</w:t>
      </w:r>
      <w:r w:rsidRPr="00406C3C">
        <w:rPr>
          <w:rFonts w:ascii="Trebuchet MS" w:eastAsia="Times New Roman" w:hAnsi="Trebuchet MS" w:cs="Times New Roman"/>
          <w:b/>
          <w:noProof/>
          <w:kern w:val="0"/>
          <w:sz w:val="20"/>
          <w:szCs w:val="20"/>
          <w:lang w:val="de-DE" w:eastAsia="nl-NL"/>
          <w14:ligatures w14:val="none"/>
        </w:rPr>
        <w:fldChar w:fldCharType="end"/>
      </w:r>
    </w:p>
    <w:p w14:paraId="62DD5F1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4.5.2.1 - Vorsichtsmaßnahmen bei Installation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_Toc125119361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98</w:t>
      </w:r>
      <w:r w:rsidRPr="00406C3C">
        <w:rPr>
          <w:rFonts w:ascii="Trebuchet MS" w:eastAsia="Times New Roman" w:hAnsi="Trebuchet MS" w:cs="Times New Roman"/>
          <w:noProof/>
          <w:kern w:val="0"/>
          <w:sz w:val="20"/>
          <w:szCs w:val="22"/>
          <w:lang w:val="de-DE" w:eastAsia="nl-NL"/>
          <w14:ligatures w14:val="none"/>
        </w:rPr>
        <w:fldChar w:fldCharType="end"/>
      </w:r>
    </w:p>
    <w:p w14:paraId="6195967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4.5.2.2 - Überspannungsbegrenzungseinrichtungen in IT-Systemen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_Toc125119362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98</w:t>
      </w:r>
      <w:r w:rsidRPr="00406C3C">
        <w:rPr>
          <w:rFonts w:ascii="Trebuchet MS" w:eastAsia="Times New Roman" w:hAnsi="Trebuchet MS" w:cs="Times New Roman"/>
          <w:noProof/>
          <w:kern w:val="0"/>
          <w:sz w:val="20"/>
          <w:szCs w:val="22"/>
          <w:lang w:val="de-DE" w:eastAsia="nl-NL"/>
          <w14:ligatures w14:val="none"/>
        </w:rPr>
        <w:fldChar w:fldCharType="end"/>
      </w:r>
    </w:p>
    <w:p w14:paraId="42BA84B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4.5.2.3 - Gemeinsame Elektroinstallationsrohre für Energie- und Telekommunikationsleiter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_Toc125119363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98</w:t>
      </w:r>
      <w:r w:rsidRPr="00406C3C">
        <w:rPr>
          <w:rFonts w:ascii="Trebuchet MS" w:eastAsia="Times New Roman" w:hAnsi="Trebuchet MS" w:cs="Times New Roman"/>
          <w:noProof/>
          <w:kern w:val="0"/>
          <w:sz w:val="20"/>
          <w:szCs w:val="22"/>
          <w:lang w:val="de-DE" w:eastAsia="nl-NL"/>
          <w14:ligatures w14:val="none"/>
        </w:rPr>
        <w:fldChar w:fldCharType="end"/>
      </w:r>
    </w:p>
    <w:p w14:paraId="088305E7"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4.6 - Schutz gegen bestimmte andere Auswirkungen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_Toc125119364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98</w:t>
      </w:r>
      <w:r w:rsidRPr="00406C3C">
        <w:rPr>
          <w:rFonts w:ascii="Trebuchet MS" w:eastAsia="Times New Roman" w:hAnsi="Trebuchet MS" w:cs="Times New Roman"/>
          <w:b/>
          <w:caps/>
          <w:noProof/>
          <w:kern w:val="0"/>
          <w:sz w:val="20"/>
          <w:szCs w:val="20"/>
          <w:lang w:val="de-DE" w:eastAsia="nl-NL"/>
          <w14:ligatures w14:val="none"/>
        </w:rPr>
        <w:fldChar w:fldCharType="end"/>
      </w:r>
    </w:p>
    <w:p w14:paraId="25862E16"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4.6.1 - Schutz gegen die Auswirkungen von Spannungsänderungen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_Toc125119365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98</w:t>
      </w:r>
      <w:r w:rsidRPr="00406C3C">
        <w:rPr>
          <w:rFonts w:ascii="Trebuchet MS" w:eastAsia="Times New Roman" w:hAnsi="Trebuchet MS" w:cs="Times New Roman"/>
          <w:b/>
          <w:noProof/>
          <w:kern w:val="0"/>
          <w:sz w:val="20"/>
          <w:szCs w:val="20"/>
          <w:lang w:val="de-DE" w:eastAsia="nl-NL"/>
          <w14:ligatures w14:val="none"/>
        </w:rPr>
        <w:fldChar w:fldCharType="end"/>
      </w:r>
    </w:p>
    <w:p w14:paraId="27A2BA31"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4.6.2 - Schutz gegen biologische Auswirkungen elektrischer und magnetischer Felder</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_Toc125119366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98</w:t>
      </w:r>
      <w:r w:rsidRPr="00406C3C">
        <w:rPr>
          <w:rFonts w:ascii="Trebuchet MS" w:eastAsia="Times New Roman" w:hAnsi="Trebuchet MS" w:cs="Times New Roman"/>
          <w:b/>
          <w:noProof/>
          <w:kern w:val="0"/>
          <w:sz w:val="20"/>
          <w:szCs w:val="20"/>
          <w:lang w:val="de-DE" w:eastAsia="nl-NL"/>
          <w14:ligatures w14:val="none"/>
        </w:rPr>
        <w:fldChar w:fldCharType="end"/>
      </w:r>
    </w:p>
    <w:p w14:paraId="28CDA61F"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4.6.3 - Schutz gegen Verunreinigungsgefahren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_Toc125119367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99</w:t>
      </w:r>
      <w:r w:rsidRPr="00406C3C">
        <w:rPr>
          <w:rFonts w:ascii="Trebuchet MS" w:eastAsia="Times New Roman" w:hAnsi="Trebuchet MS" w:cs="Times New Roman"/>
          <w:b/>
          <w:noProof/>
          <w:kern w:val="0"/>
          <w:sz w:val="20"/>
          <w:szCs w:val="20"/>
          <w:lang w:val="de-DE" w:eastAsia="nl-NL"/>
          <w14:ligatures w14:val="none"/>
        </w:rPr>
        <w:fldChar w:fldCharType="end"/>
      </w:r>
    </w:p>
    <w:p w14:paraId="746AAF3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4.6.4 - Schutz gegen Gefahren durch Bewegungen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_Toc125119368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99</w:t>
      </w:r>
      <w:r w:rsidRPr="00406C3C">
        <w:rPr>
          <w:rFonts w:ascii="Trebuchet MS" w:eastAsia="Times New Roman" w:hAnsi="Trebuchet MS" w:cs="Times New Roman"/>
          <w:b/>
          <w:noProof/>
          <w:kern w:val="0"/>
          <w:sz w:val="20"/>
          <w:szCs w:val="20"/>
          <w:lang w:val="de-DE" w:eastAsia="nl-NL"/>
          <w14:ligatures w14:val="none"/>
        </w:rPr>
        <w:fldChar w:fldCharType="end"/>
      </w:r>
    </w:p>
    <w:p w14:paraId="3BD043B8" w14:textId="77777777" w:rsidR="00406C3C" w:rsidRPr="00406C3C" w:rsidRDefault="00406C3C" w:rsidP="00406C3C">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406C3C">
        <w:rPr>
          <w:rFonts w:ascii="Trebuchet MS" w:eastAsia="Times New Roman" w:hAnsi="Trebuchet MS" w:cs="Arial"/>
          <w:i/>
          <w:caps/>
          <w:color w:val="000000"/>
          <w:kern w:val="0"/>
          <w:sz w:val="21"/>
          <w:szCs w:val="19"/>
          <w:lang w:val="de-DE" w:eastAsia="fr-BE"/>
          <w14:ligatures w14:val="none"/>
        </w:rPr>
        <w:fldChar w:fldCharType="end"/>
      </w:r>
    </w:p>
    <w:p w14:paraId="3FC2BDFD" w14:textId="77777777" w:rsidR="00406C3C" w:rsidRPr="00406C3C" w:rsidRDefault="00406C3C" w:rsidP="00406C3C">
      <w:pPr>
        <w:keepNext/>
        <w:spacing w:before="240" w:after="240" w:line="240" w:lineRule="auto"/>
        <w:jc w:val="both"/>
        <w:rPr>
          <w:rFonts w:ascii="Trebuchet MS" w:eastAsia="Times New Roman" w:hAnsi="Trebuchet MS" w:cs="Times New Roman"/>
          <w:b/>
          <w:color w:val="000000"/>
          <w:kern w:val="0"/>
          <w:sz w:val="28"/>
          <w:szCs w:val="22"/>
          <w:lang w:val="de-DE" w:eastAsia="nl-NL"/>
          <w14:ligatures w14:val="none"/>
        </w:rPr>
        <w:sectPr w:rsidR="00406C3C" w:rsidRPr="00406C3C" w:rsidSect="00406C3C">
          <w:footerReference w:type="default" r:id="rId56"/>
          <w:pgSz w:w="11907" w:h="16839" w:code="9"/>
          <w:pgMar w:top="1440" w:right="1440" w:bottom="1440" w:left="1440" w:header="708" w:footer="709" w:gutter="0"/>
          <w:cols w:space="708"/>
          <w:docGrid w:linePitch="360"/>
        </w:sectPr>
      </w:pPr>
    </w:p>
    <w:p w14:paraId="2B5EF5E9" w14:textId="60222709"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r w:rsidRPr="007F6B0D">
        <w:rPr>
          <w:rFonts w:ascii="Trebuchet MS" w:eastAsia="Times New Roman" w:hAnsi="Trebuchet MS" w:cs="Times New Roman"/>
          <w:b/>
          <w:kern w:val="0"/>
          <w:sz w:val="28"/>
          <w:szCs w:val="22"/>
          <w:lang w:val="de-DE" w:eastAsia="nl-NL"/>
          <w14:ligatures w14:val="none"/>
        </w:rPr>
        <w:lastRenderedPageBreak/>
        <w:t>KAPITEL 4.1 - Einleitung</w:t>
      </w:r>
      <w:bookmarkEnd w:id="504"/>
      <w:bookmarkEnd w:id="505"/>
      <w:bookmarkEnd w:id="506"/>
      <w:bookmarkEnd w:id="507"/>
      <w:bookmarkEnd w:id="508"/>
    </w:p>
    <w:p w14:paraId="750CBD2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Maßnahmen werden getroffen, um den Schutz von Personen und Gütern in folgenden Bereichen zu gewährleisten:</w:t>
      </w:r>
    </w:p>
    <w:p w14:paraId="04C1E61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 gegen elektrischen Schlag (</w:t>
      </w:r>
      <w:r w:rsidRPr="007F6B0D">
        <w:rPr>
          <w:rFonts w:ascii="Trebuchet MS" w:eastAsia="Times New Roman" w:hAnsi="Trebuchet MS" w:cs="Arial"/>
          <w:i/>
          <w:color w:val="000000"/>
          <w:kern w:val="0"/>
          <w:sz w:val="19"/>
          <w:szCs w:val="19"/>
          <w:lang w:val="de-DE" w:eastAsia="nl-NL"/>
          <w14:ligatures w14:val="none"/>
        </w:rPr>
        <w:t>Kapitel 4.2</w:t>
      </w:r>
      <w:r w:rsidRPr="007F6B0D">
        <w:rPr>
          <w:rFonts w:ascii="Trebuchet MS" w:eastAsia="Times New Roman" w:hAnsi="Trebuchet MS" w:cs="Arial"/>
          <w:color w:val="000000"/>
          <w:kern w:val="0"/>
          <w:sz w:val="19"/>
          <w:szCs w:val="19"/>
          <w:lang w:val="de-DE" w:eastAsia="nl-NL"/>
          <w14:ligatures w14:val="none"/>
        </w:rPr>
        <w:t>),</w:t>
      </w:r>
    </w:p>
    <w:p w14:paraId="1DA43D7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 gegen thermische Auswirkungen (</w:t>
      </w:r>
      <w:r w:rsidRPr="007F6B0D">
        <w:rPr>
          <w:rFonts w:ascii="Trebuchet MS" w:eastAsia="Times New Roman" w:hAnsi="Trebuchet MS" w:cs="Arial"/>
          <w:i/>
          <w:color w:val="000000"/>
          <w:kern w:val="0"/>
          <w:sz w:val="19"/>
          <w:szCs w:val="19"/>
          <w:lang w:val="de-DE" w:eastAsia="nl-NL"/>
          <w14:ligatures w14:val="none"/>
        </w:rPr>
        <w:t>Kapitel 4.3</w:t>
      </w:r>
      <w:r w:rsidRPr="007F6B0D">
        <w:rPr>
          <w:rFonts w:ascii="Trebuchet MS" w:eastAsia="Times New Roman" w:hAnsi="Trebuchet MS" w:cs="Arial"/>
          <w:color w:val="000000"/>
          <w:kern w:val="0"/>
          <w:sz w:val="19"/>
          <w:szCs w:val="19"/>
          <w:lang w:val="de-DE" w:eastAsia="nl-NL"/>
          <w14:ligatures w14:val="none"/>
        </w:rPr>
        <w:t>),</w:t>
      </w:r>
    </w:p>
    <w:p w14:paraId="40D6106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Überstromschutz (</w:t>
      </w:r>
      <w:r w:rsidRPr="007F6B0D">
        <w:rPr>
          <w:rFonts w:ascii="Trebuchet MS" w:eastAsia="Times New Roman" w:hAnsi="Trebuchet MS" w:cs="Arial"/>
          <w:i/>
          <w:color w:val="000000"/>
          <w:kern w:val="0"/>
          <w:sz w:val="19"/>
          <w:szCs w:val="19"/>
          <w:lang w:val="de-DE" w:eastAsia="nl-NL"/>
          <w14:ligatures w14:val="none"/>
        </w:rPr>
        <w:t>Kapitel 4.4</w:t>
      </w:r>
      <w:r w:rsidRPr="007F6B0D">
        <w:rPr>
          <w:rFonts w:ascii="Trebuchet MS" w:eastAsia="Times New Roman" w:hAnsi="Trebuchet MS" w:cs="Arial"/>
          <w:color w:val="000000"/>
          <w:kern w:val="0"/>
          <w:sz w:val="19"/>
          <w:szCs w:val="19"/>
          <w:lang w:val="de-DE" w:eastAsia="nl-NL"/>
          <w14:ligatures w14:val="none"/>
        </w:rPr>
        <w:t>),</w:t>
      </w:r>
    </w:p>
    <w:p w14:paraId="6F3F74D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Überspannungsschutz (</w:t>
      </w:r>
      <w:r w:rsidRPr="007F6B0D">
        <w:rPr>
          <w:rFonts w:ascii="Trebuchet MS" w:eastAsia="Times New Roman" w:hAnsi="Trebuchet MS" w:cs="Arial"/>
          <w:i/>
          <w:color w:val="000000"/>
          <w:kern w:val="0"/>
          <w:sz w:val="19"/>
          <w:szCs w:val="19"/>
          <w:lang w:val="de-DE" w:eastAsia="nl-NL"/>
          <w14:ligatures w14:val="none"/>
        </w:rPr>
        <w:t>Kapitel 4.5</w:t>
      </w:r>
      <w:r w:rsidRPr="007F6B0D">
        <w:rPr>
          <w:rFonts w:ascii="Trebuchet MS" w:eastAsia="Times New Roman" w:hAnsi="Trebuchet MS" w:cs="Arial"/>
          <w:color w:val="000000"/>
          <w:kern w:val="0"/>
          <w:sz w:val="19"/>
          <w:szCs w:val="19"/>
          <w:lang w:val="de-DE" w:eastAsia="nl-NL"/>
          <w14:ligatures w14:val="none"/>
        </w:rPr>
        <w:t>),</w:t>
      </w:r>
    </w:p>
    <w:p w14:paraId="7073266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 gegen Spannungsänderungen (</w:t>
      </w:r>
      <w:r w:rsidRPr="007F6B0D">
        <w:rPr>
          <w:rFonts w:ascii="Trebuchet MS" w:eastAsia="Times New Roman" w:hAnsi="Trebuchet MS" w:cs="Arial"/>
          <w:i/>
          <w:color w:val="000000"/>
          <w:kern w:val="0"/>
          <w:sz w:val="19"/>
          <w:szCs w:val="19"/>
          <w:lang w:val="de-DE" w:eastAsia="nl-NL"/>
          <w14:ligatures w14:val="none"/>
        </w:rPr>
        <w:t>Abschnitt 4.6.1</w:t>
      </w:r>
      <w:r w:rsidRPr="007F6B0D">
        <w:rPr>
          <w:rFonts w:ascii="Trebuchet MS" w:eastAsia="Times New Roman" w:hAnsi="Trebuchet MS" w:cs="Arial"/>
          <w:color w:val="000000"/>
          <w:kern w:val="0"/>
          <w:sz w:val="19"/>
          <w:szCs w:val="19"/>
          <w:lang w:val="de-DE" w:eastAsia="nl-NL"/>
          <w14:ligatures w14:val="none"/>
        </w:rPr>
        <w:t>),</w:t>
      </w:r>
    </w:p>
    <w:p w14:paraId="0C94979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 gegen biologische Auswirkungen elektrischer und magnetischer Felder (</w:t>
      </w:r>
      <w:r w:rsidRPr="007F6B0D">
        <w:rPr>
          <w:rFonts w:ascii="Trebuchet MS" w:eastAsia="Times New Roman" w:hAnsi="Trebuchet MS" w:cs="Arial"/>
          <w:i/>
          <w:color w:val="000000"/>
          <w:kern w:val="0"/>
          <w:sz w:val="19"/>
          <w:szCs w:val="19"/>
          <w:lang w:val="de-DE" w:eastAsia="nl-NL"/>
          <w14:ligatures w14:val="none"/>
        </w:rPr>
        <w:t>Abschnitt 4.6.2</w:t>
      </w:r>
      <w:r w:rsidRPr="007F6B0D">
        <w:rPr>
          <w:rFonts w:ascii="Trebuchet MS" w:eastAsia="Times New Roman" w:hAnsi="Trebuchet MS" w:cs="Arial"/>
          <w:color w:val="000000"/>
          <w:kern w:val="0"/>
          <w:sz w:val="19"/>
          <w:szCs w:val="19"/>
          <w:lang w:val="de-DE" w:eastAsia="nl-NL"/>
          <w14:ligatures w14:val="none"/>
        </w:rPr>
        <w:t>),</w:t>
      </w:r>
    </w:p>
    <w:p w14:paraId="3B87ED1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 gegen Verunreinigungsgefahren (</w:t>
      </w:r>
      <w:r w:rsidRPr="007F6B0D">
        <w:rPr>
          <w:rFonts w:ascii="Trebuchet MS" w:eastAsia="Times New Roman" w:hAnsi="Trebuchet MS" w:cs="Arial"/>
          <w:i/>
          <w:color w:val="000000"/>
          <w:kern w:val="0"/>
          <w:sz w:val="19"/>
          <w:szCs w:val="19"/>
          <w:lang w:val="de-DE" w:eastAsia="nl-NL"/>
          <w14:ligatures w14:val="none"/>
        </w:rPr>
        <w:t>Abschnitt 4.6.3</w:t>
      </w:r>
      <w:r w:rsidRPr="007F6B0D">
        <w:rPr>
          <w:rFonts w:ascii="Trebuchet MS" w:eastAsia="Times New Roman" w:hAnsi="Trebuchet MS" w:cs="Arial"/>
          <w:color w:val="000000"/>
          <w:kern w:val="0"/>
          <w:sz w:val="19"/>
          <w:szCs w:val="19"/>
          <w:lang w:val="de-DE" w:eastAsia="nl-NL"/>
          <w14:ligatures w14:val="none"/>
        </w:rPr>
        <w:t>),</w:t>
      </w:r>
    </w:p>
    <w:p w14:paraId="689F93D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 gegen Gefahren durch unbeabsichtigte Bewegungen oder unerwarteten Anlauf (</w:t>
      </w:r>
      <w:r w:rsidRPr="007F6B0D">
        <w:rPr>
          <w:rFonts w:ascii="Trebuchet MS" w:eastAsia="Times New Roman" w:hAnsi="Trebuchet MS" w:cs="Arial"/>
          <w:i/>
          <w:color w:val="000000"/>
          <w:kern w:val="0"/>
          <w:sz w:val="19"/>
          <w:szCs w:val="19"/>
          <w:lang w:val="de-DE" w:eastAsia="nl-NL"/>
          <w14:ligatures w14:val="none"/>
        </w:rPr>
        <w:t>Abschnitt 4.6.4</w:t>
      </w:r>
      <w:r w:rsidRPr="007F6B0D">
        <w:rPr>
          <w:rFonts w:ascii="Trebuchet MS" w:eastAsia="Times New Roman" w:hAnsi="Trebuchet MS" w:cs="Arial"/>
          <w:color w:val="000000"/>
          <w:kern w:val="0"/>
          <w:sz w:val="19"/>
          <w:szCs w:val="19"/>
          <w:lang w:val="de-DE" w:eastAsia="nl-NL"/>
          <w14:ligatures w14:val="none"/>
        </w:rPr>
        <w:t>).</w:t>
      </w:r>
    </w:p>
    <w:p w14:paraId="4CF8D044" w14:textId="77777777" w:rsidR="007F6B0D" w:rsidRPr="007F6B0D" w:rsidRDefault="007F6B0D" w:rsidP="007F6B0D">
      <w:pPr>
        <w:keepNext/>
        <w:spacing w:before="240" w:after="240" w:line="240" w:lineRule="auto"/>
        <w:jc w:val="both"/>
        <w:outlineLvl w:val="1"/>
        <w:rPr>
          <w:rFonts w:ascii="Trebuchet MS" w:eastAsia="Times New Roman" w:hAnsi="Trebuchet MS" w:cs="Times New Roman"/>
          <w:b/>
          <w:kern w:val="0"/>
          <w:sz w:val="28"/>
          <w:szCs w:val="22"/>
          <w:lang w:val="de-DE" w:eastAsia="nl-NL"/>
          <w14:ligatures w14:val="none"/>
        </w:rPr>
      </w:pPr>
      <w:bookmarkStart w:id="511" w:name="_Toc194053388"/>
      <w:bookmarkStart w:id="512" w:name="_Toc196465719"/>
      <w:bookmarkStart w:id="513" w:name="_Toc196735301"/>
      <w:bookmarkStart w:id="514" w:name="_Toc196808154"/>
      <w:bookmarkStart w:id="515" w:name="_Toc202947507"/>
      <w:r w:rsidRPr="007F6B0D">
        <w:rPr>
          <w:rFonts w:ascii="Trebuchet MS" w:eastAsia="Times New Roman" w:hAnsi="Trebuchet MS" w:cs="Times New Roman"/>
          <w:b/>
          <w:kern w:val="0"/>
          <w:sz w:val="28"/>
          <w:szCs w:val="22"/>
          <w:lang w:val="de-DE" w:eastAsia="nl-NL"/>
          <w14:ligatures w14:val="none"/>
        </w:rPr>
        <w:t>KAPITEL 4.2 - Schutz gegen elektrischen Schlag</w:t>
      </w:r>
      <w:bookmarkEnd w:id="511"/>
      <w:bookmarkEnd w:id="512"/>
      <w:bookmarkEnd w:id="513"/>
      <w:bookmarkEnd w:id="514"/>
      <w:bookmarkEnd w:id="515"/>
    </w:p>
    <w:p w14:paraId="005A9D05"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516" w:name="_Toc194053389"/>
      <w:bookmarkStart w:id="517" w:name="_Toc196735302"/>
      <w:bookmarkStart w:id="518" w:name="_Toc202947508"/>
      <w:r w:rsidRPr="007F6B0D">
        <w:rPr>
          <w:rFonts w:ascii="Trebuchet MS" w:eastAsia="Times New Roman" w:hAnsi="Trebuchet MS" w:cs="Times New Roman"/>
          <w:b/>
          <w:i/>
          <w:kern w:val="0"/>
          <w:szCs w:val="22"/>
          <w:lang w:val="de-DE" w:eastAsia="nl-NL"/>
          <w14:ligatures w14:val="none"/>
        </w:rPr>
        <w:t>Abschnitt 4.2.1 - Allgemeines</w:t>
      </w:r>
      <w:bookmarkEnd w:id="516"/>
      <w:bookmarkEnd w:id="517"/>
      <w:bookmarkEnd w:id="518"/>
    </w:p>
    <w:p w14:paraId="2F4673E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19" w:name="_Toc194053390"/>
      <w:bookmarkStart w:id="520" w:name="_Toc196735303"/>
      <w:bookmarkStart w:id="521" w:name="_Toc202947509"/>
      <w:r w:rsidRPr="007F6B0D">
        <w:rPr>
          <w:rFonts w:ascii="Trebuchet MS" w:eastAsia="Calibri" w:hAnsi="Trebuchet MS" w:cs="Times New Roman"/>
          <w:b/>
          <w:kern w:val="0"/>
          <w:sz w:val="21"/>
          <w:szCs w:val="22"/>
          <w:lang w:val="de-DE" w:eastAsia="nl-NL"/>
          <w14:ligatures w14:val="none"/>
        </w:rPr>
        <w:t>Unterabschnitt 4.2.1.1 - Berührungsstrom</w:t>
      </w:r>
      <w:bookmarkEnd w:id="519"/>
      <w:bookmarkEnd w:id="520"/>
      <w:bookmarkEnd w:id="521"/>
    </w:p>
    <w:p w14:paraId="3CD9296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 gefährlicher Berührungsstrom kann durch den menschlichen Körper fließen, wenn folgende Bedingungen erfüllt sind:</w:t>
      </w:r>
    </w:p>
    <w:p w14:paraId="72163D64"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menschliche Körper dient als leitfähiges Teil in einem geschlossenen Stromkreis.</w:t>
      </w:r>
    </w:p>
    <w:p w14:paraId="5A3E1186"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Aktive Teile elektrischer Betriebsmittel, Körper oder fremde leitfähige Teile haben unterschiedliche Potentiale.</w:t>
      </w:r>
    </w:p>
    <w:p w14:paraId="1A33269C"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Stromstärke ist ausreichend hoch bzw. die Dauer des Durchflusses elektrischen Stroms durch den menschlichen Körper ist unter Berücksichtigung der Stromstärke ausreichend lang, um gefährliche physiopathologische Effekte zu verursachen.</w:t>
      </w:r>
    </w:p>
    <w:p w14:paraId="375CFBD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Maßnahmen zum Schutz gegen elektrischen Schlag dienen dazu, die Erfüllung von mindestens einer dieser drei Bedingungen zu verhindern. Es wird zwischen aktiven und passiven Maßnahmen unterschieden, je nachdem, ob diese Maßnahmen zu einer Stromabschaltung führen oder nicht.</w:t>
      </w:r>
    </w:p>
    <w:p w14:paraId="0536911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22" w:name="_Toc194053391"/>
      <w:bookmarkStart w:id="523" w:name="_Toc196735304"/>
      <w:bookmarkStart w:id="524" w:name="_Toc202947510"/>
      <w:r w:rsidRPr="007F6B0D">
        <w:rPr>
          <w:rFonts w:ascii="Trebuchet MS" w:eastAsia="Calibri" w:hAnsi="Trebuchet MS" w:cs="Times New Roman"/>
          <w:b/>
          <w:kern w:val="0"/>
          <w:sz w:val="21"/>
          <w:szCs w:val="22"/>
          <w:lang w:val="de-DE" w:eastAsia="nl-NL"/>
          <w14:ligatures w14:val="none"/>
        </w:rPr>
        <w:t>Unterabschnitt 4.2.1.2 - Zulässige Spannungsbereiche</w:t>
      </w:r>
      <w:bookmarkEnd w:id="522"/>
      <w:bookmarkEnd w:id="523"/>
      <w:bookmarkEnd w:id="524"/>
    </w:p>
    <w:p w14:paraId="196A0B3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Spannungsbereiche sind für die Stromversorgung elektrischer Betriebsmittel an gewöhnlichen Orten und in elektrischen Betriebsstätten zugelassen.</w:t>
      </w:r>
    </w:p>
    <w:p w14:paraId="143CCBE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Wohneinheiten ist jedoch nur die Stromversorgung mit Kleinspannung und Niederspannung der 1. Kategorie zugelassen.</w:t>
      </w:r>
    </w:p>
    <w:p w14:paraId="7B66C949"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525" w:name="_Toc194053392"/>
      <w:bookmarkStart w:id="526" w:name="_Toc196735305"/>
      <w:bookmarkStart w:id="527" w:name="_Toc202947511"/>
      <w:r w:rsidRPr="007F6B0D">
        <w:rPr>
          <w:rFonts w:ascii="Trebuchet MS" w:eastAsia="Times New Roman" w:hAnsi="Trebuchet MS" w:cs="Times New Roman"/>
          <w:b/>
          <w:i/>
          <w:kern w:val="0"/>
          <w:szCs w:val="22"/>
          <w:lang w:val="de-DE" w:eastAsia="nl-NL"/>
          <w14:ligatures w14:val="none"/>
        </w:rPr>
        <w:t>Abschnitt 4.2.2 - Schutz gegen elektrischen Schlag durch direktes Berühren</w:t>
      </w:r>
      <w:bookmarkEnd w:id="525"/>
      <w:bookmarkEnd w:id="526"/>
      <w:bookmarkEnd w:id="527"/>
    </w:p>
    <w:p w14:paraId="3144DF1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28" w:name="_Toc194053393"/>
      <w:bookmarkStart w:id="529" w:name="_Toc196735306"/>
      <w:bookmarkStart w:id="530" w:name="_Toc202947512"/>
      <w:r w:rsidRPr="007F6B0D">
        <w:rPr>
          <w:rFonts w:ascii="Trebuchet MS" w:eastAsia="Calibri" w:hAnsi="Trebuchet MS" w:cs="Times New Roman"/>
          <w:b/>
          <w:kern w:val="0"/>
          <w:sz w:val="21"/>
          <w:szCs w:val="22"/>
          <w:lang w:val="de-DE" w:eastAsia="nl-NL"/>
          <w14:ligatures w14:val="none"/>
        </w:rPr>
        <w:t>Unterabschnitt 4.2.2.1 - Schutzarten</w:t>
      </w:r>
      <w:bookmarkEnd w:id="528"/>
      <w:bookmarkEnd w:id="529"/>
      <w:bookmarkEnd w:id="530"/>
    </w:p>
    <w:p w14:paraId="3A2F7303" w14:textId="77777777" w:rsidR="007F6B0D" w:rsidRPr="007F6B0D" w:rsidRDefault="007F6B0D" w:rsidP="007F6B0D">
      <w:pPr>
        <w:widowControl w:val="0"/>
        <w:numPr>
          <w:ilvl w:val="0"/>
          <w:numId w:val="130"/>
        </w:numPr>
        <w:tabs>
          <w:tab w:val="left" w:pos="480"/>
        </w:tabs>
        <w:autoSpaceDE w:val="0"/>
        <w:autoSpaceDN w:val="0"/>
        <w:adjustRightInd w:val="0"/>
        <w:spacing w:before="120" w:after="0" w:line="240" w:lineRule="auto"/>
        <w:contextualSpacing/>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Allgemeines</w:t>
      </w:r>
    </w:p>
    <w:p w14:paraId="495C050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Schutz gegen elektrischen Schlag durch direktes Berühren erfolgt entweder bei dem Bau elektrischer Betriebsmittel selbst oder bei deren Installation.</w:t>
      </w:r>
    </w:p>
    <w:p w14:paraId="6A395CD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Das Berühren ungeschützter aktiver Teile elektrischer Betriebsmittel wird unmöglich gemacht oder erschwert:</w:t>
      </w:r>
    </w:p>
    <w:p w14:paraId="35AC988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durch Umhüllungen</w:t>
      </w:r>
    </w:p>
    <w:p w14:paraId="396336E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Isolierung</w:t>
      </w:r>
    </w:p>
    <w:p w14:paraId="2E3DEB9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Entfernung</w:t>
      </w:r>
    </w:p>
    <w:p w14:paraId="18832DF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anhand von Hindernissen.</w:t>
      </w:r>
    </w:p>
    <w:p w14:paraId="7B86FBBF" w14:textId="77777777" w:rsidR="007F6B0D" w:rsidRPr="007F6B0D" w:rsidRDefault="007F6B0D" w:rsidP="007F6B0D">
      <w:pPr>
        <w:widowControl w:val="0"/>
        <w:numPr>
          <w:ilvl w:val="0"/>
          <w:numId w:val="130"/>
        </w:numPr>
        <w:tabs>
          <w:tab w:val="left" w:pos="480"/>
        </w:tabs>
        <w:autoSpaceDE w:val="0"/>
        <w:autoSpaceDN w:val="0"/>
        <w:adjustRightInd w:val="0"/>
        <w:spacing w:before="120" w:after="120" w:line="240" w:lineRule="auto"/>
        <w:ind w:left="357" w:hanging="357"/>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Schutz durch Umhüllungen</w:t>
      </w:r>
    </w:p>
    <w:p w14:paraId="0474D63C" w14:textId="77777777" w:rsidR="007F6B0D" w:rsidRPr="007F6B0D" w:rsidRDefault="007F6B0D" w:rsidP="007F6B0D">
      <w:pPr>
        <w:widowControl w:val="0"/>
        <w:autoSpaceDE w:val="0"/>
        <w:autoSpaceDN w:val="0"/>
        <w:adjustRightInd w:val="0"/>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b.1 - Nieder- und Kleinspannung</w:t>
      </w:r>
    </w:p>
    <w:p w14:paraId="114B7B6A" w14:textId="77777777" w:rsidR="007F6B0D" w:rsidRPr="007F6B0D" w:rsidRDefault="007F6B0D" w:rsidP="007F6B0D">
      <w:pPr>
        <w:widowControl w:val="0"/>
        <w:autoSpaceDE w:val="0"/>
        <w:autoSpaceDN w:val="0"/>
        <w:adjustRightInd w:val="0"/>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Schutz gegen elektrischen Schlag durch direktes Berühren, der durch Umhüllungen erfolgt, ist erreicht, wenn ungeschützte aktive Teile so umgegeben sind, dass jegliches Berühren dieser Teile unmöglich ist.</w:t>
      </w:r>
    </w:p>
    <w:p w14:paraId="17CA4D27" w14:textId="77777777" w:rsidR="007F6B0D" w:rsidRPr="007F6B0D" w:rsidRDefault="007F6B0D" w:rsidP="007F6B0D">
      <w:pPr>
        <w:keepNext/>
        <w:widowControl w:val="0"/>
        <w:autoSpaceDE w:val="0"/>
        <w:autoSpaceDN w:val="0"/>
        <w:adjustRightInd w:val="0"/>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Umhüllungen erfüllen folgende Bedingungen:</w:t>
      </w:r>
    </w:p>
    <w:p w14:paraId="46FE9B1F" w14:textId="77777777" w:rsidR="007F6B0D" w:rsidRPr="007F6B0D" w:rsidRDefault="007F6B0D" w:rsidP="007F6B0D">
      <w:pPr>
        <w:widowControl w:val="0"/>
        <w:numPr>
          <w:ilvl w:val="0"/>
          <w:numId w:val="92"/>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Wirksamkeit des Schutzes wird durch Art, Ausdehnung, Anordnung, Stabilität, Festigkeit und gegebenenfalls Isoliereigenschaften der Umhüllungen gewährleistet, unter Berücksichtigung der </w:t>
      </w:r>
      <w:r w:rsidRPr="007F6B0D">
        <w:rPr>
          <w:rFonts w:ascii="Trebuchet MS" w:eastAsia="Times New Roman" w:hAnsi="Trebuchet MS" w:cs="Arial"/>
          <w:color w:val="000000"/>
          <w:kern w:val="0"/>
          <w:sz w:val="19"/>
          <w:szCs w:val="19"/>
          <w:lang w:val="de-DE" w:eastAsia="nl-NL"/>
          <w14:ligatures w14:val="none"/>
        </w:rPr>
        <w:lastRenderedPageBreak/>
        <w:t>Beanspruchungen, denen diese Umhüllungen normalerweise ausgesetzt sind.</w:t>
      </w:r>
    </w:p>
    <w:p w14:paraId="3091D8D1"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Öffnen oder Entfernen von Außenumhüllungen oder ihren Bestandteilen ist nur möglich, wenn mindestens eine der folgenden Bedingungen erfüllt ist:</w:t>
      </w:r>
    </w:p>
    <w:p w14:paraId="66379A9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Umhüllungen dürfen nicht ohne Werkzeug oder Schlüssel geöffnet oder entfernt werden können.</w:t>
      </w:r>
    </w:p>
    <w:p w14:paraId="7E33B7A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Verriegelungseinrichtung verhindert das Öffnen oder Entfernen der Umhüllungen, solange die ungeschützten aktiven Teile, die sich darin befinden und in Ermangelung dieses Schutzes versehentlich berührt werden können, nicht spannungsfrei geschaltet worden sind.</w:t>
      </w:r>
    </w:p>
    <w:p w14:paraId="21195F1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Alle ungeschützten aktiven Teile, die bei Öffnen oder Entfernen der Umhüllungen versehentlich berührt werden können, werden automatisch spannungsfrei geschaltet.</w:t>
      </w:r>
    </w:p>
    <w:p w14:paraId="656255C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Es gibt einen oder mehrere innere Schirme, die die weiter oben unter </w:t>
      </w:r>
      <w:r w:rsidRPr="007F6B0D">
        <w:rPr>
          <w:rFonts w:ascii="Trebuchet MS" w:eastAsia="Times New Roman" w:hAnsi="Trebuchet MS" w:cs="Arial"/>
          <w:i/>
          <w:iCs/>
          <w:color w:val="000000"/>
          <w:kern w:val="0"/>
          <w:sz w:val="19"/>
          <w:szCs w:val="19"/>
          <w:lang w:val="de-DE" w:eastAsia="nl-NL"/>
          <w14:ligatures w14:val="none"/>
        </w:rPr>
        <w:t>Nr. 1</w:t>
      </w:r>
      <w:r w:rsidRPr="007F6B0D">
        <w:rPr>
          <w:rFonts w:ascii="Trebuchet MS" w:eastAsia="Times New Roman" w:hAnsi="Trebuchet MS" w:cs="Arial"/>
          <w:color w:val="000000"/>
          <w:kern w:val="0"/>
          <w:sz w:val="19"/>
          <w:szCs w:val="19"/>
          <w:lang w:val="de-DE" w:eastAsia="nl-NL"/>
          <w14:ligatures w14:val="none"/>
        </w:rPr>
        <w:t xml:space="preserve"> erwähnten Bedingungen erfüllen und so angeordnet sind, dass kein ungeschütztes aktives Teil versehentlich berührt werden kann, solange die Umhüllungen geöffnet oder entfernt sind. Schirme sind nicht abnehmbar oder springen automatisch ein; sie können nicht ohne Werkzeug oder Schlüssel abmontiert werden.</w:t>
      </w:r>
    </w:p>
    <w:p w14:paraId="08811A9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Ausführung gelegentlicher Arbeiten (zum Beispiel Ein- oder Rückstellung von Regelungseinrichtungen, Ersetzung von Sicherungen) ist es jedoch erlaubt, Außenumhüllungen oder ihre Bestandteile ohne Werkzeug oder Schlüssel zu öffnen oder zu entfernen, sofern folgende Bedingungen erfüllt sind:</w:t>
      </w:r>
    </w:p>
    <w:p w14:paraId="5BE508C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Alle aktiven Teile innerhalb der Umhüllungen fallen in den Bereich der Niederspannung der 1. Kategorie.</w:t>
      </w:r>
    </w:p>
    <w:p w14:paraId="7C8E03B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Arbeiten dürfen nur von elektrotechnisch unterwiesenen Personen (BA4) oder Elektrofach</w:t>
      </w:r>
      <w:r w:rsidRPr="007F6B0D">
        <w:rPr>
          <w:rFonts w:ascii="Trebuchet MS" w:eastAsia="Times New Roman" w:hAnsi="Trebuchet MS" w:cs="Arial"/>
          <w:color w:val="000000"/>
          <w:kern w:val="0"/>
          <w:sz w:val="19"/>
          <w:szCs w:val="19"/>
          <w:lang w:val="de-DE" w:eastAsia="nl-NL"/>
          <w14:ligatures w14:val="none"/>
        </w:rPr>
        <w:softHyphen/>
        <w:t>kräften (BA5) ausgeführt werden.</w:t>
      </w:r>
    </w:p>
    <w:p w14:paraId="6F32873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Teile, an denen der Eingriff vorgenommen wird, sind so konzipiert und montiert, dass die Arbeiten sicher ausgeführt werden können.</w:t>
      </w:r>
    </w:p>
    <w:p w14:paraId="007AE25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für die Arbeitsvorgänge erforderliche Bewegungsfreiheit gewährleistet Schutz gegen versehentliches Berühren gefährlicher aktiver Teile. Wenn die Bewegungsfreiheit zu eingeschränkt ist, muss Schutz gegen versehentliches Berühren anhand von Hindernissen erfolgen.</w:t>
      </w:r>
    </w:p>
    <w:p w14:paraId="0549D97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b.2 - Hochspannung</w:t>
      </w:r>
    </w:p>
    <w:p w14:paraId="7D290E2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Schutz gegen elektrischen Schlag durch direktes Berühren, der durch Umhüllungen erfolgt, ist erreicht, wenn ungeschützte aktive Teile so umgegeben sind, dass jegliches Berühren dieser Teile unmöglich ist.</w:t>
      </w:r>
    </w:p>
    <w:p w14:paraId="2B11355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Diese Umhüllungen erfüllen folgende Bedingungen:</w:t>
      </w:r>
    </w:p>
    <w:p w14:paraId="4E38EBC1" w14:textId="77777777" w:rsidR="007F6B0D" w:rsidRPr="007F6B0D" w:rsidRDefault="007F6B0D" w:rsidP="007F6B0D">
      <w:pPr>
        <w:keepNext/>
        <w:numPr>
          <w:ilvl w:val="0"/>
          <w:numId w:val="131"/>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Wirksamkeit des Schutzes wird durch Art, Ausdehnung, Anordnung, Stabilität, Festigkeit und gegebenenfalls Isoliereigenschaften der Umhüllungen gewährleistet, unter Berücksichtigung der Beanspruchungen, denen sie normalerweise ausgesetzt sind.</w:t>
      </w:r>
    </w:p>
    <w:p w14:paraId="78B92313" w14:textId="77777777" w:rsidR="007F6B0D" w:rsidRPr="007F6B0D" w:rsidRDefault="007F6B0D" w:rsidP="007F6B0D">
      <w:pPr>
        <w:widowControl w:val="0"/>
        <w:numPr>
          <w:ilvl w:val="0"/>
          <w:numId w:val="131"/>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Umhüllungen bestehen aus Metall oder Isolierstoff. In letzterem Fall werden gegebenenfalls Maßnahmen getroffen, um schädliche Auswirkungen von Ableitströmen und elektrostatischen Aufladungen zu verhindern.</w:t>
      </w:r>
    </w:p>
    <w:p w14:paraId="7183998B" w14:textId="77777777" w:rsidR="007F6B0D" w:rsidRPr="007F6B0D" w:rsidRDefault="007F6B0D" w:rsidP="007F6B0D">
      <w:pPr>
        <w:widowControl w:val="0"/>
        <w:numPr>
          <w:ilvl w:val="0"/>
          <w:numId w:val="131"/>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Das Öffnen oder Entfernen von Umhüllungen oder ihren Bestandteilen ist nur möglich, wenn mindestens eine der folgenden Bedingungen erfüllt ist:</w:t>
      </w:r>
    </w:p>
    <w:p w14:paraId="60A65D42" w14:textId="77777777" w:rsidR="007F6B0D" w:rsidRPr="007F6B0D" w:rsidRDefault="007F6B0D" w:rsidP="007F6B0D">
      <w:pPr>
        <w:widowControl w:val="0"/>
        <w:numPr>
          <w:ilvl w:val="0"/>
          <w:numId w:val="7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Umhüllungen dürfen nicht ohne Werkzeug oder Schlüssel geöffnet oder entfernt werden können.</w:t>
      </w:r>
    </w:p>
    <w:p w14:paraId="69549F3D" w14:textId="77777777" w:rsidR="007F6B0D" w:rsidRPr="007F6B0D" w:rsidRDefault="007F6B0D" w:rsidP="007F6B0D">
      <w:pPr>
        <w:widowControl w:val="0"/>
        <w:numPr>
          <w:ilvl w:val="0"/>
          <w:numId w:val="7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Eine Verriegelungseinrichtung verhindert das Öffnen oder Entfernen der Umhüllungen, solange die ungeschützten aktiven Teile, die sich darin befinden und in Ermangelung dieses Schutzes versehentlich berührt werden können, nicht spannungsfrei geschaltet worden sind.</w:t>
      </w:r>
    </w:p>
    <w:p w14:paraId="6E6DE76F" w14:textId="77777777" w:rsidR="007F6B0D" w:rsidRPr="007F6B0D" w:rsidRDefault="007F6B0D" w:rsidP="007F6B0D">
      <w:pPr>
        <w:widowControl w:val="0"/>
        <w:numPr>
          <w:ilvl w:val="0"/>
          <w:numId w:val="7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Alle ungeschützten aktiven Teile, die bei Öffnen oder Entfernen der Umhüllungen versehentlich berührt werden können, werden automatisch spannungsfrei geschaltet.</w:t>
      </w:r>
    </w:p>
    <w:p w14:paraId="09548C55" w14:textId="77777777" w:rsidR="007F6B0D" w:rsidRPr="007F6B0D" w:rsidRDefault="007F6B0D" w:rsidP="007F6B0D">
      <w:pPr>
        <w:widowControl w:val="0"/>
        <w:numPr>
          <w:ilvl w:val="0"/>
          <w:numId w:val="79"/>
        </w:numPr>
        <w:tabs>
          <w:tab w:val="left" w:pos="880"/>
        </w:tabs>
        <w:autoSpaceDE w:val="0"/>
        <w:autoSpaceDN w:val="0"/>
        <w:adjustRightInd w:val="0"/>
        <w:spacing w:after="0" w:line="240" w:lineRule="auto"/>
        <w:ind w:left="714"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Es gibt einen oder mehrere innere Schirme, die die weiter oben unter </w:t>
      </w:r>
      <w:r w:rsidRPr="007F6B0D">
        <w:rPr>
          <w:rFonts w:ascii="Trebuchet MS" w:eastAsia="Times New Roman" w:hAnsi="Trebuchet MS" w:cs="Times New Roman"/>
          <w:i/>
          <w:color w:val="000000"/>
          <w:kern w:val="0"/>
          <w:sz w:val="19"/>
          <w:szCs w:val="22"/>
          <w:lang w:val="de-DE" w:eastAsia="fr-BE"/>
          <w14:ligatures w14:val="none"/>
        </w:rPr>
        <w:t>Nr.</w:t>
      </w:r>
      <w:r w:rsidRPr="007F6B0D">
        <w:rPr>
          <w:rFonts w:ascii="Trebuchet MS" w:eastAsia="Times New Roman" w:hAnsi="Trebuchet MS" w:cs="Times New Roman"/>
          <w:color w:val="000000"/>
          <w:kern w:val="0"/>
          <w:sz w:val="19"/>
          <w:szCs w:val="22"/>
          <w:lang w:val="de-DE" w:eastAsia="fr-BE"/>
          <w14:ligatures w14:val="none"/>
        </w:rPr>
        <w:t> </w:t>
      </w:r>
      <w:r w:rsidRPr="007F6B0D">
        <w:rPr>
          <w:rFonts w:ascii="Trebuchet MS" w:eastAsia="Times New Roman" w:hAnsi="Trebuchet MS" w:cs="Times New Roman"/>
          <w:i/>
          <w:color w:val="000000"/>
          <w:kern w:val="0"/>
          <w:sz w:val="19"/>
          <w:szCs w:val="22"/>
          <w:lang w:val="de-DE" w:eastAsia="fr-BE"/>
          <w14:ligatures w14:val="none"/>
        </w:rPr>
        <w:t>1</w:t>
      </w:r>
      <w:r w:rsidRPr="007F6B0D">
        <w:rPr>
          <w:rFonts w:ascii="Trebuchet MS" w:eastAsia="Times New Roman" w:hAnsi="Trebuchet MS" w:cs="Times New Roman"/>
          <w:color w:val="000000"/>
          <w:kern w:val="0"/>
          <w:sz w:val="19"/>
          <w:szCs w:val="22"/>
          <w:lang w:val="de-DE" w:eastAsia="fr-BE"/>
          <w14:ligatures w14:val="none"/>
        </w:rPr>
        <w:t xml:space="preserve"> erwähnten Bedingungen erfüllen und so angeordnet sind, dass ungeschützte aktive Teile nicht versehentlich berührt werden können, solange die Umhüllungen geöffnet oder entfernt sind. Schirme sind nicht abnehmbar oder springen automatisch ein; sie können nicht ohne Werkzeug oder Schlüssel abmontiert werden.</w:t>
      </w:r>
    </w:p>
    <w:p w14:paraId="0B9847DD" w14:textId="77777777" w:rsidR="007F6B0D" w:rsidRPr="007F6B0D" w:rsidRDefault="007F6B0D" w:rsidP="007F6B0D">
      <w:pPr>
        <w:keepNext/>
        <w:widowControl w:val="0"/>
        <w:numPr>
          <w:ilvl w:val="0"/>
          <w:numId w:val="130"/>
        </w:numPr>
        <w:tabs>
          <w:tab w:val="left" w:pos="480"/>
        </w:tabs>
        <w:autoSpaceDE w:val="0"/>
        <w:autoSpaceDN w:val="0"/>
        <w:adjustRightInd w:val="0"/>
        <w:spacing w:before="120" w:after="0" w:line="240" w:lineRule="auto"/>
        <w:ind w:left="357" w:hanging="357"/>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Schutz durch Isolierung</w:t>
      </w:r>
    </w:p>
    <w:p w14:paraId="6C09987D"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Schutz gegen elektrischen Schlag durch direktes Berühren, der durch Isolierung erfolgt, ist erreicht, wenn aktive Teile mit einem Isolierstoff abgedeckt sind, der dauerhaft befestigt oder gesichert ist und jegliche Berührung mit diesen aktiven Teilen verhindert. Diese Isolierung darf nur durch Vernichtung entfernt werden.</w:t>
      </w:r>
    </w:p>
    <w:p w14:paraId="472BDDE2"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78EC0549" w14:textId="77777777" w:rsidR="007F6B0D" w:rsidRPr="007F6B0D" w:rsidRDefault="007F6B0D" w:rsidP="007F6B0D">
      <w:pPr>
        <w:widowControl w:val="0"/>
        <w:numPr>
          <w:ilvl w:val="0"/>
          <w:numId w:val="130"/>
        </w:numPr>
        <w:tabs>
          <w:tab w:val="left" w:pos="480"/>
        </w:tabs>
        <w:autoSpaceDE w:val="0"/>
        <w:autoSpaceDN w:val="0"/>
        <w:adjustRightInd w:val="0"/>
        <w:spacing w:before="120" w:after="0" w:line="240" w:lineRule="auto"/>
        <w:ind w:left="357" w:hanging="357"/>
        <w:contextualSpacing/>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lastRenderedPageBreak/>
        <w:t>Schutz durch Entfernung</w:t>
      </w:r>
    </w:p>
    <w:p w14:paraId="1193A7B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d.1 - Allgemeines</w:t>
      </w:r>
    </w:p>
    <w:p w14:paraId="689634C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Schutz gegen elektrischen Schlag durch direktes Berühren, der durch Entfernung erfolgt, ist erreicht:</w:t>
      </w:r>
    </w:p>
    <w:p w14:paraId="6572B41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wenn ungeschützte aktive Teile außerhalb des Handbereichs installiert oder angeordnet sind</w:t>
      </w:r>
    </w:p>
    <w:p w14:paraId="7C72D5D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wenn sich innerhalb des Handbereichs keine gleichzeitig berührbaren leitfähigen Teile mit Potentialen befinden, deren Differenz die vereinbarten absoluten Grenzwerte der Berührungs</w:t>
      </w:r>
      <w:r w:rsidRPr="007F6B0D">
        <w:rPr>
          <w:rFonts w:ascii="Trebuchet MS" w:eastAsia="Times New Roman" w:hAnsi="Trebuchet MS" w:cs="Arial"/>
          <w:color w:val="000000"/>
          <w:kern w:val="0"/>
          <w:sz w:val="19"/>
          <w:szCs w:val="19"/>
          <w:lang w:val="de-DE" w:eastAsia="nl-NL"/>
          <w14:ligatures w14:val="none"/>
        </w:rPr>
        <w:softHyphen/>
        <w:t>spannung überschreitet (</w:t>
      </w:r>
      <w:r w:rsidRPr="007F6B0D">
        <w:rPr>
          <w:rFonts w:ascii="Trebuchet MS" w:eastAsia="Times New Roman" w:hAnsi="Trebuchet MS" w:cs="Arial"/>
          <w:i/>
          <w:color w:val="000000"/>
          <w:kern w:val="0"/>
          <w:sz w:val="19"/>
          <w:szCs w:val="19"/>
          <w:lang w:val="de-DE" w:eastAsia="nl-NL"/>
          <w14:ligatures w14:val="none"/>
        </w:rPr>
        <w:t>Unterabschnitt 2.4.1.1</w:t>
      </w:r>
      <w:r w:rsidRPr="007F6B0D">
        <w:rPr>
          <w:rFonts w:ascii="Trebuchet MS" w:eastAsia="Times New Roman" w:hAnsi="Trebuchet MS" w:cs="Arial"/>
          <w:color w:val="000000"/>
          <w:kern w:val="0"/>
          <w:sz w:val="19"/>
          <w:szCs w:val="19"/>
          <w:lang w:val="de-DE" w:eastAsia="nl-NL"/>
          <w14:ligatures w14:val="none"/>
        </w:rPr>
        <w:t>).</w:t>
      </w:r>
    </w:p>
    <w:p w14:paraId="5C82F8B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Stand- oder Arbeitsfläche nicht durch ihre eigene Gestaltung waagerecht abgegrenzt ist, wird sie durch mindestens ein starres Ausrüstungselement abgegrenzt, das den versehentlichen Durchgang einer Person verhindern kann und dessen oberer Teil sich in einer Höhe von 1 bis 1,20 m über dem Boden befindet.</w:t>
      </w:r>
    </w:p>
    <w:p w14:paraId="278B78B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d.2 - Hochspannung</w:t>
      </w:r>
    </w:p>
    <w:p w14:paraId="2CA3CDB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Abstand </w:t>
      </w:r>
      <w:r w:rsidRPr="007F6B0D">
        <w:rPr>
          <w:rFonts w:ascii="Trebuchet MS" w:eastAsia="Times New Roman" w:hAnsi="Trebuchet MS" w:cs="Arial"/>
          <w:i/>
          <w:color w:val="000000"/>
          <w:kern w:val="0"/>
          <w:sz w:val="19"/>
          <w:szCs w:val="19"/>
          <w:lang w:val="de-DE" w:eastAsia="fr-BE"/>
          <w14:ligatures w14:val="none"/>
        </w:rPr>
        <w:t>d</w:t>
      </w:r>
      <w:r w:rsidRPr="007F6B0D">
        <w:rPr>
          <w:rFonts w:ascii="Trebuchet MS" w:eastAsia="Times New Roman" w:hAnsi="Trebuchet MS" w:cs="Arial"/>
          <w:color w:val="000000"/>
          <w:kern w:val="0"/>
          <w:sz w:val="19"/>
          <w:szCs w:val="19"/>
          <w:vertAlign w:val="subscript"/>
          <w:lang w:val="de-DE" w:eastAsia="fr-BE"/>
          <w14:ligatures w14:val="none"/>
        </w:rPr>
        <w:t>1</w:t>
      </w:r>
      <w:r w:rsidRPr="007F6B0D">
        <w:rPr>
          <w:rFonts w:ascii="Trebuchet MS" w:eastAsia="Times New Roman" w:hAnsi="Trebuchet MS" w:cs="Arial"/>
          <w:color w:val="000000"/>
          <w:kern w:val="0"/>
          <w:sz w:val="19"/>
          <w:szCs w:val="19"/>
          <w:lang w:val="de-DE" w:eastAsia="fr-BE"/>
          <w14:ligatures w14:val="none"/>
        </w:rPr>
        <w:t xml:space="preserve"> (siehe </w:t>
      </w:r>
      <w:r w:rsidRPr="007F6B0D">
        <w:rPr>
          <w:rFonts w:ascii="Trebuchet MS" w:eastAsia="Times New Roman" w:hAnsi="Trebuchet MS" w:cs="Arial"/>
          <w:i/>
          <w:iCs/>
          <w:color w:val="000000"/>
          <w:kern w:val="0"/>
          <w:sz w:val="19"/>
          <w:szCs w:val="19"/>
          <w:lang w:val="de-DE" w:eastAsia="fr-BE"/>
          <w14:ligatures w14:val="none"/>
        </w:rPr>
        <w:t>Unterabschnitt 2.4.1.1</w:t>
      </w:r>
      <w:r w:rsidRPr="007F6B0D">
        <w:rPr>
          <w:rFonts w:ascii="Trebuchet MS" w:eastAsia="Times New Roman" w:hAnsi="Trebuchet MS" w:cs="Arial"/>
          <w:color w:val="000000"/>
          <w:kern w:val="0"/>
          <w:sz w:val="19"/>
          <w:szCs w:val="19"/>
          <w:lang w:val="de-DE" w:eastAsia="fr-BE"/>
          <w14:ligatures w14:val="none"/>
        </w:rPr>
        <w:t>) des Handbereichs muss unter allen Umständen zwischen der Fläche, auf der Personen stehen, sich bewegen oder arbeiten, und aktiven Teilen einschließlich Isolatoren eingehalten werden. In spezifisch vorgesehenen elektrischen Betriebsstätten beträgt der Abstand zwischen dem isolierenden Teil des Isolators und der Standfläche mindestens 2,5 m.</w:t>
      </w:r>
    </w:p>
    <w:p w14:paraId="2317C444" w14:textId="77777777" w:rsidR="007F6B0D" w:rsidRPr="007F6B0D" w:rsidRDefault="007F6B0D" w:rsidP="007F6B0D">
      <w:pPr>
        <w:keepNext/>
        <w:widowControl w:val="0"/>
        <w:numPr>
          <w:ilvl w:val="0"/>
          <w:numId w:val="130"/>
        </w:numPr>
        <w:tabs>
          <w:tab w:val="left" w:pos="480"/>
        </w:tabs>
        <w:autoSpaceDE w:val="0"/>
        <w:autoSpaceDN w:val="0"/>
        <w:adjustRightInd w:val="0"/>
        <w:spacing w:before="120" w:after="120" w:line="240" w:lineRule="auto"/>
        <w:ind w:left="357" w:hanging="357"/>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Schutz anhand von Hindernissen</w:t>
      </w:r>
    </w:p>
    <w:p w14:paraId="61D135EC" w14:textId="77777777" w:rsidR="007F6B0D" w:rsidRPr="007F6B0D" w:rsidRDefault="007F6B0D" w:rsidP="007F6B0D">
      <w:pPr>
        <w:keepNext/>
        <w:widowControl w:val="0"/>
        <w:autoSpaceDE w:val="0"/>
        <w:autoSpaceDN w:val="0"/>
        <w:adjustRightInd w:val="0"/>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e.1 - Nieder- und Kleinspannung</w:t>
      </w:r>
    </w:p>
    <w:p w14:paraId="320E9B0B" w14:textId="77777777" w:rsidR="007F6B0D" w:rsidRPr="007F6B0D" w:rsidRDefault="007F6B0D" w:rsidP="007F6B0D">
      <w:pPr>
        <w:keepNext/>
        <w:widowControl w:val="0"/>
        <w:autoSpaceDE w:val="0"/>
        <w:autoSpaceDN w:val="0"/>
        <w:adjustRightInd w:val="0"/>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Schutz gegen elektrischen Schlag durch direktes Berühren, der anhand von Hindernissen erfolgt, ist erreicht, wenn Hindernisse die versehentliche Annäherung an ungeschützte aktive Teile verhindern.</w:t>
      </w:r>
    </w:p>
    <w:p w14:paraId="755EB595" w14:textId="77777777" w:rsidR="007F6B0D" w:rsidRPr="007F6B0D" w:rsidRDefault="007F6B0D" w:rsidP="007F6B0D">
      <w:pPr>
        <w:keepNext/>
        <w:widowControl w:val="0"/>
        <w:autoSpaceDE w:val="0"/>
        <w:autoSpaceDN w:val="0"/>
        <w:adjustRightInd w:val="0"/>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Hindernisse sind so vorgesehen, dass ihre Wirksamkeit durch ihre Art, Ausdehnung, Anordnung, Stabilität, Festigkeit und gegebenenfalls ihre Isoliereigenschaften gewährleistet wird, unter Berücksichtigung der Beanspruchungen, denen sie normalerweise ausgesetzt sind.</w:t>
      </w:r>
    </w:p>
    <w:p w14:paraId="4D6904F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jeweils für ihren Bereich, durch Erlass die Mindestabmessungen von Hindernissen festlegen.</w:t>
      </w:r>
    </w:p>
    <w:p w14:paraId="50F18BD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e.2 - Hochspannung</w:t>
      </w:r>
    </w:p>
    <w:p w14:paraId="5D8DC151" w14:textId="77777777" w:rsidR="007F6B0D" w:rsidRPr="007F6B0D" w:rsidRDefault="007F6B0D" w:rsidP="007F6B0D">
      <w:pPr>
        <w:keepNext/>
        <w:tabs>
          <w:tab w:val="left" w:pos="567"/>
        </w:tabs>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e.2.1 - Allgemeines</w:t>
      </w:r>
    </w:p>
    <w:p w14:paraId="223E2BF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Diese Schutzmethode ist auf Hochspannungsschaltgeräte anwendbar, die nicht in vorgefertigten Schaltgerätekombinationen enthalten sind.</w:t>
      </w:r>
    </w:p>
    <w:p w14:paraId="4628D5D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Schutz gegen elektrischen Schlag durch direktes Berühren, der anhand von Hindernissen erfolgt, ist erreicht, wenn ungeschützte aktive Teile so umgegeben sind, dass jegliches Berühren dieser Teile unmöglich ist.</w:t>
      </w:r>
    </w:p>
    <w:p w14:paraId="27A0FE7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Diese Hindernisse bestehen aus Metall und/oder Isolierstoff. Sie erfüllen dieselben Bedingungen, die in </w:t>
      </w:r>
      <w:r w:rsidRPr="007F6B0D">
        <w:rPr>
          <w:rFonts w:ascii="Trebuchet MS" w:eastAsia="Times New Roman" w:hAnsi="Trebuchet MS" w:cs="Times New Roman"/>
          <w:i/>
          <w:color w:val="000000"/>
          <w:kern w:val="0"/>
          <w:sz w:val="19"/>
          <w:szCs w:val="22"/>
          <w:lang w:val="de-DE" w:eastAsia="fr-BE"/>
          <w14:ligatures w14:val="none"/>
        </w:rPr>
        <w:t>Punkt b.2</w:t>
      </w:r>
      <w:r w:rsidRPr="007F6B0D">
        <w:rPr>
          <w:rFonts w:ascii="Trebuchet MS" w:eastAsia="Times New Roman" w:hAnsi="Trebuchet MS" w:cs="Times New Roman"/>
          <w:color w:val="000000"/>
          <w:kern w:val="0"/>
          <w:sz w:val="19"/>
          <w:szCs w:val="22"/>
          <w:lang w:val="de-DE" w:eastAsia="fr-BE"/>
          <w14:ligatures w14:val="none"/>
        </w:rPr>
        <w:t xml:space="preserve"> für Umhüllungen vorgesehen sind.</w:t>
      </w:r>
    </w:p>
    <w:p w14:paraId="664ECEC7" w14:textId="77777777" w:rsidR="007F6B0D" w:rsidRPr="007F6B0D" w:rsidRDefault="007F6B0D" w:rsidP="007F6B0D">
      <w:pPr>
        <w:spacing w:before="120"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für Energie bzw. für das Wohlbefinden der Arbeitnehmer bei der Ausführung ihrer Arbeit zuständigen Minister können, jeweils für ihren Bereich, durch Erlass die Mindestabmessungen von Hindernissen festlegen.</w:t>
      </w:r>
    </w:p>
    <w:p w14:paraId="785FA74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Außerdem ist der Abstand zwischen Hindernissen und ungeschützten aktiven Teilen in </w:t>
      </w:r>
      <w:r w:rsidRPr="007F6B0D">
        <w:rPr>
          <w:rFonts w:ascii="Trebuchet MS" w:eastAsia="Times New Roman" w:hAnsi="Trebuchet MS" w:cs="Times New Roman"/>
          <w:i/>
          <w:iCs/>
          <w:color w:val="000000"/>
          <w:kern w:val="0"/>
          <w:sz w:val="19"/>
          <w:szCs w:val="22"/>
          <w:lang w:val="de-DE" w:eastAsia="fr-BE"/>
          <w14:ligatures w14:val="none"/>
        </w:rPr>
        <w:t>Unterabschnitt </w:t>
      </w:r>
      <w:r w:rsidRPr="007F6B0D">
        <w:rPr>
          <w:rFonts w:ascii="Trebuchet MS" w:eastAsia="Times New Roman" w:hAnsi="Trebuchet MS" w:cs="Times New Roman"/>
          <w:i/>
          <w:color w:val="000000"/>
          <w:kern w:val="0"/>
          <w:sz w:val="19"/>
          <w:szCs w:val="22"/>
          <w:lang w:val="de-DE" w:eastAsia="fr-BE"/>
          <w14:ligatures w14:val="none"/>
        </w:rPr>
        <w:t>5.1.3.2</w:t>
      </w:r>
      <w:r w:rsidRPr="007F6B0D">
        <w:rPr>
          <w:rFonts w:ascii="Trebuchet MS" w:eastAsia="Times New Roman" w:hAnsi="Trebuchet MS" w:cs="Times New Roman"/>
          <w:color w:val="000000"/>
          <w:kern w:val="0"/>
          <w:sz w:val="19"/>
          <w:szCs w:val="22"/>
          <w:lang w:val="de-DE" w:eastAsia="fr-BE"/>
          <w14:ligatures w14:val="none"/>
        </w:rPr>
        <w:t xml:space="preserve"> festgelegt.</w:t>
      </w:r>
    </w:p>
    <w:p w14:paraId="08A1E3E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Dieser Abstand darf jedoch um 20 Prozent verringert werden, wenn:</w:t>
      </w:r>
    </w:p>
    <w:p w14:paraId="45AFFD7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Anlage an ein Hochspannungsnetz mit einer Nennspannung zwischen Außenleitern von mehr als 50 kV angeschlossen ist, dessen Neutralpunkt direkt und dauerhaft geerdet ist,</w:t>
      </w:r>
    </w:p>
    <w:p w14:paraId="0B9C7A9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Anlage an ein unterirdisches Kabelnetz mit einer Nennspannung zwischen Außenleitern von mehr als 50 kV angeschlossen ist.</w:t>
      </w:r>
    </w:p>
    <w:p w14:paraId="0D175543" w14:textId="77777777" w:rsidR="007F6B0D" w:rsidRPr="007F6B0D" w:rsidRDefault="007F6B0D" w:rsidP="007F6B0D">
      <w:pPr>
        <w:keepNext/>
        <w:tabs>
          <w:tab w:val="left" w:pos="567"/>
        </w:tabs>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lastRenderedPageBreak/>
        <w:t>e.2.2 - In spezifisch vorgesehenen elektrischen Betriebsstätten</w:t>
      </w:r>
    </w:p>
    <w:p w14:paraId="532EA87B"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Schutz gegen elektrischen Schlag durch direktes Berühren, der anhand von Hindernissen erfolgt, wird in spezifisch vorgesehenen elektrischen Betriebsstätten wie in </w:t>
      </w:r>
      <w:r w:rsidRPr="007F6B0D">
        <w:rPr>
          <w:rFonts w:ascii="Trebuchet MS" w:eastAsia="Times New Roman" w:hAnsi="Trebuchet MS" w:cs="Times New Roman"/>
          <w:i/>
          <w:iCs/>
          <w:color w:val="000000"/>
          <w:kern w:val="0"/>
          <w:sz w:val="19"/>
          <w:szCs w:val="22"/>
          <w:lang w:val="de-DE" w:eastAsia="fr-BE"/>
          <w14:ligatures w14:val="none"/>
        </w:rPr>
        <w:t>Unterabschnitt </w:t>
      </w:r>
      <w:r w:rsidRPr="007F6B0D">
        <w:rPr>
          <w:rFonts w:ascii="Trebuchet MS" w:eastAsia="Times New Roman" w:hAnsi="Trebuchet MS" w:cs="Times New Roman"/>
          <w:i/>
          <w:color w:val="000000"/>
          <w:kern w:val="0"/>
          <w:sz w:val="19"/>
          <w:szCs w:val="22"/>
          <w:lang w:val="de-DE" w:eastAsia="fr-BE"/>
          <w14:ligatures w14:val="none"/>
        </w:rPr>
        <w:t>4.2.2.3</w:t>
      </w:r>
      <w:r w:rsidRPr="007F6B0D">
        <w:rPr>
          <w:rFonts w:ascii="Trebuchet MS" w:eastAsia="Times New Roman" w:hAnsi="Trebuchet MS" w:cs="Times New Roman"/>
          <w:color w:val="000000"/>
          <w:kern w:val="0"/>
          <w:sz w:val="19"/>
          <w:szCs w:val="22"/>
          <w:lang w:val="de-DE" w:eastAsia="fr-BE"/>
          <w14:ligatures w14:val="none"/>
        </w:rPr>
        <w:t xml:space="preserve"> </w:t>
      </w:r>
      <w:r w:rsidRPr="007F6B0D">
        <w:rPr>
          <w:rFonts w:ascii="Trebuchet MS" w:eastAsia="Times New Roman" w:hAnsi="Trebuchet MS" w:cs="Times New Roman"/>
          <w:i/>
          <w:color w:val="000000"/>
          <w:kern w:val="0"/>
          <w:sz w:val="19"/>
          <w:szCs w:val="22"/>
          <w:lang w:val="de-DE" w:eastAsia="fr-BE"/>
          <w14:ligatures w14:val="none"/>
        </w:rPr>
        <w:t>Punkt c.1</w:t>
      </w:r>
      <w:r w:rsidRPr="007F6B0D">
        <w:rPr>
          <w:rFonts w:ascii="Trebuchet MS" w:eastAsia="Times New Roman" w:hAnsi="Trebuchet MS" w:cs="Times New Roman"/>
          <w:color w:val="000000"/>
          <w:kern w:val="0"/>
          <w:sz w:val="19"/>
          <w:szCs w:val="22"/>
          <w:lang w:val="de-DE" w:eastAsia="fr-BE"/>
          <w14:ligatures w14:val="none"/>
        </w:rPr>
        <w:t xml:space="preserve"> erwähnt erreicht, wenn Hindernisse die versehentliche Annäherung an ungeschützte aktive Teile verhindern.</w:t>
      </w:r>
    </w:p>
    <w:p w14:paraId="400258E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Hindernisse sind so vorgesehen, dass ihre Wirksamkeit durch ihre Art, Ausdehnung, Anordnung, Stabilität, Festigkeit und gegebenenfalls ihre Isoliereigenschaften gewährleistet wird, unter Berücksichtigung der Beanspruchungen, denen sie normalerweise ausgesetzt sind.</w:t>
      </w:r>
    </w:p>
    <w:p w14:paraId="3519E7D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Hindernisse werden durch die Höhe bestimmt, in der sich ihre oberen und unteren Ränder befinden; diese Höhen werden vom Boden aus gemessen und wie auf </w:t>
      </w:r>
      <w:r w:rsidRPr="007F6B0D">
        <w:rPr>
          <w:rFonts w:ascii="Trebuchet MS" w:eastAsia="Times New Roman" w:hAnsi="Trebuchet MS" w:cs="Times New Roman"/>
          <w:i/>
          <w:color w:val="000000"/>
          <w:kern w:val="0"/>
          <w:sz w:val="19"/>
          <w:szCs w:val="22"/>
          <w:lang w:val="de-DE" w:eastAsia="fr-BE"/>
          <w14:ligatures w14:val="none"/>
        </w:rPr>
        <w:t>Abbildung 4.1</w:t>
      </w:r>
      <w:r w:rsidRPr="007F6B0D">
        <w:rPr>
          <w:rFonts w:ascii="Trebuchet MS" w:eastAsia="Times New Roman" w:hAnsi="Trebuchet MS" w:cs="Times New Roman"/>
          <w:color w:val="000000"/>
          <w:kern w:val="0"/>
          <w:sz w:val="19"/>
          <w:szCs w:val="22"/>
          <w:lang w:val="de-DE" w:eastAsia="fr-BE"/>
          <w14:ligatures w14:val="none"/>
        </w:rPr>
        <w:t xml:space="preserve"> dargestellt als y bzw. z bezeichnet.</w:t>
      </w:r>
    </w:p>
    <w:p w14:paraId="3DE107D7" w14:textId="77777777" w:rsidR="007F6B0D" w:rsidRPr="007F6B0D" w:rsidRDefault="007F6B0D" w:rsidP="004019F7">
      <w:pPr>
        <w:pStyle w:val="FOD-fig-tab-titel"/>
        <w:rPr>
          <w:lang w:eastAsia="fr-BE"/>
        </w:rPr>
      </w:pPr>
      <w:bookmarkStart w:id="531" w:name="_Toc202945416"/>
      <w:r w:rsidRPr="007F6B0D">
        <w:rPr>
          <w:lang w:eastAsia="fr-BE"/>
        </w:rPr>
        <w:t>Abbildung 4.1 - Mindestabstände für den Schutz anhand von Hindernissen bei Hochspannung</w:t>
      </w:r>
      <w:bookmarkEnd w:id="531"/>
    </w:p>
    <w:p w14:paraId="7CF694EC" w14:textId="77777777" w:rsidR="007F6B0D" w:rsidRPr="007F6B0D" w:rsidRDefault="007F6B0D" w:rsidP="007F6B0D">
      <w:pPr>
        <w:pBdr>
          <w:top w:val="single" w:sz="4" w:space="1" w:color="auto"/>
          <w:left w:val="single" w:sz="4" w:space="4" w:color="auto"/>
          <w:bottom w:val="single" w:sz="4" w:space="1" w:color="auto"/>
          <w:right w:val="single" w:sz="4" w:space="4" w:color="auto"/>
        </w:pBdr>
        <w:spacing w:before="120" w:after="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noProof/>
          <w:color w:val="000000"/>
          <w:kern w:val="0"/>
          <w:sz w:val="19"/>
          <w:szCs w:val="22"/>
          <w:lang w:val="de-DE" w:eastAsia="fr-BE"/>
          <w14:ligatures w14:val="none"/>
        </w:rPr>
        <w:drawing>
          <wp:inline distT="0" distB="0" distL="0" distR="0" wp14:anchorId="5DCD1C7B" wp14:editId="20CA933F">
            <wp:extent cx="3810000" cy="5791200"/>
            <wp:effectExtent l="19050" t="0" r="0" b="0"/>
            <wp:docPr id="2129063404" name="Picture 30" descr="Une image contenant diagramme, Plan, Dessin techniqu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691" name="Picture 30" descr="Une image contenant diagramme, Plan, Dessin technique, ligne&#10;&#10;Description générée automatiquement"/>
                    <pic:cNvPicPr/>
                  </pic:nvPicPr>
                  <pic:blipFill>
                    <a:blip r:embed="rId57" cstate="print"/>
                    <a:stretch>
                      <a:fillRect/>
                    </a:stretch>
                  </pic:blipFill>
                  <pic:spPr>
                    <a:xfrm>
                      <a:off x="0" y="0"/>
                      <a:ext cx="3810000" cy="5791200"/>
                    </a:xfrm>
                    <a:prstGeom prst="rect">
                      <a:avLst/>
                    </a:prstGeom>
                  </pic:spPr>
                </pic:pic>
              </a:graphicData>
            </a:graphic>
          </wp:inline>
        </w:drawing>
      </w:r>
    </w:p>
    <w:p w14:paraId="1ABC2F6D" w14:textId="77777777" w:rsidR="007F6B0D" w:rsidRPr="007F6B0D" w:rsidRDefault="007F6B0D" w:rsidP="007F6B0D">
      <w:pPr>
        <w:keepLines/>
        <w:widowControl w:val="0"/>
        <w:tabs>
          <w:tab w:val="left" w:pos="0"/>
        </w:tabs>
        <w:autoSpaceDE w:val="0"/>
        <w:autoSpaceDN w:val="0"/>
        <w:adjustRightInd w:val="0"/>
        <w:spacing w:before="120" w:after="0" w:line="240" w:lineRule="auto"/>
        <w:ind w:left="2835"/>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(1) Zugelassene Zone für ungeschützte aktive Teile</w:t>
      </w:r>
    </w:p>
    <w:p w14:paraId="40742EA8" w14:textId="77777777" w:rsidR="007F6B0D" w:rsidRPr="007F6B0D" w:rsidRDefault="007F6B0D" w:rsidP="007F6B0D">
      <w:pPr>
        <w:keepLines/>
        <w:widowControl w:val="0"/>
        <w:tabs>
          <w:tab w:val="left" w:pos="0"/>
        </w:tabs>
        <w:autoSpaceDE w:val="0"/>
        <w:autoSpaceDN w:val="0"/>
        <w:adjustRightInd w:val="0"/>
        <w:spacing w:after="0" w:line="240" w:lineRule="auto"/>
        <w:ind w:left="2835"/>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(2) Hindernis</w:t>
      </w:r>
    </w:p>
    <w:p w14:paraId="442EB680" w14:textId="77777777" w:rsidR="007F6B0D" w:rsidRPr="007F6B0D" w:rsidRDefault="007F6B0D" w:rsidP="007F6B0D">
      <w:pPr>
        <w:keepLines/>
        <w:widowControl w:val="0"/>
        <w:tabs>
          <w:tab w:val="left" w:pos="0"/>
        </w:tabs>
        <w:autoSpaceDE w:val="0"/>
        <w:autoSpaceDN w:val="0"/>
        <w:adjustRightInd w:val="0"/>
        <w:spacing w:after="0" w:line="240" w:lineRule="auto"/>
        <w:ind w:left="2835"/>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(3) Betriebs- oder Instandhaltungsbereiche</w:t>
      </w:r>
    </w:p>
    <w:p w14:paraId="4F1C33AD" w14:textId="77777777" w:rsidR="007F6B0D" w:rsidRPr="007F6B0D" w:rsidRDefault="007F6B0D" w:rsidP="007F6B0D">
      <w:pPr>
        <w:keepLines/>
        <w:widowControl w:val="0"/>
        <w:tabs>
          <w:tab w:val="left" w:pos="0"/>
        </w:tabs>
        <w:autoSpaceDE w:val="0"/>
        <w:autoSpaceDN w:val="0"/>
        <w:adjustRightInd w:val="0"/>
        <w:spacing w:after="0" w:line="240" w:lineRule="auto"/>
        <w:ind w:left="2835"/>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(4) Boden</w:t>
      </w:r>
    </w:p>
    <w:p w14:paraId="07F75243" w14:textId="77777777" w:rsidR="007F6B0D" w:rsidRPr="007F6B0D" w:rsidRDefault="007F6B0D" w:rsidP="007F6B0D">
      <w:pPr>
        <w:keepLines/>
        <w:widowControl w:val="0"/>
        <w:tabs>
          <w:tab w:val="left" w:pos="0"/>
        </w:tabs>
        <w:autoSpaceDE w:val="0"/>
        <w:autoSpaceDN w:val="0"/>
        <w:adjustRightInd w:val="0"/>
        <w:spacing w:after="120" w:line="240" w:lineRule="auto"/>
        <w:ind w:left="2835"/>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 xml:space="preserve">NB: Abstände ausgedrückt in Meter und </w:t>
      </w:r>
      <w:r w:rsidRPr="007F6B0D">
        <w:rPr>
          <w:rFonts w:ascii="Trebuchet MS" w:eastAsia="Times New Roman" w:hAnsi="Trebuchet MS" w:cs="Times New Roman"/>
          <w:i/>
          <w:iCs/>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N</w:t>
      </w:r>
      <w:r w:rsidRPr="007F6B0D">
        <w:rPr>
          <w:rFonts w:ascii="Trebuchet MS" w:eastAsia="Times New Roman" w:hAnsi="Trebuchet MS" w:cs="Times New Roman"/>
          <w:color w:val="000000"/>
          <w:kern w:val="0"/>
          <w:sz w:val="16"/>
          <w:szCs w:val="22"/>
          <w:lang w:val="de-DE" w:eastAsia="fr-BE"/>
          <w14:ligatures w14:val="none"/>
        </w:rPr>
        <w:t xml:space="preserve"> ausgedrückt in kV</w:t>
      </w:r>
    </w:p>
    <w:p w14:paraId="361B82B9"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Hindernisse werden im Verhältnis zum Boden und zu ungeschützten Teilen wie auf der Abbildung weiter oben beschrieben so angebracht, dass:</w:t>
      </w:r>
    </w:p>
    <w:p w14:paraId="5872B764" w14:textId="77777777" w:rsidR="007F6B0D" w:rsidRPr="007F6B0D" w:rsidRDefault="007F6B0D" w:rsidP="007F6B0D">
      <w:pPr>
        <w:keepNext/>
        <w:numPr>
          <w:ilvl w:val="0"/>
          <w:numId w:val="108"/>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die Höhe y ihrer Oberkante mindestens 1,75 m beträgt; die Höhe z ihrer Unterkante höchstens 0,50 m beträgt; jedoch dürfen die Abstände y und z auf 1,50 m verringert bzw. auf 0,75 m erhöht werden, wenn dies aus betrieblichen Gründen erforderlich ist,</w:t>
      </w:r>
    </w:p>
    <w:p w14:paraId="43F25C68" w14:textId="77777777" w:rsidR="007F6B0D" w:rsidRPr="007F6B0D" w:rsidRDefault="007F6B0D" w:rsidP="007F6B0D">
      <w:pPr>
        <w:keepNext/>
        <w:widowControl w:val="0"/>
        <w:numPr>
          <w:ilvl w:val="0"/>
          <w:numId w:val="108"/>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in dem Raum, der sich in der Nähe und oberhalb der Oberkante des Hindernisses befindet, zwischen ungeschützten aktiven Teilen und dieser Oberkante mindestens folgende Abstände bestehen:</w:t>
      </w:r>
    </w:p>
    <w:p w14:paraId="43CFDCE5" w14:textId="77777777" w:rsidR="007F6B0D" w:rsidRPr="007F6B0D" w:rsidRDefault="007F6B0D" w:rsidP="007F6B0D">
      <w:pPr>
        <w:widowControl w:val="0"/>
        <w:numPr>
          <w:ilvl w:val="0"/>
          <w:numId w:val="27"/>
        </w:numPr>
        <w:tabs>
          <w:tab w:val="left" w:pos="660"/>
        </w:tabs>
        <w:autoSpaceDE w:val="0"/>
        <w:autoSpaceDN w:val="0"/>
        <w:adjustRightInd w:val="0"/>
        <w:spacing w:after="0" w:line="240" w:lineRule="auto"/>
        <w:ind w:left="660" w:hanging="33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Abstand </w:t>
      </w:r>
      <w:r w:rsidRPr="007F6B0D">
        <w:rPr>
          <w:rFonts w:ascii="Trebuchet MS" w:eastAsia="Times New Roman" w:hAnsi="Trebuchet MS" w:cs="Arial"/>
          <w:i/>
          <w:color w:val="000000"/>
          <w:kern w:val="0"/>
          <w:sz w:val="19"/>
          <w:szCs w:val="19"/>
          <w:lang w:val="de-DE" w:eastAsia="nl-NL"/>
          <w14:ligatures w14:val="none"/>
        </w:rPr>
        <w:t>d</w:t>
      </w:r>
      <w:r w:rsidRPr="007F6B0D">
        <w:rPr>
          <w:rFonts w:ascii="Trebuchet MS" w:eastAsia="Times New Roman" w:hAnsi="Trebuchet MS" w:cs="Arial"/>
          <w:color w:val="000000"/>
          <w:kern w:val="0"/>
          <w:sz w:val="19"/>
          <w:szCs w:val="19"/>
          <w:vertAlign w:val="subscript"/>
          <w:lang w:val="de-DE" w:eastAsia="nl-NL"/>
          <w14:ligatures w14:val="none"/>
        </w:rPr>
        <w:t>0</w:t>
      </w:r>
      <w:r w:rsidRPr="007F6B0D">
        <w:rPr>
          <w:rFonts w:ascii="Trebuchet MS" w:eastAsia="Times New Roman" w:hAnsi="Trebuchet MS" w:cs="Arial"/>
          <w:color w:val="000000"/>
          <w:kern w:val="0"/>
          <w:sz w:val="19"/>
          <w:szCs w:val="19"/>
          <w:lang w:val="de-DE" w:eastAsia="nl-NL"/>
          <w14:ligatures w14:val="none"/>
        </w:rPr>
        <w:t xml:space="preserve"> im Verhältnis zur Hindernisebene, der durch eine der folgenden Formeln angegeben wird:</w:t>
      </w:r>
    </w:p>
    <w:p w14:paraId="185A123D" w14:textId="77777777" w:rsidR="007F6B0D" w:rsidRPr="007F6B0D" w:rsidRDefault="007F6B0D" w:rsidP="007F6B0D">
      <w:pPr>
        <w:spacing w:after="0" w:line="240" w:lineRule="auto"/>
        <w:ind w:left="107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w:t>
      </w:r>
      <w:r w:rsidRPr="007F6B0D">
        <w:rPr>
          <w:rFonts w:ascii="Trebuchet MS" w:eastAsia="Times New Roman" w:hAnsi="Trebuchet MS" w:cs="Times New Roman"/>
          <w:color w:val="000000"/>
          <w:kern w:val="0"/>
          <w:sz w:val="19"/>
          <w:szCs w:val="22"/>
          <w:vertAlign w:val="subscript"/>
          <w:lang w:val="de-DE" w:eastAsia="fr-BE"/>
          <w14:ligatures w14:val="none"/>
        </w:rPr>
        <w:t>0</w:t>
      </w:r>
      <w:r w:rsidRPr="007F6B0D">
        <w:rPr>
          <w:rFonts w:ascii="Trebuchet MS" w:eastAsia="Times New Roman" w:hAnsi="Trebuchet MS" w:cs="Times New Roman"/>
          <w:color w:val="000000"/>
          <w:kern w:val="0"/>
          <w:sz w:val="19"/>
          <w:szCs w:val="22"/>
          <w:lang w:val="de-DE" w:eastAsia="fr-BE"/>
          <w14:ligatures w14:val="none"/>
        </w:rPr>
        <w:t> = 0,05 + 0,00675 (</w:t>
      </w:r>
      <w:r w:rsidRPr="007F6B0D">
        <w:rPr>
          <w:rFonts w:ascii="Trebuchet MS" w:eastAsia="Times New Roman" w:hAnsi="Trebuchet MS" w:cs="Times New Roman"/>
          <w:i/>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N</w:t>
      </w:r>
      <w:r w:rsidRPr="007F6B0D">
        <w:rPr>
          <w:rFonts w:ascii="Trebuchet MS" w:eastAsia="Times New Roman" w:hAnsi="Trebuchet MS" w:cs="Times New Roman"/>
          <w:color w:val="000000"/>
          <w:kern w:val="0"/>
          <w:sz w:val="19"/>
          <w:szCs w:val="22"/>
          <w:lang w:val="de-DE" w:eastAsia="fr-BE"/>
          <w14:ligatures w14:val="none"/>
        </w:rPr>
        <w:t> – 1), wenn die Schutzart des Hindernisses mindestens IP2X entspricht,</w:t>
      </w:r>
    </w:p>
    <w:p w14:paraId="527A67DB" w14:textId="77777777" w:rsidR="007F6B0D" w:rsidRPr="007F6B0D" w:rsidRDefault="007F6B0D" w:rsidP="007F6B0D">
      <w:pPr>
        <w:spacing w:after="0" w:line="240" w:lineRule="auto"/>
        <w:ind w:left="107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w:t>
      </w:r>
      <w:r w:rsidRPr="007F6B0D">
        <w:rPr>
          <w:rFonts w:ascii="Trebuchet MS" w:eastAsia="Times New Roman" w:hAnsi="Trebuchet MS" w:cs="Times New Roman"/>
          <w:color w:val="000000"/>
          <w:kern w:val="0"/>
          <w:sz w:val="19"/>
          <w:szCs w:val="22"/>
          <w:vertAlign w:val="subscript"/>
          <w:lang w:val="de-DE" w:eastAsia="fr-BE"/>
          <w14:ligatures w14:val="none"/>
        </w:rPr>
        <w:t>0</w:t>
      </w:r>
      <w:r w:rsidRPr="007F6B0D">
        <w:rPr>
          <w:rFonts w:ascii="Trebuchet MS" w:eastAsia="Times New Roman" w:hAnsi="Trebuchet MS" w:cs="Times New Roman"/>
          <w:color w:val="000000"/>
          <w:kern w:val="0"/>
          <w:sz w:val="19"/>
          <w:szCs w:val="22"/>
          <w:lang w:val="de-DE" w:eastAsia="fr-BE"/>
          <w14:ligatures w14:val="none"/>
        </w:rPr>
        <w:t xml:space="preserve"> = 0,10 + 0,00675 (</w:t>
      </w:r>
      <w:r w:rsidRPr="007F6B0D">
        <w:rPr>
          <w:rFonts w:ascii="Trebuchet MS" w:eastAsia="Times New Roman" w:hAnsi="Trebuchet MS" w:cs="Times New Roman"/>
          <w:i/>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N</w:t>
      </w:r>
      <w:r w:rsidRPr="007F6B0D">
        <w:rPr>
          <w:rFonts w:ascii="Trebuchet MS" w:eastAsia="Times New Roman" w:hAnsi="Trebuchet MS" w:cs="Times New Roman"/>
          <w:color w:val="000000"/>
          <w:kern w:val="0"/>
          <w:sz w:val="19"/>
          <w:szCs w:val="22"/>
          <w:lang w:val="de-DE" w:eastAsia="fr-BE"/>
          <w14:ligatures w14:val="none"/>
        </w:rPr>
        <w:t> – 1), wenn die Schutzart des Hindernisses IP1X entspricht.</w:t>
      </w:r>
    </w:p>
    <w:p w14:paraId="3CEF1127" w14:textId="77777777" w:rsidR="007F6B0D" w:rsidRPr="007F6B0D" w:rsidRDefault="007F6B0D" w:rsidP="007F6B0D">
      <w:pPr>
        <w:spacing w:after="0" w:line="240" w:lineRule="auto"/>
        <w:ind w:left="71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In diesen Formeln wird </w:t>
      </w:r>
      <w:r w:rsidRPr="007F6B0D">
        <w:rPr>
          <w:rFonts w:ascii="Trebuchet MS" w:eastAsia="Times New Roman" w:hAnsi="Trebuchet MS" w:cs="Times New Roman"/>
          <w:i/>
          <w:color w:val="000000"/>
          <w:kern w:val="0"/>
          <w:sz w:val="19"/>
          <w:szCs w:val="22"/>
          <w:lang w:val="de-DE" w:eastAsia="fr-BE"/>
          <w14:ligatures w14:val="none"/>
        </w:rPr>
        <w:t>d</w:t>
      </w:r>
      <w:r w:rsidRPr="007F6B0D">
        <w:rPr>
          <w:rFonts w:ascii="Trebuchet MS" w:eastAsia="Times New Roman" w:hAnsi="Trebuchet MS" w:cs="Times New Roman"/>
          <w:color w:val="000000"/>
          <w:kern w:val="0"/>
          <w:sz w:val="19"/>
          <w:szCs w:val="22"/>
          <w:vertAlign w:val="subscript"/>
          <w:lang w:val="de-DE" w:eastAsia="fr-BE"/>
          <w14:ligatures w14:val="none"/>
        </w:rPr>
        <w:t>0</w:t>
      </w:r>
      <w:r w:rsidRPr="007F6B0D">
        <w:rPr>
          <w:rFonts w:ascii="Trebuchet MS" w:eastAsia="Times New Roman" w:hAnsi="Trebuchet MS" w:cs="Times New Roman"/>
          <w:color w:val="000000"/>
          <w:kern w:val="0"/>
          <w:sz w:val="19"/>
          <w:szCs w:val="22"/>
          <w:lang w:val="de-DE" w:eastAsia="fr-BE"/>
          <w14:ligatures w14:val="none"/>
        </w:rPr>
        <w:t xml:space="preserve"> in Meter angegeben und entspricht </w:t>
      </w:r>
      <w:r w:rsidRPr="007F6B0D">
        <w:rPr>
          <w:rFonts w:ascii="Trebuchet MS" w:eastAsia="Times New Roman" w:hAnsi="Trebuchet MS" w:cs="Times New Roman"/>
          <w:i/>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N</w:t>
      </w:r>
      <w:r w:rsidRPr="007F6B0D">
        <w:rPr>
          <w:rFonts w:ascii="Trebuchet MS" w:eastAsia="Times New Roman" w:hAnsi="Trebuchet MS" w:cs="Times New Roman"/>
          <w:color w:val="000000"/>
          <w:kern w:val="0"/>
          <w:sz w:val="19"/>
          <w:szCs w:val="22"/>
          <w:lang w:val="de-DE" w:eastAsia="fr-BE"/>
          <w14:ligatures w14:val="none"/>
        </w:rPr>
        <w:t xml:space="preserve"> der Nennspannung zwischen Außenleitern des Netzes oder der Anlage, ausgedrückt in kV und auf die nächsthöhere Einheit aufgerundet,</w:t>
      </w:r>
    </w:p>
    <w:p w14:paraId="3A71E1C8" w14:textId="77777777" w:rsidR="007F6B0D" w:rsidRPr="007F6B0D" w:rsidRDefault="007F6B0D" w:rsidP="007F6B0D">
      <w:pPr>
        <w:widowControl w:val="0"/>
        <w:numPr>
          <w:ilvl w:val="0"/>
          <w:numId w:val="27"/>
        </w:numPr>
        <w:tabs>
          <w:tab w:val="left" w:pos="660"/>
        </w:tabs>
        <w:autoSpaceDE w:val="0"/>
        <w:autoSpaceDN w:val="0"/>
        <w:adjustRightInd w:val="0"/>
        <w:spacing w:after="0" w:line="240" w:lineRule="auto"/>
        <w:ind w:left="880" w:hanging="55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Abstand x im Verhältnis zur Oberkante des Hindernisses, der angegeben wird durch die Formel</w:t>
      </w:r>
    </w:p>
    <w:p w14:paraId="3DEF7C9D" w14:textId="77777777" w:rsidR="007F6B0D" w:rsidRPr="007F6B0D" w:rsidRDefault="007F6B0D" w:rsidP="007F6B0D">
      <w:pPr>
        <w:keepNext/>
        <w:spacing w:after="0" w:line="240" w:lineRule="auto"/>
        <w:ind w:left="720"/>
        <w:jc w:val="both"/>
        <w:rPr>
          <w:rFonts w:ascii="Trebuchet MS" w:eastAsia="Times New Roman" w:hAnsi="Trebuchet MS" w:cs="Arial"/>
          <w:color w:val="000000"/>
          <w:spacing w:val="11"/>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x = 2 + 0,01 (</w:t>
      </w:r>
      <w:r w:rsidRPr="007F6B0D">
        <w:rPr>
          <w:rFonts w:ascii="Trebuchet MS" w:eastAsia="Times New Roman" w:hAnsi="Trebuchet MS" w:cs="Times New Roman"/>
          <w:i/>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N</w:t>
      </w:r>
      <w:r w:rsidRPr="007F6B0D">
        <w:rPr>
          <w:rFonts w:ascii="Trebuchet MS" w:eastAsia="Times New Roman" w:hAnsi="Trebuchet MS" w:cs="Times New Roman"/>
          <w:color w:val="000000"/>
          <w:kern w:val="0"/>
          <w:sz w:val="19"/>
          <w:szCs w:val="22"/>
          <w:lang w:val="de-DE" w:eastAsia="fr-BE"/>
          <w14:ligatures w14:val="none"/>
        </w:rPr>
        <w:t> – 20) – y</w:t>
      </w:r>
    </w:p>
    <w:p w14:paraId="278C6D67" w14:textId="77777777" w:rsidR="007F6B0D" w:rsidRPr="007F6B0D" w:rsidRDefault="007F6B0D" w:rsidP="007F6B0D">
      <w:pPr>
        <w:spacing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In dieser Formel werden x und y in Meter angegeben und entsprechen </w:t>
      </w:r>
      <w:r w:rsidRPr="007F6B0D">
        <w:rPr>
          <w:rFonts w:ascii="Trebuchet MS" w:eastAsia="Times New Roman" w:hAnsi="Trebuchet MS" w:cs="Times New Roman"/>
          <w:i/>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N</w:t>
      </w:r>
      <w:r w:rsidRPr="007F6B0D">
        <w:rPr>
          <w:rFonts w:ascii="Trebuchet MS" w:eastAsia="Times New Roman" w:hAnsi="Trebuchet MS" w:cs="Times New Roman"/>
          <w:color w:val="000000"/>
          <w:kern w:val="0"/>
          <w:sz w:val="19"/>
          <w:szCs w:val="22"/>
          <w:lang w:val="de-DE" w:eastAsia="fr-BE"/>
          <w14:ligatures w14:val="none"/>
        </w:rPr>
        <w:t xml:space="preserve"> der Nennspannung zwischen Außenleitern des Netzes oder der Anlage wie vom Verteiler festgelegt, ausgedrückt in kV und auf die nächsthöhere Einheit aufgerundet, und y der Höhe der Oberkante des Hindernisses im Verhältnis zum Boden,</w:t>
      </w:r>
    </w:p>
    <w:p w14:paraId="514DBE24" w14:textId="77777777" w:rsidR="007F6B0D" w:rsidRPr="007F6B0D" w:rsidRDefault="007F6B0D" w:rsidP="007F6B0D">
      <w:pPr>
        <w:widowControl w:val="0"/>
        <w:numPr>
          <w:ilvl w:val="0"/>
          <w:numId w:val="108"/>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in dem Raum, der sich in der Nähe und unterhalb der Unterkante des Hindernisses befindet, ungeschützte aktive Teile mindestens um den Abstand </w:t>
      </w:r>
      <w:r w:rsidRPr="007F6B0D">
        <w:rPr>
          <w:rFonts w:ascii="Trebuchet MS" w:eastAsia="Times New Roman" w:hAnsi="Trebuchet MS" w:cs="Times New Roman"/>
          <w:i/>
          <w:color w:val="000000"/>
          <w:kern w:val="0"/>
          <w:sz w:val="19"/>
          <w:szCs w:val="22"/>
          <w:lang w:val="de-DE" w:eastAsia="nl-NL"/>
          <w14:ligatures w14:val="none"/>
        </w:rPr>
        <w:t>l</w:t>
      </w:r>
      <w:r w:rsidRPr="007F6B0D">
        <w:rPr>
          <w:rFonts w:ascii="Trebuchet MS" w:eastAsia="Times New Roman" w:hAnsi="Trebuchet MS" w:cs="Times New Roman"/>
          <w:color w:val="000000"/>
          <w:kern w:val="0"/>
          <w:sz w:val="19"/>
          <w:szCs w:val="22"/>
          <w:lang w:val="de-DE" w:eastAsia="nl-NL"/>
          <w14:ligatures w14:val="none"/>
        </w:rPr>
        <w:t>, ausgedrückt in Meter, von der Schnittlinie zwischen Hindernisebene und Bodenebene entfernt sind, der angegeben wird durch die Formel</w:t>
      </w:r>
    </w:p>
    <w:p w14:paraId="2E844DFC" w14:textId="77777777" w:rsidR="007F6B0D" w:rsidRPr="007F6B0D" w:rsidRDefault="007F6B0D" w:rsidP="007F6B0D">
      <w:pPr>
        <w:spacing w:after="0" w:line="240" w:lineRule="auto"/>
        <w:ind w:left="709"/>
        <w:jc w:val="both"/>
        <w:rPr>
          <w:rFonts w:ascii="Trebuchet MS" w:eastAsia="Times New Roman" w:hAnsi="Trebuchet MS" w:cs="Arial"/>
          <w:color w:val="000000"/>
          <w:spacing w:val="11"/>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l</w:t>
      </w:r>
      <w:r w:rsidRPr="007F6B0D">
        <w:rPr>
          <w:rFonts w:ascii="Trebuchet MS" w:eastAsia="Times New Roman" w:hAnsi="Trebuchet MS" w:cs="Times New Roman"/>
          <w:color w:val="000000"/>
          <w:kern w:val="0"/>
          <w:sz w:val="19"/>
          <w:szCs w:val="22"/>
          <w:lang w:val="de-DE" w:eastAsia="fr-BE"/>
          <w14:ligatures w14:val="none"/>
        </w:rPr>
        <w:t> = </w:t>
      </w:r>
      <w:r w:rsidRPr="007F6B0D">
        <w:rPr>
          <w:rFonts w:ascii="Trebuchet MS" w:eastAsia="Times New Roman" w:hAnsi="Trebuchet MS" w:cs="Times New Roman"/>
          <w:i/>
          <w:color w:val="000000"/>
          <w:kern w:val="0"/>
          <w:sz w:val="19"/>
          <w:szCs w:val="22"/>
          <w:lang w:val="de-DE" w:eastAsia="fr-BE"/>
          <w14:ligatures w14:val="none"/>
        </w:rPr>
        <w:t>z</w:t>
      </w:r>
      <w:r w:rsidRPr="007F6B0D">
        <w:rPr>
          <w:rFonts w:ascii="Trebuchet MS" w:eastAsia="Times New Roman" w:hAnsi="Trebuchet MS" w:cs="Times New Roman"/>
          <w:color w:val="000000"/>
          <w:kern w:val="0"/>
          <w:sz w:val="19"/>
          <w:szCs w:val="22"/>
          <w:lang w:val="de-DE" w:eastAsia="fr-BE"/>
          <w14:ligatures w14:val="none"/>
        </w:rPr>
        <w:t> + </w:t>
      </w:r>
      <w:r w:rsidRPr="007F6B0D">
        <w:rPr>
          <w:rFonts w:ascii="Trebuchet MS" w:eastAsia="Times New Roman" w:hAnsi="Trebuchet MS" w:cs="Times New Roman"/>
          <w:i/>
          <w:color w:val="000000"/>
          <w:kern w:val="0"/>
          <w:sz w:val="19"/>
          <w:szCs w:val="22"/>
          <w:lang w:val="de-DE" w:eastAsia="fr-BE"/>
          <w14:ligatures w14:val="none"/>
        </w:rPr>
        <w:t>d</w:t>
      </w:r>
      <w:r w:rsidRPr="007F6B0D">
        <w:rPr>
          <w:rFonts w:ascii="Trebuchet MS" w:eastAsia="Times New Roman" w:hAnsi="Trebuchet MS" w:cs="Times New Roman"/>
          <w:color w:val="000000"/>
          <w:kern w:val="0"/>
          <w:sz w:val="19"/>
          <w:szCs w:val="22"/>
          <w:vertAlign w:val="subscript"/>
          <w:lang w:val="de-DE" w:eastAsia="fr-BE"/>
          <w14:ligatures w14:val="none"/>
        </w:rPr>
        <w:t>0</w:t>
      </w:r>
    </w:p>
    <w:p w14:paraId="24B08D66"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wobei die Größen </w:t>
      </w:r>
      <w:r w:rsidRPr="007F6B0D">
        <w:rPr>
          <w:rFonts w:ascii="Trebuchet MS" w:eastAsia="Times New Roman" w:hAnsi="Trebuchet MS" w:cs="Times New Roman"/>
          <w:i/>
          <w:color w:val="000000"/>
          <w:kern w:val="0"/>
          <w:sz w:val="19"/>
          <w:szCs w:val="22"/>
          <w:lang w:val="de-DE" w:eastAsia="fr-BE"/>
          <w14:ligatures w14:val="none"/>
        </w:rPr>
        <w:t>z</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color w:val="000000"/>
          <w:kern w:val="0"/>
          <w:sz w:val="19"/>
          <w:szCs w:val="22"/>
          <w:lang w:val="de-DE" w:eastAsia="fr-BE"/>
          <w14:ligatures w14:val="none"/>
        </w:rPr>
        <w:t>d</w:t>
      </w:r>
      <w:r w:rsidRPr="007F6B0D">
        <w:rPr>
          <w:rFonts w:ascii="Trebuchet MS" w:eastAsia="Times New Roman" w:hAnsi="Trebuchet MS" w:cs="Times New Roman"/>
          <w:color w:val="000000"/>
          <w:kern w:val="0"/>
          <w:sz w:val="19"/>
          <w:szCs w:val="22"/>
          <w:vertAlign w:val="subscript"/>
          <w:lang w:val="de-DE" w:eastAsia="fr-BE"/>
          <w14:ligatures w14:val="none"/>
        </w:rPr>
        <w:t>0</w:t>
      </w:r>
      <w:r w:rsidRPr="007F6B0D">
        <w:rPr>
          <w:rFonts w:ascii="Trebuchet MS" w:eastAsia="Times New Roman" w:hAnsi="Trebuchet MS" w:cs="Times New Roman"/>
          <w:color w:val="000000"/>
          <w:kern w:val="0"/>
          <w:sz w:val="19"/>
          <w:szCs w:val="22"/>
          <w:lang w:val="de-DE" w:eastAsia="fr-BE"/>
          <w14:ligatures w14:val="none"/>
        </w:rPr>
        <w:t xml:space="preserve"> weiter oben bestimmt werden,</w:t>
      </w:r>
    </w:p>
    <w:p w14:paraId="242D3528" w14:textId="77777777" w:rsidR="007F6B0D" w:rsidRPr="007F6B0D" w:rsidRDefault="007F6B0D" w:rsidP="007F6B0D">
      <w:pPr>
        <w:widowControl w:val="0"/>
        <w:numPr>
          <w:ilvl w:val="0"/>
          <w:numId w:val="108"/>
        </w:numPr>
        <w:tabs>
          <w:tab w:val="left" w:pos="480"/>
        </w:tabs>
        <w:autoSpaceDE w:val="0"/>
        <w:autoSpaceDN w:val="0"/>
        <w:adjustRightInd w:val="0"/>
        <w:spacing w:after="0" w:line="240" w:lineRule="auto"/>
        <w:ind w:left="357" w:right="-23" w:hanging="357"/>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in dem Raum, der sich hinter dem Hindernis befindet, ungeschützte aktive Teile um den Abstand </w:t>
      </w:r>
      <w:r w:rsidRPr="007F6B0D">
        <w:rPr>
          <w:rFonts w:ascii="Trebuchet MS" w:eastAsia="Times New Roman" w:hAnsi="Trebuchet MS" w:cs="Times New Roman"/>
          <w:i/>
          <w:color w:val="000000"/>
          <w:kern w:val="0"/>
          <w:sz w:val="19"/>
          <w:szCs w:val="22"/>
          <w:lang w:val="de-DE" w:eastAsia="fr-BE"/>
          <w14:ligatures w14:val="none"/>
        </w:rPr>
        <w:t>d</w:t>
      </w:r>
      <w:r w:rsidRPr="007F6B0D">
        <w:rPr>
          <w:rFonts w:ascii="Trebuchet MS" w:eastAsia="Times New Roman" w:hAnsi="Trebuchet MS" w:cs="Times New Roman"/>
          <w:color w:val="000000"/>
          <w:kern w:val="0"/>
          <w:sz w:val="19"/>
          <w:szCs w:val="22"/>
          <w:vertAlign w:val="subscript"/>
          <w:lang w:val="de-DE" w:eastAsia="fr-BE"/>
          <w14:ligatures w14:val="none"/>
        </w:rPr>
        <w:t>0</w:t>
      </w:r>
      <w:r w:rsidRPr="007F6B0D">
        <w:rPr>
          <w:rFonts w:ascii="Trebuchet MS" w:eastAsia="Times New Roman" w:hAnsi="Trebuchet MS" w:cs="Times New Roman"/>
          <w:color w:val="000000"/>
          <w:kern w:val="0"/>
          <w:sz w:val="19"/>
          <w:szCs w:val="22"/>
          <w:lang w:val="de-DE" w:eastAsia="fr-BE"/>
          <w14:ligatures w14:val="none"/>
        </w:rPr>
        <w:t xml:space="preserve"> von diesem Hindernis entfernt sind.</w:t>
      </w:r>
    </w:p>
    <w:p w14:paraId="755D14B9" w14:textId="77777777" w:rsidR="007F6B0D" w:rsidRPr="007F6B0D" w:rsidRDefault="007F6B0D" w:rsidP="007F6B0D">
      <w:pPr>
        <w:widowControl w:val="0"/>
        <w:numPr>
          <w:ilvl w:val="0"/>
          <w:numId w:val="130"/>
        </w:numPr>
        <w:tabs>
          <w:tab w:val="left" w:pos="480"/>
        </w:tabs>
        <w:autoSpaceDE w:val="0"/>
        <w:autoSpaceDN w:val="0"/>
        <w:adjustRightInd w:val="0"/>
        <w:spacing w:before="120" w:after="0" w:line="240" w:lineRule="auto"/>
        <w:ind w:left="357" w:hanging="357"/>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Zusätzlicher Schutz durch Differenzstrom-Schutzeinrichtungen bei Niederspannung</w:t>
      </w:r>
    </w:p>
    <w:p w14:paraId="0EF0EB3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Niederspannung können Differenzstrom-Schutzeinrichtungen mit hoher oder sehr hoher Empfindlichkeit als zusätzlicher Schutz eingesetzt werden.</w:t>
      </w:r>
    </w:p>
    <w:p w14:paraId="4B7BF63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Schutzmaßnahme dient ausschließlich dazu, andere Maßnahmen zum Schutz gegen direktes Berühren zu ergänzen.</w:t>
      </w:r>
    </w:p>
    <w:p w14:paraId="6DA285E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Nur der Einsatz von Differenzstrom-Schutzeinrichtungen mit hoher oder sehr hoher Empfindlichkeit wie in </w:t>
      </w:r>
      <w:r w:rsidRPr="007F6B0D">
        <w:rPr>
          <w:rFonts w:ascii="Trebuchet MS" w:eastAsia="Times New Roman" w:hAnsi="Trebuchet MS" w:cs="Arial"/>
          <w:i/>
          <w:color w:val="000000"/>
          <w:kern w:val="0"/>
          <w:sz w:val="19"/>
          <w:szCs w:val="19"/>
          <w:lang w:val="de-DE" w:eastAsia="fr-BE"/>
          <w14:ligatures w14:val="none"/>
        </w:rPr>
        <w:t>Unterabschnitt 2.6.4.2</w:t>
      </w:r>
      <w:r w:rsidRPr="007F6B0D">
        <w:rPr>
          <w:rFonts w:ascii="Trebuchet MS" w:eastAsia="Times New Roman" w:hAnsi="Trebuchet MS" w:cs="Arial"/>
          <w:color w:val="000000"/>
          <w:kern w:val="0"/>
          <w:sz w:val="19"/>
          <w:szCs w:val="19"/>
          <w:lang w:val="de-DE" w:eastAsia="fr-BE"/>
          <w14:ligatures w14:val="none"/>
        </w:rPr>
        <w:t xml:space="preserve"> bestimmt wird bei Versagen anderer Maßnahmen zum Schutz gegen direktes Berühren oder bei Unachtsamkeit der Benutzer als zusätzliche Schutzmaßnahme anerkannt.</w:t>
      </w:r>
    </w:p>
    <w:p w14:paraId="0EF71562" w14:textId="77777777" w:rsidR="007F6B0D" w:rsidRPr="007F6B0D" w:rsidRDefault="007F6B0D" w:rsidP="007F6B0D">
      <w:pPr>
        <w:widowControl w:val="0"/>
        <w:numPr>
          <w:ilvl w:val="0"/>
          <w:numId w:val="130"/>
        </w:numPr>
        <w:tabs>
          <w:tab w:val="left" w:pos="480"/>
        </w:tabs>
        <w:autoSpaceDE w:val="0"/>
        <w:autoSpaceDN w:val="0"/>
        <w:adjustRightInd w:val="0"/>
        <w:spacing w:before="120" w:after="0" w:line="240" w:lineRule="auto"/>
        <w:ind w:left="357" w:hanging="357"/>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Schutz gegen direktes Berühren des Neutralleiters, der als Schutzleiter benutzt wird, bei Nieder- und Kleinspannung</w:t>
      </w:r>
    </w:p>
    <w:p w14:paraId="37FC01D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Als Schutzleiter (PEN) benutzte Neutralleiter und mit ihnen verbundene Teile gelten als geschützt gegen direktes Berühren, wenn die für Maßnahmen zum Schutz gegen indirektes Berühren vorgeschriebenen Bedingungen erfüllt sind.</w:t>
      </w:r>
    </w:p>
    <w:p w14:paraId="59DF08D1" w14:textId="77777777" w:rsidR="007F6B0D" w:rsidRPr="007F6B0D" w:rsidRDefault="007F6B0D" w:rsidP="007F6B0D">
      <w:pPr>
        <w:widowControl w:val="0"/>
        <w:numPr>
          <w:ilvl w:val="0"/>
          <w:numId w:val="130"/>
        </w:numPr>
        <w:tabs>
          <w:tab w:val="left" w:pos="480"/>
        </w:tabs>
        <w:autoSpaceDE w:val="0"/>
        <w:autoSpaceDN w:val="0"/>
        <w:adjustRightInd w:val="0"/>
        <w:spacing w:before="120" w:after="0" w:line="240" w:lineRule="auto"/>
        <w:ind w:left="357" w:hanging="357"/>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Schutz gegen direktes Berühren bei Benutzung von Kleinspannung und Sicherheitskleinspannung</w:t>
      </w:r>
    </w:p>
    <w:p w14:paraId="5C621BDB"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Schutz gegen elektrischen Schlag durch direktes Berühren gilt durch die Benutzung von Sicherheitskleinspannung unter den in </w:t>
      </w:r>
      <w:r w:rsidRPr="007F6B0D">
        <w:rPr>
          <w:rFonts w:ascii="Trebuchet MS" w:eastAsia="Times New Roman" w:hAnsi="Trebuchet MS" w:cs="Arial"/>
          <w:i/>
          <w:color w:val="000000"/>
          <w:kern w:val="0"/>
          <w:sz w:val="19"/>
          <w:szCs w:val="19"/>
          <w:lang w:val="de-DE" w:eastAsia="fr-BE"/>
          <w14:ligatures w14:val="none"/>
        </w:rPr>
        <w:t>Unterabschnitt 4.2.3.3 Buchstabe a</w:t>
      </w:r>
      <w:r w:rsidRPr="007F6B0D">
        <w:rPr>
          <w:rFonts w:ascii="Trebuchet MS" w:eastAsia="Times New Roman" w:hAnsi="Trebuchet MS" w:cs="Arial"/>
          <w:color w:val="000000"/>
          <w:kern w:val="0"/>
          <w:sz w:val="19"/>
          <w:szCs w:val="19"/>
          <w:lang w:val="de-DE" w:eastAsia="fr-BE"/>
          <w14:ligatures w14:val="none"/>
        </w:rPr>
        <w:t xml:space="preserve"> erwähnten Bedingungen als gewährleistet, sofern die maximale Nennspannung zwischen zwei gleichzeitig berührbaren leitfähigen blanken aktiven Teilen den in </w:t>
      </w:r>
      <w:r w:rsidRPr="007F6B0D">
        <w:rPr>
          <w:rFonts w:ascii="Trebuchet MS" w:eastAsia="Times New Roman" w:hAnsi="Trebuchet MS" w:cs="Arial"/>
          <w:i/>
          <w:color w:val="000000"/>
          <w:kern w:val="0"/>
          <w:sz w:val="19"/>
          <w:szCs w:val="19"/>
          <w:lang w:val="de-DE" w:eastAsia="fr-BE"/>
          <w14:ligatures w14:val="none"/>
        </w:rPr>
        <w:t>Tabelle 4.1</w:t>
      </w:r>
      <w:r w:rsidRPr="007F6B0D">
        <w:rPr>
          <w:rFonts w:ascii="Trebuchet MS" w:eastAsia="Times New Roman" w:hAnsi="Trebuchet MS" w:cs="Arial"/>
          <w:color w:val="000000"/>
          <w:kern w:val="0"/>
          <w:sz w:val="19"/>
          <w:szCs w:val="19"/>
          <w:lang w:val="de-DE" w:eastAsia="fr-BE"/>
          <w14:ligatures w14:val="none"/>
        </w:rPr>
        <w:t xml:space="preserve"> angegebenen Wert nicht überschreitet.</w:t>
      </w:r>
    </w:p>
    <w:p w14:paraId="3AD389E9" w14:textId="77777777" w:rsidR="007F6B0D" w:rsidRPr="007F6B0D" w:rsidRDefault="007F6B0D" w:rsidP="004019F7">
      <w:pPr>
        <w:pStyle w:val="FOD-tab-titel"/>
        <w:rPr>
          <w:lang w:eastAsia="fr-BE"/>
        </w:rPr>
      </w:pPr>
      <w:bookmarkStart w:id="532" w:name="_Toc202945239"/>
      <w:r w:rsidRPr="007F6B0D">
        <w:rPr>
          <w:lang w:eastAsia="fr-BE"/>
        </w:rPr>
        <w:lastRenderedPageBreak/>
        <w:t>Tabelle 4.1 - Maximale Nennspannung (in V) bei Benutzung von SELV</w:t>
      </w:r>
      <w:bookmarkEnd w:id="5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76"/>
        <w:gridCol w:w="1883"/>
        <w:gridCol w:w="1409"/>
        <w:gridCol w:w="1322"/>
        <w:gridCol w:w="1416"/>
      </w:tblGrid>
      <w:tr w:rsidR="007F6B0D" w:rsidRPr="007F6B0D" w14:paraId="29086B5B" w14:textId="77777777" w:rsidTr="0024163C">
        <w:trPr>
          <w:trHeight w:val="23"/>
          <w:jc w:val="center"/>
        </w:trPr>
        <w:tc>
          <w:tcPr>
            <w:tcW w:w="976" w:type="dxa"/>
            <w:vMerge w:val="restart"/>
            <w:vAlign w:val="center"/>
          </w:tcPr>
          <w:p w14:paraId="605E71F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b/>
                <w:i/>
                <w:color w:val="000000"/>
                <w:kern w:val="0"/>
                <w:sz w:val="17"/>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883" w:type="dxa"/>
            <w:vMerge w:val="restart"/>
            <w:vAlign w:val="center"/>
          </w:tcPr>
          <w:p w14:paraId="2246945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b/>
                <w:color w:val="000000"/>
                <w:kern w:val="0"/>
                <w:sz w:val="17"/>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Elektrischer Widerstand des menschlichen Körpers</w:t>
            </w:r>
          </w:p>
        </w:tc>
        <w:tc>
          <w:tcPr>
            <w:tcW w:w="4147" w:type="dxa"/>
            <w:gridSpan w:val="3"/>
            <w:vAlign w:val="center"/>
          </w:tcPr>
          <w:p w14:paraId="08B52992"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Maximale Nennspannung in V</w:t>
            </w:r>
          </w:p>
        </w:tc>
      </w:tr>
      <w:tr w:rsidR="007F6B0D" w:rsidRPr="007F6B0D" w14:paraId="03A44906" w14:textId="77777777" w:rsidTr="0024163C">
        <w:trPr>
          <w:trHeight w:val="23"/>
          <w:jc w:val="center"/>
        </w:trPr>
        <w:tc>
          <w:tcPr>
            <w:tcW w:w="976" w:type="dxa"/>
            <w:vMerge/>
            <w:vAlign w:val="center"/>
          </w:tcPr>
          <w:p w14:paraId="430B4711"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p>
        </w:tc>
        <w:tc>
          <w:tcPr>
            <w:tcW w:w="1883" w:type="dxa"/>
            <w:vMerge/>
            <w:vAlign w:val="center"/>
          </w:tcPr>
          <w:p w14:paraId="22B23C2E"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b/>
                <w:color w:val="000000"/>
                <w:kern w:val="0"/>
                <w:sz w:val="17"/>
                <w:szCs w:val="17"/>
                <w:lang w:val="de-DE" w:eastAsia="fr-BE"/>
                <w14:ligatures w14:val="none"/>
              </w:rPr>
            </w:pPr>
          </w:p>
        </w:tc>
        <w:tc>
          <w:tcPr>
            <w:tcW w:w="1409" w:type="dxa"/>
            <w:vAlign w:val="center"/>
          </w:tcPr>
          <w:p w14:paraId="2ABB84DB"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Times New Roman"/>
                <w:b/>
                <w:color w:val="000000"/>
                <w:kern w:val="0"/>
                <w:sz w:val="17"/>
                <w:szCs w:val="22"/>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 xml:space="preserve">Wechselstrom </w:t>
            </w:r>
          </w:p>
        </w:tc>
        <w:tc>
          <w:tcPr>
            <w:tcW w:w="1322" w:type="dxa"/>
            <w:vAlign w:val="center"/>
          </w:tcPr>
          <w:p w14:paraId="76E49EB8"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Gleichstrom mit Welligkeit</w:t>
            </w:r>
          </w:p>
        </w:tc>
        <w:tc>
          <w:tcPr>
            <w:tcW w:w="1416" w:type="dxa"/>
            <w:vAlign w:val="center"/>
          </w:tcPr>
          <w:p w14:paraId="3BA9FEE4"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Gleichstrom ohne Welligkeit</w:t>
            </w:r>
          </w:p>
        </w:tc>
      </w:tr>
      <w:tr w:rsidR="007F6B0D" w:rsidRPr="007F6B0D" w14:paraId="7E97BF8B" w14:textId="77777777" w:rsidTr="0024163C">
        <w:trPr>
          <w:trHeight w:val="454"/>
          <w:jc w:val="center"/>
        </w:trPr>
        <w:tc>
          <w:tcPr>
            <w:tcW w:w="976" w:type="dxa"/>
            <w:vAlign w:val="center"/>
          </w:tcPr>
          <w:p w14:paraId="509216A3"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BB1</w:t>
            </w:r>
          </w:p>
        </w:tc>
        <w:tc>
          <w:tcPr>
            <w:tcW w:w="1883" w:type="dxa"/>
            <w:vAlign w:val="center"/>
          </w:tcPr>
          <w:p w14:paraId="0F7B528B"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Trockene oder </w:t>
            </w:r>
            <w:r w:rsidRPr="007F6B0D">
              <w:rPr>
                <w:rFonts w:ascii="Trebuchet MS" w:eastAsia="Times New Roman" w:hAnsi="Trebuchet MS" w:cs="Times New Roman"/>
                <w:color w:val="000000"/>
                <w:kern w:val="0"/>
                <w:sz w:val="17"/>
                <w:szCs w:val="22"/>
                <w:lang w:val="de-DE" w:eastAsia="fr-BE"/>
                <w14:ligatures w14:val="none"/>
              </w:rPr>
              <w:br/>
              <w:t>verschwitzte Haut</w:t>
            </w:r>
          </w:p>
        </w:tc>
        <w:tc>
          <w:tcPr>
            <w:tcW w:w="1409" w:type="dxa"/>
            <w:vAlign w:val="center"/>
          </w:tcPr>
          <w:p w14:paraId="091A647C"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w:t>
            </w:r>
          </w:p>
        </w:tc>
        <w:tc>
          <w:tcPr>
            <w:tcW w:w="1322" w:type="dxa"/>
            <w:vAlign w:val="center"/>
          </w:tcPr>
          <w:p w14:paraId="548D8F2F"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36</w:t>
            </w:r>
          </w:p>
        </w:tc>
        <w:tc>
          <w:tcPr>
            <w:tcW w:w="1416" w:type="dxa"/>
            <w:vAlign w:val="center"/>
          </w:tcPr>
          <w:p w14:paraId="55BAE95F"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60</w:t>
            </w:r>
          </w:p>
        </w:tc>
      </w:tr>
      <w:tr w:rsidR="007F6B0D" w:rsidRPr="007F6B0D" w14:paraId="586B2B6C" w14:textId="77777777" w:rsidTr="0024163C">
        <w:trPr>
          <w:trHeight w:val="454"/>
          <w:jc w:val="center"/>
        </w:trPr>
        <w:tc>
          <w:tcPr>
            <w:tcW w:w="976" w:type="dxa"/>
            <w:vAlign w:val="center"/>
          </w:tcPr>
          <w:p w14:paraId="1E9C3621"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BB2</w:t>
            </w:r>
          </w:p>
        </w:tc>
        <w:tc>
          <w:tcPr>
            <w:tcW w:w="1883" w:type="dxa"/>
            <w:vAlign w:val="center"/>
          </w:tcPr>
          <w:p w14:paraId="69D54290"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Nasse Haut</w:t>
            </w:r>
          </w:p>
        </w:tc>
        <w:tc>
          <w:tcPr>
            <w:tcW w:w="1409" w:type="dxa"/>
            <w:vAlign w:val="center"/>
          </w:tcPr>
          <w:p w14:paraId="35677F75"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w:t>
            </w:r>
          </w:p>
        </w:tc>
        <w:tc>
          <w:tcPr>
            <w:tcW w:w="1322" w:type="dxa"/>
            <w:vAlign w:val="center"/>
          </w:tcPr>
          <w:p w14:paraId="5E91699E"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18</w:t>
            </w:r>
          </w:p>
        </w:tc>
        <w:tc>
          <w:tcPr>
            <w:tcW w:w="1416" w:type="dxa"/>
            <w:vAlign w:val="center"/>
          </w:tcPr>
          <w:p w14:paraId="0B8DC27F"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30</w:t>
            </w:r>
          </w:p>
        </w:tc>
      </w:tr>
      <w:tr w:rsidR="007F6B0D" w:rsidRPr="007F6B0D" w14:paraId="7D65BF91" w14:textId="77777777" w:rsidTr="0024163C">
        <w:trPr>
          <w:trHeight w:hRule="exact" w:val="454"/>
          <w:jc w:val="center"/>
        </w:trPr>
        <w:tc>
          <w:tcPr>
            <w:tcW w:w="976" w:type="dxa"/>
            <w:vAlign w:val="center"/>
          </w:tcPr>
          <w:p w14:paraId="226DAB4C"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BB3</w:t>
            </w:r>
          </w:p>
        </w:tc>
        <w:tc>
          <w:tcPr>
            <w:tcW w:w="1883" w:type="dxa"/>
            <w:vAlign w:val="center"/>
          </w:tcPr>
          <w:p w14:paraId="64514D03"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Ins Wasser </w:t>
            </w:r>
            <w:r w:rsidRPr="007F6B0D">
              <w:rPr>
                <w:rFonts w:ascii="Trebuchet MS" w:eastAsia="Times New Roman" w:hAnsi="Trebuchet MS" w:cs="Times New Roman"/>
                <w:color w:val="000000"/>
                <w:kern w:val="0"/>
                <w:sz w:val="17"/>
                <w:szCs w:val="22"/>
                <w:lang w:val="de-DE" w:eastAsia="fr-BE"/>
                <w14:ligatures w14:val="none"/>
              </w:rPr>
              <w:br/>
              <w:t>eingetauchte Haut</w:t>
            </w:r>
          </w:p>
        </w:tc>
        <w:tc>
          <w:tcPr>
            <w:tcW w:w="1409" w:type="dxa"/>
            <w:vAlign w:val="center"/>
          </w:tcPr>
          <w:p w14:paraId="1E045418"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w:t>
            </w:r>
          </w:p>
        </w:tc>
        <w:tc>
          <w:tcPr>
            <w:tcW w:w="1322" w:type="dxa"/>
            <w:vAlign w:val="center"/>
          </w:tcPr>
          <w:p w14:paraId="271AD4B1"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w:t>
            </w:r>
          </w:p>
        </w:tc>
        <w:tc>
          <w:tcPr>
            <w:tcW w:w="1416" w:type="dxa"/>
            <w:vAlign w:val="center"/>
          </w:tcPr>
          <w:p w14:paraId="4B5E5813" w14:textId="77777777" w:rsidR="007F6B0D" w:rsidRPr="007F6B0D" w:rsidRDefault="007F6B0D" w:rsidP="007F6B0D">
            <w:pPr>
              <w:keepNext/>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r>
    </w:tbl>
    <w:p w14:paraId="437328B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33" w:name="_Toc194053394"/>
      <w:bookmarkStart w:id="534" w:name="_Toc196735307"/>
      <w:bookmarkStart w:id="535" w:name="_Toc202947513"/>
      <w:r w:rsidRPr="007F6B0D">
        <w:rPr>
          <w:rFonts w:ascii="Trebuchet MS" w:eastAsia="Calibri" w:hAnsi="Trebuchet MS" w:cs="Times New Roman"/>
          <w:b/>
          <w:kern w:val="0"/>
          <w:sz w:val="21"/>
          <w:szCs w:val="22"/>
          <w:lang w:val="de-DE" w:eastAsia="nl-NL"/>
          <w14:ligatures w14:val="none"/>
        </w:rPr>
        <w:t>Unterabschnitt 4.2.2.2 - An gewöhnlichen Orten</w:t>
      </w:r>
      <w:bookmarkEnd w:id="533"/>
      <w:bookmarkEnd w:id="534"/>
      <w:bookmarkEnd w:id="535"/>
    </w:p>
    <w:p w14:paraId="33EEDFA9" w14:textId="77777777" w:rsidR="007F6B0D" w:rsidRPr="007F6B0D" w:rsidRDefault="007F6B0D" w:rsidP="007F6B0D">
      <w:pPr>
        <w:keepNext/>
        <w:widowControl w:val="0"/>
        <w:numPr>
          <w:ilvl w:val="0"/>
          <w:numId w:val="132"/>
        </w:numPr>
        <w:tabs>
          <w:tab w:val="left" w:pos="480"/>
        </w:tabs>
        <w:autoSpaceDE w:val="0"/>
        <w:autoSpaceDN w:val="0"/>
        <w:adjustRightInd w:val="0"/>
        <w:spacing w:before="120" w:after="120" w:line="240" w:lineRule="auto"/>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Wahl der Schutzarten entsprechend der Spannung von elektrischen Anlagen</w:t>
      </w:r>
    </w:p>
    <w:p w14:paraId="6E0719AD" w14:textId="77777777" w:rsidR="007F6B0D" w:rsidRPr="007F6B0D" w:rsidRDefault="007F6B0D" w:rsidP="007F6B0D">
      <w:pPr>
        <w:keepNext/>
        <w:widowControl w:val="0"/>
        <w:tabs>
          <w:tab w:val="left" w:pos="480"/>
        </w:tabs>
        <w:autoSpaceDE w:val="0"/>
        <w:autoSpaceDN w:val="0"/>
        <w:adjustRightInd w:val="0"/>
        <w:spacing w:before="120" w:after="0" w:line="240" w:lineRule="auto"/>
        <w:ind w:left="357"/>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a.1 - Kleinspannung</w:t>
      </w:r>
    </w:p>
    <w:p w14:paraId="21710666" w14:textId="77777777" w:rsidR="007F6B0D" w:rsidRPr="007F6B0D" w:rsidRDefault="007F6B0D" w:rsidP="007F6B0D">
      <w:pPr>
        <w:keepNext/>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Schutzart von Umhüllungen und Hindernissen entspricht mindestens IPXX-B.</w:t>
      </w:r>
    </w:p>
    <w:p w14:paraId="080F36F9" w14:textId="77777777" w:rsidR="007F6B0D" w:rsidRPr="007F6B0D" w:rsidRDefault="007F6B0D" w:rsidP="007F6B0D">
      <w:pPr>
        <w:keepNext/>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a.2 - Niederspannung</w:t>
      </w:r>
    </w:p>
    <w:p w14:paraId="4ABC9F9C" w14:textId="77777777" w:rsidR="007F6B0D" w:rsidRPr="007F6B0D" w:rsidRDefault="007F6B0D" w:rsidP="007F6B0D">
      <w:pPr>
        <w:keepNext/>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Niederspannung wird Schutz gegen elektrischen Schlag durch direktes Berühren gewährleistet:</w:t>
      </w:r>
    </w:p>
    <w:p w14:paraId="41440381" w14:textId="77777777" w:rsidR="007F6B0D" w:rsidRPr="007F6B0D" w:rsidRDefault="007F6B0D" w:rsidP="007F6B0D">
      <w:pPr>
        <w:keepNext/>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durch Umhüllungen (</w:t>
      </w:r>
      <w:r w:rsidRPr="007F6B0D">
        <w:rPr>
          <w:rFonts w:ascii="Trebuchet MS" w:eastAsia="Times New Roman" w:hAnsi="Trebuchet MS" w:cs="Arial"/>
          <w:i/>
          <w:iCs/>
          <w:color w:val="000000"/>
          <w:kern w:val="0"/>
          <w:sz w:val="19"/>
          <w:szCs w:val="19"/>
          <w:lang w:val="de-DE" w:eastAsia="nl-NL"/>
          <w14:ligatures w14:val="none"/>
        </w:rPr>
        <w:t>Unterabschnitt 4.2.2.1 Punkt b.1</w:t>
      </w:r>
      <w:r w:rsidRPr="007F6B0D">
        <w:rPr>
          <w:rFonts w:ascii="Trebuchet MS" w:eastAsia="Times New Roman" w:hAnsi="Trebuchet MS" w:cs="Arial"/>
          <w:color w:val="000000"/>
          <w:kern w:val="0"/>
          <w:sz w:val="19"/>
          <w:szCs w:val="19"/>
          <w:lang w:val="de-DE" w:eastAsia="nl-NL"/>
          <w14:ligatures w14:val="none"/>
        </w:rPr>
        <w:t>)</w:t>
      </w:r>
    </w:p>
    <w:p w14:paraId="694751EA" w14:textId="77777777" w:rsidR="007F6B0D" w:rsidRPr="007F6B0D" w:rsidRDefault="007F6B0D" w:rsidP="007F6B0D">
      <w:pPr>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Isolierung (</w:t>
      </w:r>
      <w:r w:rsidRPr="007F6B0D">
        <w:rPr>
          <w:rFonts w:ascii="Trebuchet MS" w:eastAsia="Times New Roman" w:hAnsi="Trebuchet MS" w:cs="Arial"/>
          <w:i/>
          <w:color w:val="000000"/>
          <w:kern w:val="0"/>
          <w:sz w:val="19"/>
          <w:szCs w:val="19"/>
          <w:lang w:val="de-DE" w:eastAsia="nl-NL"/>
          <w14:ligatures w14:val="none"/>
        </w:rPr>
        <w:t>Unterabschnitt 4.2.2.1 Buchstabe c</w:t>
      </w:r>
      <w:r w:rsidRPr="007F6B0D">
        <w:rPr>
          <w:rFonts w:ascii="Trebuchet MS" w:eastAsia="Times New Roman" w:hAnsi="Trebuchet MS" w:cs="Arial"/>
          <w:color w:val="000000"/>
          <w:kern w:val="0"/>
          <w:sz w:val="19"/>
          <w:szCs w:val="19"/>
          <w:lang w:val="de-DE" w:eastAsia="nl-NL"/>
          <w14:ligatures w14:val="none"/>
        </w:rPr>
        <w:t>).</w:t>
      </w:r>
    </w:p>
    <w:p w14:paraId="701E66FB"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Schutzart von Umhüllungen entspricht mindestens IPXX-D an [der Öffentlichkeit zugänglichen Orten] und IPXX-B an anderen Orten.</w:t>
      </w:r>
    </w:p>
    <w:p w14:paraId="59619761"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a.3 - Hochspannung</w:t>
      </w:r>
    </w:p>
    <w:p w14:paraId="0FF9492C"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Hochspannung wird Schutz gegen elektrischen Schlag durch direktes Berühren gewährleistet:</w:t>
      </w:r>
    </w:p>
    <w:p w14:paraId="6978C3C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durch Umhüllungen (</w:t>
      </w:r>
      <w:r w:rsidRPr="007F6B0D">
        <w:rPr>
          <w:rFonts w:ascii="Trebuchet MS" w:eastAsia="Times New Roman" w:hAnsi="Trebuchet MS" w:cs="Arial"/>
          <w:i/>
          <w:iCs/>
          <w:color w:val="000000"/>
          <w:kern w:val="0"/>
          <w:sz w:val="19"/>
          <w:szCs w:val="19"/>
          <w:lang w:val="de-DE" w:eastAsia="nl-NL"/>
          <w14:ligatures w14:val="none"/>
        </w:rPr>
        <w:t>Unterabschnitt</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color w:val="000000"/>
          <w:kern w:val="0"/>
          <w:sz w:val="19"/>
          <w:szCs w:val="19"/>
          <w:lang w:val="de-DE" w:eastAsia="nl-NL"/>
          <w14:ligatures w14:val="none"/>
        </w:rPr>
        <w:t>4.2.2.1 Punkt b.2</w:t>
      </w:r>
      <w:r w:rsidRPr="007F6B0D">
        <w:rPr>
          <w:rFonts w:ascii="Trebuchet MS" w:eastAsia="Times New Roman" w:hAnsi="Trebuchet MS" w:cs="Arial"/>
          <w:color w:val="000000"/>
          <w:kern w:val="0"/>
          <w:sz w:val="19"/>
          <w:szCs w:val="19"/>
          <w:lang w:val="de-DE" w:eastAsia="nl-NL"/>
          <w14:ligatures w14:val="none"/>
        </w:rPr>
        <w:t>)</w:t>
      </w:r>
    </w:p>
    <w:p w14:paraId="58FC466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Isolierung (</w:t>
      </w:r>
      <w:r w:rsidRPr="007F6B0D">
        <w:rPr>
          <w:rFonts w:ascii="Trebuchet MS" w:eastAsia="Times New Roman" w:hAnsi="Trebuchet MS" w:cs="Arial"/>
          <w:i/>
          <w:color w:val="000000"/>
          <w:kern w:val="0"/>
          <w:sz w:val="19"/>
          <w:szCs w:val="19"/>
          <w:lang w:val="de-DE" w:eastAsia="nl-NL"/>
          <w14:ligatures w14:val="none"/>
        </w:rPr>
        <w:t>Unterabschnitt 4.2.2.1 Buchstabe c</w:t>
      </w:r>
      <w:r w:rsidRPr="007F6B0D">
        <w:rPr>
          <w:rFonts w:ascii="Trebuchet MS" w:eastAsia="Times New Roman" w:hAnsi="Trebuchet MS" w:cs="Arial"/>
          <w:color w:val="000000"/>
          <w:kern w:val="0"/>
          <w:sz w:val="19"/>
          <w:szCs w:val="19"/>
          <w:lang w:val="de-DE" w:eastAsia="nl-NL"/>
          <w14:ligatures w14:val="none"/>
        </w:rPr>
        <w:t>)</w:t>
      </w:r>
    </w:p>
    <w:p w14:paraId="6125700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anhand von Hindernissen (</w:t>
      </w:r>
      <w:r w:rsidRPr="007F6B0D">
        <w:rPr>
          <w:rFonts w:ascii="Trebuchet MS" w:eastAsia="Times New Roman" w:hAnsi="Trebuchet MS" w:cs="Arial"/>
          <w:i/>
          <w:color w:val="000000"/>
          <w:kern w:val="0"/>
          <w:sz w:val="19"/>
          <w:szCs w:val="19"/>
          <w:lang w:val="de-DE" w:eastAsia="nl-NL"/>
          <w14:ligatures w14:val="none"/>
        </w:rPr>
        <w:t>Unterabschnitt 4.2.2.1 Punkt e.2</w:t>
      </w:r>
      <w:r w:rsidRPr="007F6B0D">
        <w:rPr>
          <w:rFonts w:ascii="Trebuchet MS" w:eastAsia="Times New Roman" w:hAnsi="Trebuchet MS" w:cs="Arial"/>
          <w:color w:val="000000"/>
          <w:kern w:val="0"/>
          <w:sz w:val="19"/>
          <w:szCs w:val="19"/>
          <w:lang w:val="de-DE" w:eastAsia="nl-NL"/>
          <w14:ligatures w14:val="none"/>
        </w:rPr>
        <w:t>).</w:t>
      </w:r>
    </w:p>
    <w:p w14:paraId="74468BA2"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Schutzart von Umhüllungen und Hindernissen entspricht mindestens IPXX-D.</w:t>
      </w:r>
    </w:p>
    <w:p w14:paraId="5167CBAC"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a.4 - Funktionale Öffnungen</w:t>
      </w:r>
    </w:p>
    <w:p w14:paraId="15FD6F36" w14:textId="77777777" w:rsidR="007F6B0D" w:rsidRPr="007F6B0D" w:rsidRDefault="007F6B0D" w:rsidP="007F6B0D">
      <w:pPr>
        <w:spacing w:before="120" w:after="12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funktionale Öffnungen (zum Beispiel Lüftungsöffnungen oder Öffnungen, die für die Funktionstüchtigkeit von Betriebsmitteln notwendig sind) sind weiter oben erwähnte Schutzarten nicht erforderlich, wenn bauliche Maßnahmen getroffen werden, damit kein langer Gegenstand mit ungeschützten aktiven Teilen in Berührung kommen kann.</w:t>
      </w:r>
    </w:p>
    <w:p w14:paraId="36A02968" w14:textId="77777777" w:rsidR="007F6B0D" w:rsidRPr="007F6B0D" w:rsidRDefault="007F6B0D" w:rsidP="007F6B0D">
      <w:pPr>
        <w:widowControl w:val="0"/>
        <w:numPr>
          <w:ilvl w:val="0"/>
          <w:numId w:val="132"/>
        </w:numPr>
        <w:tabs>
          <w:tab w:val="left" w:pos="480"/>
        </w:tabs>
        <w:autoSpaceDE w:val="0"/>
        <w:autoSpaceDN w:val="0"/>
        <w:adjustRightInd w:val="0"/>
        <w:spacing w:after="0" w:line="240" w:lineRule="auto"/>
        <w:contextualSpacing/>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Cs/>
          <w:color w:val="000000"/>
          <w:kern w:val="0"/>
          <w:sz w:val="19"/>
          <w:szCs w:val="19"/>
          <w:lang w:val="de-DE" w:eastAsia="nl-NL"/>
          <w14:ligatures w14:val="none"/>
        </w:rPr>
        <w:t>[</w:t>
      </w:r>
      <w:r w:rsidRPr="007F6B0D">
        <w:rPr>
          <w:rFonts w:ascii="Trebuchet MS" w:eastAsia="Times New Roman" w:hAnsi="Trebuchet MS" w:cs="Arial"/>
          <w:b/>
          <w:color w:val="000000"/>
          <w:kern w:val="0"/>
          <w:sz w:val="19"/>
          <w:szCs w:val="19"/>
          <w:lang w:val="de-DE" w:eastAsia="nl-NL"/>
          <w14:ligatures w14:val="none"/>
        </w:rPr>
        <w:t>Der Öffentlichkeit zugängliche Orte</w:t>
      </w:r>
      <w:r w:rsidRPr="007F6B0D">
        <w:rPr>
          <w:rFonts w:ascii="Trebuchet MS" w:eastAsia="Times New Roman" w:hAnsi="Trebuchet MS" w:cs="Arial"/>
          <w:bCs/>
          <w:color w:val="000000"/>
          <w:kern w:val="0"/>
          <w:sz w:val="19"/>
          <w:szCs w:val="19"/>
          <w:lang w:val="de-DE" w:eastAsia="nl-NL"/>
          <w14:ligatures w14:val="none"/>
        </w:rPr>
        <w:t>]</w:t>
      </w:r>
    </w:p>
    <w:p w14:paraId="39615CDD"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[der Öffentlichkeit zugänglichen Orten] sind Bestandteile von Umhüllungen und Hindernissen so konzipiert, dass sie nicht von außen abmontiert werden können. Vorhandene Türen werden mit einem Sicherheitsschloss oder einem anderen Verschlusssystem verschlossen, das mindestens dieselben Garantien bietet. Bei Nieder- und Kleinspannung ist es erlaubt, Schlösser anzubringen, die nicht als Sicherheitsschlösser betrachtet werden, unter der Bedingung:</w:t>
      </w:r>
    </w:p>
    <w:p w14:paraId="67345B35" w14:textId="77777777" w:rsidR="007F6B0D" w:rsidRPr="007F6B0D" w:rsidRDefault="007F6B0D" w:rsidP="007F6B0D">
      <w:pPr>
        <w:widowControl w:val="0"/>
        <w:numPr>
          <w:ilvl w:val="0"/>
          <w:numId w:val="30"/>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dass entweder das Schloss sich in einer Mindesthöhe von 2,5 m befindet und feste Teile in der Nähe keinen Zugriff auf das Schloss ermöglichen</w:t>
      </w:r>
    </w:p>
    <w:p w14:paraId="5E9BE0AF" w14:textId="77777777" w:rsidR="007F6B0D" w:rsidRPr="007F6B0D" w:rsidRDefault="007F6B0D" w:rsidP="007F6B0D">
      <w:pPr>
        <w:numPr>
          <w:ilvl w:val="0"/>
          <w:numId w:val="29"/>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oder es einen oder mehrere innere Schirme gibt, die mindestens der Schutzart IPXX-B entsprechen und so angeordnet sind, dass die aktiven Teile nicht versehentlich berührt werden können, solange die Tür(en) geöffnet sind. Schirme sind nicht abnehmbar und können nicht ohne Werkzeug oder Schlüssel abmontiert werden,</w:t>
      </w:r>
    </w:p>
    <w:p w14:paraId="1D079103" w14:textId="77777777" w:rsidR="007F6B0D" w:rsidRPr="007F6B0D" w:rsidRDefault="007F6B0D" w:rsidP="007F6B0D">
      <w:pPr>
        <w:numPr>
          <w:ilvl w:val="0"/>
          <w:numId w:val="29"/>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oder die betreffenden elektrischen Betriebsmittel in einer elektrischen Betriebsstätte installiert sind.</w:t>
      </w:r>
    </w:p>
    <w:p w14:paraId="4652E819" w14:textId="77777777" w:rsidR="007F6B0D" w:rsidRPr="007F6B0D" w:rsidRDefault="007F6B0D" w:rsidP="007F6B0D">
      <w:pPr>
        <w:keepNext/>
        <w:widowControl w:val="0"/>
        <w:numPr>
          <w:ilvl w:val="0"/>
          <w:numId w:val="132"/>
        </w:numPr>
        <w:tabs>
          <w:tab w:val="left" w:pos="360"/>
        </w:tabs>
        <w:autoSpaceDE w:val="0"/>
        <w:autoSpaceDN w:val="0"/>
        <w:adjustRightInd w:val="0"/>
        <w:spacing w:before="120" w:after="120" w:line="240" w:lineRule="auto"/>
        <w:ind w:left="357"/>
        <w:jc w:val="both"/>
        <w:rPr>
          <w:rFonts w:ascii="Calibri" w:eastAsia="Times New Roman" w:hAnsi="Calibri" w:cs="Times New Roman"/>
          <w:color w:val="000000"/>
          <w:kern w:val="0"/>
          <w:sz w:val="22"/>
          <w:szCs w:val="22"/>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Elektrische Hochspannungsmaschinen und -geräte</w:t>
      </w:r>
    </w:p>
    <w:p w14:paraId="759ECFE9"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Einrichtungen, in denen in Artikel 2 des Gesetzes vom 4. August 1996 über das Wohlbefinden der Arbeitnehmer bei der Ausführung ihrer Arbeit erwähnte Arbeitnehmer beschäftigt sind, dürfen für die Stromversorgung von elektrischen Hochspannungsmaschinen und -geräten flexible Kabel mit Schutz durch Isolierung benutzt werden, sofern wenn nötig Maßnahmen getroffen werden, um die Gefahr elektrostatischer Aufladungen zu vermeiden.</w:t>
      </w:r>
    </w:p>
    <w:p w14:paraId="689B0CC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536" w:name="_Toc194053395"/>
      <w:bookmarkStart w:id="537" w:name="_Toc196735308"/>
      <w:bookmarkStart w:id="538" w:name="_Toc202947514"/>
      <w:r w:rsidRPr="007F6B0D">
        <w:rPr>
          <w:rFonts w:ascii="Trebuchet MS" w:eastAsia="Calibri" w:hAnsi="Trebuchet MS" w:cs="Times New Roman"/>
          <w:b/>
          <w:color w:val="000000"/>
          <w:kern w:val="0"/>
          <w:sz w:val="21"/>
          <w:szCs w:val="22"/>
          <w:lang w:val="de-DE" w:eastAsia="nl-NL"/>
          <w14:ligatures w14:val="none"/>
        </w:rPr>
        <w:lastRenderedPageBreak/>
        <w:t>Unterabschnitt 4.2.2.3 - In</w:t>
      </w:r>
      <w:r w:rsidRPr="007F6B0D">
        <w:rPr>
          <w:rFonts w:ascii="Trebuchet MS" w:eastAsia="Calibri" w:hAnsi="Trebuchet MS" w:cs="Times New Roman"/>
          <w:b/>
          <w:kern w:val="0"/>
          <w:sz w:val="21"/>
          <w:szCs w:val="22"/>
          <w:lang w:val="de-DE" w:eastAsia="nl-NL"/>
          <w14:ligatures w14:val="none"/>
        </w:rPr>
        <w:t xml:space="preserve"> elektrischen Betriebsstätten</w:t>
      </w:r>
      <w:bookmarkEnd w:id="536"/>
      <w:bookmarkEnd w:id="537"/>
      <w:bookmarkEnd w:id="538"/>
    </w:p>
    <w:p w14:paraId="1F457D11" w14:textId="77777777" w:rsidR="007F6B0D" w:rsidRPr="007F6B0D" w:rsidRDefault="007F6B0D" w:rsidP="007F6B0D">
      <w:pPr>
        <w:keepNext/>
        <w:widowControl w:val="0"/>
        <w:numPr>
          <w:ilvl w:val="0"/>
          <w:numId w:val="133"/>
        </w:numPr>
        <w:tabs>
          <w:tab w:val="left" w:pos="480"/>
        </w:tabs>
        <w:autoSpaceDE w:val="0"/>
        <w:autoSpaceDN w:val="0"/>
        <w:adjustRightInd w:val="0"/>
        <w:spacing w:after="0" w:line="240" w:lineRule="auto"/>
        <w:contextualSpacing/>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Vorschriften in Bezug auf elektrische Betriebsstätten</w:t>
      </w:r>
    </w:p>
    <w:p w14:paraId="47DBC20D"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a.1 - Trennwände und Einfriedungen</w:t>
      </w:r>
    </w:p>
    <w:p w14:paraId="54B0547F"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Hindernisse, nachstehend Einfriedung/50 mm bzw. Einfriedung/120 mm genannt, ermöglichen nicht den Durchgang eines langen geradlinigen Stabs von 50 mm bzw. 120 mm Durchmesser.</w:t>
      </w:r>
    </w:p>
    <w:p w14:paraId="0BA67BEF"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Betriebsstätten sind durch Trennwände oder Einfriedungen/50 mm abgegrenzt. Einfriedungen/120 mm sind nur erlaubt, wenn die elektrische Betriebsstätte sich im Freien befindet.</w:t>
      </w:r>
    </w:p>
    <w:p w14:paraId="0CED339A"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Trennwände oder Einfriedungen eingefriedeter Bereiche dürfen keine Möglichkeit zum Klettern bieten und sind mindestens 2 m hoch.</w:t>
      </w:r>
    </w:p>
    <w:p w14:paraId="02E16222"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a.2 - Funktionale Öffnungen</w:t>
      </w:r>
    </w:p>
    <w:p w14:paraId="1B7E54E5"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Vorerwähnte Trennwände oder Einfriedungen dürfen funktionale Öffnungen enthalten.</w:t>
      </w:r>
    </w:p>
    <w:p w14:paraId="588BA4EB"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Was funktionale Öffnungen betrifft, werden geeignete Maßnahmen getroffen, damit Trennwände oder Einfriedungen die Schutzart aufrechterhalten, die sie gegen das Eindringen von Fremdkörpern aufweisen.</w:t>
      </w:r>
    </w:p>
    <w:p w14:paraId="0042A00B"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Schlitzen, die durch diese Öffnungen entstehen, werden Maßnahmen getroffen, um zu vermeiden, dass lange Gegenstände mit ungeschützten aktiven Teilen in Berührung kommen können.</w:t>
      </w:r>
    </w:p>
    <w:p w14:paraId="17028337"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Fenster sind verboten, es sei denn, es werden Vorkehrungen getroffen, um Glasbruch zu verhindern oder die Gefahr zu beseitigen, die von Glasbruch ausgehen kann. Sie sind fest oder so konzipiert, dass beim Öffnen keine Gefahr besteht, mit ungeschützten aktiven Teilen in Berührung zu kommen.</w:t>
      </w:r>
    </w:p>
    <w:p w14:paraId="567097D1"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Trennwänden eingebaute Zugangstüren öffnen nach außen. Sie müssen jederzeit von innen ohne Schlüssel geöffnet werden können.</w:t>
      </w:r>
    </w:p>
    <w:p w14:paraId="387D1608" w14:textId="77777777" w:rsidR="007F6B0D" w:rsidRPr="007F6B0D" w:rsidRDefault="007F6B0D" w:rsidP="007F6B0D">
      <w:pPr>
        <w:widowControl w:val="0"/>
        <w:tabs>
          <w:tab w:val="left" w:pos="720"/>
        </w:tabs>
        <w:autoSpaceDE w:val="0"/>
        <w:autoSpaceDN w:val="0"/>
        <w:adjustRightInd w:val="0"/>
        <w:spacing w:before="120" w:after="0" w:line="240" w:lineRule="auto"/>
        <w:ind w:left="811" w:hanging="454"/>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a.3 - Schutz gegen elektrischen Schlag durch direktes Berühren durch Personen, die sich außerhalb der elektrischen Betriebsstätte befinden</w:t>
      </w:r>
    </w:p>
    <w:p w14:paraId="31C30C8B" w14:textId="77777777" w:rsidR="007F6B0D" w:rsidRPr="007F6B0D" w:rsidRDefault="007F6B0D" w:rsidP="007F6B0D">
      <w:pPr>
        <w:widowControl w:val="0"/>
        <w:tabs>
          <w:tab w:val="left" w:pos="480"/>
        </w:tabs>
        <w:autoSpaceDE w:val="0"/>
        <w:autoSpaceDN w:val="0"/>
        <w:adjustRightInd w:val="0"/>
        <w:spacing w:before="120" w:after="0" w:line="240" w:lineRule="auto"/>
        <w:ind w:left="720"/>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a.3.1 -</w:t>
      </w:r>
      <w:r w:rsidRPr="007F6B0D">
        <w:rPr>
          <w:rFonts w:ascii="Trebuchet MS" w:eastAsia="Times New Roman" w:hAnsi="Trebuchet MS" w:cs="Arial"/>
          <w:i/>
          <w:color w:val="000000"/>
          <w:kern w:val="0"/>
          <w:sz w:val="19"/>
          <w:szCs w:val="19"/>
          <w:lang w:val="de-DE" w:eastAsia="nl-NL"/>
          <w14:ligatures w14:val="none"/>
        </w:rPr>
        <w:tab/>
        <w:t xml:space="preserve"> Maßnahme in Bezug auf das Übersteigen von Trennwänden oder Einfriedungen</w:t>
      </w:r>
    </w:p>
    <w:p w14:paraId="22C50FF5" w14:textId="77777777" w:rsidR="007F6B0D" w:rsidRPr="007F6B0D" w:rsidRDefault="007F6B0D" w:rsidP="007F6B0D">
      <w:pPr>
        <w:spacing w:before="120"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Kein ungeschütztes aktives Teil darf sich in einer nicht überdachten elektrischen Betriebsstätte in einem Abstand von der Oberkante der Trennwände oder Einfriedungen befinden, der kleiner ist als</w:t>
      </w:r>
    </w:p>
    <w:p w14:paraId="7D01ED36" w14:textId="77777777" w:rsidR="007F6B0D" w:rsidRPr="007F6B0D" w:rsidRDefault="007F6B0D" w:rsidP="007F6B0D">
      <w:pPr>
        <w:tabs>
          <w:tab w:val="left" w:pos="1800"/>
        </w:tabs>
        <w:spacing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
        <w:t>2,5 + 0,01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 20) – </w:t>
      </w:r>
      <w:r w:rsidRPr="007F6B0D">
        <w:rPr>
          <w:rFonts w:ascii="Trebuchet MS" w:eastAsia="Times New Roman" w:hAnsi="Trebuchet MS" w:cs="Arial"/>
          <w:i/>
          <w:color w:val="000000"/>
          <w:kern w:val="0"/>
          <w:sz w:val="19"/>
          <w:szCs w:val="19"/>
          <w:lang w:val="de-DE" w:eastAsia="fr-BE"/>
          <w14:ligatures w14:val="none"/>
        </w:rPr>
        <w:t>h (m)</w:t>
      </w:r>
    </w:p>
    <w:p w14:paraId="4DF62E32" w14:textId="77777777" w:rsidR="007F6B0D" w:rsidRPr="007F6B0D" w:rsidRDefault="007F6B0D" w:rsidP="007F6B0D">
      <w:pPr>
        <w:spacing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 einem Minimum von 2,5 - </w:t>
      </w:r>
      <w:r w:rsidRPr="007F6B0D">
        <w:rPr>
          <w:rFonts w:ascii="Trebuchet MS" w:eastAsia="Times New Roman" w:hAnsi="Trebuchet MS" w:cs="Arial"/>
          <w:i/>
          <w:color w:val="000000"/>
          <w:kern w:val="0"/>
          <w:sz w:val="19"/>
          <w:szCs w:val="19"/>
          <w:lang w:val="de-DE" w:eastAsia="fr-BE"/>
          <w14:ligatures w14:val="none"/>
        </w:rPr>
        <w:t>h</w:t>
      </w:r>
      <w:r w:rsidRPr="007F6B0D">
        <w:rPr>
          <w:rFonts w:ascii="Trebuchet MS" w:eastAsia="Times New Roman" w:hAnsi="Trebuchet MS" w:cs="Arial"/>
          <w:color w:val="000000"/>
          <w:kern w:val="0"/>
          <w:sz w:val="19"/>
          <w:szCs w:val="19"/>
          <w:lang w:val="de-DE" w:eastAsia="fr-BE"/>
          <w14:ligatures w14:val="none"/>
        </w:rPr>
        <w:t xml:space="preserve">, wobei </w:t>
      </w:r>
      <w:r w:rsidRPr="007F6B0D">
        <w:rPr>
          <w:rFonts w:ascii="Trebuchet MS" w:eastAsia="Times New Roman" w:hAnsi="Trebuchet MS" w:cs="Arial"/>
          <w:i/>
          <w:color w:val="000000"/>
          <w:kern w:val="0"/>
          <w:sz w:val="19"/>
          <w:szCs w:val="19"/>
          <w:lang w:val="de-DE" w:eastAsia="fr-BE"/>
          <w14:ligatures w14:val="none"/>
        </w:rPr>
        <w:t>h</w:t>
      </w:r>
      <w:r w:rsidRPr="007F6B0D">
        <w:rPr>
          <w:rFonts w:ascii="Trebuchet MS" w:eastAsia="Times New Roman" w:hAnsi="Trebuchet MS" w:cs="Arial"/>
          <w:color w:val="000000"/>
          <w:kern w:val="0"/>
          <w:sz w:val="19"/>
          <w:szCs w:val="19"/>
          <w:lang w:val="de-DE" w:eastAsia="fr-BE"/>
          <w14:ligatures w14:val="none"/>
        </w:rPr>
        <w:t xml:space="preserve"> der Höhe dieser Trennwände oder Einfriedungen in Meter entspricht.</w:t>
      </w:r>
    </w:p>
    <w:p w14:paraId="78571E7C" w14:textId="77777777" w:rsidR="007F6B0D" w:rsidRPr="007F6B0D" w:rsidRDefault="007F6B0D" w:rsidP="007F6B0D">
      <w:pPr>
        <w:spacing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iCs/>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entspricht der Nennspannung zwischen Außenleitern des Netzes oder der Anlage, ausgedrückt in kV und auf die nächsthöhere Einheit aufgerundet.</w:t>
      </w:r>
    </w:p>
    <w:p w14:paraId="41397195" w14:textId="77777777" w:rsidR="007F6B0D" w:rsidRPr="007F6B0D" w:rsidRDefault="007F6B0D" w:rsidP="007F6B0D">
      <w:pPr>
        <w:tabs>
          <w:tab w:val="left" w:pos="480"/>
        </w:tabs>
        <w:spacing w:before="120" w:after="0" w:line="240" w:lineRule="auto"/>
        <w:ind w:left="1440" w:hanging="720"/>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a.3.2 -</w:t>
      </w:r>
      <w:r w:rsidRPr="007F6B0D">
        <w:rPr>
          <w:rFonts w:ascii="Trebuchet MS" w:eastAsia="Times New Roman" w:hAnsi="Trebuchet MS" w:cs="Arial"/>
          <w:i/>
          <w:color w:val="000000"/>
          <w:kern w:val="0"/>
          <w:sz w:val="19"/>
          <w:szCs w:val="19"/>
          <w:lang w:val="de-DE" w:eastAsia="nl-NL"/>
          <w14:ligatures w14:val="none"/>
        </w:rPr>
        <w:tab/>
        <w:t>Maßnahme in Bezug auf das Einführen langer Gegenstände in Zwischenräume von Einfriedungen</w:t>
      </w:r>
    </w:p>
    <w:p w14:paraId="53C748C1" w14:textId="77777777" w:rsidR="007F6B0D" w:rsidRPr="007F6B0D" w:rsidRDefault="007F6B0D" w:rsidP="007F6B0D">
      <w:pPr>
        <w:spacing w:before="120"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Kein ungeschütztes aktives Teil darf sich in einem waagerechten Abstand </w:t>
      </w:r>
      <w:proofErr w:type="spellStart"/>
      <w:r w:rsidRPr="007F6B0D">
        <w:rPr>
          <w:rFonts w:ascii="Trebuchet MS" w:eastAsia="Times New Roman" w:hAnsi="Trebuchet MS" w:cs="Arial"/>
          <w:i/>
          <w:color w:val="000000"/>
          <w:kern w:val="0"/>
          <w:sz w:val="19"/>
          <w:szCs w:val="19"/>
          <w:lang w:val="de-DE" w:eastAsia="fr-BE"/>
          <w14:ligatures w14:val="none"/>
        </w:rPr>
        <w:t>d</w:t>
      </w:r>
      <w:r w:rsidRPr="007F6B0D">
        <w:rPr>
          <w:rFonts w:ascii="Trebuchet MS" w:eastAsia="Times New Roman" w:hAnsi="Trebuchet MS" w:cs="Arial"/>
          <w:color w:val="000000"/>
          <w:kern w:val="0"/>
          <w:sz w:val="19"/>
          <w:szCs w:val="19"/>
          <w:vertAlign w:val="subscript"/>
          <w:lang w:val="de-DE" w:eastAsia="fr-BE"/>
          <w14:ligatures w14:val="none"/>
        </w:rPr>
        <w:t>h</w:t>
      </w:r>
      <w:proofErr w:type="spellEnd"/>
      <w:r w:rsidRPr="007F6B0D">
        <w:rPr>
          <w:rFonts w:ascii="Trebuchet MS" w:eastAsia="Times New Roman" w:hAnsi="Trebuchet MS" w:cs="Arial"/>
          <w:color w:val="000000"/>
          <w:kern w:val="0"/>
          <w:sz w:val="19"/>
          <w:szCs w:val="19"/>
          <w:lang w:val="de-DE" w:eastAsia="fr-BE"/>
          <w14:ligatures w14:val="none"/>
        </w:rPr>
        <w:t xml:space="preserve"> von der Ebene der Einfriedungen befinden; </w:t>
      </w:r>
      <w:proofErr w:type="spellStart"/>
      <w:r w:rsidRPr="007F6B0D">
        <w:rPr>
          <w:rFonts w:ascii="Trebuchet MS" w:eastAsia="Times New Roman" w:hAnsi="Trebuchet MS" w:cs="Arial"/>
          <w:i/>
          <w:color w:val="000000"/>
          <w:kern w:val="0"/>
          <w:sz w:val="19"/>
          <w:szCs w:val="19"/>
          <w:lang w:val="de-DE" w:eastAsia="fr-BE"/>
          <w14:ligatures w14:val="none"/>
        </w:rPr>
        <w:t>d</w:t>
      </w:r>
      <w:r w:rsidRPr="007F6B0D">
        <w:rPr>
          <w:rFonts w:ascii="Trebuchet MS" w:eastAsia="Times New Roman" w:hAnsi="Trebuchet MS" w:cs="Arial"/>
          <w:color w:val="000000"/>
          <w:kern w:val="0"/>
          <w:sz w:val="19"/>
          <w:szCs w:val="19"/>
          <w:vertAlign w:val="subscript"/>
          <w:lang w:val="de-DE" w:eastAsia="fr-BE"/>
          <w14:ligatures w14:val="none"/>
        </w:rPr>
        <w:t>h</w:t>
      </w:r>
      <w:proofErr w:type="spellEnd"/>
      <w:r w:rsidRPr="007F6B0D">
        <w:rPr>
          <w:rFonts w:ascii="Trebuchet MS" w:eastAsia="Times New Roman" w:hAnsi="Trebuchet MS" w:cs="Arial"/>
          <w:color w:val="000000"/>
          <w:kern w:val="0"/>
          <w:sz w:val="19"/>
          <w:szCs w:val="19"/>
          <w:lang w:val="de-DE" w:eastAsia="fr-BE"/>
          <w14:ligatures w14:val="none"/>
        </w:rPr>
        <w:t xml:space="preserve"> entspricht dabei:</w:t>
      </w:r>
    </w:p>
    <w:p w14:paraId="1F3EF5F9" w14:textId="77777777" w:rsidR="007F6B0D" w:rsidRPr="007F6B0D" w:rsidRDefault="007F6B0D" w:rsidP="007F6B0D">
      <w:pPr>
        <w:numPr>
          <w:ilvl w:val="2"/>
          <w:numId w:val="17"/>
        </w:numPr>
        <w:tabs>
          <w:tab w:val="left" w:pos="1800"/>
          <w:tab w:val="left" w:pos="2160"/>
        </w:tabs>
        <w:spacing w:after="0" w:line="240" w:lineRule="auto"/>
        <w:ind w:left="179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2,5 + 0,01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N</w:t>
      </w:r>
      <w:r w:rsidRPr="007F6B0D">
        <w:rPr>
          <w:rFonts w:ascii="Trebuchet MS" w:eastAsia="Times New Roman" w:hAnsi="Trebuchet MS" w:cs="Arial"/>
          <w:color w:val="000000"/>
          <w:kern w:val="0"/>
          <w:sz w:val="11"/>
          <w:szCs w:val="19"/>
          <w:lang w:val="de-DE" w:eastAsia="nl-NL"/>
          <w14:ligatures w14:val="none"/>
        </w:rPr>
        <w:t> </w:t>
      </w:r>
      <w:r w:rsidRPr="007F6B0D">
        <w:rPr>
          <w:rFonts w:ascii="Trebuchet MS" w:eastAsia="Times New Roman" w:hAnsi="Trebuchet MS" w:cs="Arial"/>
          <w:color w:val="000000"/>
          <w:kern w:val="0"/>
          <w:sz w:val="19"/>
          <w:szCs w:val="19"/>
          <w:lang w:val="de-DE" w:eastAsia="nl-NL"/>
          <w14:ligatures w14:val="none"/>
        </w:rPr>
        <w:t>– 20) (m) mit einem Minimum von 2,5 m bei Einfriedungen/50 mm,</w:t>
      </w:r>
    </w:p>
    <w:p w14:paraId="4D6F0D79" w14:textId="77777777" w:rsidR="007F6B0D" w:rsidRPr="007F6B0D" w:rsidRDefault="007F6B0D" w:rsidP="007F6B0D">
      <w:pPr>
        <w:numPr>
          <w:ilvl w:val="2"/>
          <w:numId w:val="17"/>
        </w:numPr>
        <w:tabs>
          <w:tab w:val="left" w:pos="1800"/>
          <w:tab w:val="left" w:pos="2160"/>
        </w:tabs>
        <w:spacing w:after="0" w:line="240" w:lineRule="auto"/>
        <w:ind w:left="179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5 + 0,01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N</w:t>
      </w:r>
      <w:r w:rsidRPr="007F6B0D">
        <w:rPr>
          <w:rFonts w:ascii="Trebuchet MS" w:eastAsia="Times New Roman" w:hAnsi="Trebuchet MS" w:cs="Arial"/>
          <w:color w:val="000000"/>
          <w:kern w:val="0"/>
          <w:sz w:val="11"/>
          <w:szCs w:val="19"/>
          <w:lang w:val="de-DE" w:eastAsia="nl-NL"/>
          <w14:ligatures w14:val="none"/>
        </w:rPr>
        <w:t> </w:t>
      </w:r>
      <w:r w:rsidRPr="007F6B0D">
        <w:rPr>
          <w:rFonts w:ascii="Trebuchet MS" w:eastAsia="Times New Roman" w:hAnsi="Trebuchet MS" w:cs="Arial"/>
          <w:color w:val="000000"/>
          <w:kern w:val="0"/>
          <w:sz w:val="19"/>
          <w:szCs w:val="19"/>
          <w:lang w:val="de-DE" w:eastAsia="nl-NL"/>
          <w14:ligatures w14:val="none"/>
        </w:rPr>
        <w:t>– 20) (m) mit einem Minimum von 5 m bei Einfriedungen/120 mm.</w:t>
      </w:r>
    </w:p>
    <w:p w14:paraId="3864C7C1" w14:textId="77777777" w:rsidR="007F6B0D" w:rsidRPr="007F6B0D" w:rsidRDefault="007F6B0D" w:rsidP="007F6B0D">
      <w:pPr>
        <w:keepNext/>
        <w:tabs>
          <w:tab w:val="left" w:pos="480"/>
        </w:tabs>
        <w:spacing w:before="120" w:after="0" w:line="240" w:lineRule="auto"/>
        <w:ind w:left="1440" w:hanging="720"/>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a.3.3 -</w:t>
      </w:r>
      <w:r w:rsidRPr="007F6B0D">
        <w:rPr>
          <w:rFonts w:ascii="Trebuchet MS" w:eastAsia="Times New Roman" w:hAnsi="Trebuchet MS" w:cs="Arial"/>
          <w:i/>
          <w:color w:val="000000"/>
          <w:kern w:val="0"/>
          <w:sz w:val="19"/>
          <w:szCs w:val="19"/>
          <w:lang w:val="de-DE" w:eastAsia="nl-NL"/>
          <w14:ligatures w14:val="none"/>
        </w:rPr>
        <w:tab/>
        <w:t>Maßnahme in Bezug auf der Öffentlichkeit zugängliche Türen oder Barrieren</w:t>
      </w:r>
    </w:p>
    <w:p w14:paraId="0D500711" w14:textId="77777777" w:rsidR="007F6B0D" w:rsidRPr="007F6B0D" w:rsidRDefault="007F6B0D" w:rsidP="007F6B0D">
      <w:pPr>
        <w:spacing w:before="120"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sich eine elektrische Betriebsstätte in unmittelbarer Nähe eines [der Öffentlichkeit zugänglichen Ortes] befindet, werden Türen oder Barrieren, die beide Orte trennen, entweder bewacht oder mit einem Sicherheitsschloss oder einem anderen Verschlusssystem verschlossen, das mindestens dieselben Garantien bietet. Bei Nieder- und Kleinspannung ist es erlaubt, Schlösser anzubringen, die nicht als Sicherheitsschlösser betrachtet werden, unter der Bedingung:</w:t>
      </w:r>
    </w:p>
    <w:p w14:paraId="522BC362" w14:textId="77777777" w:rsidR="007F6B0D" w:rsidRPr="007F6B0D" w:rsidRDefault="007F6B0D" w:rsidP="007F6B0D">
      <w:pPr>
        <w:widowControl w:val="0"/>
        <w:numPr>
          <w:ilvl w:val="0"/>
          <w:numId w:val="30"/>
        </w:numPr>
        <w:tabs>
          <w:tab w:val="left" w:pos="880"/>
        </w:tabs>
        <w:autoSpaceDE w:val="0"/>
        <w:autoSpaceDN w:val="0"/>
        <w:adjustRightInd w:val="0"/>
        <w:spacing w:after="0" w:line="240" w:lineRule="auto"/>
        <w:ind w:left="180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dass entweder das Schloss sich in einer Mindesthöhe von 2,5 m befindet und feste Teile in der Nähe keinen Zugriff auf das Schloss ermöglichen</w:t>
      </w:r>
    </w:p>
    <w:p w14:paraId="73F366E2" w14:textId="77777777" w:rsidR="007F6B0D" w:rsidRPr="007F6B0D" w:rsidRDefault="007F6B0D" w:rsidP="007F6B0D">
      <w:pPr>
        <w:numPr>
          <w:ilvl w:val="0"/>
          <w:numId w:val="29"/>
        </w:numPr>
        <w:spacing w:after="0" w:line="240" w:lineRule="auto"/>
        <w:ind w:left="180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oder es einen oder mehrere innere Schirme gibt, die mindestens der Schutzart IPXX-B entsprechen und so angeordnet sind, dass die aktiven Teile nicht versehentlich </w:t>
      </w:r>
      <w:r w:rsidRPr="007F6B0D">
        <w:rPr>
          <w:rFonts w:ascii="Trebuchet MS" w:eastAsia="Times New Roman" w:hAnsi="Trebuchet MS" w:cs="Arial"/>
          <w:color w:val="000000"/>
          <w:kern w:val="0"/>
          <w:sz w:val="19"/>
          <w:szCs w:val="19"/>
          <w:lang w:val="de-DE" w:eastAsia="fr-BE"/>
          <w14:ligatures w14:val="none"/>
        </w:rPr>
        <w:lastRenderedPageBreak/>
        <w:t>berührt werden können, solange die Türen oder Barrieren geöffnet sind. Schirme sind nicht abnehmbar und können nicht ohne Werkzeug oder Schlüssel abmontiert werden.</w:t>
      </w:r>
    </w:p>
    <w:p w14:paraId="5BBED599" w14:textId="77777777" w:rsidR="007F6B0D" w:rsidRPr="007F6B0D" w:rsidRDefault="007F6B0D" w:rsidP="007F6B0D">
      <w:pPr>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a.4 - Kennzeichnung</w:t>
      </w:r>
    </w:p>
    <w:p w14:paraId="43154532"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Elektrische Betriebsstätten sind deutlich und sichtbar mit Schildern wie in </w:t>
      </w:r>
      <w:r w:rsidRPr="007F6B0D">
        <w:rPr>
          <w:rFonts w:ascii="Trebuchet MS" w:eastAsia="Times New Roman" w:hAnsi="Trebuchet MS" w:cs="Arial"/>
          <w:i/>
          <w:color w:val="000000"/>
          <w:kern w:val="0"/>
          <w:sz w:val="19"/>
          <w:szCs w:val="19"/>
          <w:lang w:val="de-DE" w:eastAsia="fr-BE"/>
          <w14:ligatures w14:val="none"/>
        </w:rPr>
        <w:t>Teil 9</w:t>
      </w:r>
      <w:r w:rsidRPr="007F6B0D">
        <w:rPr>
          <w:rFonts w:ascii="Trebuchet MS" w:eastAsia="Times New Roman" w:hAnsi="Trebuchet MS" w:cs="Arial"/>
          <w:color w:val="000000"/>
          <w:kern w:val="0"/>
          <w:sz w:val="19"/>
          <w:szCs w:val="19"/>
          <w:lang w:val="de-DE" w:eastAsia="fr-BE"/>
          <w14:ligatures w14:val="none"/>
        </w:rPr>
        <w:t xml:space="preserve"> vorgesehen gekennzeichnet.</w:t>
      </w:r>
    </w:p>
    <w:p w14:paraId="220C573F" w14:textId="77777777" w:rsidR="007F6B0D" w:rsidRPr="007F6B0D" w:rsidRDefault="007F6B0D" w:rsidP="007F6B0D">
      <w:pPr>
        <w:keepNext/>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a.5 - Befugte Personen</w:t>
      </w:r>
    </w:p>
    <w:p w14:paraId="4E7BDBAF" w14:textId="77777777" w:rsidR="007F6B0D" w:rsidRPr="007F6B0D" w:rsidRDefault="007F6B0D" w:rsidP="007F6B0D">
      <w:pPr>
        <w:keepNext/>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Nur elektrotechnisch unterwiesene Personen (BA4) oder Elektrofachkräfte (BA5) dürfen elektrische Betriebsstätten betreten.</w:t>
      </w:r>
    </w:p>
    <w:p w14:paraId="00A7B393"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a.6 - Gänge</w:t>
      </w:r>
    </w:p>
    <w:p w14:paraId="3CA0D091"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Durchgänge sind verboten.</w:t>
      </w:r>
    </w:p>
    <w:p w14:paraId="006E0D11" w14:textId="77777777" w:rsidR="007F6B0D" w:rsidRPr="007F6B0D" w:rsidRDefault="007F6B0D" w:rsidP="007F6B0D">
      <w:pPr>
        <w:spacing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Instandhaltungs- oder Bedienungsgänge, die über 20 m lang sind, sind an beiden Enden zugänglich.</w:t>
      </w:r>
    </w:p>
    <w:p w14:paraId="18F80192"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a.7 - Beleuchtung</w:t>
      </w:r>
    </w:p>
    <w:p w14:paraId="7D6100F3"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Betriebsstätten, die sich in Räumlichkeiten befinden, verfügen über eine ortsfeste künstliche Beleuchtung. In Räumlichkeiten, in denen durch Entfernung Schutz geboten wird, werden erforderliche Maßnahmen getroffen, damit Personen bei Ausfall der Beleuchtung sicher evakuiert werden können.</w:t>
      </w:r>
    </w:p>
    <w:p w14:paraId="0D6E577D" w14:textId="77777777" w:rsidR="007F6B0D" w:rsidRPr="007F6B0D" w:rsidRDefault="007F6B0D" w:rsidP="007F6B0D">
      <w:pPr>
        <w:keepNext/>
        <w:numPr>
          <w:ilvl w:val="0"/>
          <w:numId w:val="133"/>
        </w:numPr>
        <w:tabs>
          <w:tab w:val="left" w:pos="480"/>
        </w:tabs>
        <w:spacing w:before="120" w:after="0" w:line="240" w:lineRule="auto"/>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Schutz gegen elektrischen Schlag durch direktes Berühren in elektrischen Betriebsstätten</w:t>
      </w:r>
    </w:p>
    <w:p w14:paraId="5D1F132D" w14:textId="77777777" w:rsidR="007F6B0D" w:rsidRPr="007F6B0D" w:rsidRDefault="007F6B0D" w:rsidP="007F6B0D">
      <w:pPr>
        <w:keepNext/>
        <w:tabs>
          <w:tab w:val="left" w:pos="480"/>
        </w:tabs>
        <w:spacing w:before="120" w:after="0" w:line="240" w:lineRule="auto"/>
        <w:ind w:left="480"/>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b.1 - Allgemeines</w:t>
      </w:r>
    </w:p>
    <w:p w14:paraId="0C2F8B1B" w14:textId="77777777" w:rsidR="007F6B0D" w:rsidRPr="007F6B0D" w:rsidRDefault="007F6B0D" w:rsidP="007F6B0D">
      <w:pPr>
        <w:spacing w:before="120" w:after="0" w:line="240" w:lineRule="auto"/>
        <w:ind w:left="84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Schutz gegen elektrischen Schlag durch direktes Berühren in elektrischen Betriebsstätten wird durch die Einhaltung der Vorschriften von </w:t>
      </w:r>
      <w:r w:rsidRPr="007F6B0D">
        <w:rPr>
          <w:rFonts w:ascii="Trebuchet MS" w:eastAsia="Times New Roman" w:hAnsi="Trebuchet MS" w:cs="Arial"/>
          <w:i/>
          <w:color w:val="000000"/>
          <w:kern w:val="0"/>
          <w:sz w:val="19"/>
          <w:szCs w:val="19"/>
          <w:lang w:val="de-DE" w:eastAsia="fr-BE"/>
          <w14:ligatures w14:val="none"/>
        </w:rPr>
        <w:t>Unterabschnitt 4.2.2.2</w:t>
      </w:r>
      <w:r w:rsidRPr="007F6B0D">
        <w:rPr>
          <w:rFonts w:ascii="Trebuchet MS" w:eastAsia="Times New Roman" w:hAnsi="Trebuchet MS" w:cs="Arial"/>
          <w:color w:val="000000"/>
          <w:kern w:val="0"/>
          <w:sz w:val="19"/>
          <w:szCs w:val="19"/>
          <w:lang w:val="de-DE" w:eastAsia="fr-BE"/>
          <w14:ligatures w14:val="none"/>
        </w:rPr>
        <w:t xml:space="preserve"> in Bezug auf gewöhnliche Orte gewährleistet.</w:t>
      </w:r>
    </w:p>
    <w:p w14:paraId="16F8318D" w14:textId="77777777" w:rsidR="007F6B0D" w:rsidRPr="007F6B0D" w:rsidRDefault="007F6B0D" w:rsidP="007F6B0D">
      <w:pPr>
        <w:spacing w:before="120" w:after="0" w:line="240" w:lineRule="auto"/>
        <w:ind w:left="84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Von diesen Vorschriften darf jedoch innerhalb der weiter unten unter </w:t>
      </w:r>
      <w:r w:rsidRPr="007F6B0D">
        <w:rPr>
          <w:rFonts w:ascii="Trebuchet MS" w:eastAsia="Times New Roman" w:hAnsi="Trebuchet MS" w:cs="Arial"/>
          <w:i/>
          <w:color w:val="000000"/>
          <w:kern w:val="0"/>
          <w:sz w:val="19"/>
          <w:szCs w:val="19"/>
          <w:lang w:val="de-DE" w:eastAsia="fr-BE"/>
          <w14:ligatures w14:val="none"/>
        </w:rPr>
        <w:t>Punkt b.2</w:t>
      </w:r>
      <w:r w:rsidRPr="007F6B0D">
        <w:rPr>
          <w:rFonts w:ascii="Trebuchet MS" w:eastAsia="Times New Roman" w:hAnsi="Trebuchet MS" w:cs="Arial"/>
          <w:color w:val="000000"/>
          <w:kern w:val="0"/>
          <w:sz w:val="19"/>
          <w:szCs w:val="19"/>
          <w:lang w:val="de-DE" w:eastAsia="fr-BE"/>
          <w14:ligatures w14:val="none"/>
        </w:rPr>
        <w:t xml:space="preserve"> erwähnten Grenzen abgewichen werden.</w:t>
      </w:r>
    </w:p>
    <w:p w14:paraId="4A919E2D" w14:textId="77777777" w:rsidR="007F6B0D" w:rsidRPr="007F6B0D" w:rsidRDefault="007F6B0D" w:rsidP="007F6B0D">
      <w:pPr>
        <w:widowControl w:val="0"/>
        <w:tabs>
          <w:tab w:val="left" w:pos="480"/>
        </w:tabs>
        <w:autoSpaceDE w:val="0"/>
        <w:autoSpaceDN w:val="0"/>
        <w:adjustRightInd w:val="0"/>
        <w:spacing w:before="120" w:after="0" w:line="240" w:lineRule="auto"/>
        <w:ind w:left="480"/>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b.2 - Abweichungsvorschriften</w:t>
      </w:r>
    </w:p>
    <w:p w14:paraId="4F6E07C7" w14:textId="77777777" w:rsidR="007F6B0D" w:rsidRPr="007F6B0D" w:rsidRDefault="007F6B0D" w:rsidP="007F6B0D">
      <w:pPr>
        <w:widowControl w:val="0"/>
        <w:tabs>
          <w:tab w:val="left" w:pos="480"/>
        </w:tabs>
        <w:autoSpaceDE w:val="0"/>
        <w:autoSpaceDN w:val="0"/>
        <w:adjustRightInd w:val="0"/>
        <w:spacing w:before="120" w:after="0" w:line="240" w:lineRule="auto"/>
        <w:ind w:left="843"/>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b.2.1 -</w:t>
      </w:r>
      <w:r w:rsidRPr="007F6B0D">
        <w:rPr>
          <w:rFonts w:ascii="Trebuchet MS" w:eastAsia="Times New Roman" w:hAnsi="Trebuchet MS" w:cs="Arial"/>
          <w:i/>
          <w:color w:val="000000"/>
          <w:kern w:val="0"/>
          <w:sz w:val="19"/>
          <w:szCs w:val="19"/>
          <w:lang w:val="de-DE" w:eastAsia="nl-NL"/>
          <w14:ligatures w14:val="none"/>
        </w:rPr>
        <w:tab/>
        <w:t>Niederspannung der 1. Kategorie</w:t>
      </w:r>
    </w:p>
    <w:p w14:paraId="4B2D388E" w14:textId="77777777" w:rsidR="007F6B0D" w:rsidRPr="007F6B0D" w:rsidRDefault="007F6B0D" w:rsidP="007F6B0D">
      <w:pPr>
        <w:spacing w:after="0" w:line="240" w:lineRule="auto"/>
        <w:ind w:left="15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Niederspannung der 1. Kategorie sind auch Schutz durch Entfernung (</w:t>
      </w:r>
      <w:r w:rsidRPr="007F6B0D">
        <w:rPr>
          <w:rFonts w:ascii="Trebuchet MS" w:eastAsia="Times New Roman" w:hAnsi="Trebuchet MS" w:cs="Arial"/>
          <w:i/>
          <w:color w:val="000000"/>
          <w:kern w:val="0"/>
          <w:sz w:val="19"/>
          <w:szCs w:val="19"/>
          <w:lang w:val="de-DE" w:eastAsia="fr-BE"/>
          <w14:ligatures w14:val="none"/>
        </w:rPr>
        <w:t>Unterabschnitt 4.2.2.1 Punkt d.1</w:t>
      </w:r>
      <w:r w:rsidRPr="007F6B0D">
        <w:rPr>
          <w:rFonts w:ascii="Trebuchet MS" w:eastAsia="Times New Roman" w:hAnsi="Trebuchet MS" w:cs="Arial"/>
          <w:color w:val="000000"/>
          <w:kern w:val="0"/>
          <w:sz w:val="19"/>
          <w:szCs w:val="19"/>
          <w:lang w:val="de-DE" w:eastAsia="fr-BE"/>
          <w14:ligatures w14:val="none"/>
        </w:rPr>
        <w:t>) und Schutz anhand von Hindernissen (</w:t>
      </w:r>
      <w:r w:rsidRPr="007F6B0D">
        <w:rPr>
          <w:rFonts w:ascii="Trebuchet MS" w:eastAsia="Times New Roman" w:hAnsi="Trebuchet MS" w:cs="Arial"/>
          <w:i/>
          <w:color w:val="000000"/>
          <w:kern w:val="0"/>
          <w:sz w:val="19"/>
          <w:szCs w:val="19"/>
          <w:lang w:val="de-DE" w:eastAsia="fr-BE"/>
          <w14:ligatures w14:val="none"/>
        </w:rPr>
        <w:t>Unterabschnitt 4.2.2.1 Punkt e.1</w:t>
      </w:r>
      <w:r w:rsidRPr="007F6B0D">
        <w:rPr>
          <w:rFonts w:ascii="Trebuchet MS" w:eastAsia="Times New Roman" w:hAnsi="Trebuchet MS" w:cs="Arial"/>
          <w:color w:val="000000"/>
          <w:kern w:val="0"/>
          <w:sz w:val="19"/>
          <w:szCs w:val="19"/>
          <w:lang w:val="de-DE" w:eastAsia="fr-BE"/>
          <w14:ligatures w14:val="none"/>
        </w:rPr>
        <w:t>) zugelassen.</w:t>
      </w:r>
    </w:p>
    <w:p w14:paraId="20DF8292" w14:textId="77777777" w:rsidR="007F6B0D" w:rsidRPr="007F6B0D" w:rsidRDefault="007F6B0D" w:rsidP="007F6B0D">
      <w:pPr>
        <w:spacing w:after="0" w:line="240" w:lineRule="auto"/>
        <w:ind w:left="15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Außerdem entspricht die Schutzart von Umhüllungen und Hindernissen mindestens IPXX</w:t>
      </w:r>
      <w:r w:rsidRPr="007F6B0D">
        <w:rPr>
          <w:rFonts w:ascii="Trebuchet MS" w:eastAsia="Times New Roman" w:hAnsi="Trebuchet MS" w:cs="Arial"/>
          <w:color w:val="000000"/>
          <w:kern w:val="0"/>
          <w:sz w:val="19"/>
          <w:szCs w:val="19"/>
          <w:lang w:val="de-DE" w:eastAsia="fr-BE"/>
          <w14:ligatures w14:val="none"/>
        </w:rPr>
        <w:noBreakHyphen/>
        <w:t>B.</w:t>
      </w:r>
    </w:p>
    <w:p w14:paraId="39A0CC7E" w14:textId="77777777" w:rsidR="007F6B0D" w:rsidRPr="007F6B0D" w:rsidRDefault="007F6B0D" w:rsidP="007F6B0D">
      <w:pPr>
        <w:widowControl w:val="0"/>
        <w:tabs>
          <w:tab w:val="left" w:pos="480"/>
        </w:tabs>
        <w:autoSpaceDE w:val="0"/>
        <w:autoSpaceDN w:val="0"/>
        <w:adjustRightInd w:val="0"/>
        <w:spacing w:before="120" w:after="0" w:line="240" w:lineRule="auto"/>
        <w:ind w:left="843"/>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b.2.2 -</w:t>
      </w:r>
      <w:r w:rsidRPr="007F6B0D">
        <w:rPr>
          <w:rFonts w:ascii="Trebuchet MS" w:eastAsia="Times New Roman" w:hAnsi="Trebuchet MS" w:cs="Arial"/>
          <w:i/>
          <w:color w:val="000000"/>
          <w:kern w:val="0"/>
          <w:sz w:val="19"/>
          <w:szCs w:val="19"/>
          <w:lang w:val="de-DE" w:eastAsia="nl-NL"/>
          <w14:ligatures w14:val="none"/>
        </w:rPr>
        <w:tab/>
        <w:t>Niederspannung der 2. Kategorie</w:t>
      </w:r>
    </w:p>
    <w:p w14:paraId="68D1D31D" w14:textId="77777777" w:rsidR="007F6B0D" w:rsidRPr="007F6B0D" w:rsidRDefault="007F6B0D" w:rsidP="007F6B0D">
      <w:pPr>
        <w:spacing w:after="0" w:line="240" w:lineRule="auto"/>
        <w:ind w:left="15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Niederspannung der 2. Kategorie ist auch Schutz anhand von Hindernissen (</w:t>
      </w:r>
      <w:r w:rsidRPr="007F6B0D">
        <w:rPr>
          <w:rFonts w:ascii="Trebuchet MS" w:eastAsia="Times New Roman" w:hAnsi="Trebuchet MS" w:cs="Arial"/>
          <w:i/>
          <w:color w:val="000000"/>
          <w:kern w:val="0"/>
          <w:sz w:val="19"/>
          <w:szCs w:val="19"/>
          <w:lang w:val="de-DE" w:eastAsia="fr-BE"/>
          <w14:ligatures w14:val="none"/>
        </w:rPr>
        <w:t>Unterabschnitt 4.2.2.1 Punkt e.1</w:t>
      </w:r>
      <w:r w:rsidRPr="007F6B0D">
        <w:rPr>
          <w:rFonts w:ascii="Trebuchet MS" w:eastAsia="Times New Roman" w:hAnsi="Trebuchet MS" w:cs="Arial"/>
          <w:color w:val="000000"/>
          <w:kern w:val="0"/>
          <w:sz w:val="19"/>
          <w:szCs w:val="19"/>
          <w:lang w:val="de-DE" w:eastAsia="fr-BE"/>
          <w14:ligatures w14:val="none"/>
        </w:rPr>
        <w:t>) zugelassen.</w:t>
      </w:r>
    </w:p>
    <w:p w14:paraId="549CFB77" w14:textId="77777777" w:rsidR="007F6B0D" w:rsidRPr="007F6B0D" w:rsidRDefault="007F6B0D" w:rsidP="007F6B0D">
      <w:pPr>
        <w:spacing w:after="0" w:line="240" w:lineRule="auto"/>
        <w:ind w:left="15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Außerdem entspricht die Schutzart von Umhüllungen und Hindernissen mindestens IPXX</w:t>
      </w:r>
      <w:r w:rsidRPr="007F6B0D">
        <w:rPr>
          <w:rFonts w:ascii="Trebuchet MS" w:eastAsia="Times New Roman" w:hAnsi="Trebuchet MS" w:cs="Arial"/>
          <w:color w:val="000000"/>
          <w:kern w:val="0"/>
          <w:sz w:val="19"/>
          <w:szCs w:val="19"/>
          <w:lang w:val="de-DE" w:eastAsia="fr-BE"/>
          <w14:ligatures w14:val="none"/>
        </w:rPr>
        <w:noBreakHyphen/>
        <w:t>B.</w:t>
      </w:r>
    </w:p>
    <w:p w14:paraId="2567EEB5" w14:textId="77777777" w:rsidR="007F6B0D" w:rsidRPr="007F6B0D" w:rsidRDefault="007F6B0D" w:rsidP="007F6B0D">
      <w:pPr>
        <w:widowControl w:val="0"/>
        <w:tabs>
          <w:tab w:val="left" w:pos="480"/>
        </w:tabs>
        <w:autoSpaceDE w:val="0"/>
        <w:autoSpaceDN w:val="0"/>
        <w:adjustRightInd w:val="0"/>
        <w:spacing w:before="120" w:after="0" w:line="240" w:lineRule="auto"/>
        <w:ind w:left="843"/>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b.2.3 -</w:t>
      </w:r>
      <w:r w:rsidRPr="007F6B0D">
        <w:rPr>
          <w:rFonts w:ascii="Trebuchet MS" w:eastAsia="Times New Roman" w:hAnsi="Trebuchet MS" w:cs="Arial"/>
          <w:i/>
          <w:color w:val="000000"/>
          <w:kern w:val="0"/>
          <w:sz w:val="19"/>
          <w:szCs w:val="19"/>
          <w:lang w:val="de-DE" w:eastAsia="nl-NL"/>
          <w14:ligatures w14:val="none"/>
        </w:rPr>
        <w:tab/>
        <w:t>Hochspannung</w:t>
      </w:r>
    </w:p>
    <w:p w14:paraId="1F3D4D81" w14:textId="77777777" w:rsidR="007F6B0D" w:rsidRPr="007F6B0D" w:rsidRDefault="007F6B0D" w:rsidP="007F6B0D">
      <w:pPr>
        <w:spacing w:after="0" w:line="240" w:lineRule="auto"/>
        <w:ind w:left="15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durch Umhüllungen (</w:t>
      </w:r>
      <w:r w:rsidRPr="007F6B0D">
        <w:rPr>
          <w:rFonts w:ascii="Trebuchet MS" w:eastAsia="Times New Roman" w:hAnsi="Trebuchet MS" w:cs="Arial"/>
          <w:i/>
          <w:color w:val="000000"/>
          <w:kern w:val="0"/>
          <w:sz w:val="19"/>
          <w:szCs w:val="19"/>
          <w:lang w:val="de-DE" w:eastAsia="fr-BE"/>
          <w14:ligatures w14:val="none"/>
        </w:rPr>
        <w:t>Unterabschnitt 4.2.2.1 Punkt b.2</w:t>
      </w:r>
      <w:r w:rsidRPr="007F6B0D">
        <w:rPr>
          <w:rFonts w:ascii="Trebuchet MS" w:eastAsia="Times New Roman" w:hAnsi="Trebuchet MS" w:cs="Arial"/>
          <w:color w:val="000000"/>
          <w:kern w:val="0"/>
          <w:sz w:val="19"/>
          <w:szCs w:val="19"/>
          <w:lang w:val="de-DE" w:eastAsia="fr-BE"/>
          <w14:ligatures w14:val="none"/>
        </w:rPr>
        <w:t>) oder anhand von Hindernissen (</w:t>
      </w:r>
      <w:r w:rsidRPr="007F6B0D">
        <w:rPr>
          <w:rFonts w:ascii="Trebuchet MS" w:eastAsia="Times New Roman" w:hAnsi="Trebuchet MS" w:cs="Arial"/>
          <w:i/>
          <w:color w:val="000000"/>
          <w:kern w:val="0"/>
          <w:sz w:val="19"/>
          <w:szCs w:val="19"/>
          <w:lang w:val="de-DE" w:eastAsia="fr-BE"/>
          <w14:ligatures w14:val="none"/>
        </w:rPr>
        <w:t>Unterabschnitt 4.2.2.1 Punkt e.2</w:t>
      </w:r>
      <w:r w:rsidRPr="007F6B0D">
        <w:rPr>
          <w:rFonts w:ascii="Trebuchet MS" w:eastAsia="Times New Roman" w:hAnsi="Trebuchet MS" w:cs="Arial"/>
          <w:color w:val="000000"/>
          <w:kern w:val="0"/>
          <w:sz w:val="19"/>
          <w:szCs w:val="19"/>
          <w:lang w:val="de-DE" w:eastAsia="fr-BE"/>
          <w14:ligatures w14:val="none"/>
        </w:rPr>
        <w:t>) Schutz geboten wird, entspricht ihre Schutzart mindestens IPXX-B.</w:t>
      </w:r>
    </w:p>
    <w:p w14:paraId="0DD306BD" w14:textId="77777777" w:rsidR="007F6B0D" w:rsidRPr="007F6B0D" w:rsidRDefault="007F6B0D" w:rsidP="007F6B0D">
      <w:pPr>
        <w:keepNext/>
        <w:widowControl w:val="0"/>
        <w:numPr>
          <w:ilvl w:val="0"/>
          <w:numId w:val="133"/>
        </w:numPr>
        <w:tabs>
          <w:tab w:val="left" w:pos="480"/>
        </w:tabs>
        <w:autoSpaceDE w:val="0"/>
        <w:autoSpaceDN w:val="0"/>
        <w:adjustRightInd w:val="0"/>
        <w:spacing w:before="120" w:after="120" w:line="240" w:lineRule="auto"/>
        <w:ind w:left="357" w:hanging="357"/>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Schutz gegen elektrischen Schlag durch direktes Berühren in spezifisch vorgesehenen elektrischen Betriebsstätten</w:t>
      </w:r>
    </w:p>
    <w:p w14:paraId="73B62EF7" w14:textId="77777777" w:rsidR="007F6B0D" w:rsidRPr="007F6B0D" w:rsidRDefault="007F6B0D" w:rsidP="007F6B0D">
      <w:pPr>
        <w:widowControl w:val="0"/>
        <w:tabs>
          <w:tab w:val="left" w:pos="480"/>
        </w:tabs>
        <w:autoSpaceDE w:val="0"/>
        <w:autoSpaceDN w:val="0"/>
        <w:adjustRightInd w:val="0"/>
        <w:spacing w:before="120" w:after="120" w:line="240" w:lineRule="auto"/>
        <w:ind w:left="482"/>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c.1 - Allgemeines</w:t>
      </w:r>
    </w:p>
    <w:p w14:paraId="2F349D50" w14:textId="77777777" w:rsidR="007F6B0D" w:rsidRPr="007F6B0D" w:rsidRDefault="007F6B0D" w:rsidP="007F6B0D">
      <w:pPr>
        <w:widowControl w:val="0"/>
        <w:tabs>
          <w:tab w:val="left" w:pos="720"/>
        </w:tabs>
        <w:autoSpaceDE w:val="0"/>
        <w:autoSpaceDN w:val="0"/>
        <w:adjustRightInd w:val="0"/>
        <w:spacing w:before="120" w:after="12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elektrischen Betriebsstätten, die ausschließlich dem Betrieb elektrischer Anlagen dienen und mit einem Schlüssel oder einer anderen Einrichtung verschlossen sind, die den Zugang Unbefugter verhindert, darf auf die unter </w:t>
      </w:r>
      <w:r w:rsidRPr="007F6B0D">
        <w:rPr>
          <w:rFonts w:ascii="Trebuchet MS" w:eastAsia="Times New Roman" w:hAnsi="Trebuchet MS" w:cs="Arial"/>
          <w:i/>
          <w:color w:val="000000"/>
          <w:kern w:val="0"/>
          <w:sz w:val="19"/>
          <w:szCs w:val="19"/>
          <w:lang w:val="de-DE" w:eastAsia="fr-BE"/>
          <w14:ligatures w14:val="none"/>
        </w:rPr>
        <w:t>Punkt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c.2</w:t>
      </w:r>
      <w:r w:rsidRPr="007F6B0D">
        <w:rPr>
          <w:rFonts w:ascii="Trebuchet MS" w:eastAsia="Times New Roman" w:hAnsi="Trebuchet MS" w:cs="Arial"/>
          <w:color w:val="000000"/>
          <w:kern w:val="0"/>
          <w:sz w:val="19"/>
          <w:szCs w:val="19"/>
          <w:lang w:val="de-DE" w:eastAsia="fr-BE"/>
          <w14:ligatures w14:val="none"/>
        </w:rPr>
        <w:t xml:space="preserve"> erwähnte Weise von den Vorschriften von </w:t>
      </w:r>
      <w:r w:rsidRPr="007F6B0D">
        <w:rPr>
          <w:rFonts w:ascii="Trebuchet MS" w:eastAsia="Times New Roman" w:hAnsi="Trebuchet MS" w:cs="Arial"/>
          <w:i/>
          <w:color w:val="000000"/>
          <w:kern w:val="0"/>
          <w:sz w:val="19"/>
          <w:szCs w:val="19"/>
          <w:lang w:val="de-DE" w:eastAsia="fr-BE"/>
          <w14:ligatures w14:val="none"/>
        </w:rPr>
        <w:t>Unterabschnitt 4.2.2.3 Buchstabe b</w:t>
      </w:r>
      <w:r w:rsidRPr="007F6B0D">
        <w:rPr>
          <w:rFonts w:ascii="Trebuchet MS" w:eastAsia="Times New Roman" w:hAnsi="Trebuchet MS" w:cs="Arial"/>
          <w:color w:val="000000"/>
          <w:kern w:val="0"/>
          <w:sz w:val="19"/>
          <w:szCs w:val="19"/>
          <w:lang w:val="de-DE" w:eastAsia="fr-BE"/>
          <w14:ligatures w14:val="none"/>
        </w:rPr>
        <w:t xml:space="preserve"> abgewichen werden.</w:t>
      </w:r>
    </w:p>
    <w:p w14:paraId="1083C8FA" w14:textId="77777777" w:rsidR="007F6B0D" w:rsidRPr="007F6B0D" w:rsidRDefault="007F6B0D" w:rsidP="007F6B0D">
      <w:pPr>
        <w:keepNext/>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Elektrische Betriebsstätten, in denen diese Abweichung in Anspruch genommen wird, werden als spezifisch vorgesehene elektrische Betriebsstätten bezeichnet.</w:t>
      </w:r>
    </w:p>
    <w:p w14:paraId="2AC1DA2A" w14:textId="77777777" w:rsidR="007F6B0D" w:rsidRPr="007F6B0D" w:rsidRDefault="007F6B0D" w:rsidP="007F6B0D">
      <w:pPr>
        <w:keepLines/>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Begehbare Schränke, Tafeln und Schaltgerätekombinationen, das heißt Umhüllungen, in denen elektrische Betriebsmittel so enthalten sind, dass der Freiraum innerhalb dieser Umhüllungen ausreichend groß ist, damit Personen sie normal betreten und zu Instandhaltungszwecken darin arbeiten können, werden unabhängig von ihrer Lage spezifisch vorgesehenen elektrischen Betriebsstätten gleichgestellt.</w:t>
      </w:r>
    </w:p>
    <w:p w14:paraId="69DB51B3" w14:textId="77777777" w:rsidR="007F6B0D" w:rsidRPr="007F6B0D" w:rsidRDefault="007F6B0D" w:rsidP="007F6B0D">
      <w:pPr>
        <w:keepNext/>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c.2 - Abweichungsvorschriften</w:t>
      </w:r>
    </w:p>
    <w:p w14:paraId="1DDA3511" w14:textId="77777777" w:rsidR="007F6B0D" w:rsidRPr="007F6B0D" w:rsidRDefault="007F6B0D" w:rsidP="007F6B0D">
      <w:pPr>
        <w:keepNext/>
        <w:widowControl w:val="0"/>
        <w:tabs>
          <w:tab w:val="left" w:pos="480"/>
        </w:tabs>
        <w:autoSpaceDE w:val="0"/>
        <w:autoSpaceDN w:val="0"/>
        <w:adjustRightInd w:val="0"/>
        <w:spacing w:before="120" w:after="0" w:line="240" w:lineRule="auto"/>
        <w:ind w:left="720"/>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c.2.1 -</w:t>
      </w:r>
      <w:r w:rsidRPr="007F6B0D">
        <w:rPr>
          <w:rFonts w:ascii="Trebuchet MS" w:eastAsia="Times New Roman" w:hAnsi="Trebuchet MS" w:cs="Arial"/>
          <w:i/>
          <w:color w:val="000000"/>
          <w:kern w:val="0"/>
          <w:sz w:val="19"/>
          <w:szCs w:val="19"/>
          <w:lang w:val="de-DE" w:eastAsia="nl-NL"/>
          <w14:ligatures w14:val="none"/>
        </w:rPr>
        <w:tab/>
        <w:t>Kleinspannung und Niederspannung der 1. Kategorie</w:t>
      </w:r>
    </w:p>
    <w:p w14:paraId="57329C60" w14:textId="77777777" w:rsidR="007F6B0D" w:rsidRPr="007F6B0D" w:rsidRDefault="007F6B0D" w:rsidP="007F6B0D">
      <w:pPr>
        <w:spacing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Kleinspannung und Niederspannung der 1. Kategorie gilt Schutz durch Entfernung als gewährleistet, wenn die in </w:t>
      </w:r>
      <w:r w:rsidRPr="007F6B0D">
        <w:rPr>
          <w:rFonts w:ascii="Trebuchet MS" w:eastAsia="Times New Roman" w:hAnsi="Trebuchet MS" w:cs="Arial"/>
          <w:i/>
          <w:color w:val="000000"/>
          <w:kern w:val="0"/>
          <w:sz w:val="19"/>
          <w:szCs w:val="19"/>
          <w:lang w:val="de-DE" w:eastAsia="fr-BE"/>
          <w14:ligatures w14:val="none"/>
        </w:rPr>
        <w:t>Tabelle 4.2</w:t>
      </w:r>
      <w:r w:rsidRPr="007F6B0D">
        <w:rPr>
          <w:rFonts w:ascii="Trebuchet MS" w:eastAsia="Times New Roman" w:hAnsi="Trebuchet MS" w:cs="Arial"/>
          <w:color w:val="000000"/>
          <w:kern w:val="0"/>
          <w:sz w:val="19"/>
          <w:szCs w:val="19"/>
          <w:lang w:val="de-DE" w:eastAsia="fr-BE"/>
          <w14:ligatures w14:val="none"/>
        </w:rPr>
        <w:t xml:space="preserve"> aufgeführten Mindestabstände für Betriebs- und Instandhaltungsbereiche eingehalten werden.</w:t>
      </w:r>
    </w:p>
    <w:p w14:paraId="4BA5E87D" w14:textId="77777777" w:rsidR="007F6B0D" w:rsidRPr="007F6B0D" w:rsidRDefault="007F6B0D" w:rsidP="004019F7">
      <w:pPr>
        <w:pStyle w:val="FOD-tab-titel"/>
        <w:rPr>
          <w:lang w:eastAsia="fr-BE"/>
        </w:rPr>
      </w:pPr>
      <w:bookmarkStart w:id="539" w:name="_Toc202945240"/>
      <w:r w:rsidRPr="007F6B0D">
        <w:rPr>
          <w:lang w:eastAsia="fr-BE"/>
        </w:rPr>
        <w:t>Tabelle 4.2 - Mindestabstände für Betriebs- und Instandhaltungsbereiche</w:t>
      </w:r>
      <w:bookmarkEnd w:id="539"/>
    </w:p>
    <w:tbl>
      <w:tblPr>
        <w:tblW w:w="44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64"/>
        <w:gridCol w:w="2300"/>
        <w:gridCol w:w="2661"/>
      </w:tblGrid>
      <w:tr w:rsidR="007F6B0D" w:rsidRPr="007F6B0D" w14:paraId="4729CE91" w14:textId="77777777" w:rsidTr="0024163C">
        <w:trPr>
          <w:jc w:val="center"/>
        </w:trPr>
        <w:tc>
          <w:tcPr>
            <w:tcW w:w="1909" w:type="pct"/>
            <w:vMerge w:val="restart"/>
          </w:tcPr>
          <w:p w14:paraId="36D4E68B" w14:textId="77777777" w:rsidR="007F6B0D" w:rsidRPr="007F6B0D" w:rsidRDefault="007F6B0D" w:rsidP="007F6B0D">
            <w:pPr>
              <w:keepNext/>
              <w:widowControl w:val="0"/>
              <w:autoSpaceDE w:val="0"/>
              <w:autoSpaceDN w:val="0"/>
              <w:adjustRightInd w:val="0"/>
              <w:spacing w:beforeLines="20" w:before="48" w:after="20" w:line="240" w:lineRule="auto"/>
              <w:rPr>
                <w:rFonts w:ascii="Trebuchet MS" w:eastAsia="Times New Roman" w:hAnsi="Trebuchet MS" w:cs="Arial"/>
                <w:b/>
                <w:color w:val="000000"/>
                <w:kern w:val="0"/>
                <w:sz w:val="17"/>
                <w:szCs w:val="17"/>
                <w:lang w:val="de-DE" w:eastAsia="fr-BE"/>
                <w14:ligatures w14:val="none"/>
              </w:rPr>
            </w:pPr>
          </w:p>
        </w:tc>
        <w:tc>
          <w:tcPr>
            <w:tcW w:w="3091" w:type="pct"/>
            <w:gridSpan w:val="2"/>
          </w:tcPr>
          <w:p w14:paraId="209D21E3"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In mm</w:t>
            </w:r>
          </w:p>
        </w:tc>
      </w:tr>
      <w:tr w:rsidR="007F6B0D" w:rsidRPr="007F6B0D" w14:paraId="25F031A8" w14:textId="77777777" w:rsidTr="0024163C">
        <w:trPr>
          <w:jc w:val="center"/>
        </w:trPr>
        <w:tc>
          <w:tcPr>
            <w:tcW w:w="1909" w:type="pct"/>
            <w:vMerge/>
          </w:tcPr>
          <w:p w14:paraId="29E666FF" w14:textId="77777777" w:rsidR="007F6B0D" w:rsidRPr="007F6B0D" w:rsidRDefault="007F6B0D" w:rsidP="007F6B0D">
            <w:pPr>
              <w:keepNext/>
              <w:widowControl w:val="0"/>
              <w:autoSpaceDE w:val="0"/>
              <w:autoSpaceDN w:val="0"/>
              <w:adjustRightInd w:val="0"/>
              <w:spacing w:beforeLines="20" w:before="48" w:after="20" w:line="240" w:lineRule="auto"/>
              <w:rPr>
                <w:rFonts w:ascii="Trebuchet MS" w:eastAsia="Times New Roman" w:hAnsi="Trebuchet MS" w:cs="Arial"/>
                <w:b/>
                <w:color w:val="000000"/>
                <w:kern w:val="0"/>
                <w:sz w:val="17"/>
                <w:szCs w:val="17"/>
                <w:lang w:val="de-DE" w:eastAsia="fr-BE"/>
                <w14:ligatures w14:val="none"/>
              </w:rPr>
            </w:pPr>
          </w:p>
        </w:tc>
        <w:tc>
          <w:tcPr>
            <w:tcW w:w="3091" w:type="pct"/>
            <w:gridSpan w:val="2"/>
          </w:tcPr>
          <w:p w14:paraId="070A01B5"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Bereich, der von ungeschützten aktiven Teilen umgegeben ist</w:t>
            </w:r>
          </w:p>
        </w:tc>
      </w:tr>
      <w:tr w:rsidR="007F6B0D" w:rsidRPr="007F6B0D" w14:paraId="67A367E0" w14:textId="77777777" w:rsidTr="0024163C">
        <w:trPr>
          <w:jc w:val="center"/>
        </w:trPr>
        <w:tc>
          <w:tcPr>
            <w:tcW w:w="1909" w:type="pct"/>
            <w:vMerge/>
          </w:tcPr>
          <w:p w14:paraId="0AADB6A7" w14:textId="77777777" w:rsidR="007F6B0D" w:rsidRPr="007F6B0D" w:rsidRDefault="007F6B0D" w:rsidP="007F6B0D">
            <w:pPr>
              <w:keepNext/>
              <w:widowControl w:val="0"/>
              <w:autoSpaceDE w:val="0"/>
              <w:autoSpaceDN w:val="0"/>
              <w:adjustRightInd w:val="0"/>
              <w:spacing w:beforeLines="20" w:before="48" w:after="20" w:line="240" w:lineRule="auto"/>
              <w:rPr>
                <w:rFonts w:ascii="Trebuchet MS" w:eastAsia="Times New Roman" w:hAnsi="Trebuchet MS" w:cs="Arial"/>
                <w:b/>
                <w:color w:val="000000"/>
                <w:kern w:val="0"/>
                <w:sz w:val="17"/>
                <w:szCs w:val="17"/>
                <w:lang w:val="de-DE" w:eastAsia="fr-BE"/>
                <w14:ligatures w14:val="none"/>
              </w:rPr>
            </w:pPr>
          </w:p>
        </w:tc>
        <w:tc>
          <w:tcPr>
            <w:tcW w:w="1433" w:type="pct"/>
          </w:tcPr>
          <w:p w14:paraId="4544D61F"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an einer Seite</w:t>
            </w:r>
          </w:p>
        </w:tc>
        <w:tc>
          <w:tcPr>
            <w:tcW w:w="1658" w:type="pct"/>
          </w:tcPr>
          <w:p w14:paraId="7CD7389A"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an beiden Seiten</w:t>
            </w:r>
          </w:p>
        </w:tc>
      </w:tr>
      <w:tr w:rsidR="007F6B0D" w:rsidRPr="007F6B0D" w14:paraId="3CAEB0AF" w14:textId="77777777" w:rsidTr="0024163C">
        <w:trPr>
          <w:jc w:val="center"/>
        </w:trPr>
        <w:tc>
          <w:tcPr>
            <w:tcW w:w="5000" w:type="pct"/>
            <w:gridSpan w:val="3"/>
          </w:tcPr>
          <w:p w14:paraId="02D4E701" w14:textId="77777777" w:rsidR="007F6B0D" w:rsidRPr="007F6B0D" w:rsidRDefault="007F6B0D" w:rsidP="007F6B0D">
            <w:pPr>
              <w:keepNext/>
              <w:widowControl w:val="0"/>
              <w:autoSpaceDE w:val="0"/>
              <w:autoSpaceDN w:val="0"/>
              <w:adjustRightInd w:val="0"/>
              <w:spacing w:beforeLines="20" w:before="48"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Freie Breite zwischen ungeschützten aktiven Teilen:</w:t>
            </w:r>
          </w:p>
        </w:tc>
      </w:tr>
      <w:tr w:rsidR="007F6B0D" w:rsidRPr="007F6B0D" w14:paraId="72043165" w14:textId="77777777" w:rsidTr="0024163C">
        <w:trPr>
          <w:jc w:val="center"/>
        </w:trPr>
        <w:tc>
          <w:tcPr>
            <w:tcW w:w="1909" w:type="pct"/>
          </w:tcPr>
          <w:p w14:paraId="14BD0092" w14:textId="77777777" w:rsidR="007F6B0D" w:rsidRPr="007F6B0D" w:rsidRDefault="007F6B0D" w:rsidP="007F6B0D">
            <w:pPr>
              <w:keepNext/>
              <w:numPr>
                <w:ilvl w:val="0"/>
                <w:numId w:val="3"/>
              </w:numPr>
              <w:spacing w:beforeLines="20" w:before="48" w:after="20" w:line="240" w:lineRule="auto"/>
              <w:contextualSpacing/>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Instandhaltungsbereich</w:t>
            </w:r>
          </w:p>
        </w:tc>
        <w:tc>
          <w:tcPr>
            <w:tcW w:w="1433" w:type="pct"/>
          </w:tcPr>
          <w:p w14:paraId="31CBA719"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p>
        </w:tc>
        <w:tc>
          <w:tcPr>
            <w:tcW w:w="1658" w:type="pct"/>
          </w:tcPr>
          <w:p w14:paraId="6CD63D8D"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1000</w:t>
            </w:r>
          </w:p>
        </w:tc>
      </w:tr>
      <w:tr w:rsidR="007F6B0D" w:rsidRPr="007F6B0D" w14:paraId="77A0A988" w14:textId="77777777" w:rsidTr="0024163C">
        <w:trPr>
          <w:jc w:val="center"/>
        </w:trPr>
        <w:tc>
          <w:tcPr>
            <w:tcW w:w="1909" w:type="pct"/>
          </w:tcPr>
          <w:p w14:paraId="25E7F48B" w14:textId="77777777" w:rsidR="007F6B0D" w:rsidRPr="007F6B0D" w:rsidRDefault="007F6B0D" w:rsidP="007F6B0D">
            <w:pPr>
              <w:keepNext/>
              <w:numPr>
                <w:ilvl w:val="0"/>
                <w:numId w:val="3"/>
              </w:numPr>
              <w:spacing w:beforeLines="20" w:before="48" w:after="20" w:line="240" w:lineRule="auto"/>
              <w:contextualSpacing/>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Betriebsbereich</w:t>
            </w:r>
          </w:p>
        </w:tc>
        <w:tc>
          <w:tcPr>
            <w:tcW w:w="1433" w:type="pct"/>
          </w:tcPr>
          <w:p w14:paraId="4E9D2DEB"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p>
        </w:tc>
        <w:tc>
          <w:tcPr>
            <w:tcW w:w="1658" w:type="pct"/>
          </w:tcPr>
          <w:p w14:paraId="7EF77DC3"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1200</w:t>
            </w:r>
          </w:p>
        </w:tc>
      </w:tr>
      <w:tr w:rsidR="007F6B0D" w:rsidRPr="007F6B0D" w14:paraId="0B4F2387" w14:textId="77777777" w:rsidTr="0024163C">
        <w:trPr>
          <w:jc w:val="center"/>
        </w:trPr>
        <w:tc>
          <w:tcPr>
            <w:tcW w:w="5000" w:type="pct"/>
            <w:gridSpan w:val="3"/>
          </w:tcPr>
          <w:p w14:paraId="6994C4CF" w14:textId="77777777" w:rsidR="007F6B0D" w:rsidRPr="007F6B0D" w:rsidRDefault="007F6B0D" w:rsidP="007F6B0D">
            <w:pPr>
              <w:keepNext/>
              <w:widowControl w:val="0"/>
              <w:autoSpaceDE w:val="0"/>
              <w:autoSpaceDN w:val="0"/>
              <w:adjustRightInd w:val="0"/>
              <w:spacing w:beforeLines="20" w:before="48"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Freie Breite zwischen ungeschützten aktiven Teilen und Wänden oder Hindernissen:</w:t>
            </w:r>
          </w:p>
        </w:tc>
      </w:tr>
      <w:tr w:rsidR="007F6B0D" w:rsidRPr="007F6B0D" w14:paraId="3507D4EA" w14:textId="77777777" w:rsidTr="0024163C">
        <w:trPr>
          <w:jc w:val="center"/>
        </w:trPr>
        <w:tc>
          <w:tcPr>
            <w:tcW w:w="1909" w:type="pct"/>
          </w:tcPr>
          <w:p w14:paraId="76129BDA" w14:textId="77777777" w:rsidR="007F6B0D" w:rsidRPr="007F6B0D" w:rsidRDefault="007F6B0D" w:rsidP="007F6B0D">
            <w:pPr>
              <w:keepNext/>
              <w:numPr>
                <w:ilvl w:val="0"/>
                <w:numId w:val="3"/>
              </w:numPr>
              <w:spacing w:beforeLines="20" w:before="48" w:after="20" w:line="240" w:lineRule="auto"/>
              <w:contextualSpacing/>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Instandhaltungsbereich</w:t>
            </w:r>
          </w:p>
        </w:tc>
        <w:tc>
          <w:tcPr>
            <w:tcW w:w="1433" w:type="pct"/>
          </w:tcPr>
          <w:p w14:paraId="42F1E1AC"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800</w:t>
            </w:r>
          </w:p>
        </w:tc>
        <w:tc>
          <w:tcPr>
            <w:tcW w:w="1658" w:type="pct"/>
          </w:tcPr>
          <w:p w14:paraId="546B577A"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4F8BEC24" w14:textId="77777777" w:rsidTr="0024163C">
        <w:trPr>
          <w:jc w:val="center"/>
        </w:trPr>
        <w:tc>
          <w:tcPr>
            <w:tcW w:w="1909" w:type="pct"/>
          </w:tcPr>
          <w:p w14:paraId="087FD693" w14:textId="77777777" w:rsidR="007F6B0D" w:rsidRPr="007F6B0D" w:rsidRDefault="007F6B0D" w:rsidP="007F6B0D">
            <w:pPr>
              <w:keepNext/>
              <w:numPr>
                <w:ilvl w:val="0"/>
                <w:numId w:val="3"/>
              </w:numPr>
              <w:spacing w:beforeLines="20" w:before="48" w:after="20" w:line="240" w:lineRule="auto"/>
              <w:contextualSpacing/>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Betriebsbereich</w:t>
            </w:r>
          </w:p>
        </w:tc>
        <w:tc>
          <w:tcPr>
            <w:tcW w:w="1433" w:type="pct"/>
          </w:tcPr>
          <w:p w14:paraId="2B577668"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800</w:t>
            </w:r>
          </w:p>
        </w:tc>
        <w:tc>
          <w:tcPr>
            <w:tcW w:w="1658" w:type="pct"/>
          </w:tcPr>
          <w:p w14:paraId="556645AD"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7E44C235" w14:textId="77777777" w:rsidTr="0024163C">
        <w:trPr>
          <w:jc w:val="center"/>
        </w:trPr>
        <w:tc>
          <w:tcPr>
            <w:tcW w:w="5000" w:type="pct"/>
            <w:gridSpan w:val="3"/>
          </w:tcPr>
          <w:p w14:paraId="45EF094E" w14:textId="77777777" w:rsidR="007F6B0D" w:rsidRPr="007F6B0D" w:rsidRDefault="007F6B0D" w:rsidP="007F6B0D">
            <w:pPr>
              <w:keepNext/>
              <w:widowControl w:val="0"/>
              <w:autoSpaceDE w:val="0"/>
              <w:autoSpaceDN w:val="0"/>
              <w:adjustRightInd w:val="0"/>
              <w:spacing w:beforeLines="20" w:before="48"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Freie Breite zwischen ungeschützten aktiven Teilen und Bedienungseinrichtungen, Handgriffen, ...:</w:t>
            </w:r>
          </w:p>
        </w:tc>
      </w:tr>
      <w:tr w:rsidR="007F6B0D" w:rsidRPr="007F6B0D" w14:paraId="0D916C7E" w14:textId="77777777" w:rsidTr="0024163C">
        <w:trPr>
          <w:jc w:val="center"/>
        </w:trPr>
        <w:tc>
          <w:tcPr>
            <w:tcW w:w="1909" w:type="pct"/>
          </w:tcPr>
          <w:p w14:paraId="2EDB7965" w14:textId="77777777" w:rsidR="007F6B0D" w:rsidRPr="007F6B0D" w:rsidRDefault="007F6B0D" w:rsidP="007F6B0D">
            <w:pPr>
              <w:keepNext/>
              <w:numPr>
                <w:ilvl w:val="0"/>
                <w:numId w:val="3"/>
              </w:numPr>
              <w:spacing w:beforeLines="20" w:before="48" w:after="20" w:line="240" w:lineRule="auto"/>
              <w:contextualSpacing/>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Instandhaltungsbereich</w:t>
            </w:r>
          </w:p>
        </w:tc>
        <w:tc>
          <w:tcPr>
            <w:tcW w:w="1433" w:type="pct"/>
          </w:tcPr>
          <w:p w14:paraId="34CCE132"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700</w:t>
            </w:r>
          </w:p>
        </w:tc>
        <w:tc>
          <w:tcPr>
            <w:tcW w:w="1658" w:type="pct"/>
          </w:tcPr>
          <w:p w14:paraId="32E81C46"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900</w:t>
            </w:r>
          </w:p>
        </w:tc>
      </w:tr>
      <w:tr w:rsidR="007F6B0D" w:rsidRPr="007F6B0D" w14:paraId="64117CDA" w14:textId="77777777" w:rsidTr="0024163C">
        <w:trPr>
          <w:jc w:val="center"/>
        </w:trPr>
        <w:tc>
          <w:tcPr>
            <w:tcW w:w="1909" w:type="pct"/>
          </w:tcPr>
          <w:p w14:paraId="1EFBE70E" w14:textId="77777777" w:rsidR="007F6B0D" w:rsidRPr="007F6B0D" w:rsidRDefault="007F6B0D" w:rsidP="007F6B0D">
            <w:pPr>
              <w:keepNext/>
              <w:numPr>
                <w:ilvl w:val="0"/>
                <w:numId w:val="3"/>
              </w:numPr>
              <w:spacing w:beforeLines="20" w:before="48" w:after="20" w:line="240" w:lineRule="auto"/>
              <w:contextualSpacing/>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Betriebsbereich</w:t>
            </w:r>
          </w:p>
        </w:tc>
        <w:tc>
          <w:tcPr>
            <w:tcW w:w="1433" w:type="pct"/>
          </w:tcPr>
          <w:p w14:paraId="40DBD04A"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700</w:t>
            </w:r>
          </w:p>
        </w:tc>
        <w:tc>
          <w:tcPr>
            <w:tcW w:w="1658" w:type="pct"/>
          </w:tcPr>
          <w:p w14:paraId="4BD2764E"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1100</w:t>
            </w:r>
          </w:p>
        </w:tc>
      </w:tr>
      <w:tr w:rsidR="007F6B0D" w:rsidRPr="007F6B0D" w14:paraId="6B44E471" w14:textId="77777777" w:rsidTr="0024163C">
        <w:trPr>
          <w:jc w:val="center"/>
        </w:trPr>
        <w:tc>
          <w:tcPr>
            <w:tcW w:w="1909" w:type="pct"/>
          </w:tcPr>
          <w:p w14:paraId="0DEFB454" w14:textId="77777777" w:rsidR="007F6B0D" w:rsidRPr="007F6B0D" w:rsidRDefault="007F6B0D" w:rsidP="007F6B0D">
            <w:pPr>
              <w:keepNext/>
              <w:widowControl w:val="0"/>
              <w:autoSpaceDE w:val="0"/>
              <w:autoSpaceDN w:val="0"/>
              <w:adjustRightInd w:val="0"/>
              <w:spacing w:beforeLines="20" w:before="48"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Freie Höhe von Instandhaltungs- und Betriebsbereichen</w:t>
            </w:r>
          </w:p>
        </w:tc>
        <w:tc>
          <w:tcPr>
            <w:tcW w:w="3091" w:type="pct"/>
            <w:gridSpan w:val="2"/>
            <w:vAlign w:val="center"/>
          </w:tcPr>
          <w:p w14:paraId="3FE5BB07" w14:textId="77777777" w:rsidR="007F6B0D" w:rsidRPr="007F6B0D" w:rsidRDefault="007F6B0D" w:rsidP="007F6B0D">
            <w:pPr>
              <w:keepNext/>
              <w:widowControl w:val="0"/>
              <w:autoSpaceDE w:val="0"/>
              <w:autoSpaceDN w:val="0"/>
              <w:adjustRightInd w:val="0"/>
              <w:spacing w:beforeLines="20" w:before="48"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2000</w:t>
            </w:r>
          </w:p>
        </w:tc>
      </w:tr>
    </w:tbl>
    <w:p w14:paraId="4CFCA847" w14:textId="77777777" w:rsidR="007F6B0D" w:rsidRPr="007F6B0D" w:rsidRDefault="007F6B0D" w:rsidP="007F6B0D">
      <w:pPr>
        <w:spacing w:before="120"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durch Umhüllungen (</w:t>
      </w:r>
      <w:r w:rsidRPr="007F6B0D">
        <w:rPr>
          <w:rFonts w:ascii="Trebuchet MS" w:eastAsia="Times New Roman" w:hAnsi="Trebuchet MS" w:cs="Arial"/>
          <w:i/>
          <w:color w:val="000000"/>
          <w:kern w:val="0"/>
          <w:sz w:val="19"/>
          <w:szCs w:val="19"/>
          <w:lang w:val="de-DE" w:eastAsia="fr-BE"/>
          <w14:ligatures w14:val="none"/>
        </w:rPr>
        <w:t>Unterabschnitt 4.2.2.1 Punkt b.1</w:t>
      </w:r>
      <w:r w:rsidRPr="007F6B0D">
        <w:rPr>
          <w:rFonts w:ascii="Trebuchet MS" w:eastAsia="Times New Roman" w:hAnsi="Trebuchet MS" w:cs="Arial"/>
          <w:color w:val="000000"/>
          <w:kern w:val="0"/>
          <w:sz w:val="19"/>
          <w:szCs w:val="19"/>
          <w:lang w:val="de-DE" w:eastAsia="fr-BE"/>
          <w14:ligatures w14:val="none"/>
        </w:rPr>
        <w:t>) oder anhand von Hindernissen (</w:t>
      </w:r>
      <w:r w:rsidRPr="007F6B0D">
        <w:rPr>
          <w:rFonts w:ascii="Trebuchet MS" w:eastAsia="Times New Roman" w:hAnsi="Trebuchet MS" w:cs="Arial"/>
          <w:i/>
          <w:color w:val="000000"/>
          <w:kern w:val="0"/>
          <w:sz w:val="19"/>
          <w:szCs w:val="19"/>
          <w:lang w:val="de-DE" w:eastAsia="fr-BE"/>
          <w14:ligatures w14:val="none"/>
        </w:rPr>
        <w:t>Unterabschnitt 4.2.2.1 Punkt e.1</w:t>
      </w:r>
      <w:r w:rsidRPr="007F6B0D">
        <w:rPr>
          <w:rFonts w:ascii="Trebuchet MS" w:eastAsia="Times New Roman" w:hAnsi="Trebuchet MS" w:cs="Arial"/>
          <w:color w:val="000000"/>
          <w:kern w:val="0"/>
          <w:sz w:val="19"/>
          <w:szCs w:val="19"/>
          <w:lang w:val="de-DE" w:eastAsia="fr-BE"/>
          <w14:ligatures w14:val="none"/>
        </w:rPr>
        <w:t>) Schutz geboten wird, entspricht ihre Schutzart mindestens IPXX-A.</w:t>
      </w:r>
    </w:p>
    <w:p w14:paraId="13D094EC" w14:textId="77777777" w:rsidR="007F6B0D" w:rsidRPr="007F6B0D" w:rsidRDefault="007F6B0D" w:rsidP="007F6B0D">
      <w:pPr>
        <w:widowControl w:val="0"/>
        <w:tabs>
          <w:tab w:val="left" w:pos="480"/>
        </w:tabs>
        <w:autoSpaceDE w:val="0"/>
        <w:autoSpaceDN w:val="0"/>
        <w:adjustRightInd w:val="0"/>
        <w:spacing w:before="120" w:after="0" w:line="240" w:lineRule="auto"/>
        <w:ind w:left="720"/>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c.2.2 -</w:t>
      </w:r>
      <w:r w:rsidRPr="007F6B0D">
        <w:rPr>
          <w:rFonts w:ascii="Trebuchet MS" w:eastAsia="Times New Roman" w:hAnsi="Trebuchet MS" w:cs="Arial"/>
          <w:i/>
          <w:color w:val="000000"/>
          <w:kern w:val="0"/>
          <w:sz w:val="19"/>
          <w:szCs w:val="19"/>
          <w:lang w:val="de-DE" w:eastAsia="nl-NL"/>
          <w14:ligatures w14:val="none"/>
        </w:rPr>
        <w:tab/>
        <w:t>Niederspannung der 2. Kategorie</w:t>
      </w:r>
    </w:p>
    <w:p w14:paraId="43EDCF24" w14:textId="77777777" w:rsidR="007F6B0D" w:rsidRPr="007F6B0D" w:rsidRDefault="007F6B0D" w:rsidP="007F6B0D">
      <w:pPr>
        <w:spacing w:after="12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Niederspannung der 2. Kategorie ist auch Schutz durch Entfernung (</w:t>
      </w:r>
      <w:r w:rsidRPr="007F6B0D">
        <w:rPr>
          <w:rFonts w:ascii="Trebuchet MS" w:eastAsia="Times New Roman" w:hAnsi="Trebuchet MS" w:cs="Arial"/>
          <w:i/>
          <w:color w:val="000000"/>
          <w:kern w:val="0"/>
          <w:sz w:val="19"/>
          <w:szCs w:val="19"/>
          <w:lang w:val="de-DE" w:eastAsia="fr-BE"/>
          <w14:ligatures w14:val="none"/>
        </w:rPr>
        <w:t>Unterabschnitt 4.2.2.1 Punkt d.1</w:t>
      </w:r>
      <w:r w:rsidRPr="007F6B0D">
        <w:rPr>
          <w:rFonts w:ascii="Trebuchet MS" w:eastAsia="Times New Roman" w:hAnsi="Trebuchet MS" w:cs="Arial"/>
          <w:color w:val="000000"/>
          <w:kern w:val="0"/>
          <w:sz w:val="19"/>
          <w:szCs w:val="19"/>
          <w:lang w:val="de-DE" w:eastAsia="fr-BE"/>
          <w14:ligatures w14:val="none"/>
        </w:rPr>
        <w:t>) zugelassen.</w:t>
      </w:r>
    </w:p>
    <w:p w14:paraId="153074C4" w14:textId="77777777" w:rsidR="007F6B0D" w:rsidRPr="007F6B0D" w:rsidRDefault="007F6B0D" w:rsidP="007F6B0D">
      <w:pPr>
        <w:spacing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Außerdem entspricht die Schutzart von Umhüllungen (</w:t>
      </w:r>
      <w:r w:rsidRPr="007F6B0D">
        <w:rPr>
          <w:rFonts w:ascii="Trebuchet MS" w:eastAsia="Times New Roman" w:hAnsi="Trebuchet MS" w:cs="Arial"/>
          <w:i/>
          <w:color w:val="000000"/>
          <w:kern w:val="0"/>
          <w:sz w:val="19"/>
          <w:szCs w:val="19"/>
          <w:lang w:val="de-DE" w:eastAsia="fr-BE"/>
          <w14:ligatures w14:val="none"/>
        </w:rPr>
        <w:t>Unterabschnitt 4.2.2.1 Punkt b.1</w:t>
      </w:r>
      <w:r w:rsidRPr="007F6B0D">
        <w:rPr>
          <w:rFonts w:ascii="Trebuchet MS" w:eastAsia="Times New Roman" w:hAnsi="Trebuchet MS" w:cs="Arial"/>
          <w:color w:val="000000"/>
          <w:kern w:val="0"/>
          <w:sz w:val="19"/>
          <w:szCs w:val="19"/>
          <w:lang w:val="de-DE" w:eastAsia="fr-BE"/>
          <w14:ligatures w14:val="none"/>
        </w:rPr>
        <w:t>) und Hindernissen (</w:t>
      </w:r>
      <w:r w:rsidRPr="007F6B0D">
        <w:rPr>
          <w:rFonts w:ascii="Trebuchet MS" w:eastAsia="Times New Roman" w:hAnsi="Trebuchet MS" w:cs="Arial"/>
          <w:i/>
          <w:color w:val="000000"/>
          <w:kern w:val="0"/>
          <w:sz w:val="19"/>
          <w:szCs w:val="19"/>
          <w:lang w:val="de-DE" w:eastAsia="fr-BE"/>
          <w14:ligatures w14:val="none"/>
        </w:rPr>
        <w:t>Unterabschnitt 4.2.2.1 Punkt e.1</w:t>
      </w:r>
      <w:r w:rsidRPr="007F6B0D">
        <w:rPr>
          <w:rFonts w:ascii="Trebuchet MS" w:eastAsia="Times New Roman" w:hAnsi="Trebuchet MS" w:cs="Arial"/>
          <w:color w:val="000000"/>
          <w:kern w:val="0"/>
          <w:sz w:val="19"/>
          <w:szCs w:val="19"/>
          <w:lang w:val="de-DE" w:eastAsia="fr-BE"/>
          <w14:ligatures w14:val="none"/>
        </w:rPr>
        <w:t>) mindestens IPXX-A.</w:t>
      </w:r>
    </w:p>
    <w:p w14:paraId="7EFC5120" w14:textId="77777777" w:rsidR="007F6B0D" w:rsidRPr="007F6B0D" w:rsidRDefault="007F6B0D" w:rsidP="007F6B0D">
      <w:pPr>
        <w:widowControl w:val="0"/>
        <w:tabs>
          <w:tab w:val="left" w:pos="480"/>
        </w:tabs>
        <w:autoSpaceDE w:val="0"/>
        <w:autoSpaceDN w:val="0"/>
        <w:adjustRightInd w:val="0"/>
        <w:spacing w:before="120" w:after="0" w:line="240" w:lineRule="auto"/>
        <w:ind w:left="720"/>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c.2.3 -</w:t>
      </w:r>
      <w:r w:rsidRPr="007F6B0D">
        <w:rPr>
          <w:rFonts w:ascii="Trebuchet MS" w:eastAsia="Times New Roman" w:hAnsi="Trebuchet MS" w:cs="Arial"/>
          <w:i/>
          <w:color w:val="000000"/>
          <w:kern w:val="0"/>
          <w:sz w:val="19"/>
          <w:szCs w:val="19"/>
          <w:lang w:val="de-DE" w:eastAsia="nl-NL"/>
          <w14:ligatures w14:val="none"/>
        </w:rPr>
        <w:tab/>
        <w:t>Hochspannung</w:t>
      </w:r>
    </w:p>
    <w:p w14:paraId="30C1353B" w14:textId="77777777" w:rsidR="007F6B0D" w:rsidRPr="007F6B0D" w:rsidRDefault="007F6B0D" w:rsidP="007F6B0D">
      <w:pPr>
        <w:spacing w:before="120"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Hochspannung ist auch Schutz durch Entfernung (</w:t>
      </w:r>
      <w:r w:rsidRPr="007F6B0D">
        <w:rPr>
          <w:rFonts w:ascii="Trebuchet MS" w:eastAsia="Times New Roman" w:hAnsi="Trebuchet MS" w:cs="Arial"/>
          <w:i/>
          <w:color w:val="000000"/>
          <w:kern w:val="0"/>
          <w:sz w:val="19"/>
          <w:szCs w:val="19"/>
          <w:lang w:val="de-DE" w:eastAsia="fr-BE"/>
          <w14:ligatures w14:val="none"/>
        </w:rPr>
        <w:t>Unterabschnitt 4.2.2.1 Punkt d.2</w:t>
      </w:r>
      <w:r w:rsidRPr="007F6B0D">
        <w:rPr>
          <w:rFonts w:ascii="Trebuchet MS" w:eastAsia="Times New Roman" w:hAnsi="Trebuchet MS" w:cs="Arial"/>
          <w:color w:val="000000"/>
          <w:kern w:val="0"/>
          <w:sz w:val="19"/>
          <w:szCs w:val="19"/>
          <w:lang w:val="de-DE" w:eastAsia="fr-BE"/>
          <w14:ligatures w14:val="none"/>
        </w:rPr>
        <w:t xml:space="preserve">) zugelassen. Schutz anhand von Hindernissen ist unter den in </w:t>
      </w:r>
      <w:r w:rsidRPr="007F6B0D">
        <w:rPr>
          <w:rFonts w:ascii="Trebuchet MS" w:eastAsia="Times New Roman" w:hAnsi="Trebuchet MS" w:cs="Arial"/>
          <w:i/>
          <w:color w:val="000000"/>
          <w:kern w:val="0"/>
          <w:sz w:val="19"/>
          <w:szCs w:val="19"/>
          <w:lang w:val="de-DE" w:eastAsia="fr-BE"/>
          <w14:ligatures w14:val="none"/>
        </w:rPr>
        <w:t>Unterabschnitt 4.2.2.1 Punkt e.2</w:t>
      </w:r>
      <w:r w:rsidRPr="007F6B0D">
        <w:rPr>
          <w:rFonts w:ascii="Trebuchet MS" w:eastAsia="Times New Roman" w:hAnsi="Trebuchet MS" w:cs="Arial"/>
          <w:color w:val="000000"/>
          <w:kern w:val="0"/>
          <w:sz w:val="19"/>
          <w:szCs w:val="19"/>
          <w:lang w:val="de-DE" w:eastAsia="fr-BE"/>
          <w14:ligatures w14:val="none"/>
        </w:rPr>
        <w:t xml:space="preserve"> vorgeschriebenen Bedingungen ebenfalls zugelassen.</w:t>
      </w:r>
    </w:p>
    <w:p w14:paraId="7F23F4F7" w14:textId="77777777" w:rsidR="007F6B0D" w:rsidRPr="007F6B0D" w:rsidRDefault="007F6B0D" w:rsidP="007F6B0D">
      <w:pPr>
        <w:spacing w:before="120" w:after="0" w:line="240" w:lineRule="auto"/>
        <w:ind w:left="1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Außerdem entspricht die Schutzart von Umhüllungen (</w:t>
      </w:r>
      <w:r w:rsidRPr="007F6B0D">
        <w:rPr>
          <w:rFonts w:ascii="Trebuchet MS" w:eastAsia="Times New Roman" w:hAnsi="Trebuchet MS" w:cs="Arial"/>
          <w:i/>
          <w:color w:val="000000"/>
          <w:kern w:val="0"/>
          <w:sz w:val="19"/>
          <w:szCs w:val="19"/>
          <w:lang w:val="de-DE" w:eastAsia="fr-BE"/>
          <w14:ligatures w14:val="none"/>
        </w:rPr>
        <w:t>Unterabschnitt 4.2.2.1 Punkt b.2</w:t>
      </w:r>
      <w:r w:rsidRPr="007F6B0D">
        <w:rPr>
          <w:rFonts w:ascii="Trebuchet MS" w:eastAsia="Times New Roman" w:hAnsi="Trebuchet MS" w:cs="Arial"/>
          <w:color w:val="000000"/>
          <w:kern w:val="0"/>
          <w:sz w:val="19"/>
          <w:szCs w:val="19"/>
          <w:lang w:val="de-DE" w:eastAsia="fr-BE"/>
          <w14:ligatures w14:val="none"/>
        </w:rPr>
        <w:t>) und Hindernissen (</w:t>
      </w:r>
      <w:r w:rsidRPr="007F6B0D">
        <w:rPr>
          <w:rFonts w:ascii="Trebuchet MS" w:eastAsia="Times New Roman" w:hAnsi="Trebuchet MS" w:cs="Arial"/>
          <w:i/>
          <w:color w:val="000000"/>
          <w:kern w:val="0"/>
          <w:sz w:val="19"/>
          <w:szCs w:val="19"/>
          <w:lang w:val="de-DE" w:eastAsia="fr-BE"/>
          <w14:ligatures w14:val="none"/>
        </w:rPr>
        <w:t>Unterabschnitt 4.2.2.1 Punkt e.2</w:t>
      </w:r>
      <w:r w:rsidRPr="007F6B0D">
        <w:rPr>
          <w:rFonts w:ascii="Trebuchet MS" w:eastAsia="Times New Roman" w:hAnsi="Trebuchet MS" w:cs="Arial"/>
          <w:color w:val="000000"/>
          <w:kern w:val="0"/>
          <w:sz w:val="19"/>
          <w:szCs w:val="19"/>
          <w:lang w:val="de-DE" w:eastAsia="fr-BE"/>
          <w14:ligatures w14:val="none"/>
        </w:rPr>
        <w:t>) mindestens IPXX-A.</w:t>
      </w:r>
    </w:p>
    <w:p w14:paraId="2179B47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40" w:name="_Toc194053396"/>
      <w:bookmarkStart w:id="541" w:name="_Toc196735309"/>
      <w:bookmarkStart w:id="542" w:name="_Toc202947515"/>
      <w:r w:rsidRPr="007F6B0D">
        <w:rPr>
          <w:rFonts w:ascii="Trebuchet MS" w:eastAsia="Calibri" w:hAnsi="Trebuchet MS" w:cs="Times New Roman"/>
          <w:b/>
          <w:kern w:val="0"/>
          <w:sz w:val="21"/>
          <w:szCs w:val="22"/>
          <w:lang w:val="de-DE" w:eastAsia="nl-NL"/>
          <w14:ligatures w14:val="none"/>
        </w:rPr>
        <w:t>Unterabschnitt 4.2.2.4 - Besondere Vorschriften in Sonderfällen</w:t>
      </w:r>
      <w:bookmarkEnd w:id="540"/>
      <w:bookmarkEnd w:id="541"/>
      <w:bookmarkEnd w:id="542"/>
    </w:p>
    <w:p w14:paraId="550C580C" w14:textId="77777777" w:rsidR="007F6B0D" w:rsidRPr="007F6B0D" w:rsidRDefault="007F6B0D" w:rsidP="007F6B0D">
      <w:pPr>
        <w:widowControl w:val="0"/>
        <w:numPr>
          <w:ilvl w:val="0"/>
          <w:numId w:val="134"/>
        </w:numPr>
        <w:tabs>
          <w:tab w:val="left" w:pos="480"/>
        </w:tabs>
        <w:autoSpaceDE w:val="0"/>
        <w:autoSpaceDN w:val="0"/>
        <w:adjustRightInd w:val="0"/>
        <w:spacing w:after="0" w:line="240" w:lineRule="auto"/>
        <w:contextualSpacing/>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Allgemeines</w:t>
      </w:r>
    </w:p>
    <w:p w14:paraId="559AAE0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bestimmten Fällen, die in vorliegendem Buch weiter unten ausdrücklich erwähnt sind, und insbesondere in folgenden Fällen:</w:t>
      </w:r>
    </w:p>
    <w:p w14:paraId="2A1260E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Messgeräte (</w:t>
      </w:r>
      <w:r w:rsidRPr="007F6B0D">
        <w:rPr>
          <w:rFonts w:ascii="Trebuchet MS" w:eastAsia="Times New Roman" w:hAnsi="Trebuchet MS" w:cs="Arial"/>
          <w:i/>
          <w:color w:val="000000"/>
          <w:kern w:val="0"/>
          <w:sz w:val="19"/>
          <w:szCs w:val="19"/>
          <w:lang w:val="de-DE" w:eastAsia="nl-NL"/>
          <w14:ligatures w14:val="none"/>
        </w:rPr>
        <w:t>b.</w:t>
      </w:r>
      <w:r w:rsidRPr="007F6B0D">
        <w:rPr>
          <w:rFonts w:ascii="Trebuchet MS" w:eastAsia="Times New Roman" w:hAnsi="Trebuchet MS" w:cs="Arial"/>
          <w:color w:val="000000"/>
          <w:kern w:val="0"/>
          <w:sz w:val="19"/>
          <w:szCs w:val="19"/>
          <w:lang w:val="de-DE" w:eastAsia="nl-NL"/>
          <w14:ligatures w14:val="none"/>
        </w:rPr>
        <w:t>),</w:t>
      </w:r>
    </w:p>
    <w:p w14:paraId="1E1CB0D9"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nicht betretbare Schaltgerätekombinationen (</w:t>
      </w:r>
      <w:r w:rsidRPr="007F6B0D">
        <w:rPr>
          <w:rFonts w:ascii="Trebuchet MS" w:eastAsia="Times New Roman" w:hAnsi="Trebuchet MS" w:cs="Arial"/>
          <w:i/>
          <w:color w:val="000000"/>
          <w:kern w:val="0"/>
          <w:sz w:val="19"/>
          <w:szCs w:val="19"/>
          <w:lang w:val="de-DE" w:eastAsia="nl-NL"/>
          <w14:ligatures w14:val="none"/>
        </w:rPr>
        <w:t>c.</w:t>
      </w:r>
      <w:r w:rsidRPr="007F6B0D">
        <w:rPr>
          <w:rFonts w:ascii="Trebuchet MS" w:eastAsia="Times New Roman" w:hAnsi="Trebuchet MS" w:cs="Arial"/>
          <w:color w:val="000000"/>
          <w:kern w:val="0"/>
          <w:sz w:val="19"/>
          <w:szCs w:val="19"/>
          <w:lang w:val="de-DE" w:eastAsia="nl-NL"/>
          <w14:ligatures w14:val="none"/>
        </w:rPr>
        <w:t>)</w:t>
      </w:r>
    </w:p>
    <w:p w14:paraId="4DB94561"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ist es erlaubt, auf Maßnahmen zum Schutz gegen elektrischen Schlag durch direktes Berühren ganz oder teilweise zu verzichten, sofern bestimmte Bedingungen erfüllt sind.</w:t>
      </w:r>
    </w:p>
    <w:p w14:paraId="57A77E31"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4FA1037A" w14:textId="77777777" w:rsidR="007F6B0D" w:rsidRPr="007F6B0D" w:rsidRDefault="007F6B0D" w:rsidP="007F6B0D">
      <w:pPr>
        <w:widowControl w:val="0"/>
        <w:numPr>
          <w:ilvl w:val="0"/>
          <w:numId w:val="134"/>
        </w:numPr>
        <w:tabs>
          <w:tab w:val="left" w:pos="480"/>
        </w:tabs>
        <w:autoSpaceDE w:val="0"/>
        <w:autoSpaceDN w:val="0"/>
        <w:adjustRightInd w:val="0"/>
        <w:spacing w:before="120" w:after="0" w:line="240" w:lineRule="auto"/>
        <w:ind w:left="357" w:hanging="357"/>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lastRenderedPageBreak/>
        <w:t>Messgeräte</w:t>
      </w:r>
    </w:p>
    <w:p w14:paraId="6F0F4BD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Klemmen und Anschlüsse von Messgeräten, Relais und ähnlichen Ausrüstungen [...] dürfen blank bleiben, sofern:</w:t>
      </w:r>
    </w:p>
    <w:p w14:paraId="38DC6B5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Abmessungen blanker Teile auf ein Minimum reduziert sind,</w:t>
      </w:r>
    </w:p>
    <w:p w14:paraId="7B0FB1E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vorhandenen Spannungen 500 V Wechselstrom oder 750 V Gleichstrom nicht überschreiten,</w:t>
      </w:r>
    </w:p>
    <w:p w14:paraId="242943C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Arbeiten mit diesen Geräten nur elektrotechnisch unterwiesenen Personen (BA4) oder Elektrofachkräften (BA5) aufgetragen werden, die die mit diesen Geräten einhergehenden Gefahren kennen,</w:t>
      </w:r>
    </w:p>
    <w:p w14:paraId="5E195D17" w14:textId="77777777" w:rsidR="007F6B0D" w:rsidRPr="007F6B0D" w:rsidRDefault="007F6B0D" w:rsidP="007F6B0D">
      <w:pPr>
        <w:widowControl w:val="0"/>
        <w:tabs>
          <w:tab w:val="left" w:pos="426"/>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t>
      </w:r>
      <w:r w:rsidRPr="007F6B0D">
        <w:rPr>
          <w:rFonts w:ascii="Verdana" w:eastAsia="Times New Roman" w:hAnsi="Verdana" w:cs="Arial"/>
          <w:color w:val="000000"/>
          <w:kern w:val="0"/>
          <w:sz w:val="19"/>
          <w:szCs w:val="19"/>
          <w:lang w:val="de-DE" w:eastAsia="nl-NL"/>
          <w14:ligatures w14:val="none"/>
        </w:rPr>
        <w:t>−</w:t>
      </w:r>
      <w:r w:rsidRPr="007F6B0D">
        <w:rPr>
          <w:rFonts w:ascii="Verdana" w:eastAsia="Times New Roman" w:hAnsi="Verdana" w:cs="Arial"/>
          <w:color w:val="000000"/>
          <w:kern w:val="0"/>
          <w:sz w:val="19"/>
          <w:szCs w:val="19"/>
          <w:lang w:val="de-DE" w:eastAsia="nl-NL"/>
          <w14:ligatures w14:val="none"/>
        </w:rPr>
        <w:tab/>
      </w:r>
      <w:r w:rsidRPr="007F6B0D">
        <w:rPr>
          <w:rFonts w:ascii="Trebuchet MS" w:eastAsia="Times New Roman" w:hAnsi="Trebuchet MS" w:cs="Arial"/>
          <w:color w:val="000000"/>
          <w:kern w:val="0"/>
          <w:sz w:val="19"/>
          <w:szCs w:val="19"/>
          <w:lang w:val="de-DE" w:eastAsia="nl-NL"/>
          <w14:ligatures w14:val="none"/>
        </w:rPr>
        <w:t>sie nicht an der Öffentlichkeit zugänglichen Orten installiert werden.</w:t>
      </w:r>
      <w:r w:rsidRPr="007F6B0D">
        <w:rPr>
          <w:rFonts w:ascii="Verdana" w:eastAsia="Times New Roman" w:hAnsi="Verdana" w:cs="Arial"/>
          <w:color w:val="000000"/>
          <w:kern w:val="0"/>
          <w:sz w:val="19"/>
          <w:szCs w:val="19"/>
          <w:lang w:val="de-DE" w:eastAsia="nl-NL"/>
          <w14:ligatures w14:val="none"/>
        </w:rPr>
        <w:t>]</w:t>
      </w:r>
      <w:r w:rsidRPr="007F6B0D">
        <w:rPr>
          <w:rFonts w:ascii="Verdana" w:eastAsia="Times New Roman" w:hAnsi="Verdana" w:cs="Arial"/>
          <w:color w:val="000000"/>
          <w:kern w:val="0"/>
          <w:sz w:val="19"/>
          <w:szCs w:val="19"/>
          <w:lang w:val="de-DE" w:eastAsia="nl-NL"/>
          <w14:ligatures w14:val="none"/>
        </w:rPr>
        <w:tab/>
      </w:r>
    </w:p>
    <w:p w14:paraId="0E151F9D" w14:textId="77777777" w:rsidR="007F6B0D" w:rsidRPr="007F6B0D" w:rsidRDefault="007F6B0D" w:rsidP="007F6B0D">
      <w:pPr>
        <w:widowControl w:val="0"/>
        <w:numPr>
          <w:ilvl w:val="0"/>
          <w:numId w:val="134"/>
        </w:numPr>
        <w:tabs>
          <w:tab w:val="left" w:pos="480"/>
        </w:tabs>
        <w:autoSpaceDE w:val="0"/>
        <w:autoSpaceDN w:val="0"/>
        <w:adjustRightInd w:val="0"/>
        <w:spacing w:before="120" w:after="0" w:line="240" w:lineRule="auto"/>
        <w:ind w:left="357" w:hanging="357"/>
        <w:jc w:val="both"/>
        <w:rPr>
          <w:rFonts w:ascii="Trebuchet MS" w:eastAsia="Times New Roman" w:hAnsi="Trebuchet MS" w:cs="Arial"/>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Nicht betretbare Schaltgerätekombinationen</w:t>
      </w:r>
    </w:p>
    <w:p w14:paraId="5B6A7EDC" w14:textId="77777777" w:rsidR="007F6B0D" w:rsidRPr="007F6B0D" w:rsidRDefault="007F6B0D" w:rsidP="007F6B0D">
      <w:pPr>
        <w:widowControl w:val="0"/>
        <w:tabs>
          <w:tab w:val="left" w:pos="480"/>
        </w:tabs>
        <w:autoSpaceDE w:val="0"/>
        <w:autoSpaceDN w:val="0"/>
        <w:adjustRightInd w:val="0"/>
        <w:spacing w:before="120" w:after="0" w:line="240" w:lineRule="auto"/>
        <w:ind w:left="720" w:hanging="363"/>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c.1 - Schutzmaßnahmen</w:t>
      </w:r>
    </w:p>
    <w:p w14:paraId="1F9199F0"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Nicht betretbare Schaltgerätekombinationen dürfen an [der Öffentlichkeit zugänglichen Orten] installiert werden.</w:t>
      </w:r>
    </w:p>
    <w:p w14:paraId="2FCB41C3"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Bestandteile ihrer Umhüllung dürfen nicht von außen abmontiert werden. Vorhandene Türen werden mit einem Sicherheitsschloss oder einem anderen Verschlusssystem verschlossen, das mindestens dieselben Garantien bietet. Bei Nieder- und Kleinspannung ist es erlaubt, Schlösser anzubringen, die nicht als Sicherheitsschlösser betrachtet werden, unter der Bedingung:</w:t>
      </w:r>
    </w:p>
    <w:p w14:paraId="23A6AAD0" w14:textId="77777777" w:rsidR="007F6B0D" w:rsidRPr="007F6B0D" w:rsidRDefault="007F6B0D" w:rsidP="007F6B0D">
      <w:pPr>
        <w:widowControl w:val="0"/>
        <w:numPr>
          <w:ilvl w:val="0"/>
          <w:numId w:val="30"/>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dass entweder das Schloss sich in einer Mindesthöhe von 2,5 m befindet und feste Teile in der Nähe keinen Zugriff auf das Schloss ermöglichen</w:t>
      </w:r>
    </w:p>
    <w:p w14:paraId="4BF3A04A" w14:textId="77777777" w:rsidR="007F6B0D" w:rsidRPr="007F6B0D" w:rsidRDefault="007F6B0D" w:rsidP="007F6B0D">
      <w:pPr>
        <w:numPr>
          <w:ilvl w:val="0"/>
          <w:numId w:val="29"/>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oder es einen oder mehrere innere Schirme gibt, die mindestens der Schutzart IPXX-B entsprechen und so angeordnet sind, dass die aktiven Teile nicht versehentlich berührt werden können, solange die Tür(en) geöffnet sind. Schirme sind nicht abnehmbar und können nicht ohne Werkzeug oder Schlüssel abmontiert werden,</w:t>
      </w:r>
    </w:p>
    <w:p w14:paraId="5C590F99" w14:textId="77777777" w:rsidR="007F6B0D" w:rsidRPr="007F6B0D" w:rsidRDefault="007F6B0D" w:rsidP="007F6B0D">
      <w:pPr>
        <w:numPr>
          <w:ilvl w:val="0"/>
          <w:numId w:val="29"/>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oder die Schaltgerätekombinationen in einer elektrischen Betriebsstätte installiert sind.</w:t>
      </w:r>
    </w:p>
    <w:p w14:paraId="5FB83CD1"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Außerdem sind die bei Öffnen der Tür(en) zu treffenden Vorkehrungen zum Schutz von Personen, die Schaltgeräte bedienen oder steuern, gegen elektrischen Schlag durch direktes Berühren die Vorkehrungen, die in </w:t>
      </w:r>
      <w:r w:rsidRPr="007F6B0D">
        <w:rPr>
          <w:rFonts w:ascii="Trebuchet MS" w:eastAsia="Times New Roman" w:hAnsi="Trebuchet MS" w:cs="Arial"/>
          <w:i/>
          <w:color w:val="000000"/>
          <w:kern w:val="0"/>
          <w:sz w:val="19"/>
          <w:szCs w:val="19"/>
          <w:lang w:val="de-DE" w:eastAsia="fr-BE"/>
          <w14:ligatures w14:val="none"/>
        </w:rPr>
        <w:t>Unterabschnitt 4.2.2.3 Buchstabe c</w:t>
      </w:r>
      <w:r w:rsidRPr="007F6B0D">
        <w:rPr>
          <w:rFonts w:ascii="Trebuchet MS" w:eastAsia="Times New Roman" w:hAnsi="Trebuchet MS" w:cs="Arial"/>
          <w:color w:val="000000"/>
          <w:kern w:val="0"/>
          <w:sz w:val="19"/>
          <w:szCs w:val="19"/>
          <w:lang w:val="de-DE" w:eastAsia="fr-BE"/>
          <w14:ligatures w14:val="none"/>
        </w:rPr>
        <w:t xml:space="preserve"> für spezifisch vorgesehene elektrische Betriebsstätten vorgesehen sind.</w:t>
      </w:r>
    </w:p>
    <w:p w14:paraId="3A020EC5" w14:textId="77777777" w:rsidR="007F6B0D" w:rsidRPr="007F6B0D" w:rsidRDefault="007F6B0D" w:rsidP="007F6B0D">
      <w:pPr>
        <w:keepNext/>
        <w:widowControl w:val="0"/>
        <w:tabs>
          <w:tab w:val="left" w:pos="480"/>
        </w:tabs>
        <w:autoSpaceDE w:val="0"/>
        <w:autoSpaceDN w:val="0"/>
        <w:adjustRightInd w:val="0"/>
        <w:spacing w:before="120" w:after="0" w:line="240" w:lineRule="auto"/>
        <w:ind w:left="720" w:hanging="363"/>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c.2 - Bedienung oder Steuerung</w:t>
      </w:r>
    </w:p>
    <w:p w14:paraId="7BFD642B"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Schaltgeräte von außen gesteuert oder bedient werden können, darf dies nur mit einem abnehmbaren Spezialschlüssel oder einer anderen abnehmbaren Spezialvorrichtung erfolgen.</w:t>
      </w:r>
    </w:p>
    <w:p w14:paraId="42F8C633"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Schaltgeräte nicht von außen gesteuert oder bedient werden können, darf die Bedienung oder Steuerung nur durch elektrotechnisch unterwiesene Personen (BA4) oder Elektrofachkräfte (BA5) erfolgen.</w:t>
      </w:r>
    </w:p>
    <w:p w14:paraId="5CD860AD"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p>
    <w:p w14:paraId="7401B7F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543" w:name="_Toc194053397"/>
      <w:bookmarkStart w:id="544" w:name="_Toc196735310"/>
      <w:bookmarkStart w:id="545" w:name="_Toc202947516"/>
      <w:r w:rsidRPr="007F6B0D">
        <w:rPr>
          <w:rFonts w:ascii="Trebuchet MS" w:eastAsia="Times New Roman" w:hAnsi="Trebuchet MS" w:cs="Times New Roman"/>
          <w:b/>
          <w:i/>
          <w:color w:val="000000"/>
          <w:kern w:val="0"/>
          <w:szCs w:val="22"/>
          <w:lang w:val="de-DE" w:eastAsia="nl-NL"/>
          <w14:ligatures w14:val="none"/>
        </w:rPr>
        <w:t xml:space="preserve">Abschnitt 4.2.3 - </w:t>
      </w:r>
      <w:r w:rsidRPr="007F6B0D">
        <w:rPr>
          <w:rFonts w:ascii="Trebuchet MS" w:eastAsia="Times New Roman" w:hAnsi="Trebuchet MS" w:cs="Times New Roman"/>
          <w:b/>
          <w:i/>
          <w:kern w:val="0"/>
          <w:szCs w:val="22"/>
          <w:lang w:val="de-DE" w:eastAsia="nl-NL"/>
          <w14:ligatures w14:val="none"/>
        </w:rPr>
        <w:t>Schutz gegen elektrischen Schlag durch indirektes Berühren</w:t>
      </w:r>
      <w:r w:rsidRPr="007F6B0D">
        <w:rPr>
          <w:rFonts w:ascii="Trebuchet MS" w:eastAsia="Times New Roman" w:hAnsi="Trebuchet MS" w:cs="Times New Roman"/>
          <w:b/>
          <w:i/>
          <w:color w:val="000000"/>
          <w:kern w:val="0"/>
          <w:szCs w:val="22"/>
          <w:lang w:val="de-DE" w:eastAsia="nl-NL"/>
          <w14:ligatures w14:val="none"/>
        </w:rPr>
        <w:t xml:space="preserve"> bei Nieder- und Kleinspannung</w:t>
      </w:r>
      <w:bookmarkEnd w:id="543"/>
      <w:bookmarkEnd w:id="544"/>
      <w:bookmarkEnd w:id="545"/>
    </w:p>
    <w:p w14:paraId="00FC81B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546" w:name="_Toc194053398"/>
      <w:bookmarkStart w:id="547" w:name="_Toc196735311"/>
      <w:bookmarkStart w:id="548" w:name="_Toc202947517"/>
      <w:r w:rsidRPr="007F6B0D">
        <w:rPr>
          <w:rFonts w:ascii="Trebuchet MS" w:eastAsia="Calibri" w:hAnsi="Trebuchet MS" w:cs="Times New Roman"/>
          <w:b/>
          <w:color w:val="000000"/>
          <w:kern w:val="0"/>
          <w:sz w:val="21"/>
          <w:szCs w:val="22"/>
          <w:lang w:val="de-DE" w:eastAsia="nl-NL"/>
          <w14:ligatures w14:val="none"/>
        </w:rPr>
        <w:t xml:space="preserve">Unterabschnitt 4.2.3.1 - </w:t>
      </w:r>
      <w:r w:rsidRPr="007F6B0D">
        <w:rPr>
          <w:rFonts w:ascii="Trebuchet MS" w:eastAsia="Calibri" w:hAnsi="Trebuchet MS" w:cs="Times New Roman"/>
          <w:b/>
          <w:kern w:val="0"/>
          <w:sz w:val="21"/>
          <w:szCs w:val="22"/>
          <w:lang w:val="de-DE" w:eastAsia="nl-NL"/>
          <w14:ligatures w14:val="none"/>
        </w:rPr>
        <w:t>Grundsätze der Vorbeugung elektrischen Schlags durch indirektes Berühren bei Nieder- und Kleinspannung</w:t>
      </w:r>
      <w:bookmarkEnd w:id="546"/>
      <w:bookmarkEnd w:id="547"/>
      <w:bookmarkEnd w:id="548"/>
    </w:p>
    <w:p w14:paraId="7209E9E0" w14:textId="77777777" w:rsidR="007F6B0D" w:rsidRPr="007F6B0D" w:rsidRDefault="007F6B0D" w:rsidP="007F6B0D">
      <w:pPr>
        <w:keepNext/>
        <w:numPr>
          <w:ilvl w:val="0"/>
          <w:numId w:val="107"/>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Allgemeines</w:t>
      </w:r>
    </w:p>
    <w:p w14:paraId="015E3BC1"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Schutz gegen indirektes Berühren in elektrischen Niederspannungs- und Kleinspannungsanlagen wird gewährleistet:</w:t>
      </w:r>
    </w:p>
    <w:p w14:paraId="1727000E" w14:textId="77777777" w:rsidR="007F6B0D" w:rsidRPr="007F6B0D" w:rsidRDefault="007F6B0D" w:rsidP="007F6B0D">
      <w:pPr>
        <w:keepNext/>
        <w:widowControl w:val="0"/>
        <w:numPr>
          <w:ilvl w:val="0"/>
          <w:numId w:val="93"/>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 Vermeidung von Isolationsfehlern, die dazu führen, dass das Potenzial des aktiven Teils, das in Kontakt mit der Isolierung steht, auf berührbare leitfähige Teile übertragen wird:</w:t>
      </w:r>
    </w:p>
    <w:p w14:paraId="4E39E19E" w14:textId="77777777" w:rsidR="007F6B0D" w:rsidRPr="007F6B0D" w:rsidRDefault="007F6B0D" w:rsidP="007F6B0D">
      <w:pPr>
        <w:keepNext/>
        <w:widowControl w:val="0"/>
        <w:numPr>
          <w:ilvl w:val="0"/>
          <w:numId w:val="280"/>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durch die sichere Bauweise elektrischer Betriebsmittel,</w:t>
      </w:r>
    </w:p>
    <w:p w14:paraId="1D914926" w14:textId="77777777" w:rsidR="007F6B0D" w:rsidRPr="007F6B0D" w:rsidRDefault="007F6B0D" w:rsidP="007F6B0D">
      <w:pPr>
        <w:keepNext/>
        <w:widowControl w:val="0"/>
        <w:numPr>
          <w:ilvl w:val="0"/>
          <w:numId w:val="280"/>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durch geeignete Instandhaltung der elektrischen Betriebsmittel,</w:t>
      </w:r>
    </w:p>
    <w:p w14:paraId="69AFF165" w14:textId="77777777" w:rsidR="007F6B0D" w:rsidRPr="007F6B0D" w:rsidRDefault="007F6B0D" w:rsidP="007F6B0D">
      <w:pPr>
        <w:keepNext/>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 Ergreifen zusätzlicher Schutzmaßnahmen, das heißt je nach Fall:</w:t>
      </w:r>
    </w:p>
    <w:p w14:paraId="1DCCB18B" w14:textId="77777777" w:rsidR="007F6B0D" w:rsidRPr="007F6B0D" w:rsidRDefault="007F6B0D" w:rsidP="007F6B0D">
      <w:pPr>
        <w:keepNext/>
        <w:widowControl w:val="0"/>
        <w:numPr>
          <w:ilvl w:val="0"/>
          <w:numId w:val="281"/>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durch Benutzung von elektrischen Betriebsmitteln der Klasse II oder von elektrischen Betriebsmitteln mit einem Sicherheitsniveau, das dem von Betriebsmitteln der Klasse II gleichwertig ist </w:t>
      </w:r>
      <w:r w:rsidRPr="007F6B0D">
        <w:rPr>
          <w:rFonts w:ascii="Trebuchet MS" w:eastAsia="Times New Roman" w:hAnsi="Trebuchet MS" w:cs="Times New Roman"/>
          <w:i/>
          <w:color w:val="000000"/>
          <w:kern w:val="0"/>
          <w:sz w:val="19"/>
          <w:szCs w:val="22"/>
          <w:lang w:val="de-DE" w:eastAsia="fr-BE"/>
          <w14:ligatures w14:val="none"/>
        </w:rPr>
        <w:t>(Abschnitt 2.4.3</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color w:val="000000"/>
          <w:kern w:val="0"/>
          <w:sz w:val="19"/>
          <w:szCs w:val="22"/>
          <w:lang w:val="de-DE" w:eastAsia="fr-BE"/>
          <w14:ligatures w14:val="none"/>
        </w:rPr>
        <w:t>Unterabschnitt 4.2.3.3 Buchstabe b</w:t>
      </w:r>
      <w:r w:rsidRPr="007F6B0D">
        <w:rPr>
          <w:rFonts w:ascii="Trebuchet MS" w:eastAsia="Times New Roman" w:hAnsi="Trebuchet MS" w:cs="Times New Roman"/>
          <w:color w:val="000000"/>
          <w:kern w:val="0"/>
          <w:sz w:val="19"/>
          <w:szCs w:val="22"/>
          <w:lang w:val="de-DE" w:eastAsia="fr-BE"/>
          <w14:ligatures w14:val="none"/>
        </w:rPr>
        <w:t>),</w:t>
      </w:r>
    </w:p>
    <w:p w14:paraId="50C3F304" w14:textId="77777777" w:rsidR="007F6B0D" w:rsidRPr="007F6B0D" w:rsidRDefault="007F6B0D" w:rsidP="007F6B0D">
      <w:pPr>
        <w:keepNext/>
        <w:widowControl w:val="0"/>
        <w:numPr>
          <w:ilvl w:val="0"/>
          <w:numId w:val="281"/>
        </w:numPr>
        <w:tabs>
          <w:tab w:val="left" w:pos="880"/>
        </w:tabs>
        <w:autoSpaceDE w:val="0"/>
        <w:autoSpaceDN w:val="0"/>
        <w:adjustRightInd w:val="0"/>
        <w:spacing w:before="120"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durch Schutzisolierung von fabrikfertigen Schaltgerätekombinationen (</w:t>
      </w:r>
      <w:r w:rsidRPr="007F6B0D">
        <w:rPr>
          <w:rFonts w:ascii="Trebuchet MS" w:eastAsia="Times New Roman" w:hAnsi="Trebuchet MS" w:cs="Times New Roman"/>
          <w:i/>
          <w:iCs/>
          <w:color w:val="000000"/>
          <w:kern w:val="0"/>
          <w:sz w:val="19"/>
          <w:szCs w:val="22"/>
          <w:lang w:val="de-DE" w:eastAsia="fr-BE"/>
          <w14:ligatures w14:val="none"/>
        </w:rPr>
        <w:t>Unterabschnitte 2.4.2.2</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iCs/>
          <w:color w:val="000000"/>
          <w:kern w:val="0"/>
          <w:sz w:val="19"/>
          <w:szCs w:val="22"/>
          <w:lang w:val="de-DE" w:eastAsia="fr-BE"/>
          <w14:ligatures w14:val="none"/>
        </w:rPr>
        <w:t>4.2.3.3 Buchstabe b</w:t>
      </w:r>
      <w:r w:rsidRPr="007F6B0D">
        <w:rPr>
          <w:rFonts w:ascii="Trebuchet MS" w:eastAsia="Times New Roman" w:hAnsi="Trebuchet MS" w:cs="Times New Roman"/>
          <w:color w:val="000000"/>
          <w:kern w:val="0"/>
          <w:sz w:val="19"/>
          <w:szCs w:val="22"/>
          <w:lang w:val="de-DE" w:eastAsia="fr-BE"/>
          <w14:ligatures w14:val="none"/>
        </w:rPr>
        <w:t>),</w:t>
      </w:r>
    </w:p>
    <w:p w14:paraId="084ED246" w14:textId="77777777" w:rsidR="007F6B0D" w:rsidRPr="007F6B0D" w:rsidRDefault="007F6B0D" w:rsidP="007F6B0D">
      <w:pPr>
        <w:spacing w:after="200" w:line="276" w:lineRule="auto"/>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br w:type="page"/>
      </w:r>
    </w:p>
    <w:p w14:paraId="52E57788" w14:textId="77777777" w:rsidR="007F6B0D" w:rsidRPr="007F6B0D" w:rsidRDefault="007F6B0D" w:rsidP="007F6B0D">
      <w:pPr>
        <w:keepNext/>
        <w:widowControl w:val="0"/>
        <w:numPr>
          <w:ilvl w:val="0"/>
          <w:numId w:val="282"/>
        </w:numPr>
        <w:tabs>
          <w:tab w:val="left" w:pos="880"/>
        </w:tabs>
        <w:autoSpaceDE w:val="0"/>
        <w:autoSpaceDN w:val="0"/>
        <w:adjustRightInd w:val="0"/>
        <w:spacing w:before="120"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durch zusätzliche Isolierung von Betriebsmitteln bei Errichtung der Anlage (</w:t>
      </w:r>
      <w:r w:rsidRPr="007F6B0D">
        <w:rPr>
          <w:rFonts w:ascii="Trebuchet MS" w:eastAsia="Times New Roman" w:hAnsi="Trebuchet MS" w:cs="Times New Roman"/>
          <w:i/>
          <w:iCs/>
          <w:color w:val="000000"/>
          <w:kern w:val="0"/>
          <w:sz w:val="19"/>
          <w:szCs w:val="22"/>
          <w:lang w:val="de-DE" w:eastAsia="fr-BE"/>
          <w14:ligatures w14:val="none"/>
        </w:rPr>
        <w:t>Unter</w:t>
      </w:r>
      <w:r w:rsidRPr="007F6B0D">
        <w:rPr>
          <w:rFonts w:ascii="Trebuchet MS" w:eastAsia="Times New Roman" w:hAnsi="Trebuchet MS" w:cs="Times New Roman"/>
          <w:i/>
          <w:iCs/>
          <w:color w:val="000000"/>
          <w:kern w:val="0"/>
          <w:sz w:val="19"/>
          <w:szCs w:val="22"/>
          <w:lang w:val="de-DE" w:eastAsia="fr-BE"/>
          <w14:ligatures w14:val="none"/>
        </w:rPr>
        <w:softHyphen/>
        <w:t>abschnitte 2.4.2.2</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iCs/>
          <w:color w:val="000000"/>
          <w:kern w:val="0"/>
          <w:sz w:val="19"/>
          <w:szCs w:val="22"/>
          <w:lang w:val="de-DE" w:eastAsia="fr-BE"/>
          <w14:ligatures w14:val="none"/>
        </w:rPr>
        <w:t>4.2.3.3 Buchstabe b</w:t>
      </w:r>
      <w:r w:rsidRPr="007F6B0D">
        <w:rPr>
          <w:rFonts w:ascii="Trebuchet MS" w:eastAsia="Times New Roman" w:hAnsi="Trebuchet MS" w:cs="Times New Roman"/>
          <w:color w:val="000000"/>
          <w:kern w:val="0"/>
          <w:sz w:val="19"/>
          <w:szCs w:val="22"/>
          <w:lang w:val="de-DE" w:eastAsia="fr-BE"/>
          <w14:ligatures w14:val="none"/>
        </w:rPr>
        <w:t>),</w:t>
      </w:r>
    </w:p>
    <w:p w14:paraId="48278DC6" w14:textId="77777777" w:rsidR="007F6B0D" w:rsidRPr="007F6B0D" w:rsidRDefault="007F6B0D" w:rsidP="007F6B0D">
      <w:pPr>
        <w:keepNext/>
        <w:widowControl w:val="0"/>
        <w:numPr>
          <w:ilvl w:val="0"/>
          <w:numId w:val="282"/>
        </w:numPr>
        <w:tabs>
          <w:tab w:val="left" w:pos="880"/>
        </w:tabs>
        <w:autoSpaceDE w:val="0"/>
        <w:autoSpaceDN w:val="0"/>
        <w:adjustRightInd w:val="0"/>
        <w:spacing w:before="120"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durch verstärkte Isolierung von Betriebsmitteln bei Errichtung der Anlage (</w:t>
      </w:r>
      <w:r w:rsidRPr="007F6B0D">
        <w:rPr>
          <w:rFonts w:ascii="Trebuchet MS" w:eastAsia="Times New Roman" w:hAnsi="Trebuchet MS" w:cs="Times New Roman"/>
          <w:i/>
          <w:color w:val="000000"/>
          <w:kern w:val="0"/>
          <w:sz w:val="19"/>
          <w:szCs w:val="22"/>
          <w:lang w:val="de-DE" w:eastAsia="fr-BE"/>
          <w14:ligatures w14:val="none"/>
        </w:rPr>
        <w:t>Unter</w:t>
      </w:r>
      <w:r w:rsidRPr="007F6B0D">
        <w:rPr>
          <w:rFonts w:ascii="Trebuchet MS" w:eastAsia="Times New Roman" w:hAnsi="Trebuchet MS" w:cs="Times New Roman"/>
          <w:i/>
          <w:color w:val="000000"/>
          <w:kern w:val="0"/>
          <w:sz w:val="19"/>
          <w:szCs w:val="22"/>
          <w:lang w:val="de-DE" w:eastAsia="fr-BE"/>
          <w14:ligatures w14:val="none"/>
        </w:rPr>
        <w:softHyphen/>
        <w:t>abschnitte 2.4.2.2</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color w:val="000000"/>
          <w:kern w:val="0"/>
          <w:sz w:val="19"/>
          <w:szCs w:val="22"/>
          <w:lang w:val="de-DE" w:eastAsia="fr-BE"/>
          <w14:ligatures w14:val="none"/>
        </w:rPr>
        <w:t>4.2.3.3 Buchstabe b</w:t>
      </w:r>
      <w:r w:rsidRPr="007F6B0D">
        <w:rPr>
          <w:rFonts w:ascii="Trebuchet MS" w:eastAsia="Times New Roman" w:hAnsi="Trebuchet MS" w:cs="Times New Roman"/>
          <w:color w:val="000000"/>
          <w:kern w:val="0"/>
          <w:sz w:val="19"/>
          <w:szCs w:val="22"/>
          <w:lang w:val="de-DE" w:eastAsia="fr-BE"/>
          <w14:ligatures w14:val="none"/>
        </w:rPr>
        <w:t>),</w:t>
      </w:r>
    </w:p>
    <w:p w14:paraId="3076B7F4" w14:textId="77777777" w:rsidR="007F6B0D" w:rsidRPr="007F6B0D" w:rsidRDefault="007F6B0D" w:rsidP="007F6B0D">
      <w:pPr>
        <w:keepNext/>
        <w:widowControl w:val="0"/>
        <w:numPr>
          <w:ilvl w:val="0"/>
          <w:numId w:val="282"/>
        </w:numPr>
        <w:tabs>
          <w:tab w:val="left" w:pos="880"/>
        </w:tabs>
        <w:autoSpaceDE w:val="0"/>
        <w:autoSpaceDN w:val="0"/>
        <w:adjustRightInd w:val="0"/>
        <w:spacing w:before="120"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durch andere Schutzmaßnahmen ohne Abschalteinrichtung, die keinen Schutzleiter erfordern, die auf Einzelgeräte oder örtlich begrenzte Ausrüstungen beschränkt sind und die darin bestehen:</w:t>
      </w:r>
    </w:p>
    <w:p w14:paraId="557BC902" w14:textId="77777777" w:rsidR="007F6B0D" w:rsidRPr="007F6B0D" w:rsidRDefault="007F6B0D" w:rsidP="007F6B0D">
      <w:pPr>
        <w:keepNext/>
        <w:widowControl w:val="0"/>
        <w:numPr>
          <w:ilvl w:val="0"/>
          <w:numId w:val="10"/>
        </w:numPr>
        <w:tabs>
          <w:tab w:val="left" w:pos="1080"/>
        </w:tabs>
        <w:autoSpaceDE w:val="0"/>
        <w:autoSpaceDN w:val="0"/>
        <w:adjustRightInd w:val="0"/>
        <w:spacing w:before="120"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entweder Berührungen durch Benutzung von Sicherheitskleinspannung ungefährlich zu machen (</w:t>
      </w:r>
      <w:r w:rsidRPr="007F6B0D">
        <w:rPr>
          <w:rFonts w:ascii="Trebuchet MS" w:eastAsia="Times New Roman" w:hAnsi="Trebuchet MS" w:cs="Times New Roman"/>
          <w:i/>
          <w:color w:val="000000"/>
          <w:kern w:val="0"/>
          <w:sz w:val="19"/>
          <w:szCs w:val="22"/>
          <w:lang w:val="de-DE" w:eastAsia="fr-BE"/>
          <w14:ligatures w14:val="none"/>
        </w:rPr>
        <w:t>Unterabschnitt 4.2.2.1 Buchstabe h</w:t>
      </w:r>
      <w:r w:rsidRPr="007F6B0D">
        <w:rPr>
          <w:rFonts w:ascii="Trebuchet MS" w:eastAsia="Times New Roman" w:hAnsi="Trebuchet MS" w:cs="Times New Roman"/>
          <w:color w:val="000000"/>
          <w:kern w:val="0"/>
          <w:sz w:val="19"/>
          <w:szCs w:val="22"/>
          <w:lang w:val="de-DE" w:eastAsia="fr-BE"/>
          <w14:ligatures w14:val="none"/>
        </w:rPr>
        <w:t>),</w:t>
      </w:r>
    </w:p>
    <w:p w14:paraId="08DB2281" w14:textId="77777777" w:rsidR="007F6B0D" w:rsidRPr="007F6B0D" w:rsidRDefault="007F6B0D" w:rsidP="007F6B0D">
      <w:pPr>
        <w:keepNext/>
        <w:widowControl w:val="0"/>
        <w:numPr>
          <w:ilvl w:val="0"/>
          <w:numId w:val="10"/>
        </w:numPr>
        <w:tabs>
          <w:tab w:val="left" w:pos="10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oder elektrische Schläge, die bei Versagen der Basisisolierung aktiver Teile durch Berührung mit Körpern verursacht werden können, die unter Spannung geraten können, durch elektrische Schutztrennung des Stromkreises zu vermeiden (</w:t>
      </w:r>
      <w:r w:rsidRPr="007F6B0D">
        <w:rPr>
          <w:rFonts w:ascii="Trebuchet MS" w:eastAsia="Times New Roman" w:hAnsi="Trebuchet MS" w:cs="Times New Roman"/>
          <w:i/>
          <w:color w:val="000000"/>
          <w:kern w:val="0"/>
          <w:sz w:val="19"/>
          <w:szCs w:val="22"/>
          <w:lang w:val="de-DE" w:eastAsia="fr-BE"/>
          <w14:ligatures w14:val="none"/>
        </w:rPr>
        <w:t>Unterabschnitt 4.2.3.3 Buchstabe c</w:t>
      </w:r>
      <w:r w:rsidRPr="007F6B0D">
        <w:rPr>
          <w:rFonts w:ascii="Trebuchet MS" w:eastAsia="Times New Roman" w:hAnsi="Trebuchet MS" w:cs="Times New Roman"/>
          <w:color w:val="000000"/>
          <w:kern w:val="0"/>
          <w:sz w:val="19"/>
          <w:szCs w:val="22"/>
          <w:lang w:val="de-DE" w:eastAsia="fr-BE"/>
          <w14:ligatures w14:val="none"/>
        </w:rPr>
        <w:t>),</w:t>
      </w:r>
    </w:p>
    <w:p w14:paraId="59C75AFF" w14:textId="77777777" w:rsidR="007F6B0D" w:rsidRPr="007F6B0D" w:rsidRDefault="007F6B0D" w:rsidP="007F6B0D">
      <w:pPr>
        <w:keepLines/>
        <w:widowControl w:val="0"/>
        <w:numPr>
          <w:ilvl w:val="0"/>
          <w:numId w:val="10"/>
        </w:numPr>
        <w:tabs>
          <w:tab w:val="left" w:pos="1080"/>
        </w:tabs>
        <w:autoSpaceDE w:val="0"/>
        <w:autoSpaceDN w:val="0"/>
        <w:adjustRightInd w:val="0"/>
        <w:spacing w:before="120" w:after="0" w:line="240" w:lineRule="auto"/>
        <w:ind w:left="1077" w:hanging="357"/>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oder gleichzeitiges Berühren mit Teilen, die auf Potentiale gebracht werden können, deren Differenz gefährlich ist, unmöglich zu machen durch Herstellung einer lokalen Potential</w:t>
      </w:r>
      <w:r w:rsidRPr="007F6B0D">
        <w:rPr>
          <w:rFonts w:ascii="Trebuchet MS" w:eastAsia="Times New Roman" w:hAnsi="Trebuchet MS" w:cs="Times New Roman"/>
          <w:color w:val="000000"/>
          <w:kern w:val="0"/>
          <w:sz w:val="19"/>
          <w:szCs w:val="22"/>
          <w:lang w:val="de-DE" w:eastAsia="fr-BE"/>
          <w14:ligatures w14:val="none"/>
        </w:rPr>
        <w:softHyphen/>
        <w:t>ausgleichsverbindung (</w:t>
      </w:r>
      <w:r w:rsidRPr="007F6B0D">
        <w:rPr>
          <w:rFonts w:ascii="Trebuchet MS" w:eastAsia="Times New Roman" w:hAnsi="Trebuchet MS" w:cs="Times New Roman"/>
          <w:i/>
          <w:color w:val="000000"/>
          <w:kern w:val="0"/>
          <w:sz w:val="19"/>
          <w:szCs w:val="22"/>
          <w:lang w:val="de-DE" w:eastAsia="fr-BE"/>
          <w14:ligatures w14:val="none"/>
        </w:rPr>
        <w:t>Unterabschnitt 4.2.3.3 Punkt d.2</w:t>
      </w:r>
      <w:r w:rsidRPr="007F6B0D">
        <w:rPr>
          <w:rFonts w:ascii="Trebuchet MS" w:eastAsia="Times New Roman" w:hAnsi="Trebuchet MS" w:cs="Times New Roman"/>
          <w:color w:val="000000"/>
          <w:kern w:val="0"/>
          <w:sz w:val="19"/>
          <w:szCs w:val="22"/>
          <w:lang w:val="de-DE" w:eastAsia="fr-BE"/>
          <w14:ligatures w14:val="none"/>
        </w:rPr>
        <w:t>), durch Abstand zwischen Körpern und fremden Leitern (</w:t>
      </w:r>
      <w:r w:rsidRPr="007F6B0D">
        <w:rPr>
          <w:rFonts w:ascii="Trebuchet MS" w:eastAsia="Times New Roman" w:hAnsi="Trebuchet MS" w:cs="Times New Roman"/>
          <w:i/>
          <w:color w:val="000000"/>
          <w:kern w:val="0"/>
          <w:sz w:val="19"/>
          <w:szCs w:val="22"/>
          <w:lang w:val="de-DE" w:eastAsia="fr-BE"/>
          <w14:ligatures w14:val="none"/>
        </w:rPr>
        <w:t>Unterabschnitt 4.2.3.3 Punkt d.3</w:t>
      </w:r>
      <w:r w:rsidRPr="007F6B0D">
        <w:rPr>
          <w:rFonts w:ascii="Trebuchet MS" w:eastAsia="Times New Roman" w:hAnsi="Trebuchet MS" w:cs="Times New Roman"/>
          <w:color w:val="000000"/>
          <w:kern w:val="0"/>
          <w:sz w:val="19"/>
          <w:szCs w:val="22"/>
          <w:lang w:val="de-DE" w:eastAsia="fr-BE"/>
          <w14:ligatures w14:val="none"/>
        </w:rPr>
        <w:t>), durch Anbringen wirksamer Hindernisse zwischen Körpern und fremden leitfähigen Teilen (</w:t>
      </w:r>
      <w:r w:rsidRPr="007F6B0D">
        <w:rPr>
          <w:rFonts w:ascii="Trebuchet MS" w:eastAsia="Times New Roman" w:hAnsi="Trebuchet MS" w:cs="Times New Roman"/>
          <w:i/>
          <w:color w:val="000000"/>
          <w:kern w:val="0"/>
          <w:sz w:val="19"/>
          <w:szCs w:val="22"/>
          <w:lang w:val="de-DE" w:eastAsia="fr-BE"/>
          <w14:ligatures w14:val="none"/>
        </w:rPr>
        <w:t>Unterabschnitt 4.2.3.3 Punkt d.4</w:t>
      </w:r>
      <w:r w:rsidRPr="007F6B0D">
        <w:rPr>
          <w:rFonts w:ascii="Trebuchet MS" w:eastAsia="Times New Roman" w:hAnsi="Trebuchet MS" w:cs="Times New Roman"/>
          <w:color w:val="000000"/>
          <w:kern w:val="0"/>
          <w:sz w:val="19"/>
          <w:szCs w:val="22"/>
          <w:lang w:val="de-DE" w:eastAsia="fr-BE"/>
          <w14:ligatures w14:val="none"/>
        </w:rPr>
        <w:t>) und/oder durch Isolierung von fremden leitfähigen Teilen (</w:t>
      </w:r>
      <w:r w:rsidRPr="007F6B0D">
        <w:rPr>
          <w:rFonts w:ascii="Trebuchet MS" w:eastAsia="Times New Roman" w:hAnsi="Trebuchet MS" w:cs="Times New Roman"/>
          <w:i/>
          <w:color w:val="000000"/>
          <w:kern w:val="0"/>
          <w:sz w:val="19"/>
          <w:szCs w:val="22"/>
          <w:lang w:val="de-DE" w:eastAsia="fr-BE"/>
          <w14:ligatures w14:val="none"/>
        </w:rPr>
        <w:t>Unterabschnitt 4.2.3.3 Punkt d.5</w:t>
      </w:r>
      <w:r w:rsidRPr="007F6B0D">
        <w:rPr>
          <w:rFonts w:ascii="Trebuchet MS" w:eastAsia="Times New Roman" w:hAnsi="Trebuchet MS" w:cs="Times New Roman"/>
          <w:color w:val="000000"/>
          <w:kern w:val="0"/>
          <w:sz w:val="19"/>
          <w:szCs w:val="22"/>
          <w:lang w:val="de-DE" w:eastAsia="fr-BE"/>
          <w14:ligatures w14:val="none"/>
        </w:rPr>
        <w:t>),</w:t>
      </w:r>
    </w:p>
    <w:p w14:paraId="4FFAC1F3" w14:textId="77777777" w:rsidR="007F6B0D" w:rsidRPr="007F6B0D" w:rsidRDefault="007F6B0D" w:rsidP="007F6B0D">
      <w:pPr>
        <w:widowControl w:val="0"/>
        <w:numPr>
          <w:ilvl w:val="0"/>
          <w:numId w:val="283"/>
        </w:numPr>
        <w:tabs>
          <w:tab w:val="left" w:pos="880"/>
        </w:tabs>
        <w:autoSpaceDE w:val="0"/>
        <w:autoSpaceDN w:val="0"/>
        <w:adjustRightInd w:val="0"/>
        <w:spacing w:before="120"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durch Schutzmaßnahmen mit automatischer Abschalteinrichtung, die die Verbindung der Körper mit einem Schutzleiter erfordert, der im Allgemeinen mit einem Erder verbunden ist; diese automatische Abschalteinrichtung weist Betriebsmerkmale auf, die der Sicherheitskurve (siehe </w:t>
      </w:r>
      <w:r w:rsidRPr="007F6B0D">
        <w:rPr>
          <w:rFonts w:ascii="Trebuchet MS" w:eastAsia="Times New Roman" w:hAnsi="Trebuchet MS" w:cs="Times New Roman"/>
          <w:i/>
          <w:color w:val="000000"/>
          <w:kern w:val="0"/>
          <w:sz w:val="19"/>
          <w:szCs w:val="22"/>
          <w:lang w:val="de-DE" w:eastAsia="fr-BE"/>
          <w14:ligatures w14:val="none"/>
        </w:rPr>
        <w:t>Unterabschnitt 2.4.1.1</w:t>
      </w:r>
      <w:r w:rsidRPr="007F6B0D">
        <w:rPr>
          <w:rFonts w:ascii="Trebuchet MS" w:eastAsia="Times New Roman" w:hAnsi="Trebuchet MS" w:cs="Times New Roman"/>
          <w:color w:val="000000"/>
          <w:kern w:val="0"/>
          <w:sz w:val="19"/>
          <w:szCs w:val="22"/>
          <w:lang w:val="de-DE" w:eastAsia="fr-BE"/>
          <w14:ligatures w14:val="none"/>
        </w:rPr>
        <w:t xml:space="preserve"> </w:t>
      </w:r>
      <w:r w:rsidRPr="007F6B0D">
        <w:rPr>
          <w:rFonts w:ascii="Trebuchet MS" w:eastAsia="Times New Roman" w:hAnsi="Trebuchet MS" w:cs="Times New Roman"/>
          <w:i/>
          <w:color w:val="000000"/>
          <w:kern w:val="0"/>
          <w:sz w:val="19"/>
          <w:szCs w:val="22"/>
          <w:lang w:val="de-DE" w:eastAsia="fr-BE"/>
          <w14:ligatures w14:val="none"/>
        </w:rPr>
        <w:t>Tabelle 2.4</w:t>
      </w:r>
      <w:r w:rsidRPr="007F6B0D">
        <w:rPr>
          <w:rFonts w:ascii="Trebuchet MS" w:eastAsia="Times New Roman" w:hAnsi="Trebuchet MS" w:cs="Times New Roman"/>
          <w:color w:val="000000"/>
          <w:kern w:val="0"/>
          <w:sz w:val="19"/>
          <w:szCs w:val="22"/>
          <w:lang w:val="de-DE" w:eastAsia="fr-BE"/>
          <w14:ligatures w14:val="none"/>
        </w:rPr>
        <w:t xml:space="preserve">) entspricht, unter Berücksichtigung der </w:t>
      </w:r>
      <w:proofErr w:type="spellStart"/>
      <w:r w:rsidRPr="007F6B0D">
        <w:rPr>
          <w:rFonts w:ascii="Trebuchet MS" w:eastAsia="Times New Roman" w:hAnsi="Trebuchet MS" w:cs="Times New Roman"/>
          <w:color w:val="000000"/>
          <w:kern w:val="0"/>
          <w:sz w:val="19"/>
          <w:szCs w:val="22"/>
          <w:lang w:val="de-DE" w:eastAsia="fr-BE"/>
          <w14:ligatures w14:val="none"/>
        </w:rPr>
        <w:t>Fehlerschleifen</w:t>
      </w:r>
      <w:r w:rsidRPr="007F6B0D">
        <w:rPr>
          <w:rFonts w:ascii="Trebuchet MS" w:eastAsia="Times New Roman" w:hAnsi="Trebuchet MS" w:cs="Times New Roman"/>
          <w:color w:val="000000"/>
          <w:kern w:val="0"/>
          <w:sz w:val="19"/>
          <w:szCs w:val="22"/>
          <w:lang w:val="de-DE" w:eastAsia="fr-BE"/>
          <w14:ligatures w14:val="none"/>
        </w:rPr>
        <w:softHyphen/>
        <w:t>impedanzwerte</w:t>
      </w:r>
      <w:proofErr w:type="spellEnd"/>
      <w:r w:rsidRPr="007F6B0D">
        <w:rPr>
          <w:rFonts w:ascii="Trebuchet MS" w:eastAsia="Times New Roman" w:hAnsi="Trebuchet MS" w:cs="Times New Roman"/>
          <w:color w:val="000000"/>
          <w:kern w:val="0"/>
          <w:sz w:val="19"/>
          <w:szCs w:val="22"/>
          <w:lang w:val="de-DE" w:eastAsia="fr-BE"/>
          <w14:ligatures w14:val="none"/>
        </w:rPr>
        <w:t xml:space="preserve"> und der Erdungssysteme (siehe </w:t>
      </w:r>
      <w:r w:rsidRPr="007F6B0D">
        <w:rPr>
          <w:rFonts w:ascii="Trebuchet MS" w:eastAsia="Times New Roman" w:hAnsi="Trebuchet MS" w:cs="Times New Roman"/>
          <w:i/>
          <w:color w:val="000000"/>
          <w:kern w:val="0"/>
          <w:sz w:val="19"/>
          <w:szCs w:val="22"/>
          <w:lang w:val="de-DE" w:eastAsia="fr-BE"/>
          <w14:ligatures w14:val="none"/>
        </w:rPr>
        <w:t>Abschnitt 3.2.2</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color w:val="000000"/>
          <w:kern w:val="0"/>
          <w:sz w:val="19"/>
          <w:szCs w:val="22"/>
          <w:lang w:val="de-DE" w:eastAsia="fr-BE"/>
          <w14:ligatures w14:val="none"/>
        </w:rPr>
        <w:t>Unterabschnitt 4.2.3.4</w:t>
      </w:r>
      <w:r w:rsidRPr="007F6B0D">
        <w:rPr>
          <w:rFonts w:ascii="Trebuchet MS" w:eastAsia="Times New Roman" w:hAnsi="Trebuchet MS" w:cs="Times New Roman"/>
          <w:color w:val="000000"/>
          <w:kern w:val="0"/>
          <w:sz w:val="19"/>
          <w:szCs w:val="22"/>
          <w:lang w:val="de-DE" w:eastAsia="fr-BE"/>
          <w14:ligatures w14:val="none"/>
        </w:rPr>
        <w:t>).</w:t>
      </w:r>
    </w:p>
    <w:p w14:paraId="61EF74E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verschiedene Schutzmaßnahmen gleichzeitig vorgesehen sind, sind diese so vorzusehen, dass sie sich nicht gegenseitig beeinflussen oder aufheben.</w:t>
      </w:r>
    </w:p>
    <w:p w14:paraId="3A646B6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elektrische Anlage über parallele Stromquellen versorgt werden kann, zum Beispiel das öffentliche Verteilnetz und eine autonome Stromquelle, muss Schutz gegen indirektes Berühren sowohl für den Fall gewährleistet sein, dass die Anlage über die verschiedenen parallelen Quellen versorgt wird, als auch für den Fall, dass die Anlage nur über eine dieser Quellen versorgt wird. Die Funktionstüchtigkeit von Schutzeinrichtungen darf nicht durch Gleichstromanteile aus statischen Umformern oder Filtern beeinträchtigt werden.</w:t>
      </w:r>
    </w:p>
    <w:p w14:paraId="397A2690" w14:textId="77777777" w:rsidR="007F6B0D" w:rsidRPr="007F6B0D" w:rsidRDefault="007F6B0D" w:rsidP="007F6B0D">
      <w:pPr>
        <w:keepNext/>
        <w:numPr>
          <w:ilvl w:val="0"/>
          <w:numId w:val="107"/>
        </w:numPr>
        <w:spacing w:before="120" w:after="120" w:line="240" w:lineRule="auto"/>
        <w:ind w:left="357" w:hanging="357"/>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Ausnahmen</w:t>
      </w:r>
    </w:p>
    <w:p w14:paraId="1E2646B8" w14:textId="77777777" w:rsidR="007F6B0D" w:rsidRPr="007F6B0D" w:rsidRDefault="007F6B0D" w:rsidP="007F6B0D">
      <w:pPr>
        <w:keepLines/>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Für Anlagen, die unmittelbar mit Produktion, Übertragung oder Verteilung elektrischer Energie verbunden sind, sind längere Zeiten als die durch die Sicherheitskurve angegebenen Zeiten zulässig, sofern Maßnahmen ergriffen werden, die den Regeln des Fachs in Bezug auf diese Anlagen entsprechen, um die Sicherheit von Personen und Gütern zu gewährleisten.</w:t>
      </w:r>
    </w:p>
    <w:p w14:paraId="3D73C39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49" w:name="_Toc194053399"/>
      <w:bookmarkStart w:id="550" w:name="_Toc196735312"/>
      <w:bookmarkStart w:id="551" w:name="_Toc202947518"/>
      <w:r w:rsidRPr="007F6B0D">
        <w:rPr>
          <w:rFonts w:ascii="Trebuchet MS" w:eastAsia="Calibri" w:hAnsi="Trebuchet MS" w:cs="Times New Roman"/>
          <w:b/>
          <w:kern w:val="0"/>
          <w:sz w:val="21"/>
          <w:szCs w:val="22"/>
          <w:lang w:val="de-DE" w:eastAsia="nl-NL"/>
          <w14:ligatures w14:val="none"/>
        </w:rPr>
        <w:t>Unterabschnitt 4.2.3.2 - Erdungsanlagen bei Nieder- und Kleinspannung</w:t>
      </w:r>
      <w:bookmarkEnd w:id="549"/>
      <w:bookmarkEnd w:id="550"/>
      <w:bookmarkEnd w:id="551"/>
    </w:p>
    <w:p w14:paraId="1D23E51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Erdungsanlagen umfassen:</w:t>
      </w:r>
    </w:p>
    <w:p w14:paraId="05180CF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Erder,</w:t>
      </w:r>
    </w:p>
    <w:p w14:paraId="06B5BA9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Erdungsleiter,</w:t>
      </w:r>
    </w:p>
    <w:p w14:paraId="04C322E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Schutzleiter,</w:t>
      </w:r>
    </w:p>
    <w:p w14:paraId="4D1F6DD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eventuelle Potentialausgleichsverbindungen (Hauptpotentialausgleichsverbindungen und zusätzliche Potentialausgleichsverbindungen).</w:t>
      </w:r>
    </w:p>
    <w:p w14:paraId="49C563C3"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Der Erdungswiderstand des </w:t>
      </w:r>
      <w:proofErr w:type="spellStart"/>
      <w:r w:rsidRPr="007F6B0D">
        <w:rPr>
          <w:rFonts w:ascii="Trebuchet MS" w:eastAsia="Times New Roman" w:hAnsi="Trebuchet MS" w:cs="Arial"/>
          <w:color w:val="000000"/>
          <w:kern w:val="0"/>
          <w:sz w:val="19"/>
          <w:szCs w:val="19"/>
          <w:lang w:val="de-DE" w:eastAsia="fr-BE"/>
          <w14:ligatures w14:val="none"/>
        </w:rPr>
        <w:t>Schutzerders</w:t>
      </w:r>
      <w:proofErr w:type="spellEnd"/>
      <w:r w:rsidRPr="007F6B0D">
        <w:rPr>
          <w:rFonts w:ascii="Trebuchet MS" w:eastAsia="Times New Roman" w:hAnsi="Trebuchet MS" w:cs="Arial"/>
          <w:color w:val="000000"/>
          <w:kern w:val="0"/>
          <w:sz w:val="19"/>
          <w:szCs w:val="19"/>
          <w:lang w:val="de-DE" w:eastAsia="fr-BE"/>
          <w14:ligatures w14:val="none"/>
        </w:rPr>
        <w:t xml:space="preserve"> ist so gering wie möglich, unabhängig von den zusätzlichen Schutzmaßnahmen der elektrischen Anlagen. Bei Einsatz einer Differenzstrom-Schutzeinrichtung entspricht der Wert des Erdungswiderstands des Erders den Vorschriften von </w:t>
      </w:r>
      <w:r w:rsidRPr="007F6B0D">
        <w:rPr>
          <w:rFonts w:ascii="Trebuchet MS" w:eastAsia="Times New Roman" w:hAnsi="Trebuchet MS" w:cs="Arial"/>
          <w:i/>
          <w:color w:val="000000"/>
          <w:kern w:val="0"/>
          <w:sz w:val="19"/>
          <w:szCs w:val="19"/>
          <w:lang w:val="de-DE" w:eastAsia="fr-BE"/>
          <w14:ligatures w14:val="none"/>
        </w:rPr>
        <w:t>Unterabschnitt 4.2.4.3 Buchstabe d</w:t>
      </w:r>
      <w:r w:rsidRPr="007F6B0D">
        <w:rPr>
          <w:rFonts w:ascii="Trebuchet MS" w:eastAsia="Times New Roman" w:hAnsi="Trebuchet MS" w:cs="Arial"/>
          <w:color w:val="000000"/>
          <w:kern w:val="0"/>
          <w:sz w:val="19"/>
          <w:szCs w:val="19"/>
          <w:lang w:val="de-DE" w:eastAsia="fr-BE"/>
          <w14:ligatures w14:val="none"/>
        </w:rPr>
        <w:t>.</w:t>
      </w:r>
    </w:p>
    <w:p w14:paraId="3491127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Hauptpotentialausgleichsverbindung erforderlich ist, sind ein oder mehrere Hauptschutzpotentialausgleichsleiter mit dem Haupterdungsanschlusspunkt verbunden; damit verbunden sind:</w:t>
      </w:r>
    </w:p>
    <w:p w14:paraId="3C7D7AC1" w14:textId="77777777" w:rsidR="007F6B0D" w:rsidRPr="007F6B0D" w:rsidRDefault="007F6B0D" w:rsidP="007F6B0D">
      <w:pPr>
        <w:widowControl w:val="0"/>
        <w:numPr>
          <w:ilvl w:val="0"/>
          <w:numId w:val="23"/>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metallische Wasser- und Gashauptleitungen (Erdgas oder Flaschengas) des Gebäudes,</w:t>
      </w:r>
    </w:p>
    <w:p w14:paraId="34DB01B3" w14:textId="77777777" w:rsidR="007F6B0D" w:rsidRPr="007F6B0D" w:rsidRDefault="007F6B0D" w:rsidP="007F6B0D">
      <w:pPr>
        <w:widowControl w:val="0"/>
        <w:numPr>
          <w:ilvl w:val="0"/>
          <w:numId w:val="23"/>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metallische Hauptleitungen der Zentralheizung und der Klimaanlage,</w:t>
      </w:r>
    </w:p>
    <w:p w14:paraId="50DD03B9" w14:textId="77777777" w:rsidR="007F6B0D" w:rsidRPr="007F6B0D" w:rsidRDefault="007F6B0D" w:rsidP="007F6B0D">
      <w:pPr>
        <w:widowControl w:val="0"/>
        <w:numPr>
          <w:ilvl w:val="0"/>
          <w:numId w:val="23"/>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feste berührbare Metallteile, die Teil der Gebäudestruktur sind, ein Potential einführen können und als Körper betrachtet werden,</w:t>
      </w:r>
    </w:p>
    <w:p w14:paraId="49E4A5ED" w14:textId="77777777" w:rsidR="007F6B0D" w:rsidRPr="007F6B0D" w:rsidRDefault="007F6B0D" w:rsidP="007F6B0D">
      <w:pPr>
        <w:widowControl w:val="0"/>
        <w:numPr>
          <w:ilvl w:val="0"/>
          <w:numId w:val="23"/>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Hauptmetallteile anderer Leitungen jeglicher Art, die ein Potential einführen können und als Körper betrachtet werden.</w:t>
      </w:r>
    </w:p>
    <w:p w14:paraId="63BE4724"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br w:type="page"/>
      </w:r>
    </w:p>
    <w:p w14:paraId="15BC2C50"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Der Begriff "ein oder mehrere Hauptschutzpotentialausgleichsleiter" bedeutet:</w:t>
      </w:r>
    </w:p>
    <w:p w14:paraId="6EFCB2AE" w14:textId="77777777" w:rsidR="007F6B0D" w:rsidRPr="007F6B0D" w:rsidRDefault="007F6B0D" w:rsidP="007F6B0D">
      <w:pPr>
        <w:widowControl w:val="0"/>
        <w:numPr>
          <w:ilvl w:val="0"/>
          <w:numId w:val="111"/>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dass ein einzelner Leiter vorerwähnte Teile mit dem Haupterdungsanschlusspunkt verbindet, ohne die Durchgängigkeit dieses Leiters zu unterbrechen,</w:t>
      </w:r>
    </w:p>
    <w:p w14:paraId="6F5FB133" w14:textId="77777777" w:rsidR="007F6B0D" w:rsidRPr="007F6B0D" w:rsidRDefault="007F6B0D" w:rsidP="007F6B0D">
      <w:pPr>
        <w:widowControl w:val="0"/>
        <w:numPr>
          <w:ilvl w:val="0"/>
          <w:numId w:val="23"/>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dass vorerwähnte Teile jeweils über einen besonderen Leiter mit dem Haupterdungsanschlusspunkt verbunden sind, ohne die Durchgängigkeit jedes einzelnen Leiters zu unterbrechen.</w:t>
      </w:r>
    </w:p>
    <w:p w14:paraId="451DD24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zusätzliche Potentialausgleichsverbindung örtlich erforderlich ist, verbindet sie:</w:t>
      </w:r>
    </w:p>
    <w:p w14:paraId="24181B00"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alle gleichzeitig berührbaren leitfähigen Metallteile, ungeachtet dessen, ob es sich um Körper ortsfester elektrischer Maschinen und Geräte oder fremde leitfähige Teile handelt,</w:t>
      </w:r>
    </w:p>
    <w:p w14:paraId="4BD08D7D" w14:textId="77777777" w:rsidR="007F6B0D" w:rsidRPr="007F6B0D" w:rsidRDefault="007F6B0D" w:rsidP="007F6B0D">
      <w:pPr>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Schutzleiter aller elektrischen Maschinen und Geräte einschließlich solcher, die über [Steckdosen] versorgt werden.</w:t>
      </w:r>
    </w:p>
    <w:p w14:paraId="1AD0E0F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Zusätzliche Potentialausgleichsverbindungen können entweder durch fremde leitfähige Teile wie Metallgerüste oder Leiter oder eine Kombination aus beiden gewährleistet sein.</w:t>
      </w:r>
    </w:p>
    <w:p w14:paraId="5A53DE97" w14:textId="77777777" w:rsidR="007F6B0D" w:rsidRPr="007F6B0D" w:rsidRDefault="007F6B0D" w:rsidP="007F6B0D">
      <w:pPr>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Errichtung der verschiedenen Teile einer Erdungsanlage ist in </w:t>
      </w:r>
      <w:r w:rsidRPr="007F6B0D">
        <w:rPr>
          <w:rFonts w:ascii="Trebuchet MS" w:eastAsia="Times New Roman" w:hAnsi="Trebuchet MS" w:cs="Arial"/>
          <w:i/>
          <w:color w:val="000000"/>
          <w:kern w:val="0"/>
          <w:sz w:val="19"/>
          <w:szCs w:val="19"/>
          <w:lang w:val="de-DE" w:eastAsia="fr-BE"/>
          <w14:ligatures w14:val="none"/>
        </w:rPr>
        <w:t>Kapitel 5.4</w:t>
      </w:r>
      <w:r w:rsidRPr="007F6B0D">
        <w:rPr>
          <w:rFonts w:ascii="Trebuchet MS" w:eastAsia="Times New Roman" w:hAnsi="Trebuchet MS" w:cs="Arial"/>
          <w:color w:val="000000"/>
          <w:kern w:val="0"/>
          <w:sz w:val="19"/>
          <w:szCs w:val="19"/>
          <w:lang w:val="de-DE" w:eastAsia="fr-BE"/>
          <w14:ligatures w14:val="none"/>
        </w:rPr>
        <w:t xml:space="preserve"> beschrieben.</w:t>
      </w:r>
    </w:p>
    <w:p w14:paraId="5E8F25C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52" w:name="_Toc194053400"/>
      <w:bookmarkStart w:id="553" w:name="_Toc196735313"/>
      <w:bookmarkStart w:id="554" w:name="_Toc202947519"/>
      <w:r w:rsidRPr="007F6B0D">
        <w:rPr>
          <w:rFonts w:ascii="Trebuchet MS" w:eastAsia="Calibri" w:hAnsi="Trebuchet MS" w:cs="Times New Roman"/>
          <w:b/>
          <w:kern w:val="0"/>
          <w:sz w:val="21"/>
          <w:szCs w:val="22"/>
          <w:lang w:val="de-DE" w:eastAsia="nl-NL"/>
          <w14:ligatures w14:val="none"/>
        </w:rPr>
        <w:t>Unterabschnitt 4.2.3.3 - Passiver Schutz bei Nieder- und Kleinspannung ohne automatische Abschaltung der Stromversorgung</w:t>
      </w:r>
      <w:bookmarkEnd w:id="552"/>
      <w:bookmarkEnd w:id="553"/>
      <w:bookmarkEnd w:id="554"/>
    </w:p>
    <w:p w14:paraId="34A9958B" w14:textId="77777777" w:rsidR="007F6B0D" w:rsidRPr="007F6B0D" w:rsidRDefault="007F6B0D" w:rsidP="007F6B0D">
      <w:pPr>
        <w:widowControl w:val="0"/>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w:t>
      </w:r>
      <w:r w:rsidRPr="007F6B0D">
        <w:rPr>
          <w:rFonts w:ascii="Trebuchet MS" w:eastAsia="Times New Roman" w:hAnsi="Trebuchet MS" w:cs="Times New Roman"/>
          <w:b/>
          <w:color w:val="000000"/>
          <w:kern w:val="0"/>
          <w:sz w:val="19"/>
          <w:szCs w:val="22"/>
          <w:lang w:val="de-DE" w:eastAsia="fr-BE"/>
          <w14:ligatures w14:val="none"/>
        </w:rPr>
        <w:tab/>
        <w:t>Schutz durch Benutzung von Sicherheitskleinspannung (SELV)</w:t>
      </w:r>
    </w:p>
    <w:p w14:paraId="68DAC33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Schutz gegen elektrischen Schlag durch indirektes Berühren gilt durch Benutzung von Sicherheitskleinspannung als gewährleistet, wenn:</w:t>
      </w:r>
    </w:p>
    <w:p w14:paraId="2B7F3CDE" w14:textId="77777777" w:rsidR="007F6B0D" w:rsidRPr="007F6B0D" w:rsidRDefault="007F6B0D" w:rsidP="007F6B0D">
      <w:pPr>
        <w:widowControl w:val="0"/>
        <w:numPr>
          <w:ilvl w:val="0"/>
          <w:numId w:val="94"/>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höchste Spannung in keinem Fall höher als die vereinbarten absoluten Grenzwerte der Berührungsspannung ist, die in der in </w:t>
      </w:r>
      <w:r w:rsidRPr="007F6B0D">
        <w:rPr>
          <w:rFonts w:ascii="Trebuchet MS" w:eastAsia="Times New Roman" w:hAnsi="Trebuchet MS" w:cs="Arial"/>
          <w:i/>
          <w:color w:val="000000"/>
          <w:kern w:val="0"/>
          <w:sz w:val="19"/>
          <w:szCs w:val="19"/>
          <w:lang w:val="de-DE" w:eastAsia="nl-NL"/>
          <w14:ligatures w14:val="none"/>
        </w:rPr>
        <w:t>Unterabschnitt 2.4.1.1</w:t>
      </w:r>
      <w:r w:rsidRPr="007F6B0D">
        <w:rPr>
          <w:rFonts w:ascii="Trebuchet MS" w:eastAsia="Times New Roman" w:hAnsi="Trebuchet MS" w:cs="Arial"/>
          <w:color w:val="000000"/>
          <w:kern w:val="0"/>
          <w:sz w:val="19"/>
          <w:szCs w:val="19"/>
          <w:lang w:val="de-DE" w:eastAsia="nl-NL"/>
          <w14:ligatures w14:val="none"/>
        </w:rPr>
        <w:t xml:space="preserve"> aufgeführten Tabelle "Vereinbarter absoluter Grenzwert der Berührungsspannung" angegeben sind, entsprechend den Formen von elektrischem Widerstand des menschlichen Körpers,</w:t>
      </w:r>
    </w:p>
    <w:p w14:paraId="4B4ED31C"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diese Sicherheitsspannung von einer der in </w:t>
      </w:r>
      <w:r w:rsidRPr="007F6B0D">
        <w:rPr>
          <w:rFonts w:ascii="Trebuchet MS" w:eastAsia="Times New Roman" w:hAnsi="Trebuchet MS" w:cs="Arial"/>
          <w:i/>
          <w:color w:val="000000"/>
          <w:kern w:val="0"/>
          <w:sz w:val="19"/>
          <w:szCs w:val="19"/>
          <w:lang w:val="de-DE" w:eastAsia="nl-NL"/>
          <w14:ligatures w14:val="none"/>
        </w:rPr>
        <w:t>Unterabschnitt 4.2.7.3 Buchstabe a</w:t>
      </w:r>
      <w:r w:rsidRPr="007F6B0D">
        <w:rPr>
          <w:rFonts w:ascii="Trebuchet MS" w:eastAsia="Times New Roman" w:hAnsi="Trebuchet MS" w:cs="Arial"/>
          <w:color w:val="000000"/>
          <w:kern w:val="0"/>
          <w:sz w:val="19"/>
          <w:szCs w:val="19"/>
          <w:lang w:val="de-DE" w:eastAsia="nl-NL"/>
          <w14:ligatures w14:val="none"/>
        </w:rPr>
        <w:t xml:space="preserve"> als solche erwähnten Quellen geliefert wird,</w:t>
      </w:r>
    </w:p>
    <w:p w14:paraId="2A05B76F"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elektrischen Betriebsmittel und die elektrische Anlage den Vorschriften der </w:t>
      </w:r>
      <w:r w:rsidRPr="007F6B0D">
        <w:rPr>
          <w:rFonts w:ascii="Trebuchet MS" w:eastAsia="Times New Roman" w:hAnsi="Trebuchet MS" w:cs="Arial"/>
          <w:i/>
          <w:color w:val="000000"/>
          <w:kern w:val="0"/>
          <w:sz w:val="19"/>
          <w:szCs w:val="19"/>
          <w:lang w:val="de-DE" w:eastAsia="nl-NL"/>
          <w14:ligatures w14:val="none"/>
        </w:rPr>
        <w:t>Unterabschnitte 4.2.7.3</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4.2.7.5</w:t>
      </w:r>
      <w:r w:rsidRPr="007F6B0D">
        <w:rPr>
          <w:rFonts w:ascii="Trebuchet MS" w:eastAsia="Times New Roman" w:hAnsi="Trebuchet MS" w:cs="Arial"/>
          <w:color w:val="000000"/>
          <w:kern w:val="0"/>
          <w:sz w:val="19"/>
          <w:szCs w:val="19"/>
          <w:lang w:val="de-DE" w:eastAsia="nl-NL"/>
          <w14:ligatures w14:val="none"/>
        </w:rPr>
        <w:t xml:space="preserve"> entsprechen.</w:t>
      </w:r>
    </w:p>
    <w:p w14:paraId="385AE422" w14:textId="77777777" w:rsidR="007F6B0D" w:rsidRPr="007F6B0D" w:rsidRDefault="007F6B0D" w:rsidP="007F6B0D">
      <w:pPr>
        <w:widowControl w:val="0"/>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b.</w:t>
      </w:r>
      <w:r w:rsidRPr="007F6B0D">
        <w:rPr>
          <w:rFonts w:ascii="Trebuchet MS" w:eastAsia="Times New Roman" w:hAnsi="Trebuchet MS" w:cs="Times New Roman"/>
          <w:b/>
          <w:color w:val="000000"/>
          <w:kern w:val="0"/>
          <w:sz w:val="19"/>
          <w:szCs w:val="22"/>
          <w:lang w:val="de-DE" w:eastAsia="fr-BE"/>
          <w14:ligatures w14:val="none"/>
        </w:rPr>
        <w:tab/>
        <w:t>Schutz durch Isolierung der elektrischen Betriebsmittel</w:t>
      </w:r>
    </w:p>
    <w:p w14:paraId="11EEB8C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 dieser Maßnahme wird darauf abgezielt, das Auftreten gefährlicher Spannungen an berührbaren leitfähigen Teilen elektrischer Betriebsmittel bei Versagen der Basisisolierung zu verhindern:</w:t>
      </w:r>
    </w:p>
    <w:p w14:paraId="0E338EA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durch Benutzung von elektrischen Betriebsmitteln der Klasse II oder von elektrischen Betriebsmitteln mit einem Sicherheitsniveau, das dem von Betriebsmitteln der Klasse II gleichwertig ist (</w:t>
      </w:r>
      <w:r w:rsidRPr="007F6B0D">
        <w:rPr>
          <w:rFonts w:ascii="Trebuchet MS" w:eastAsia="Times New Roman" w:hAnsi="Trebuchet MS" w:cs="Arial"/>
          <w:i/>
          <w:color w:val="000000"/>
          <w:kern w:val="0"/>
          <w:sz w:val="19"/>
          <w:szCs w:val="19"/>
          <w:lang w:val="de-DE" w:eastAsia="nl-NL"/>
          <w14:ligatures w14:val="none"/>
        </w:rPr>
        <w:t>Abschnitt 2.4.3</w:t>
      </w:r>
      <w:r w:rsidRPr="007F6B0D">
        <w:rPr>
          <w:rFonts w:ascii="Trebuchet MS" w:eastAsia="Times New Roman" w:hAnsi="Trebuchet MS" w:cs="Arial"/>
          <w:color w:val="000000"/>
          <w:kern w:val="0"/>
          <w:sz w:val="19"/>
          <w:szCs w:val="19"/>
          <w:lang w:val="de-DE" w:eastAsia="nl-NL"/>
          <w14:ligatures w14:val="none"/>
        </w:rPr>
        <w:t>),</w:t>
      </w:r>
    </w:p>
    <w:p w14:paraId="6AF34BE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Benutzung von fabrikfertigen Schaltgerätekombinationen mit Schutzisolierung (</w:t>
      </w:r>
      <w:r w:rsidRPr="007F6B0D">
        <w:rPr>
          <w:rFonts w:ascii="Trebuchet MS" w:eastAsia="Times New Roman" w:hAnsi="Trebuchet MS" w:cs="Arial"/>
          <w:i/>
          <w:color w:val="000000"/>
          <w:kern w:val="0"/>
          <w:sz w:val="19"/>
          <w:szCs w:val="19"/>
          <w:lang w:val="de-DE" w:eastAsia="nl-NL"/>
          <w14:ligatures w14:val="none"/>
        </w:rPr>
        <w:t>Unterabschnitt 2.4.2.2</w:t>
      </w:r>
      <w:r w:rsidRPr="007F6B0D">
        <w:rPr>
          <w:rFonts w:ascii="Trebuchet MS" w:eastAsia="Times New Roman" w:hAnsi="Trebuchet MS" w:cs="Arial"/>
          <w:color w:val="000000"/>
          <w:kern w:val="0"/>
          <w:sz w:val="19"/>
          <w:szCs w:val="19"/>
          <w:lang w:val="de-DE" w:eastAsia="nl-NL"/>
          <w14:ligatures w14:val="none"/>
        </w:rPr>
        <w:t>)</w:t>
      </w:r>
    </w:p>
    <w:p w14:paraId="12B44E4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indem elektrische Betriebsmittel, die nur mit Basisisolierung versehen sind, mit einer zusätzlichen Isolierung überzogen werden (</w:t>
      </w:r>
      <w:r w:rsidRPr="007F6B0D">
        <w:rPr>
          <w:rFonts w:ascii="Trebuchet MS" w:eastAsia="Times New Roman" w:hAnsi="Trebuchet MS" w:cs="Arial"/>
          <w:i/>
          <w:color w:val="000000"/>
          <w:kern w:val="0"/>
          <w:sz w:val="19"/>
          <w:szCs w:val="19"/>
          <w:lang w:val="de-DE" w:eastAsia="nl-NL"/>
          <w14:ligatures w14:val="none"/>
        </w:rPr>
        <w:t>Unterabschnitt 2.4.2.2</w:t>
      </w:r>
      <w:r w:rsidRPr="007F6B0D">
        <w:rPr>
          <w:rFonts w:ascii="Trebuchet MS" w:eastAsia="Times New Roman" w:hAnsi="Trebuchet MS" w:cs="Arial"/>
          <w:color w:val="000000"/>
          <w:kern w:val="0"/>
          <w:sz w:val="19"/>
          <w:szCs w:val="19"/>
          <w:lang w:val="de-DE" w:eastAsia="nl-NL"/>
          <w14:ligatures w14:val="none"/>
        </w:rPr>
        <w:t>); diese zusätzliche Isolierung wird bei der Errichtung elektrischer Anlagen angebracht,</w:t>
      </w:r>
    </w:p>
    <w:p w14:paraId="2A2B3CB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indem blanke aktive Teile mit einer verstärkten Isolierung überzogen werden (</w:t>
      </w:r>
      <w:r w:rsidRPr="007F6B0D">
        <w:rPr>
          <w:rFonts w:ascii="Trebuchet MS" w:eastAsia="Times New Roman" w:hAnsi="Trebuchet MS" w:cs="Arial"/>
          <w:i/>
          <w:color w:val="000000"/>
          <w:kern w:val="0"/>
          <w:sz w:val="19"/>
          <w:szCs w:val="19"/>
          <w:lang w:val="de-DE" w:eastAsia="nl-NL"/>
          <w14:ligatures w14:val="none"/>
        </w:rPr>
        <w:t>Unterabschnitt 2.4.2.2</w:t>
      </w:r>
      <w:r w:rsidRPr="007F6B0D">
        <w:rPr>
          <w:rFonts w:ascii="Trebuchet MS" w:eastAsia="Times New Roman" w:hAnsi="Trebuchet MS" w:cs="Arial"/>
          <w:color w:val="000000"/>
          <w:kern w:val="0"/>
          <w:sz w:val="19"/>
          <w:szCs w:val="19"/>
          <w:lang w:val="de-DE" w:eastAsia="nl-NL"/>
          <w14:ligatures w14:val="none"/>
        </w:rPr>
        <w:t>); diese Isolierung wird bei der Errichtung elektrischer Anlagen angebracht.</w:t>
      </w:r>
    </w:p>
    <w:p w14:paraId="57C583F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Installation elektrischer Betriebsmittel (Befestigung, Anschluss von Leitern, ...) muss so erfolgen, dass der gemäß den Vorschriften für den Bau dieser Betriebsmittel gewährleistete Schutz nicht beeinträchtigt wird.</w:t>
      </w:r>
    </w:p>
    <w:p w14:paraId="4F65414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Leitfähige Teile innerhalb der Umhüllung einschließlich Teile eingebauter elektrischer Betriebsmittel sind nicht mit dem Schutzleiter verbunden.</w:t>
      </w:r>
    </w:p>
    <w:p w14:paraId="7A85F56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Jedoch dürfen Schutzleiter, die zum Schutz elektrischer Betriebsmittel außerhalb der Umhüllung dienen, aber über aktive Teile innerhalb der Umhüllung versorgt werden, quer durch diese Umhüllung verlaufen. Klemmen, die für solche Schutzleiter vorgesehen sind, sind auf angemessene Weise gekennzeichnet. Innerhalb der Umhüllung sind Schutzleiter und die entsprechenden Klemmen unter denselben Bedingungen wie aktive Teile isoliert.</w:t>
      </w:r>
    </w:p>
    <w:p w14:paraId="0023EACD"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7CF37C7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Berührbare leitfähige Teile und Zwischenteile müssen nicht mit einem Schutzleiter verbunden sein, es sei denn, dies ist in den Vorschriften für den Bau der entsprechenden Betriebsmittel vorgesehen.</w:t>
      </w:r>
    </w:p>
    <w:p w14:paraId="23FB7BDD"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c.</w:t>
      </w:r>
      <w:r w:rsidRPr="007F6B0D">
        <w:rPr>
          <w:rFonts w:ascii="Trebuchet MS" w:eastAsia="Times New Roman" w:hAnsi="Trebuchet MS" w:cs="Times New Roman"/>
          <w:b/>
          <w:color w:val="000000"/>
          <w:kern w:val="0"/>
          <w:sz w:val="19"/>
          <w:szCs w:val="22"/>
          <w:lang w:val="de-DE" w:eastAsia="fr-BE"/>
          <w14:ligatures w14:val="none"/>
        </w:rPr>
        <w:tab/>
        <w:t>Schutz durch elektrische Schutztrennung der Stromkreise</w:t>
      </w:r>
    </w:p>
    <w:p w14:paraId="01CB94D9"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c.1 - Allgemeines</w:t>
      </w:r>
    </w:p>
    <w:p w14:paraId="7A19E7D9"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galvanische Trennung der Stromkreise dient dazu, elektrische Schläge zu vermeiden, die durch Kontakt mit Körpern verursacht werden können, die bei Versagen der Basisisolierung der aktiven Teile dieses Stromkreises unter Spannung geraten können.</w:t>
      </w:r>
    </w:p>
    <w:p w14:paraId="4EE077AE"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1" w:hanging="544"/>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c.2 - Stromversorgung elektrischer Betriebsmittel</w:t>
      </w:r>
    </w:p>
    <w:p w14:paraId="145C24C2"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Stromkreise werden versorgt:</w:t>
      </w:r>
    </w:p>
    <w:p w14:paraId="2DFAD216" w14:textId="77777777" w:rsidR="007F6B0D" w:rsidRPr="007F6B0D" w:rsidRDefault="007F6B0D" w:rsidP="007F6B0D">
      <w:pPr>
        <w:keepNext/>
        <w:widowControl w:val="0"/>
        <w:numPr>
          <w:ilvl w:val="0"/>
          <w:numId w:val="16"/>
        </w:numPr>
        <w:tabs>
          <w:tab w:val="left" w:pos="72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 xml:space="preserve">entweder durch Trenntransformatoren, die der Klasse II entsprechen oder die Maßnahme zum Schutz durch zusätzliche Isolierung gemäß </w:t>
      </w:r>
      <w:r w:rsidRPr="007F6B0D">
        <w:rPr>
          <w:rFonts w:ascii="Trebuchet MS" w:eastAsia="Times New Roman" w:hAnsi="Trebuchet MS" w:cs="Times New Roman"/>
          <w:i/>
          <w:color w:val="000000"/>
          <w:kern w:val="0"/>
          <w:sz w:val="19"/>
          <w:szCs w:val="22"/>
          <w:lang w:val="de-DE" w:eastAsia="nl-NL"/>
          <w14:ligatures w14:val="none"/>
        </w:rPr>
        <w:t>Unterabschnitt 2.4.2.2</w:t>
      </w:r>
      <w:r w:rsidRPr="007F6B0D">
        <w:rPr>
          <w:rFonts w:ascii="Trebuchet MS" w:eastAsia="Times New Roman" w:hAnsi="Trebuchet MS" w:cs="Times New Roman"/>
          <w:color w:val="000000"/>
          <w:kern w:val="0"/>
          <w:sz w:val="19"/>
          <w:szCs w:val="22"/>
          <w:lang w:val="de-DE" w:eastAsia="nl-NL"/>
          <w14:ligatures w14:val="none"/>
        </w:rPr>
        <w:t xml:space="preserve"> erfüllen,</w:t>
      </w:r>
    </w:p>
    <w:p w14:paraId="0A5A64E5" w14:textId="77777777" w:rsidR="007F6B0D" w:rsidRPr="007F6B0D" w:rsidRDefault="007F6B0D" w:rsidP="007F6B0D">
      <w:pPr>
        <w:keepNext/>
        <w:widowControl w:val="0"/>
        <w:numPr>
          <w:ilvl w:val="0"/>
          <w:numId w:val="16"/>
        </w:numPr>
        <w:tabs>
          <w:tab w:val="left" w:pos="72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oder durch Stromquellen, die ein gleichwertiges Sicherheitsniveau gewährleisten, zum Beispiel Motor-Generator-Einheiten mit gleichwertiger Isolierung.</w:t>
      </w:r>
    </w:p>
    <w:p w14:paraId="48DD62EF"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Nennspannung des Sekundärkreises von Trenntransformatoren oder Motor-Generator-Einheiten überschreitet nicht 500 V Wechselspannung zwischen aktiven Leitern.</w:t>
      </w:r>
    </w:p>
    <w:p w14:paraId="70293813"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So versorgte Stromkreise haben keinen gemeinsamen Punkt mit anderen Stromkreisen und sind nicht mit der Erde verbunden.</w:t>
      </w:r>
    </w:p>
    <w:p w14:paraId="78591527"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c.3 - Ausdehnung des Stromkreises</w:t>
      </w:r>
    </w:p>
    <w:p w14:paraId="0C8D7ADF"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Ausdehnung des Stromkreises ist so vorgesehen, dass das Produkt aus der Spannung in V und der Länge der elektrischen Leitungen in Meter höchstens 100000 beträgt und die Gesamtlänge des Stromkreises 500 m nicht überschreitet.</w:t>
      </w:r>
    </w:p>
    <w:p w14:paraId="2AAF80AC"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c.4 - Verbindung der Körper mit Erde</w:t>
      </w:r>
    </w:p>
    <w:p w14:paraId="29E82126"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Körper elektrischer Maschinen und Geräte, die im Stromkreis benutzt werden, sind absichtlich weder mit Erde noch mit Körpern elektrischer Maschinen und Geräte verbunden, die über andere Arten von Stromkreisen versorgt werden.</w:t>
      </w:r>
    </w:p>
    <w:p w14:paraId="494C8067"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mehrere elektrische Maschinen oder Geräte mit demselben Stromkreis verbunden sind, sind ihre Körper mit einem nicht geerdeten Schutzleiter verbunden.</w:t>
      </w:r>
    </w:p>
    <w:p w14:paraId="16E6C1D8"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c.5 - Potentialgleichheit von Körpern</w:t>
      </w:r>
    </w:p>
    <w:p w14:paraId="2DA72774"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 Stromkreis mehrere Steckdosen versorgt, weisen die Steckdosen einen Schutzkontakt auf; um einen Potentialausgleich der Körper zu erreichen, sind die Kontakte der verschiedenen Steckdosen untereinander und mit dem Körper des Generators, falls vorhanden, verbunden, ohne geerdet zu sein.</w:t>
      </w:r>
    </w:p>
    <w:p w14:paraId="00A15886"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flexiblen Kabeln befindet sich der Schutzleiter, der als Schutzpotentialausgleichsleiter benutzt wird, unter demselben Mantel wie aktive Leiter.</w:t>
      </w:r>
    </w:p>
    <w:p w14:paraId="48CDB5D1"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c.6 - Elektrische Leitungen</w:t>
      </w:r>
    </w:p>
    <w:p w14:paraId="16C4E20E" w14:textId="77777777" w:rsidR="007F6B0D" w:rsidRPr="007F6B0D" w:rsidRDefault="007F6B0D" w:rsidP="007F6B0D">
      <w:pPr>
        <w:keepNext/>
        <w:keepLines/>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Lässt sich die Benutzung von Leitern aus ein und derselben elektrischen Leitung für den betreffenden Stromkreis und für andere Stromkreise nicht vermeiden, werden Mehrleiterkabel ohne jeglichen metallischen Mantel oder isolierte Leiter in Elektroinstallationsrohren aus Isolierstoff benutzt. Diese Leiter und Kabel entsprechen den Regeln des Fachs und den Vorschriften von </w:t>
      </w:r>
      <w:r w:rsidRPr="007F6B0D">
        <w:rPr>
          <w:rFonts w:ascii="Trebuchet MS" w:eastAsia="Times New Roman" w:hAnsi="Trebuchet MS" w:cs="Arial"/>
          <w:i/>
          <w:color w:val="000000"/>
          <w:kern w:val="0"/>
          <w:sz w:val="19"/>
          <w:szCs w:val="19"/>
          <w:lang w:val="de-DE" w:eastAsia="fr-BE"/>
          <w14:ligatures w14:val="none"/>
        </w:rPr>
        <w:t>Unterabschnitt 5.2.1.1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c</w:t>
      </w:r>
      <w:r w:rsidRPr="007F6B0D">
        <w:rPr>
          <w:rFonts w:ascii="Trebuchet MS" w:eastAsia="Times New Roman" w:hAnsi="Trebuchet MS" w:cs="Arial"/>
          <w:color w:val="000000"/>
          <w:kern w:val="0"/>
          <w:sz w:val="19"/>
          <w:szCs w:val="19"/>
          <w:lang w:val="de-DE" w:eastAsia="fr-BE"/>
          <w14:ligatures w14:val="none"/>
        </w:rPr>
        <w:t xml:space="preserve"> und weisen eine Nennspannung auf, die mindestens der höchsten vorhandenen Spannung entspricht, wobei jeder Stromkreis gegen Überstrom geschützt ist.</w:t>
      </w:r>
    </w:p>
    <w:p w14:paraId="1A20EAD6"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1" w:hanging="544"/>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c.7 - Schutzeinrichtungen bei zwei vollkommenen Schlüssen</w:t>
      </w:r>
    </w:p>
    <w:p w14:paraId="7BDDCC9C"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ein und dieselbe Quelle mehrere elektrische Maschinen oder Geräte versorgt, gewährleisten Schutzeinrichtungen, dass bei zwei vollkommenen Isolationsfehlern, die zwei Körper betreffen und über zwei Leiter mit unterschiedlichem Potential versorgt werden, die Abschaltung innerhalb einer Zeit erfolgt, die höchstens der Zeit entspricht, die in der Sicherheitskurve wie in </w:t>
      </w:r>
      <w:r w:rsidRPr="007F6B0D">
        <w:rPr>
          <w:rFonts w:ascii="Trebuchet MS" w:eastAsia="Times New Roman" w:hAnsi="Trebuchet MS" w:cs="Arial"/>
          <w:i/>
          <w:color w:val="000000"/>
          <w:kern w:val="0"/>
          <w:sz w:val="19"/>
          <w:szCs w:val="19"/>
          <w:lang w:val="de-DE" w:eastAsia="fr-BE"/>
          <w14:ligatures w14:val="none"/>
        </w:rPr>
        <w:t>Unterabschnitt 2.4.1.1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Tabelle 2.4</w:t>
      </w:r>
      <w:r w:rsidRPr="007F6B0D">
        <w:rPr>
          <w:rFonts w:ascii="Trebuchet MS" w:eastAsia="Times New Roman" w:hAnsi="Trebuchet MS" w:cs="Arial"/>
          <w:color w:val="000000"/>
          <w:kern w:val="0"/>
          <w:sz w:val="19"/>
          <w:szCs w:val="19"/>
          <w:lang w:val="de-DE" w:eastAsia="fr-BE"/>
          <w14:ligatures w14:val="none"/>
        </w:rPr>
        <w:t xml:space="preserve"> bestimmt festgelegt ist.</w:t>
      </w:r>
    </w:p>
    <w:p w14:paraId="06FF77B5"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11A01820"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lastRenderedPageBreak/>
        <w:t>d.</w:t>
      </w:r>
      <w:r w:rsidRPr="007F6B0D">
        <w:rPr>
          <w:rFonts w:ascii="Trebuchet MS" w:eastAsia="Times New Roman" w:hAnsi="Trebuchet MS" w:cs="Times New Roman"/>
          <w:b/>
          <w:color w:val="000000"/>
          <w:kern w:val="0"/>
          <w:sz w:val="19"/>
          <w:szCs w:val="22"/>
          <w:lang w:val="de-DE" w:eastAsia="fr-BE"/>
          <w14:ligatures w14:val="none"/>
        </w:rPr>
        <w:tab/>
        <w:t>Schutz, der das gleichzeitige Berühren von Teilen verhindert, die eine gefährliche Potentialdifferenz aufweisen können</w:t>
      </w:r>
    </w:p>
    <w:p w14:paraId="45CA2E09"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d.1 - Allgemeines</w:t>
      </w:r>
    </w:p>
    <w:p w14:paraId="7854E1C3" w14:textId="77777777" w:rsidR="007F6B0D" w:rsidRPr="007F6B0D" w:rsidRDefault="007F6B0D" w:rsidP="007F6B0D">
      <w:pPr>
        <w:keepNext/>
        <w:autoSpaceDE w:val="0"/>
        <w:autoSpaceDN w:val="0"/>
        <w:adjustRightInd w:val="0"/>
        <w:spacing w:before="120" w:after="12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Schutzmaßnahme zielt bei Versagen der Basisisolierung der aktiven Teile darauf ab, das gleichzeitige Berühren von Teilen zu verhindern, die eine gefährliche Potentialdifferenz aufweisen können.</w:t>
      </w:r>
    </w:p>
    <w:p w14:paraId="6B65F584" w14:textId="77777777" w:rsidR="007F6B0D" w:rsidRPr="007F6B0D" w:rsidRDefault="007F6B0D" w:rsidP="007F6B0D">
      <w:pPr>
        <w:keepNext/>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Schutz besteht darin, folgende Maßnahmen entweder einzeln oder in Kombination anzuwenden:</w:t>
      </w:r>
    </w:p>
    <w:p w14:paraId="4188B693" w14:textId="77777777" w:rsidR="007F6B0D" w:rsidRPr="007F6B0D" w:rsidRDefault="007F6B0D" w:rsidP="007F6B0D">
      <w:pPr>
        <w:widowControl w:val="0"/>
        <w:numPr>
          <w:ilvl w:val="0"/>
          <w:numId w:val="11"/>
        </w:numPr>
        <w:tabs>
          <w:tab w:val="left" w:pos="72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Herstellung einer lokalen, nicht geerdeten Potentialausgleichsverbindung zwischen Körpern und fremden leitfähigen Teilen,</w:t>
      </w:r>
    </w:p>
    <w:p w14:paraId="34D0F55A" w14:textId="77777777" w:rsidR="007F6B0D" w:rsidRPr="007F6B0D" w:rsidRDefault="007F6B0D" w:rsidP="007F6B0D">
      <w:pPr>
        <w:numPr>
          <w:ilvl w:val="0"/>
          <w:numId w:val="11"/>
        </w:numPr>
        <w:tabs>
          <w:tab w:val="left" w:pos="72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Abstand zwischen Körpern und fremden leitfähigen Teilen und Körpern untereinander,</w:t>
      </w:r>
    </w:p>
    <w:p w14:paraId="4F615044" w14:textId="77777777" w:rsidR="007F6B0D" w:rsidRPr="007F6B0D" w:rsidRDefault="007F6B0D" w:rsidP="007F6B0D">
      <w:pPr>
        <w:widowControl w:val="0"/>
        <w:numPr>
          <w:ilvl w:val="0"/>
          <w:numId w:val="11"/>
        </w:numPr>
        <w:tabs>
          <w:tab w:val="left" w:pos="72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Anbringen wirksamer Hindernisse zwischen Körpern untereinander oder zwischen Körpern und fremden leitfähigen Teilen,</w:t>
      </w:r>
    </w:p>
    <w:p w14:paraId="635120FC" w14:textId="77777777" w:rsidR="007F6B0D" w:rsidRPr="007F6B0D" w:rsidRDefault="007F6B0D" w:rsidP="007F6B0D">
      <w:pPr>
        <w:widowControl w:val="0"/>
        <w:numPr>
          <w:ilvl w:val="0"/>
          <w:numId w:val="11"/>
        </w:numPr>
        <w:tabs>
          <w:tab w:val="left" w:pos="72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Isolierung von Körpern oder fremden leitfähigen Teilen.</w:t>
      </w:r>
    </w:p>
    <w:p w14:paraId="3A6B4D0C"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867" w:hanging="510"/>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d.2 - Herstellung einer lokalen, nicht geerdeten Potentialausgleichsverbindung zwischen Körpern und fremden leitfähigen Teilen</w:t>
      </w:r>
    </w:p>
    <w:p w14:paraId="4177959C"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Gleichzeitig berührbare Körper und fremde leitfähige Teile sind so miteinander verbunden, dass bei Fehler die Aufrechterhaltung einer Potentialdifferenz zwischen diesen Teilen, die den vereinbarten absoluten Grenzwert der Berührungsspannung wie in </w:t>
      </w:r>
      <w:r w:rsidRPr="007F6B0D">
        <w:rPr>
          <w:rFonts w:ascii="Trebuchet MS" w:eastAsia="Times New Roman" w:hAnsi="Trebuchet MS" w:cs="Arial"/>
          <w:i/>
          <w:color w:val="000000"/>
          <w:kern w:val="0"/>
          <w:sz w:val="19"/>
          <w:szCs w:val="19"/>
          <w:lang w:val="de-DE" w:eastAsia="fr-BE"/>
          <w14:ligatures w14:val="none"/>
        </w:rPr>
        <w:t>Unterabschnitt 2.4.1.1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Tabelle 2.3</w:t>
      </w:r>
      <w:r w:rsidRPr="007F6B0D">
        <w:rPr>
          <w:rFonts w:ascii="Trebuchet MS" w:eastAsia="Times New Roman" w:hAnsi="Trebuchet MS" w:cs="Arial"/>
          <w:color w:val="000000"/>
          <w:kern w:val="0"/>
          <w:sz w:val="19"/>
          <w:szCs w:val="19"/>
          <w:lang w:val="de-DE" w:eastAsia="fr-BE"/>
          <w14:ligatures w14:val="none"/>
        </w:rPr>
        <w:t xml:space="preserve"> bestimmt überschreitet, ausgeschlossen ist.</w:t>
      </w:r>
    </w:p>
    <w:p w14:paraId="23B349C1"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Auf diese Weise hergestellte Potentialausgleichsverbindungen sind weder direkt noch über Körper oder fremde leitfähige Teile mit Erde verbunden.</w:t>
      </w:r>
    </w:p>
    <w:p w14:paraId="302140EA"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Einsatz elektrischer Betriebsmittel der Klasse 0 ist verboten, mit Ausnahme der Klasse 0I, sofern ihre Masseklemme mit dem lokalen Schutzpotentialausgleichsleiter verbunden ist.</w:t>
      </w:r>
    </w:p>
    <w:p w14:paraId="06C415A5"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Vorkehrungen werden getroffen, um zu verhindern, dass fremde leitfähige Teile oder Körper Potentiale außerhalb des Ortes, an dem diese Maßnahme angewendet wird, übertragen können.</w:t>
      </w:r>
    </w:p>
    <w:p w14:paraId="2B7F1D1B"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Vorkehrungen werden getroffen, um zu verhindern, dass Personen beim Betreten oder Verlassen des betreffenden Ortes einer gefährlichen Potentialdifferenz ausgesetzt werden. Dies gilt insbesondere für leitfähige Fußböden, die vom Boden isoliert, aber mit der Potentialausgleichsverbindung des Ortes verbunden sind.</w:t>
      </w:r>
    </w:p>
    <w:p w14:paraId="468C5732"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d.3 - Abstand zwischen Körpern und fremden leitfähigen Teilen und Körpern untereinander</w:t>
      </w:r>
    </w:p>
    <w:p w14:paraId="10F9F075"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Abstand zwischen Körpern und fremden leitfähigen Teilen und Körpern untereinander erfolgt durch entsprechende Anordnung der Körper und fremden leitfähigen Teile, sodass es Personen unter gewöhnlichen Umständen nicht möglich ist, gleichzeitig entweder mit einem Körper und einem fremden leitfähigen Teil oder mit zwei Körpern in Berührung zu kommen, wenn diese Teile auf unterschiedliche Potentiale gebracht werden können.</w:t>
      </w:r>
    </w:p>
    <w:p w14:paraId="5F8A836E"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solchen Orten ist kein Schutzleiter vorgesehen.</w:t>
      </w:r>
    </w:p>
    <w:p w14:paraId="5FE10560"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Festlegung der gewöhnlichen Umstände werden Form und Abmessungen der Gegenstände berücksichtigt, die üblicherweise an diesen Orten gehandhabt werden.</w:t>
      </w:r>
    </w:p>
    <w:p w14:paraId="56981BB9"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Abstand wird als ausreichend betrachtet, wenn der horizontale Abstand innerhalb des Handbereichs 2 m und außerhalb dieses Bereichs 1,25 m beträgt.</w:t>
      </w:r>
    </w:p>
    <w:p w14:paraId="246C7EF8" w14:textId="77777777" w:rsidR="007F6B0D" w:rsidRPr="007F6B0D" w:rsidRDefault="007F6B0D" w:rsidP="007F6B0D">
      <w:pPr>
        <w:keepLines/>
        <w:widowControl w:val="0"/>
        <w:tabs>
          <w:tab w:val="left" w:pos="360"/>
        </w:tabs>
        <w:autoSpaceDE w:val="0"/>
        <w:autoSpaceDN w:val="0"/>
        <w:adjustRightInd w:val="0"/>
        <w:spacing w:before="120" w:after="120" w:line="240" w:lineRule="auto"/>
        <w:ind w:left="839" w:hanging="482"/>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d.4 - Anbringen wirksamer Hindernisse zwischen Körpern untereinander oder zwischen Körpern und fremden leitfähigen Teilen</w:t>
      </w:r>
    </w:p>
    <w:p w14:paraId="714FC61C"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Diese Hindernisse gelten als wirksam, wenn sie den Überschlagabstand auf die weiter oben unter </w:t>
      </w:r>
      <w:r w:rsidRPr="007F6B0D">
        <w:rPr>
          <w:rFonts w:ascii="Trebuchet MS" w:eastAsia="Times New Roman" w:hAnsi="Trebuchet MS" w:cs="Arial"/>
          <w:i/>
          <w:color w:val="000000"/>
          <w:kern w:val="0"/>
          <w:sz w:val="19"/>
          <w:szCs w:val="19"/>
          <w:lang w:val="de-DE" w:eastAsia="fr-BE"/>
          <w14:ligatures w14:val="none"/>
        </w:rPr>
        <w:t>Punkt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d.3</w:t>
      </w:r>
      <w:r w:rsidRPr="007F6B0D">
        <w:rPr>
          <w:rFonts w:ascii="Trebuchet MS" w:eastAsia="Times New Roman" w:hAnsi="Trebuchet MS" w:cs="Arial"/>
          <w:color w:val="000000"/>
          <w:kern w:val="0"/>
          <w:sz w:val="19"/>
          <w:szCs w:val="19"/>
          <w:lang w:val="de-DE" w:eastAsia="fr-BE"/>
          <w14:ligatures w14:val="none"/>
        </w:rPr>
        <w:t xml:space="preserve"> erwähnten Werte bringen; sie sind sicher befestigt und halten den Beanspruchungen stand, denen sie ausgesetzt sein können; sie sind weder mit Erde noch mit Körpern verbunden; nach Möglichkeit bestehen sie aus Isolierstoff.</w:t>
      </w:r>
    </w:p>
    <w:p w14:paraId="1C700E18"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d.5 - Isolierung von Körpern oder fremden leitfähigen Teilen</w:t>
      </w:r>
    </w:p>
    <w:p w14:paraId="11D9742E"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Maßnahme gilt für bestimmte Körper oder bestimmte fremde leitfähige Teile, die so installiert sind, dass jegliche galvanische Verbindung mit anderen Körpern oder anderen fremden leitfähigen Teilen ausgeschlossen ist.</w:t>
      </w:r>
    </w:p>
    <w:p w14:paraId="5E4ACACC"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dieser galvanischen Trennung wird mindestens ein isolierendes Teil oder Element benutzt.</w:t>
      </w:r>
    </w:p>
    <w:p w14:paraId="7652D5E3" w14:textId="77777777" w:rsidR="007F6B0D" w:rsidRPr="007F6B0D" w:rsidRDefault="007F6B0D" w:rsidP="007F6B0D">
      <w:pPr>
        <w:keepLines/>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Berührbare Körper oder fremde leitfähige Teile, die auf diese Weise durch Isolierung geschützt sind, sind im Handbereich nicht mehr zu berücksichtigen. Isolierende Teile oder Elemente weisen eine ausreichende mechanische Steifigkeit auf und halten bei Netzfrequenz während einer Minute Typprüfungen mit einer Prüfspannung von mindestens 2000 V Wechselstrom stand, wobei der Ableitstrom unter normalen Bedingungen der äußeren Einflüsse 1 mA nicht überschreitet.</w:t>
      </w:r>
    </w:p>
    <w:p w14:paraId="62E4673D" w14:textId="77777777" w:rsidR="007F6B0D" w:rsidRPr="007F6B0D" w:rsidRDefault="007F6B0D" w:rsidP="004019F7">
      <w:pPr>
        <w:pStyle w:val="FOD-fig-tab-titel"/>
        <w:rPr>
          <w:lang w:eastAsia="fr-BE"/>
        </w:rPr>
      </w:pPr>
      <w:bookmarkStart w:id="555" w:name="_Toc202945417"/>
      <w:r w:rsidRPr="007F6B0D">
        <w:rPr>
          <w:lang w:eastAsia="fr-BE"/>
        </w:rPr>
        <w:t>Abbildung 4.1 - Schutz, der das gleichzeitige Berühren von Teilen verhindert,</w:t>
      </w:r>
      <w:r w:rsidRPr="007F6B0D">
        <w:rPr>
          <w:lang w:eastAsia="fr-BE"/>
        </w:rPr>
        <w:br/>
        <w:t>die eine gefährliche Potentialdifferenz aufweisen können (1)</w:t>
      </w:r>
      <w:bookmarkEnd w:id="555"/>
    </w:p>
    <w:p w14:paraId="6F598013"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Arial"/>
          <w:i/>
          <w:noProof/>
          <w:color w:val="000000"/>
          <w:kern w:val="0"/>
          <w:sz w:val="17"/>
          <w:szCs w:val="17"/>
          <w:lang w:val="de-DE" w:eastAsia="fr-BE"/>
          <w14:ligatures w14:val="none"/>
        </w:rPr>
        <w:object w:dxaOrig="13542" w:dyaOrig="6854" w14:anchorId="21BC5123">
          <v:shape id="_x0000_i9304" type="#_x0000_t75" style="width:409.1pt;height:206.2pt" o:ole="">
            <v:imagedata r:id="rId58" o:title=""/>
          </v:shape>
          <o:OLEObject Type="Embed" ProgID="Visio.Drawing.11" ShapeID="_x0000_i9304" DrawAspect="Content" ObjectID="_1813563548" r:id="rId59"/>
        </w:object>
      </w:r>
    </w:p>
    <w:p w14:paraId="57934ED7" w14:textId="77777777" w:rsidR="007F6B0D" w:rsidRPr="007F6B0D" w:rsidRDefault="007F6B0D" w:rsidP="007F6B0D">
      <w:pPr>
        <w:widowControl w:val="0"/>
        <w:tabs>
          <w:tab w:val="left" w:pos="3060"/>
        </w:tabs>
        <w:autoSpaceDE w:val="0"/>
        <w:autoSpaceDN w:val="0"/>
        <w:adjustRightInd w:val="0"/>
        <w:spacing w:before="40" w:after="0" w:line="240" w:lineRule="auto"/>
        <w:ind w:left="3402"/>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Abstände in Meter</w:t>
      </w:r>
    </w:p>
    <w:p w14:paraId="49446459" w14:textId="77777777" w:rsidR="007F6B0D" w:rsidRPr="007F6B0D" w:rsidRDefault="007F6B0D" w:rsidP="007F6B0D">
      <w:pPr>
        <w:widowControl w:val="0"/>
        <w:tabs>
          <w:tab w:val="left" w:pos="3060"/>
        </w:tabs>
        <w:autoSpaceDE w:val="0"/>
        <w:autoSpaceDN w:val="0"/>
        <w:adjustRightInd w:val="0"/>
        <w:spacing w:before="40" w:after="0" w:line="240" w:lineRule="auto"/>
        <w:ind w:left="3402"/>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Leitfähiges Teil</w:t>
      </w:r>
    </w:p>
    <w:p w14:paraId="5FCA86CB" w14:textId="77777777" w:rsidR="007F6B0D" w:rsidRPr="007F6B0D" w:rsidRDefault="007F6B0D" w:rsidP="007F6B0D">
      <w:pPr>
        <w:widowControl w:val="0"/>
        <w:tabs>
          <w:tab w:val="left" w:pos="3060"/>
        </w:tabs>
        <w:autoSpaceDE w:val="0"/>
        <w:autoSpaceDN w:val="0"/>
        <w:adjustRightInd w:val="0"/>
        <w:spacing w:before="40" w:after="0" w:line="240" w:lineRule="auto"/>
        <w:ind w:left="3402"/>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Wand aus nicht isolierendem Stoff, die aber isoliert ist</w:t>
      </w:r>
    </w:p>
    <w:p w14:paraId="77A1F920" w14:textId="77777777" w:rsidR="007F6B0D" w:rsidRPr="007F6B0D" w:rsidRDefault="007F6B0D" w:rsidP="007F6B0D">
      <w:pPr>
        <w:widowControl w:val="0"/>
        <w:tabs>
          <w:tab w:val="left" w:pos="3060"/>
        </w:tabs>
        <w:autoSpaceDE w:val="0"/>
        <w:autoSpaceDN w:val="0"/>
        <w:adjustRightInd w:val="0"/>
        <w:spacing w:before="40" w:after="120" w:line="240" w:lineRule="auto"/>
        <w:ind w:left="3402"/>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Isolierender Boden</w:t>
      </w:r>
    </w:p>
    <w:p w14:paraId="1BDF4999" w14:textId="77777777" w:rsidR="007F6B0D" w:rsidRPr="007F6B0D" w:rsidRDefault="007F6B0D" w:rsidP="004019F7">
      <w:pPr>
        <w:pStyle w:val="FOD-fig-tab-titel"/>
        <w:rPr>
          <w:lang w:eastAsia="fr-BE"/>
        </w:rPr>
      </w:pPr>
      <w:bookmarkStart w:id="556" w:name="_Toc202945418"/>
      <w:r w:rsidRPr="007F6B0D">
        <w:rPr>
          <w:lang w:eastAsia="fr-BE"/>
        </w:rPr>
        <w:t>Abbildung 4.2 - Schutz, der das gleichzeitige Berühren von Teilen verhindert,</w:t>
      </w:r>
      <w:r w:rsidRPr="007F6B0D">
        <w:rPr>
          <w:lang w:eastAsia="fr-BE"/>
        </w:rPr>
        <w:br/>
        <w:t>die eine gefährliche Potentialdifferenz aufweisen können (2)</w:t>
      </w:r>
      <w:bookmarkEnd w:id="556"/>
    </w:p>
    <w:p w14:paraId="6017278E"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9"/>
          <w:szCs w:val="19"/>
          <w:lang w:val="de-DE" w:eastAsia="fr-BE"/>
          <w14:ligatures w14:val="none"/>
        </w:rPr>
      </w:pPr>
      <w:r w:rsidRPr="007F6B0D">
        <w:rPr>
          <w:rFonts w:ascii="Trebuchet MS" w:eastAsia="Times New Roman" w:hAnsi="Trebuchet MS" w:cs="Arial"/>
          <w:i/>
          <w:noProof/>
          <w:color w:val="000000"/>
          <w:kern w:val="0"/>
          <w:sz w:val="17"/>
          <w:szCs w:val="17"/>
          <w:lang w:val="de-DE" w:eastAsia="fr-BE"/>
          <w14:ligatures w14:val="none"/>
        </w:rPr>
        <w:object w:dxaOrig="13962" w:dyaOrig="7101" w14:anchorId="508172F9">
          <v:shape id="_x0000_i9305" type="#_x0000_t75" style="width:411.8pt;height:206.75pt" o:ole="" fillcolor="window">
            <v:imagedata r:id="rId60" o:title=""/>
          </v:shape>
          <o:OLEObject Type="Embed" ProgID="Visio.Drawing.11" ShapeID="_x0000_i9305" DrawAspect="Content" ObjectID="_1813563549" r:id="rId61"/>
        </w:object>
      </w:r>
    </w:p>
    <w:p w14:paraId="73555C88" w14:textId="77777777" w:rsidR="007F6B0D" w:rsidRPr="007F6B0D" w:rsidRDefault="007F6B0D" w:rsidP="007F6B0D">
      <w:pPr>
        <w:widowControl w:val="0"/>
        <w:tabs>
          <w:tab w:val="left" w:pos="3060"/>
        </w:tabs>
        <w:autoSpaceDE w:val="0"/>
        <w:autoSpaceDN w:val="0"/>
        <w:adjustRightInd w:val="0"/>
        <w:spacing w:before="40" w:after="0" w:line="240" w:lineRule="auto"/>
        <w:ind w:left="3402"/>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Abstände in Meter</w:t>
      </w:r>
    </w:p>
    <w:p w14:paraId="2CCBC777" w14:textId="77777777" w:rsidR="007F6B0D" w:rsidRPr="007F6B0D" w:rsidRDefault="007F6B0D" w:rsidP="007F6B0D">
      <w:pPr>
        <w:widowControl w:val="0"/>
        <w:tabs>
          <w:tab w:val="left" w:pos="3060"/>
        </w:tabs>
        <w:autoSpaceDE w:val="0"/>
        <w:autoSpaceDN w:val="0"/>
        <w:adjustRightInd w:val="0"/>
        <w:spacing w:before="40" w:after="0" w:line="240" w:lineRule="auto"/>
        <w:ind w:left="3402"/>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Leitfähiges Teil</w:t>
      </w:r>
    </w:p>
    <w:p w14:paraId="20AFF607" w14:textId="77777777" w:rsidR="007F6B0D" w:rsidRPr="007F6B0D" w:rsidRDefault="007F6B0D" w:rsidP="007F6B0D">
      <w:pPr>
        <w:widowControl w:val="0"/>
        <w:tabs>
          <w:tab w:val="left" w:pos="3060"/>
        </w:tabs>
        <w:autoSpaceDE w:val="0"/>
        <w:autoSpaceDN w:val="0"/>
        <w:adjustRightInd w:val="0"/>
        <w:spacing w:before="40" w:after="0" w:line="240" w:lineRule="auto"/>
        <w:ind w:left="3402"/>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Hindernis (isolierende oder isolierte Trennwand)</w:t>
      </w:r>
    </w:p>
    <w:p w14:paraId="197E1D32" w14:textId="77777777" w:rsidR="007F6B0D" w:rsidRPr="007F6B0D" w:rsidRDefault="007F6B0D" w:rsidP="007F6B0D">
      <w:pPr>
        <w:widowControl w:val="0"/>
        <w:tabs>
          <w:tab w:val="left" w:pos="3060"/>
        </w:tabs>
        <w:autoSpaceDE w:val="0"/>
        <w:autoSpaceDN w:val="0"/>
        <w:adjustRightInd w:val="0"/>
        <w:spacing w:before="40" w:after="0" w:line="240" w:lineRule="auto"/>
        <w:ind w:left="3402"/>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Isolierender Boden</w:t>
      </w:r>
    </w:p>
    <w:p w14:paraId="1632D8EA" w14:textId="77777777" w:rsidR="007F6B0D" w:rsidRPr="007F6B0D" w:rsidRDefault="007F6B0D" w:rsidP="007F6B0D">
      <w:pPr>
        <w:widowControl w:val="0"/>
        <w:tabs>
          <w:tab w:val="left" w:pos="3060"/>
        </w:tabs>
        <w:autoSpaceDE w:val="0"/>
        <w:autoSpaceDN w:val="0"/>
        <w:adjustRightInd w:val="0"/>
        <w:spacing w:before="40" w:after="120" w:line="240" w:lineRule="auto"/>
        <w:ind w:left="3402"/>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(4) Isolierteil</w:t>
      </w:r>
    </w:p>
    <w:p w14:paraId="37B84301" w14:textId="77777777" w:rsidR="007F6B0D" w:rsidRPr="007F6B0D" w:rsidRDefault="007F6B0D" w:rsidP="007F6B0D">
      <w:pPr>
        <w:spacing w:after="200" w:line="276" w:lineRule="auto"/>
        <w:rPr>
          <w:rFonts w:ascii="Trebuchet MS" w:eastAsia="Times New Roman" w:hAnsi="Trebuchet MS" w:cs="Times New Roman"/>
          <w:i/>
          <w:color w:val="000000"/>
          <w:kern w:val="0"/>
          <w:sz w:val="19"/>
          <w:szCs w:val="22"/>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br w:type="page"/>
      </w:r>
    </w:p>
    <w:p w14:paraId="32EF4778"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lastRenderedPageBreak/>
        <w:t>d.6 - Ergänzende Bestimmungen</w:t>
      </w:r>
    </w:p>
    <w:p w14:paraId="209592B9"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getroffenen Maßnahmen sind normalerweise vorhersehbaren Beanspruchungen angepasst und bleiben im Laufe der Zeit wirksam. Insbesondere ist darauf zu achten, dass Feuchtigkeit die eigene Isolierung von Böden, Wänden und Hindernissen bzw. deren Isolation gegenüber Erde nicht beeinträchtigt.</w:t>
      </w:r>
    </w:p>
    <w:p w14:paraId="252A8BAA"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Sie gewährleisten auch den wirksamen Schutz mobiler Maschinen und Geräte, wenn ihre Benutzung vorgesehen oder möglich ist.</w:t>
      </w:r>
    </w:p>
    <w:p w14:paraId="6C3CC50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57" w:name="_Toc194053401"/>
      <w:bookmarkStart w:id="558" w:name="_Toc196735314"/>
      <w:bookmarkStart w:id="559" w:name="_Toc202947520"/>
      <w:r w:rsidRPr="007F6B0D">
        <w:rPr>
          <w:rFonts w:ascii="Trebuchet MS" w:eastAsia="Calibri" w:hAnsi="Trebuchet MS" w:cs="Times New Roman"/>
          <w:b/>
          <w:kern w:val="0"/>
          <w:sz w:val="21"/>
          <w:szCs w:val="22"/>
          <w:lang w:val="de-DE" w:eastAsia="nl-NL"/>
          <w14:ligatures w14:val="none"/>
        </w:rPr>
        <w:t>Unterabschnitt 4.2.3.4 - Aktiver Schutz bei Nieder- und Kleinspannung mit automatischer Abschaltung der Stromversorgung und mögliche Warnung</w:t>
      </w:r>
      <w:bookmarkEnd w:id="557"/>
      <w:bookmarkEnd w:id="558"/>
      <w:bookmarkEnd w:id="559"/>
    </w:p>
    <w:p w14:paraId="725FC0A9" w14:textId="77777777" w:rsidR="007F6B0D" w:rsidRPr="007F6B0D" w:rsidRDefault="007F6B0D" w:rsidP="007F6B0D">
      <w:pPr>
        <w:widowControl w:val="0"/>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w:t>
      </w:r>
      <w:r w:rsidRPr="007F6B0D">
        <w:rPr>
          <w:rFonts w:ascii="Trebuchet MS" w:eastAsia="Times New Roman" w:hAnsi="Trebuchet MS" w:cs="Times New Roman"/>
          <w:b/>
          <w:color w:val="000000"/>
          <w:kern w:val="0"/>
          <w:sz w:val="19"/>
          <w:szCs w:val="22"/>
          <w:lang w:val="de-DE" w:eastAsia="fr-BE"/>
          <w14:ligatures w14:val="none"/>
        </w:rPr>
        <w:tab/>
        <w:t>Grundsätze</w:t>
      </w:r>
    </w:p>
    <w:p w14:paraId="5E6EFDDE"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a.1 - Allgemeines</w:t>
      </w:r>
    </w:p>
    <w:p w14:paraId="630E0BD5"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Schutzmaßnahmen mit automatischer Abschaltung der Stromversorgung beruhen auf der Einhaltung der in </w:t>
      </w:r>
      <w:r w:rsidRPr="007F6B0D">
        <w:rPr>
          <w:rFonts w:ascii="Trebuchet MS" w:eastAsia="Times New Roman" w:hAnsi="Trebuchet MS" w:cs="Times New Roman"/>
          <w:i/>
          <w:color w:val="000000"/>
          <w:kern w:val="0"/>
          <w:sz w:val="19"/>
          <w:szCs w:val="22"/>
          <w:lang w:val="de-DE" w:eastAsia="fr-BE"/>
          <w14:ligatures w14:val="none"/>
        </w:rPr>
        <w:t>Tabelle 2.4</w:t>
      </w:r>
      <w:r w:rsidRPr="007F6B0D">
        <w:rPr>
          <w:rFonts w:ascii="Trebuchet MS" w:eastAsia="Times New Roman" w:hAnsi="Trebuchet MS" w:cs="Times New Roman"/>
          <w:color w:val="000000"/>
          <w:kern w:val="0"/>
          <w:sz w:val="19"/>
          <w:szCs w:val="22"/>
          <w:lang w:val="de-DE" w:eastAsia="fr-BE"/>
          <w14:ligatures w14:val="none"/>
        </w:rPr>
        <w:t xml:space="preserve"> bestimmten Sicherheitskurve.</w:t>
      </w:r>
    </w:p>
    <w:p w14:paraId="2CE8D095"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Ihre Anwendung erfordert die Verbindung der Körper mit einem Schutzleiter und den Einsatz einer Abschalteinrichtung, deren Betriebsmerkmale die Einhaltung der Sicherheitskurve ermöglichen müssen, unter Berücksichtigung der </w:t>
      </w:r>
      <w:proofErr w:type="spellStart"/>
      <w:r w:rsidRPr="007F6B0D">
        <w:rPr>
          <w:rFonts w:ascii="Trebuchet MS" w:eastAsia="Times New Roman" w:hAnsi="Trebuchet MS" w:cs="Times New Roman"/>
          <w:color w:val="000000"/>
          <w:kern w:val="0"/>
          <w:sz w:val="19"/>
          <w:szCs w:val="22"/>
          <w:lang w:val="de-DE" w:eastAsia="fr-BE"/>
          <w14:ligatures w14:val="none"/>
        </w:rPr>
        <w:t>Fehlerschleifenimpedanzwerte</w:t>
      </w:r>
      <w:proofErr w:type="spellEnd"/>
      <w:r w:rsidRPr="007F6B0D">
        <w:rPr>
          <w:rFonts w:ascii="Trebuchet MS" w:eastAsia="Times New Roman" w:hAnsi="Trebuchet MS" w:cs="Times New Roman"/>
          <w:color w:val="000000"/>
          <w:kern w:val="0"/>
          <w:sz w:val="19"/>
          <w:szCs w:val="22"/>
          <w:lang w:val="de-DE" w:eastAsia="fr-BE"/>
          <w14:ligatures w14:val="none"/>
        </w:rPr>
        <w:t xml:space="preserve"> und des Erdungssystems.</w:t>
      </w:r>
    </w:p>
    <w:p w14:paraId="7A96B4AC"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a.2 - Kenntnis des Erdungssystems</w:t>
      </w:r>
    </w:p>
    <w:p w14:paraId="029E34CE"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Diese Schutzmaßnahmen erfordern eine Koordinierung zwischen:</w:t>
      </w:r>
    </w:p>
    <w:p w14:paraId="0A5C824E"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dem Erdungssystem und</w:t>
      </w:r>
    </w:p>
    <w:p w14:paraId="19FF980C"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den Eigenschaften der Schutzeinrichtung.</w:t>
      </w:r>
    </w:p>
    <w:p w14:paraId="7D78C72F"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Der Betreiber des Versorgungsnetzes legt das Erdungssystem seines Netzes fest. Der Installateur, der dieses System nicht kennt, informiert sich darüber bei dem Betreiber.</w:t>
      </w:r>
    </w:p>
    <w:p w14:paraId="1D7E47EE"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a.3 - Warn- oder Abschalteinrichtungen</w:t>
      </w:r>
    </w:p>
    <w:p w14:paraId="109A3C45"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Je nach Fall werden Überstrom-Schutzeinrichtungen, Differenzstrom-Schutzeinrichtungen, fehlerspannungsempfindliche Schutzeinrichtungen und/oder Isolationsüberwachungseinrichtungen eingesetzt.</w:t>
      </w:r>
    </w:p>
    <w:p w14:paraId="0806EF7F"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1" w:hanging="544"/>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a.4 - Pflicht zum Vorhandensein des Schutzleiters</w:t>
      </w:r>
    </w:p>
    <w:p w14:paraId="0D1E991B" w14:textId="77777777" w:rsidR="007F6B0D" w:rsidRPr="007F6B0D" w:rsidRDefault="007F6B0D" w:rsidP="007F6B0D">
      <w:pPr>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Der Einsatz von Differenzstrom-Schutzeinrichtungen ohne Schutzleiter als einzige Maßnahme zum Schutz gegen indirektes Berühren ist verboten, selbst wenn der Wert des Ansprech-Differenzstroms höchstens 30 mA entspricht.</w:t>
      </w:r>
    </w:p>
    <w:p w14:paraId="69E45C99"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Wenn eine fehlerspannungsempfindliche Schutzeinrichtung eingesetzt wird, wird sie so installiert, dass ihr Betrieb bei den angegebenen Fehlerspannungen gewährleistet ist. Das fehlerspannungsempfindliche Element ist verbunden einerseits mit dem Schutzleiter, der die gesamten Körper miteinander verbindet, und andererseits mit einem isolierten Leiter, der an einen </w:t>
      </w:r>
      <w:proofErr w:type="spellStart"/>
      <w:r w:rsidRPr="007F6B0D">
        <w:rPr>
          <w:rFonts w:ascii="Trebuchet MS" w:eastAsia="Times New Roman" w:hAnsi="Trebuchet MS" w:cs="Times New Roman"/>
          <w:color w:val="000000"/>
          <w:kern w:val="0"/>
          <w:sz w:val="19"/>
          <w:szCs w:val="22"/>
          <w:lang w:val="de-DE" w:eastAsia="fr-BE"/>
          <w14:ligatures w14:val="none"/>
        </w:rPr>
        <w:t>Hilfserder</w:t>
      </w:r>
      <w:proofErr w:type="spellEnd"/>
      <w:r w:rsidRPr="007F6B0D">
        <w:rPr>
          <w:rFonts w:ascii="Trebuchet MS" w:eastAsia="Times New Roman" w:hAnsi="Trebuchet MS" w:cs="Times New Roman"/>
          <w:color w:val="000000"/>
          <w:kern w:val="0"/>
          <w:sz w:val="19"/>
          <w:szCs w:val="22"/>
          <w:lang w:val="de-DE" w:eastAsia="fr-BE"/>
          <w14:ligatures w14:val="none"/>
        </w:rPr>
        <w:t xml:space="preserve"> angeschlossen ist. Der Schutzleiter ist nur mit Körpern von elektrischen Maschinen oder Geräten verbunden, deren Stromversorgung unterbrochen werden muss, wenn die Schutzeinrichtung unter Fehlerbedingungen ausgelöst wird. Der </w:t>
      </w:r>
      <w:proofErr w:type="spellStart"/>
      <w:r w:rsidRPr="007F6B0D">
        <w:rPr>
          <w:rFonts w:ascii="Trebuchet MS" w:eastAsia="Times New Roman" w:hAnsi="Trebuchet MS" w:cs="Times New Roman"/>
          <w:color w:val="000000"/>
          <w:kern w:val="0"/>
          <w:sz w:val="19"/>
          <w:szCs w:val="22"/>
          <w:lang w:val="de-DE" w:eastAsia="fr-BE"/>
          <w14:ligatures w14:val="none"/>
        </w:rPr>
        <w:t>Hilfserder</w:t>
      </w:r>
      <w:proofErr w:type="spellEnd"/>
      <w:r w:rsidRPr="007F6B0D">
        <w:rPr>
          <w:rFonts w:ascii="Trebuchet MS" w:eastAsia="Times New Roman" w:hAnsi="Trebuchet MS" w:cs="Times New Roman"/>
          <w:color w:val="000000"/>
          <w:kern w:val="0"/>
          <w:sz w:val="19"/>
          <w:szCs w:val="22"/>
          <w:lang w:val="de-DE" w:eastAsia="fr-BE"/>
          <w14:ligatures w14:val="none"/>
        </w:rPr>
        <w:t xml:space="preserve"> ist elektrisch getrennt und unabhängig von allen anderen geerdeten Metallteilen wie Metallbauteilen, metallischen Elektroinstallationsrohren und metallischen Mänteln von Kabeln. Letztere Bedingung gilt als erfüllt, wenn der </w:t>
      </w:r>
      <w:proofErr w:type="spellStart"/>
      <w:r w:rsidRPr="007F6B0D">
        <w:rPr>
          <w:rFonts w:ascii="Trebuchet MS" w:eastAsia="Times New Roman" w:hAnsi="Trebuchet MS" w:cs="Times New Roman"/>
          <w:color w:val="000000"/>
          <w:kern w:val="0"/>
          <w:sz w:val="19"/>
          <w:szCs w:val="22"/>
          <w:lang w:val="de-DE" w:eastAsia="fr-BE"/>
          <w14:ligatures w14:val="none"/>
        </w:rPr>
        <w:t>Hilfserder</w:t>
      </w:r>
      <w:proofErr w:type="spellEnd"/>
      <w:r w:rsidRPr="007F6B0D">
        <w:rPr>
          <w:rFonts w:ascii="Trebuchet MS" w:eastAsia="Times New Roman" w:hAnsi="Trebuchet MS" w:cs="Times New Roman"/>
          <w:color w:val="000000"/>
          <w:kern w:val="0"/>
          <w:sz w:val="19"/>
          <w:szCs w:val="22"/>
          <w:lang w:val="de-DE" w:eastAsia="fr-BE"/>
          <w14:ligatures w14:val="none"/>
        </w:rPr>
        <w:t xml:space="preserve"> in einem Abstand von mindestens 15 m zu anderen Erdern installiert ist und keine unterirdischen Metallstrukturen vorhanden sind, die den elektrischen Widerstand des Geländes über diesen Abstand verringern können.</w:t>
      </w:r>
    </w:p>
    <w:p w14:paraId="78C157D5"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a.5 - Pflicht zum Vorhandensein des Hauptschutzpotentialausgleichsleiters</w:t>
      </w:r>
    </w:p>
    <w:p w14:paraId="2C53890E"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In jedem Gebäude ist eine Hauptpotentialausgleichsverbindung erforderlich. Sie entspricht den Vorschriften von </w:t>
      </w:r>
      <w:r w:rsidRPr="007F6B0D">
        <w:rPr>
          <w:rFonts w:ascii="Trebuchet MS" w:eastAsia="Times New Roman" w:hAnsi="Trebuchet MS" w:cs="Times New Roman"/>
          <w:i/>
          <w:color w:val="000000"/>
          <w:kern w:val="0"/>
          <w:sz w:val="19"/>
          <w:szCs w:val="22"/>
          <w:lang w:val="de-DE" w:eastAsia="fr-BE"/>
          <w14:ligatures w14:val="none"/>
        </w:rPr>
        <w:t>Unterabschnitt 5.4.4.1</w:t>
      </w:r>
      <w:r w:rsidRPr="007F6B0D">
        <w:rPr>
          <w:rFonts w:ascii="Trebuchet MS" w:eastAsia="Times New Roman" w:hAnsi="Trebuchet MS" w:cs="Times New Roman"/>
          <w:color w:val="000000"/>
          <w:kern w:val="0"/>
          <w:sz w:val="19"/>
          <w:szCs w:val="22"/>
          <w:lang w:val="de-DE" w:eastAsia="fr-BE"/>
          <w14:ligatures w14:val="none"/>
        </w:rPr>
        <w:t xml:space="preserve">, unter Berücksichtigung der Vorschriften von </w:t>
      </w:r>
      <w:r w:rsidRPr="007F6B0D">
        <w:rPr>
          <w:rFonts w:ascii="Trebuchet MS" w:eastAsia="Times New Roman" w:hAnsi="Trebuchet MS" w:cs="Times New Roman"/>
          <w:i/>
          <w:color w:val="000000"/>
          <w:kern w:val="0"/>
          <w:sz w:val="19"/>
          <w:szCs w:val="22"/>
          <w:lang w:val="de-DE" w:eastAsia="fr-BE"/>
          <w14:ligatures w14:val="none"/>
        </w:rPr>
        <w:t>Unterabschnitt 4.2.3.2</w:t>
      </w:r>
      <w:r w:rsidRPr="007F6B0D">
        <w:rPr>
          <w:rFonts w:ascii="Trebuchet MS" w:eastAsia="Times New Roman" w:hAnsi="Trebuchet MS" w:cs="Times New Roman"/>
          <w:color w:val="000000"/>
          <w:kern w:val="0"/>
          <w:sz w:val="19"/>
          <w:szCs w:val="22"/>
          <w:lang w:val="de-DE" w:eastAsia="fr-BE"/>
          <w14:ligatures w14:val="none"/>
        </w:rPr>
        <w:t>.</w:t>
      </w:r>
    </w:p>
    <w:p w14:paraId="1BBDAF89" w14:textId="77777777" w:rsidR="007F6B0D" w:rsidRPr="007F6B0D" w:rsidRDefault="007F6B0D" w:rsidP="007F6B0D">
      <w:pPr>
        <w:widowControl w:val="0"/>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b.</w:t>
      </w:r>
      <w:r w:rsidRPr="007F6B0D">
        <w:rPr>
          <w:rFonts w:ascii="Trebuchet MS" w:eastAsia="Times New Roman" w:hAnsi="Trebuchet MS" w:cs="Times New Roman"/>
          <w:b/>
          <w:color w:val="000000"/>
          <w:kern w:val="0"/>
          <w:sz w:val="19"/>
          <w:szCs w:val="22"/>
          <w:lang w:val="de-DE" w:eastAsia="fr-BE"/>
          <w14:ligatures w14:val="none"/>
        </w:rPr>
        <w:tab/>
        <w:t>Schutzmaßnahmen in Anlagen, die über ein TN-Netz versorgt werden</w:t>
      </w:r>
    </w:p>
    <w:p w14:paraId="5703DF41"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b.1 - Fehlerschleife</w:t>
      </w:r>
    </w:p>
    <w:p w14:paraId="4A989B34"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Vollkommene Schlüsse zwischen einem Außenleiter und dem Körper eines elektrischen Betriebsmittels verursachen einen Kurzschluss zwischen diesem Außenleiter und dem Schutzleiter.</w:t>
      </w:r>
    </w:p>
    <w:p w14:paraId="5B86E485" w14:textId="77777777" w:rsidR="007F6B0D" w:rsidRPr="007F6B0D" w:rsidRDefault="007F6B0D" w:rsidP="007F6B0D">
      <w:pPr>
        <w:spacing w:after="200" w:line="276" w:lineRule="auto"/>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br w:type="page"/>
      </w:r>
    </w:p>
    <w:p w14:paraId="60F998DB"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Eine der folgenden Schutzeinrichtungen wird eingesetzt:</w:t>
      </w:r>
    </w:p>
    <w:p w14:paraId="626A01E4"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Überstrom-Schutzeinrichtungen,</w:t>
      </w:r>
    </w:p>
    <w:p w14:paraId="17D77D18"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Differenzstrom-Schutzeinrichtungen.</w:t>
      </w:r>
    </w:p>
    <w:p w14:paraId="40E6BF76" w14:textId="77777777" w:rsidR="007F6B0D" w:rsidRPr="007F6B0D" w:rsidRDefault="007F6B0D" w:rsidP="004019F7">
      <w:pPr>
        <w:pStyle w:val="FOD-fig-tab-titel"/>
        <w:rPr>
          <w:lang w:eastAsia="fr-BE"/>
        </w:rPr>
      </w:pPr>
      <w:bookmarkStart w:id="560" w:name="_Toc202945419"/>
      <w:r w:rsidRPr="007F6B0D">
        <w:rPr>
          <w:lang w:eastAsia="fr-BE"/>
        </w:rPr>
        <w:t>Abbildung 4.3 - Fehlerschleife in einem TN-S-System</w:t>
      </w:r>
      <w:bookmarkEnd w:id="560"/>
    </w:p>
    <w:p w14:paraId="6F4BDF1E"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67F9555" wp14:editId="37908F42">
            <wp:extent cx="3267075" cy="2000250"/>
            <wp:effectExtent l="0" t="0" r="9525" b="0"/>
            <wp:docPr id="2107933340" name="Image 2107933340" descr="Une image contenant reçu, texte,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 1692" descr="Une image contenant reçu, texte, ligne, diagramme&#10;&#10;Description générée automatique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7075" cy="2000250"/>
                    </a:xfrm>
                    <a:prstGeom prst="rect">
                      <a:avLst/>
                    </a:prstGeom>
                    <a:noFill/>
                    <a:ln>
                      <a:noFill/>
                    </a:ln>
                  </pic:spPr>
                </pic:pic>
              </a:graphicData>
            </a:graphic>
          </wp:inline>
        </w:drawing>
      </w:r>
    </w:p>
    <w:p w14:paraId="4CBB6627" w14:textId="77777777" w:rsidR="007F6B0D" w:rsidRPr="007F6B0D" w:rsidRDefault="007F6B0D" w:rsidP="007F6B0D">
      <w:pPr>
        <w:widowControl w:val="0"/>
        <w:tabs>
          <w:tab w:val="left" w:pos="3960"/>
        </w:tabs>
        <w:autoSpaceDE w:val="0"/>
        <w:autoSpaceDN w:val="0"/>
        <w:adjustRightInd w:val="0"/>
        <w:spacing w:before="4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4C4AC181" w14:textId="77777777" w:rsidR="007F6B0D" w:rsidRPr="007F6B0D" w:rsidRDefault="007F6B0D" w:rsidP="007F6B0D">
      <w:pPr>
        <w:widowControl w:val="0"/>
        <w:tabs>
          <w:tab w:val="left" w:pos="3960"/>
        </w:tabs>
        <w:autoSpaceDE w:val="0"/>
        <w:autoSpaceDN w:val="0"/>
        <w:adjustRightInd w:val="0"/>
        <w:spacing w:before="40"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6AEE5BCF" w14:textId="77777777" w:rsidR="007F6B0D" w:rsidRPr="007F6B0D" w:rsidRDefault="007F6B0D" w:rsidP="007F6B0D">
      <w:pPr>
        <w:widowControl w:val="0"/>
        <w:tabs>
          <w:tab w:val="left" w:pos="3960"/>
        </w:tabs>
        <w:autoSpaceDE w:val="0"/>
        <w:autoSpaceDN w:val="0"/>
        <w:adjustRightInd w:val="0"/>
        <w:spacing w:before="40" w:after="12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Fehler</w:t>
      </w:r>
    </w:p>
    <w:p w14:paraId="55450E42" w14:textId="77777777" w:rsidR="007F6B0D" w:rsidRPr="007F6B0D" w:rsidRDefault="007F6B0D" w:rsidP="004019F7">
      <w:pPr>
        <w:pStyle w:val="FOD-fig-tab-titel"/>
        <w:rPr>
          <w:lang w:eastAsia="fr-BE"/>
        </w:rPr>
      </w:pPr>
      <w:bookmarkStart w:id="561" w:name="_Toc202945420"/>
      <w:r w:rsidRPr="007F6B0D">
        <w:rPr>
          <w:lang w:eastAsia="fr-BE"/>
        </w:rPr>
        <w:t>Abbildung 4.4 - Fehlerschleife in einem TN-C-System</w:t>
      </w:r>
      <w:bookmarkEnd w:id="561"/>
    </w:p>
    <w:p w14:paraId="5540CFC5" w14:textId="77777777" w:rsidR="007F6B0D" w:rsidRPr="007F6B0D" w:rsidRDefault="007F6B0D" w:rsidP="007F6B0D">
      <w:pPr>
        <w:widowControl w:val="0"/>
        <w:tabs>
          <w:tab w:val="left" w:pos="3960"/>
        </w:tabs>
        <w:autoSpaceDE w:val="0"/>
        <w:autoSpaceDN w:val="0"/>
        <w:adjustRightInd w:val="0"/>
        <w:spacing w:before="40" w:after="0" w:line="240" w:lineRule="auto"/>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noProof/>
          <w:color w:val="000000"/>
          <w:kern w:val="0"/>
          <w:sz w:val="16"/>
          <w:szCs w:val="16"/>
          <w:lang w:val="de-DE" w:eastAsia="fr-BE"/>
          <w14:ligatures w14:val="none"/>
        </w:rPr>
        <w:drawing>
          <wp:inline distT="0" distB="0" distL="0" distR="0" wp14:anchorId="3FD4A55A" wp14:editId="5BD84762">
            <wp:extent cx="5725795" cy="2307590"/>
            <wp:effectExtent l="0" t="0" r="8255" b="0"/>
            <wp:docPr id="1422759544" name="Image 1422759544" descr="Une image contenant diagramme, ligne, Dessin techniqu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Image 1693" descr="Une image contenant diagramme, ligne, Dessin technique, Parallèle&#10;&#10;Description générée automatiqu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5795" cy="2307590"/>
                    </a:xfrm>
                    <a:prstGeom prst="rect">
                      <a:avLst/>
                    </a:prstGeom>
                    <a:noFill/>
                    <a:ln>
                      <a:noFill/>
                    </a:ln>
                  </pic:spPr>
                </pic:pic>
              </a:graphicData>
            </a:graphic>
          </wp:inline>
        </w:drawing>
      </w:r>
    </w:p>
    <w:p w14:paraId="326F9195" w14:textId="77777777" w:rsidR="007F6B0D" w:rsidRPr="007F6B0D" w:rsidRDefault="007F6B0D" w:rsidP="007F6B0D">
      <w:pPr>
        <w:widowControl w:val="0"/>
        <w:tabs>
          <w:tab w:val="left" w:pos="3960"/>
        </w:tabs>
        <w:autoSpaceDE w:val="0"/>
        <w:autoSpaceDN w:val="0"/>
        <w:adjustRightInd w:val="0"/>
        <w:spacing w:after="0" w:line="240" w:lineRule="auto"/>
        <w:ind w:left="3958"/>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7D30D2DF" w14:textId="77777777" w:rsidR="007F6B0D" w:rsidRPr="007F6B0D" w:rsidRDefault="007F6B0D" w:rsidP="007F6B0D">
      <w:pPr>
        <w:widowControl w:val="0"/>
        <w:tabs>
          <w:tab w:val="left" w:pos="3960"/>
        </w:tabs>
        <w:autoSpaceDE w:val="0"/>
        <w:autoSpaceDN w:val="0"/>
        <w:adjustRightInd w:val="0"/>
        <w:spacing w:before="40" w:after="0" w:line="240" w:lineRule="auto"/>
        <w:ind w:left="3958"/>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5516BBBB" w14:textId="77777777" w:rsidR="007F6B0D" w:rsidRPr="007F6B0D" w:rsidRDefault="007F6B0D" w:rsidP="007F6B0D">
      <w:pPr>
        <w:widowControl w:val="0"/>
        <w:tabs>
          <w:tab w:val="left" w:pos="3960"/>
        </w:tabs>
        <w:autoSpaceDE w:val="0"/>
        <w:autoSpaceDN w:val="0"/>
        <w:adjustRightInd w:val="0"/>
        <w:spacing w:before="40" w:after="120" w:line="240" w:lineRule="auto"/>
        <w:ind w:left="3960"/>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Fehler</w:t>
      </w:r>
    </w:p>
    <w:p w14:paraId="642CE58D" w14:textId="77777777" w:rsidR="007F6B0D" w:rsidRPr="007F6B0D" w:rsidRDefault="007F6B0D" w:rsidP="007F6B0D">
      <w:pPr>
        <w:spacing w:after="200" w:line="276" w:lineRule="auto"/>
        <w:rPr>
          <w:rFonts w:ascii="Trebuchet MS" w:eastAsia="Times New Roman" w:hAnsi="Trebuchet MS" w:cs="Arial"/>
          <w:i/>
          <w:noProof/>
          <w:color w:val="000000"/>
          <w:kern w:val="0"/>
          <w:sz w:val="17"/>
          <w:szCs w:val="17"/>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296F2C4A" w14:textId="77777777" w:rsidR="007F6B0D" w:rsidRPr="007F6B0D" w:rsidRDefault="007F6B0D" w:rsidP="004019F7">
      <w:pPr>
        <w:pStyle w:val="FOD-fig-tab-titel"/>
        <w:rPr>
          <w:lang w:eastAsia="fr-BE"/>
        </w:rPr>
      </w:pPr>
      <w:bookmarkStart w:id="562" w:name="_Toc202945421"/>
      <w:r w:rsidRPr="007F6B0D">
        <w:rPr>
          <w:lang w:eastAsia="fr-BE"/>
        </w:rPr>
        <w:lastRenderedPageBreak/>
        <w:t>Abbildung 4.5 - Fehlerschleife in einem TN-C-S-System</w:t>
      </w:r>
      <w:bookmarkEnd w:id="562"/>
    </w:p>
    <w:p w14:paraId="2902D319" w14:textId="77777777" w:rsidR="007F6B0D" w:rsidRPr="007F6B0D" w:rsidRDefault="007F6B0D" w:rsidP="007F6B0D">
      <w:pPr>
        <w:widowControl w:val="0"/>
        <w:tabs>
          <w:tab w:val="left" w:pos="3960"/>
        </w:tabs>
        <w:autoSpaceDE w:val="0"/>
        <w:autoSpaceDN w:val="0"/>
        <w:adjustRightInd w:val="0"/>
        <w:spacing w:before="40" w:after="0" w:line="240" w:lineRule="auto"/>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noProof/>
          <w:color w:val="000000"/>
          <w:kern w:val="0"/>
          <w:sz w:val="16"/>
          <w:szCs w:val="16"/>
          <w:lang w:val="de-DE" w:eastAsia="fr-BE"/>
          <w14:ligatures w14:val="none"/>
        </w:rPr>
        <w:drawing>
          <wp:inline distT="0" distB="0" distL="0" distR="0" wp14:anchorId="133764B4" wp14:editId="4F1F08A9">
            <wp:extent cx="5729605" cy="2509520"/>
            <wp:effectExtent l="0" t="0" r="4445" b="5080"/>
            <wp:docPr id="138275712" name="Image 138275712" descr="Une image contenant diagramme, Dessin techniqu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 1694" descr="Une image contenant diagramme, Dessin technique, Plan, ligne&#10;&#10;Description générée automatiqueme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9605" cy="2509520"/>
                    </a:xfrm>
                    <a:prstGeom prst="rect">
                      <a:avLst/>
                    </a:prstGeom>
                    <a:noFill/>
                    <a:ln>
                      <a:noFill/>
                    </a:ln>
                  </pic:spPr>
                </pic:pic>
              </a:graphicData>
            </a:graphic>
          </wp:inline>
        </w:drawing>
      </w:r>
    </w:p>
    <w:p w14:paraId="6C69331B" w14:textId="77777777" w:rsidR="007F6B0D" w:rsidRPr="007F6B0D" w:rsidRDefault="007F6B0D" w:rsidP="007F6B0D">
      <w:pPr>
        <w:widowControl w:val="0"/>
        <w:tabs>
          <w:tab w:val="left" w:pos="3960"/>
        </w:tabs>
        <w:autoSpaceDE w:val="0"/>
        <w:autoSpaceDN w:val="0"/>
        <w:adjustRightInd w:val="0"/>
        <w:spacing w:before="40" w:after="0" w:line="240" w:lineRule="auto"/>
        <w:ind w:left="3969"/>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1ADA8886" w14:textId="77777777" w:rsidR="007F6B0D" w:rsidRPr="007F6B0D" w:rsidRDefault="007F6B0D" w:rsidP="007F6B0D">
      <w:pPr>
        <w:widowControl w:val="0"/>
        <w:tabs>
          <w:tab w:val="left" w:pos="3960"/>
        </w:tabs>
        <w:autoSpaceDE w:val="0"/>
        <w:autoSpaceDN w:val="0"/>
        <w:adjustRightInd w:val="0"/>
        <w:spacing w:before="40" w:after="0" w:line="240" w:lineRule="auto"/>
        <w:ind w:left="3969"/>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w:t>
      </w:r>
    </w:p>
    <w:p w14:paraId="4CB43DF1" w14:textId="77777777" w:rsidR="007F6B0D" w:rsidRPr="007F6B0D" w:rsidRDefault="007F6B0D" w:rsidP="007F6B0D">
      <w:pPr>
        <w:widowControl w:val="0"/>
        <w:tabs>
          <w:tab w:val="left" w:pos="3960"/>
        </w:tabs>
        <w:autoSpaceDE w:val="0"/>
        <w:autoSpaceDN w:val="0"/>
        <w:adjustRightInd w:val="0"/>
        <w:spacing w:before="40" w:after="120" w:line="240" w:lineRule="auto"/>
        <w:ind w:left="3969"/>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Fehler</w:t>
      </w:r>
    </w:p>
    <w:p w14:paraId="39B92868" w14:textId="77777777" w:rsidR="007F6B0D" w:rsidRPr="007F6B0D" w:rsidRDefault="007F6B0D" w:rsidP="007F6B0D">
      <w:pPr>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Wenn Neutralleiter und Schutzleiter kombiniert sind (TN-C-System), muss Schutz durch Überstrom-Schutzeinrichtungen gewährleistet sein.</w:t>
      </w:r>
    </w:p>
    <w:p w14:paraId="0F50002A"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b.2 - Überprüfung der Sicherheitskurve</w:t>
      </w:r>
    </w:p>
    <w:p w14:paraId="0B2311B2"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Schutzeinrichtungen und Leiterquerschnitte werden so gewählt, dass bei einem Kurzschluss an irgendeiner Stelle zwischen einem Außenleiter und dem Schutzleiter oder einem damit verbundenen Körper in angemessener Zeit eine Abschaltung erfolgt.</w:t>
      </w:r>
    </w:p>
    <w:p w14:paraId="5B6A833F" w14:textId="77777777" w:rsidR="007F6B0D" w:rsidRPr="007F6B0D" w:rsidRDefault="007F6B0D" w:rsidP="007F6B0D">
      <w:pPr>
        <w:keepNext/>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Diese Bedingung ist erfüllt, wenn der Strom </w:t>
      </w:r>
      <w:r w:rsidRPr="007F6B0D">
        <w:rPr>
          <w:rFonts w:ascii="Trebuchet MS" w:eastAsia="Times New Roman" w:hAnsi="Trebuchet MS" w:cs="Times New Roman"/>
          <w:i/>
          <w:iCs/>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a</w:t>
      </w:r>
      <w:r w:rsidRPr="007F6B0D">
        <w:rPr>
          <w:rFonts w:ascii="Trebuchet MS" w:eastAsia="Times New Roman" w:hAnsi="Trebuchet MS" w:cs="Times New Roman"/>
          <w:color w:val="000000"/>
          <w:kern w:val="0"/>
          <w:sz w:val="19"/>
          <w:szCs w:val="22"/>
          <w:lang w:val="de-DE" w:eastAsia="fr-BE"/>
          <w14:ligatures w14:val="none"/>
        </w:rPr>
        <w:t>, der bestimmt wird durch die Formel:</w:t>
      </w:r>
    </w:p>
    <w:p w14:paraId="203A00D3" w14:textId="77777777" w:rsidR="007F6B0D" w:rsidRPr="007F6B0D" w:rsidRDefault="007F6B0D" w:rsidP="007F6B0D">
      <w:pPr>
        <w:spacing w:before="40" w:after="4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object w:dxaOrig="720" w:dyaOrig="560" w14:anchorId="11248A55">
          <v:shape id="_x0000_i9306" type="#_x0000_t75" style="width:36.55pt;height:27.8pt" o:ole="">
            <v:imagedata r:id="rId65" o:title=""/>
          </v:shape>
          <o:OLEObject Type="Embed" ProgID="Equation.3" ShapeID="_x0000_i9306" DrawAspect="Content" ObjectID="_1813563550" r:id="rId66"/>
        </w:object>
      </w:r>
    </w:p>
    <w:p w14:paraId="6C3E5892" w14:textId="77777777" w:rsidR="007F6B0D" w:rsidRPr="007F6B0D" w:rsidRDefault="007F6B0D" w:rsidP="007F6B0D">
      <w:pPr>
        <w:widowControl w:val="0"/>
        <w:autoSpaceDE w:val="0"/>
        <w:autoSpaceDN w:val="0"/>
        <w:adjustRightInd w:val="0"/>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die Auslösung der automatischen Abschalteinrichtung innerhalb einer Zeit gewährleistet, die höchstens der in der Sicherheitskurve angegebenen Zeit entspricht, wobei </w:t>
      </w:r>
      <w:proofErr w:type="spellStart"/>
      <w:r w:rsidRPr="007F6B0D">
        <w:rPr>
          <w:rFonts w:ascii="Trebuchet MS" w:eastAsia="Times New Roman" w:hAnsi="Trebuchet MS" w:cs="Times New Roman"/>
          <w:i/>
          <w:iCs/>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o</w:t>
      </w:r>
      <w:proofErr w:type="spellEnd"/>
      <w:r w:rsidRPr="007F6B0D">
        <w:rPr>
          <w:rFonts w:ascii="Trebuchet MS" w:eastAsia="Times New Roman" w:hAnsi="Trebuchet MS" w:cs="Times New Roman"/>
          <w:color w:val="000000"/>
          <w:kern w:val="0"/>
          <w:sz w:val="19"/>
          <w:szCs w:val="22"/>
          <w:lang w:val="de-DE" w:eastAsia="fr-BE"/>
          <w14:ligatures w14:val="none"/>
        </w:rPr>
        <w:t xml:space="preserve"> der Spannung des Netzes gegenüber Erde und </w:t>
      </w:r>
      <w:proofErr w:type="spellStart"/>
      <w:r w:rsidRPr="007F6B0D">
        <w:rPr>
          <w:rFonts w:ascii="Trebuchet MS" w:eastAsia="Times New Roman" w:hAnsi="Trebuchet MS" w:cs="Times New Roman"/>
          <w:i/>
          <w:iCs/>
          <w:color w:val="000000"/>
          <w:kern w:val="0"/>
          <w:sz w:val="19"/>
          <w:szCs w:val="22"/>
          <w:lang w:val="de-DE" w:eastAsia="fr-BE"/>
          <w14:ligatures w14:val="none"/>
        </w:rPr>
        <w:t>Z</w:t>
      </w:r>
      <w:r w:rsidRPr="007F6B0D">
        <w:rPr>
          <w:rFonts w:ascii="Trebuchet MS" w:eastAsia="Times New Roman" w:hAnsi="Trebuchet MS" w:cs="Times New Roman"/>
          <w:color w:val="000000"/>
          <w:kern w:val="0"/>
          <w:sz w:val="19"/>
          <w:szCs w:val="22"/>
          <w:vertAlign w:val="subscript"/>
          <w:lang w:val="de-DE" w:eastAsia="fr-BE"/>
          <w14:ligatures w14:val="none"/>
        </w:rPr>
        <w:t>s</w:t>
      </w:r>
      <w:proofErr w:type="spellEnd"/>
      <w:r w:rsidRPr="007F6B0D">
        <w:rPr>
          <w:rFonts w:ascii="Trebuchet MS" w:eastAsia="Times New Roman" w:hAnsi="Trebuchet MS" w:cs="Times New Roman"/>
          <w:color w:val="000000"/>
          <w:kern w:val="0"/>
          <w:sz w:val="19"/>
          <w:szCs w:val="22"/>
          <w:lang w:val="de-DE" w:eastAsia="fr-BE"/>
          <w14:ligatures w14:val="none"/>
        </w:rPr>
        <w:t xml:space="preserve"> der Fehlerschleifenimpedanz entsprechen.</w:t>
      </w:r>
    </w:p>
    <w:p w14:paraId="2ED8C28A" w14:textId="77777777" w:rsidR="007F6B0D" w:rsidRPr="007F6B0D" w:rsidRDefault="007F6B0D" w:rsidP="007F6B0D">
      <w:pPr>
        <w:keepNext/>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In besonderen Fällen, in denen ein vollkommener Schluss zwischen einem Außenleiter und der Erde auftreten kann, erfüllt der Gesamterdungswiderstand </w:t>
      </w:r>
      <w:r w:rsidRPr="007F6B0D">
        <w:rPr>
          <w:rFonts w:ascii="Trebuchet MS" w:eastAsia="Times New Roman" w:hAnsi="Trebuchet MS" w:cs="Times New Roman"/>
          <w:i/>
          <w:color w:val="000000"/>
          <w:kern w:val="0"/>
          <w:sz w:val="19"/>
          <w:szCs w:val="22"/>
          <w:lang w:val="de-DE" w:eastAsia="fr-BE"/>
          <w14:ligatures w14:val="none"/>
        </w:rPr>
        <w:t>R</w:t>
      </w:r>
      <w:r w:rsidRPr="007F6B0D">
        <w:rPr>
          <w:rFonts w:ascii="Trebuchet MS" w:eastAsia="Times New Roman" w:hAnsi="Trebuchet MS" w:cs="Times New Roman"/>
          <w:color w:val="000000"/>
          <w:kern w:val="0"/>
          <w:sz w:val="19"/>
          <w:szCs w:val="22"/>
          <w:vertAlign w:val="subscript"/>
          <w:lang w:val="de-DE" w:eastAsia="fr-BE"/>
          <w14:ligatures w14:val="none"/>
        </w:rPr>
        <w:t>B</w:t>
      </w:r>
      <w:r w:rsidRPr="007F6B0D">
        <w:rPr>
          <w:rFonts w:ascii="Trebuchet MS" w:eastAsia="Times New Roman" w:hAnsi="Trebuchet MS" w:cs="Times New Roman"/>
          <w:color w:val="000000"/>
          <w:kern w:val="0"/>
          <w:sz w:val="19"/>
          <w:szCs w:val="22"/>
          <w:lang w:val="de-DE" w:eastAsia="fr-BE"/>
          <w14:ligatures w14:val="none"/>
        </w:rPr>
        <w:t xml:space="preserve"> folgende Bedingung:</w:t>
      </w:r>
    </w:p>
    <w:p w14:paraId="4CABF861" w14:textId="77777777" w:rsidR="007F6B0D" w:rsidRPr="007F6B0D" w:rsidRDefault="007F6B0D" w:rsidP="007F6B0D">
      <w:pPr>
        <w:keepNext/>
        <w:spacing w:before="40" w:after="4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object w:dxaOrig="1200" w:dyaOrig="560" w14:anchorId="41DBAA7B">
          <v:shape id="_x0000_i9307" type="#_x0000_t75" style="width:58.9pt;height:27.8pt" o:ole="">
            <v:imagedata r:id="rId67" o:title=""/>
          </v:shape>
          <o:OLEObject Type="Embed" ProgID="Equation.3" ShapeID="_x0000_i9307" DrawAspect="Content" ObjectID="_1813563551" r:id="rId68"/>
        </w:object>
      </w:r>
    </w:p>
    <w:p w14:paraId="7C648FAE" w14:textId="77777777" w:rsidR="007F6B0D" w:rsidRPr="007F6B0D" w:rsidRDefault="007F6B0D" w:rsidP="007F6B0D">
      <w:pPr>
        <w:widowControl w:val="0"/>
        <w:autoSpaceDE w:val="0"/>
        <w:autoSpaceDN w:val="0"/>
        <w:adjustRightInd w:val="0"/>
        <w:spacing w:before="120" w:after="0" w:line="240" w:lineRule="auto"/>
        <w:ind w:left="1020" w:hanging="66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Dabei ist:</w:t>
      </w:r>
    </w:p>
    <w:p w14:paraId="38E8FC60" w14:textId="77777777" w:rsidR="007F6B0D" w:rsidRPr="007F6B0D" w:rsidRDefault="007F6B0D" w:rsidP="007F6B0D">
      <w:pPr>
        <w:widowControl w:val="0"/>
        <w:autoSpaceDE w:val="0"/>
        <w:autoSpaceDN w:val="0"/>
        <w:adjustRightInd w:val="0"/>
        <w:spacing w:after="0" w:line="240" w:lineRule="auto"/>
        <w:ind w:left="1026" w:hanging="666"/>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L</w:t>
      </w:r>
      <w:r w:rsidRPr="007F6B0D">
        <w:rPr>
          <w:rFonts w:ascii="Trebuchet MS" w:eastAsia="Times New Roman" w:hAnsi="Trebuchet MS" w:cs="Times New Roman"/>
          <w:color w:val="000000"/>
          <w:kern w:val="0"/>
          <w:sz w:val="19"/>
          <w:szCs w:val="22"/>
          <w:lang w:val="de-DE" w:eastAsia="fr-BE"/>
          <w14:ligatures w14:val="none"/>
        </w:rPr>
        <w:t xml:space="preserve">: vereinbarter absoluter Grenzwert der Berührungsspannung wie in </w:t>
      </w:r>
      <w:r w:rsidRPr="007F6B0D">
        <w:rPr>
          <w:rFonts w:ascii="Trebuchet MS" w:eastAsia="Times New Roman" w:hAnsi="Trebuchet MS" w:cs="Times New Roman"/>
          <w:i/>
          <w:color w:val="000000"/>
          <w:kern w:val="0"/>
          <w:sz w:val="19"/>
          <w:szCs w:val="22"/>
          <w:lang w:val="de-DE" w:eastAsia="fr-BE"/>
          <w14:ligatures w14:val="none"/>
        </w:rPr>
        <w:t>Tabelle 2.3</w:t>
      </w:r>
      <w:r w:rsidRPr="007F6B0D">
        <w:rPr>
          <w:rFonts w:ascii="Trebuchet MS" w:eastAsia="Times New Roman" w:hAnsi="Trebuchet MS" w:cs="Times New Roman"/>
          <w:color w:val="000000"/>
          <w:kern w:val="0"/>
          <w:sz w:val="19"/>
          <w:szCs w:val="22"/>
          <w:lang w:val="de-DE" w:eastAsia="fr-BE"/>
          <w14:ligatures w14:val="none"/>
        </w:rPr>
        <w:t xml:space="preserve"> erwähnt,</w:t>
      </w:r>
    </w:p>
    <w:p w14:paraId="5D26B395" w14:textId="77777777" w:rsidR="007F6B0D" w:rsidRPr="007F6B0D" w:rsidRDefault="007F6B0D" w:rsidP="007F6B0D">
      <w:pPr>
        <w:widowControl w:val="0"/>
        <w:autoSpaceDE w:val="0"/>
        <w:autoSpaceDN w:val="0"/>
        <w:adjustRightInd w:val="0"/>
        <w:spacing w:after="0" w:line="240" w:lineRule="auto"/>
        <w:ind w:left="697" w:hanging="3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R</w:t>
      </w:r>
      <w:r w:rsidRPr="007F6B0D">
        <w:rPr>
          <w:rFonts w:ascii="Trebuchet MS" w:eastAsia="Times New Roman" w:hAnsi="Trebuchet MS" w:cs="Times New Roman"/>
          <w:color w:val="000000"/>
          <w:kern w:val="0"/>
          <w:sz w:val="19"/>
          <w:szCs w:val="22"/>
          <w:vertAlign w:val="subscript"/>
          <w:lang w:val="de-DE" w:eastAsia="fr-BE"/>
          <w14:ligatures w14:val="none"/>
        </w:rPr>
        <w:t>E</w:t>
      </w:r>
      <w:r w:rsidRPr="007F6B0D">
        <w:rPr>
          <w:rFonts w:ascii="Trebuchet MS" w:eastAsia="Times New Roman" w:hAnsi="Trebuchet MS" w:cs="Times New Roman"/>
          <w:color w:val="000000"/>
          <w:kern w:val="0"/>
          <w:sz w:val="19"/>
          <w:szCs w:val="22"/>
          <w:lang w:val="de-DE" w:eastAsia="fr-BE"/>
          <w14:ligatures w14:val="none"/>
        </w:rPr>
        <w:t>: unbeeinflusster minimaler Erdübergangswiderstand von Leitern, die nicht mit dem Schutzleiter verbunden sind und über die ein Fehler zwischen Außenleiter und Erde auftreten kann; es darf davon ausgegangen werden, dass dieser Widerstand 5 </w:t>
      </w:r>
      <w:r w:rsidRPr="007F6B0D">
        <w:rPr>
          <w:rFonts w:ascii="Trebuchet MS" w:eastAsia="Times New Roman" w:hAnsi="Trebuchet MS" w:cs="Times New Roman"/>
          <w:color w:val="000000"/>
          <w:kern w:val="0"/>
          <w:sz w:val="19"/>
          <w:szCs w:val="22"/>
          <w:lang w:val="de-DE" w:eastAsia="fr-BE"/>
          <w14:ligatures w14:val="none"/>
        </w:rPr>
        <w:sym w:font="Symbol" w:char="F057"/>
      </w:r>
      <w:r w:rsidRPr="007F6B0D">
        <w:rPr>
          <w:rFonts w:ascii="Trebuchet MS" w:eastAsia="Times New Roman" w:hAnsi="Trebuchet MS" w:cs="Times New Roman"/>
          <w:color w:val="000000"/>
          <w:kern w:val="0"/>
          <w:sz w:val="19"/>
          <w:szCs w:val="22"/>
          <w:lang w:val="de-DE" w:eastAsia="fr-BE"/>
          <w14:ligatures w14:val="none"/>
        </w:rPr>
        <w:t xml:space="preserve"> entspricht.</w:t>
      </w:r>
    </w:p>
    <w:p w14:paraId="30C44AA0"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b.3 - TN-C-System</w:t>
      </w:r>
    </w:p>
    <w:p w14:paraId="756F9A63"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In ortsfesten Anlagen, mit Ausnahme von zweiphasigen Stromkreisen, hat der PEN-Leiter einen Querschnitt von mindestens 10 mm² in Kupfer oder 16 mm² in Aluminium.</w:t>
      </w:r>
    </w:p>
    <w:p w14:paraId="5582C5FE"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In diesem Fall wird Schutz durch Überstrom-Schutzeinrichtungen gewährleistet.</w:t>
      </w:r>
    </w:p>
    <w:p w14:paraId="14F28F32"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b.4 - TN-C-S-System</w:t>
      </w:r>
    </w:p>
    <w:p w14:paraId="386C368C" w14:textId="77777777" w:rsidR="007F6B0D" w:rsidRPr="007F6B0D" w:rsidRDefault="007F6B0D" w:rsidP="007F6B0D">
      <w:pPr>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Wird der PEN-Leiter ab einem Punkt des Netzes entsprechend seiner beiden Funktionen als Neutralleiter und Schutzleiter zweigeteilt, ist es verboten, den Schutzleiter und den Neutralleiter nach diesem Punkt zu verbinden.</w:t>
      </w:r>
    </w:p>
    <w:p w14:paraId="2A757A58"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An der Stelle dieser Zweiteilung müssen getrennte Klemmen oder Klemmleisten für den Schutzleiter und den Neutralleiter vorgesehen sein; diese Anordnung gewährleistet eine direkte und dauerhafte Verbindung des gemeinsamen Leiters und des Schutzleiters.</w:t>
      </w:r>
    </w:p>
    <w:p w14:paraId="77E34181"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lastRenderedPageBreak/>
        <w:t>b.5 - Einsatz von Differenzstrom-Schutzeinrichtungen</w:t>
      </w:r>
    </w:p>
    <w:p w14:paraId="6454F343"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Wenn bei bestimmten elektrischen Geräten oder Teilen elektrischer Anlagen eine oder mehrere der in den vorhergehenden Punkten erwähnten Bedingungen nicht eingehalten werden, sind diese Geräte oder Teile von Anlagen durch eine Differenzstrom-Schutzeinrichtung geschützt.</w:t>
      </w:r>
    </w:p>
    <w:p w14:paraId="2A0545DB"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Bei Einsatz dieser Einrichtung müssen Körper nicht mit dem Schutzleiter verbunden sein, wenn sie an einen Erder angeschlossen sind, dessen Widerstand dem Ansprechstrom der Differenzstrom-Schutzeinrichtung angepasst ist.</w:t>
      </w:r>
    </w:p>
    <w:p w14:paraId="2755A758"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Der durch diese Differenzstrom-Schutzeinrichtung geschützte Stromkreis wird daher nach dem TT-System betrachtet und die unter </w:t>
      </w:r>
      <w:r w:rsidRPr="007F6B0D">
        <w:rPr>
          <w:rFonts w:ascii="Trebuchet MS" w:eastAsia="Times New Roman" w:hAnsi="Trebuchet MS" w:cs="Times New Roman"/>
          <w:i/>
          <w:color w:val="000000"/>
          <w:kern w:val="0"/>
          <w:sz w:val="19"/>
          <w:szCs w:val="22"/>
          <w:lang w:val="de-DE" w:eastAsia="fr-BE"/>
          <w14:ligatures w14:val="none"/>
        </w:rPr>
        <w:t>Buchstabe</w:t>
      </w:r>
      <w:r w:rsidRPr="007F6B0D">
        <w:rPr>
          <w:rFonts w:ascii="Trebuchet MS" w:eastAsia="Times New Roman" w:hAnsi="Trebuchet MS" w:cs="Times New Roman"/>
          <w:color w:val="000000"/>
          <w:kern w:val="0"/>
          <w:sz w:val="19"/>
          <w:szCs w:val="22"/>
          <w:lang w:val="de-DE" w:eastAsia="fr-BE"/>
          <w14:ligatures w14:val="none"/>
        </w:rPr>
        <w:t> </w:t>
      </w:r>
      <w:r w:rsidRPr="007F6B0D">
        <w:rPr>
          <w:rFonts w:ascii="Trebuchet MS" w:eastAsia="Times New Roman" w:hAnsi="Trebuchet MS" w:cs="Times New Roman"/>
          <w:i/>
          <w:color w:val="000000"/>
          <w:kern w:val="0"/>
          <w:sz w:val="19"/>
          <w:szCs w:val="22"/>
          <w:lang w:val="de-DE" w:eastAsia="fr-BE"/>
          <w14:ligatures w14:val="none"/>
        </w:rPr>
        <w:t>c</w:t>
      </w:r>
      <w:r w:rsidRPr="007F6B0D">
        <w:rPr>
          <w:rFonts w:ascii="Trebuchet MS" w:eastAsia="Times New Roman" w:hAnsi="Trebuchet MS" w:cs="Times New Roman"/>
          <w:color w:val="000000"/>
          <w:kern w:val="0"/>
          <w:sz w:val="19"/>
          <w:szCs w:val="22"/>
          <w:lang w:val="de-DE" w:eastAsia="fr-BE"/>
          <w14:ligatures w14:val="none"/>
        </w:rPr>
        <w:t xml:space="preserve"> erwähnten Schutzmaßnahmen, die sich auf dieses TT-System beziehen, sind anwendbar.</w:t>
      </w:r>
    </w:p>
    <w:p w14:paraId="1C01AB12"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Wenn kein unabhängiger Erder vorhanden ist, wird der Anschluss der Körper an den Schutzleiter der Differenzstrom-Schutzeinrichtung vorgeschaltet.</w:t>
      </w:r>
    </w:p>
    <w:p w14:paraId="070C8BB0"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c.</w:t>
      </w:r>
      <w:r w:rsidRPr="007F6B0D">
        <w:rPr>
          <w:rFonts w:ascii="Trebuchet MS" w:eastAsia="Times New Roman" w:hAnsi="Trebuchet MS" w:cs="Times New Roman"/>
          <w:b/>
          <w:color w:val="000000"/>
          <w:kern w:val="0"/>
          <w:sz w:val="19"/>
          <w:szCs w:val="22"/>
          <w:lang w:val="de-DE" w:eastAsia="fr-BE"/>
          <w14:ligatures w14:val="none"/>
        </w:rPr>
        <w:tab/>
        <w:t>Schutzmaßnahmen in Anlagen, die über ein TT-Netz versorgt werden</w:t>
      </w:r>
    </w:p>
    <w:p w14:paraId="0757909E"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c.1 - Fehlerschleife</w:t>
      </w:r>
    </w:p>
    <w:p w14:paraId="4553C149" w14:textId="77777777" w:rsidR="007F6B0D" w:rsidRPr="007F6B0D" w:rsidRDefault="007F6B0D" w:rsidP="007F6B0D">
      <w:pPr>
        <w:keepNext/>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Erde ist in der Regel Teil der Fehlerschleife, was die Möglichkeit absichtlicher oder tatsächlicher elektrischer Verbindungen zwischen dem Erder der Körper der elektrischen Anlage und dem Erder der Stromversorgung nicht ausschließt.</w:t>
      </w:r>
    </w:p>
    <w:p w14:paraId="392AD6BA" w14:textId="77777777" w:rsidR="007F6B0D" w:rsidRPr="007F6B0D" w:rsidRDefault="007F6B0D" w:rsidP="007F6B0D">
      <w:pPr>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Fehlerströme Außenleiter/Körper werden durch die Fehlerschleifenimpedanz begrenzt und haben eine geringere Intensität als Kurzschlussströme.</w:t>
      </w:r>
    </w:p>
    <w:p w14:paraId="3B7C62CE" w14:textId="77777777" w:rsidR="007F6B0D" w:rsidRPr="007F6B0D" w:rsidRDefault="007F6B0D" w:rsidP="004019F7">
      <w:pPr>
        <w:pStyle w:val="FOD-fig-tab-titel"/>
        <w:rPr>
          <w:lang w:eastAsia="fr-BE"/>
        </w:rPr>
      </w:pPr>
      <w:bookmarkStart w:id="563" w:name="_Toc202945422"/>
      <w:r w:rsidRPr="007F6B0D">
        <w:rPr>
          <w:lang w:eastAsia="fr-BE"/>
        </w:rPr>
        <w:t>Abbildung 4.6 - Fehlerschleife in einem TT-System</w:t>
      </w:r>
      <w:bookmarkEnd w:id="563"/>
    </w:p>
    <w:p w14:paraId="2DE74C62"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eastAsia="fr-B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749C08DE" wp14:editId="210D25CF">
            <wp:extent cx="4163695" cy="2353945"/>
            <wp:effectExtent l="0" t="0" r="8255" b="8255"/>
            <wp:docPr id="67973014" name="Image 67973014" descr="Une image contenant diagramme, ligne, Dessin techniqu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Image 1695" descr="Une image contenant diagramme, ligne, Dessin technique, Parallèle&#10;&#10;Description générée automatiqu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63695" cy="2353945"/>
                    </a:xfrm>
                    <a:prstGeom prst="rect">
                      <a:avLst/>
                    </a:prstGeom>
                    <a:noFill/>
                    <a:ln>
                      <a:noFill/>
                    </a:ln>
                  </pic:spPr>
                </pic:pic>
              </a:graphicData>
            </a:graphic>
          </wp:inline>
        </w:drawing>
      </w:r>
    </w:p>
    <w:p w14:paraId="1D6A1363"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097670E5"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 (</w:t>
      </w:r>
      <w:proofErr w:type="spellStart"/>
      <w:r w:rsidRPr="007F6B0D">
        <w:rPr>
          <w:rFonts w:ascii="Trebuchet MS" w:eastAsia="Times New Roman" w:hAnsi="Trebuchet MS" w:cs="Arial"/>
          <w:i/>
          <w:color w:val="000000"/>
          <w:kern w:val="0"/>
          <w:sz w:val="16"/>
          <w:szCs w:val="16"/>
          <w:lang w:val="de-DE" w:eastAsia="nl-NL"/>
          <w14:ligatures w14:val="none"/>
        </w:rPr>
        <w:t>R</w:t>
      </w:r>
      <w:r w:rsidRPr="007F6B0D">
        <w:rPr>
          <w:rFonts w:ascii="Trebuchet MS" w:eastAsia="Times New Roman" w:hAnsi="Trebuchet MS" w:cs="Arial"/>
          <w:color w:val="000000"/>
          <w:kern w:val="0"/>
          <w:sz w:val="16"/>
          <w:szCs w:val="16"/>
          <w:vertAlign w:val="subscript"/>
          <w:lang w:val="de-DE" w:eastAsia="nl-NL"/>
          <w14:ligatures w14:val="none"/>
        </w:rPr>
        <w:t>n</w:t>
      </w:r>
      <w:proofErr w:type="spellEnd"/>
      <w:r w:rsidRPr="007F6B0D">
        <w:rPr>
          <w:rFonts w:ascii="Trebuchet MS" w:eastAsia="Times New Roman" w:hAnsi="Trebuchet MS" w:cs="Arial"/>
          <w:color w:val="000000"/>
          <w:kern w:val="0"/>
          <w:sz w:val="16"/>
          <w:szCs w:val="16"/>
          <w:lang w:val="de-DE" w:eastAsia="nl-NL"/>
          <w14:ligatures w14:val="none"/>
        </w:rPr>
        <w:t>)</w:t>
      </w:r>
    </w:p>
    <w:p w14:paraId="1FD5AFF3"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Fehler</w:t>
      </w:r>
    </w:p>
    <w:p w14:paraId="63CBBDF0"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(4) Erder des Körpers (</w:t>
      </w:r>
      <w:r w:rsidRPr="007F6B0D">
        <w:rPr>
          <w:rFonts w:ascii="Trebuchet MS" w:eastAsia="Times New Roman" w:hAnsi="Trebuchet MS" w:cs="Arial"/>
          <w:i/>
          <w:color w:val="000000"/>
          <w:kern w:val="0"/>
          <w:sz w:val="16"/>
          <w:szCs w:val="16"/>
          <w:lang w:val="de-DE" w:eastAsia="nl-NL"/>
          <w14:ligatures w14:val="none"/>
        </w:rPr>
        <w:t>R</w:t>
      </w:r>
      <w:r w:rsidRPr="007F6B0D">
        <w:rPr>
          <w:rFonts w:ascii="Trebuchet MS" w:eastAsia="Times New Roman" w:hAnsi="Trebuchet MS" w:cs="Arial"/>
          <w:color w:val="000000"/>
          <w:kern w:val="0"/>
          <w:sz w:val="16"/>
          <w:szCs w:val="16"/>
          <w:vertAlign w:val="subscript"/>
          <w:lang w:val="de-DE" w:eastAsia="nl-NL"/>
          <w14:ligatures w14:val="none"/>
        </w:rPr>
        <w:t>E</w:t>
      </w:r>
      <w:r w:rsidRPr="007F6B0D">
        <w:rPr>
          <w:rFonts w:ascii="Trebuchet MS" w:eastAsia="Times New Roman" w:hAnsi="Trebuchet MS" w:cs="Arial"/>
          <w:color w:val="000000"/>
          <w:kern w:val="0"/>
          <w:sz w:val="16"/>
          <w:szCs w:val="16"/>
          <w:lang w:val="de-DE" w:eastAsia="nl-NL"/>
          <w14:ligatures w14:val="none"/>
        </w:rPr>
        <w:t>)</w:t>
      </w:r>
    </w:p>
    <w:p w14:paraId="1A429707" w14:textId="77777777" w:rsidR="007F6B0D" w:rsidRPr="007F6B0D" w:rsidRDefault="007F6B0D" w:rsidP="007F6B0D">
      <w:pPr>
        <w:keepNext/>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Eine der folgenden Schutzeinrichtungen wird eingesetzt:</w:t>
      </w:r>
    </w:p>
    <w:p w14:paraId="07A89E2B" w14:textId="77777777" w:rsidR="007F6B0D" w:rsidRPr="007F6B0D" w:rsidRDefault="007F6B0D" w:rsidP="007F6B0D">
      <w:pPr>
        <w:keepNext/>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Differenzstrom-Schutzeinrichtungen,</w:t>
      </w:r>
    </w:p>
    <w:p w14:paraId="6AC89B0E"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Überstrom-Schutzeinrichtungen,</w:t>
      </w:r>
    </w:p>
    <w:p w14:paraId="2CF15435"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fehlerspannungsempfindliche Schutzeinrichtungen.</w:t>
      </w:r>
    </w:p>
    <w:p w14:paraId="4138534A"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c.2 - Überprüfung der Sicherheitskurve</w:t>
      </w:r>
    </w:p>
    <w:p w14:paraId="28E01626"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Ansprechzeit der Schutzeinrichtung überschreitet nicht die durch die Sicherheitskurve vorgegebene Zeit für unbeeinflusste Berührungsspannungen.</w:t>
      </w:r>
    </w:p>
    <w:p w14:paraId="37BE8898"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Jedoch kann aus zwingenden Gründen der Selektivität der Schutzmittel für Geräte mit festem Standplatz eine Ansprechzeit von höchstens 1 Sekunde festgelegt werden, sofern der mit der Inspektion beauftragte Beamte dem zustimmt.</w:t>
      </w:r>
    </w:p>
    <w:p w14:paraId="238B126D" w14:textId="77777777" w:rsidR="007F6B0D" w:rsidRPr="007F6B0D" w:rsidRDefault="007F6B0D" w:rsidP="007F6B0D">
      <w:pPr>
        <w:spacing w:after="200" w:line="276" w:lineRule="auto"/>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br w:type="page"/>
      </w:r>
    </w:p>
    <w:p w14:paraId="294EA5F5"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Der Erdungswiderstand des Erders </w:t>
      </w:r>
      <w:r w:rsidRPr="007F6B0D">
        <w:rPr>
          <w:rFonts w:ascii="Trebuchet MS" w:eastAsia="Times New Roman" w:hAnsi="Trebuchet MS" w:cs="Times New Roman"/>
          <w:i/>
          <w:iCs/>
          <w:color w:val="000000"/>
          <w:kern w:val="0"/>
          <w:sz w:val="19"/>
          <w:szCs w:val="22"/>
          <w:lang w:val="de-DE" w:eastAsia="fr-BE"/>
          <w14:ligatures w14:val="none"/>
        </w:rPr>
        <w:t>R</w:t>
      </w:r>
      <w:r w:rsidRPr="007F6B0D">
        <w:rPr>
          <w:rFonts w:ascii="Trebuchet MS" w:eastAsia="Times New Roman" w:hAnsi="Trebuchet MS" w:cs="Times New Roman"/>
          <w:color w:val="000000"/>
          <w:kern w:val="0"/>
          <w:sz w:val="19"/>
          <w:szCs w:val="22"/>
          <w:vertAlign w:val="subscript"/>
          <w:lang w:val="de-DE" w:eastAsia="fr-BE"/>
          <w14:ligatures w14:val="none"/>
        </w:rPr>
        <w:t>E</w:t>
      </w:r>
      <w:r w:rsidRPr="007F6B0D">
        <w:rPr>
          <w:rFonts w:ascii="Trebuchet MS" w:eastAsia="Times New Roman" w:hAnsi="Trebuchet MS" w:cs="Times New Roman"/>
          <w:color w:val="000000"/>
          <w:kern w:val="0"/>
          <w:sz w:val="19"/>
          <w:szCs w:val="22"/>
          <w:lang w:val="de-DE" w:eastAsia="fr-BE"/>
          <w14:ligatures w14:val="none"/>
        </w:rPr>
        <w:t xml:space="preserve">, mit dem die Körper der Anlage verbunden sind, darf höchstens dem Quotienten aus dem in </w:t>
      </w:r>
      <w:r w:rsidRPr="007F6B0D">
        <w:rPr>
          <w:rFonts w:ascii="Trebuchet MS" w:eastAsia="Times New Roman" w:hAnsi="Trebuchet MS" w:cs="Times New Roman"/>
          <w:i/>
          <w:color w:val="000000"/>
          <w:kern w:val="0"/>
          <w:sz w:val="19"/>
          <w:szCs w:val="22"/>
          <w:lang w:val="de-DE" w:eastAsia="fr-BE"/>
          <w14:ligatures w14:val="none"/>
        </w:rPr>
        <w:t>Tabelle 2.3</w:t>
      </w:r>
      <w:r w:rsidRPr="007F6B0D">
        <w:rPr>
          <w:rFonts w:ascii="Trebuchet MS" w:eastAsia="Times New Roman" w:hAnsi="Trebuchet MS" w:cs="Times New Roman"/>
          <w:color w:val="000000"/>
          <w:kern w:val="0"/>
          <w:sz w:val="19"/>
          <w:szCs w:val="22"/>
          <w:lang w:val="de-DE" w:eastAsia="fr-BE"/>
          <w14:ligatures w14:val="none"/>
        </w:rPr>
        <w:t xml:space="preserve"> erwähnten vereinbarten absoluten Grenzwert der Berührungsspannung </w:t>
      </w:r>
      <w:r w:rsidRPr="007F6B0D">
        <w:rPr>
          <w:rFonts w:ascii="Trebuchet MS" w:eastAsia="Times New Roman" w:hAnsi="Trebuchet MS" w:cs="Times New Roman"/>
          <w:i/>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L</w:t>
      </w:r>
      <w:r w:rsidRPr="007F6B0D">
        <w:rPr>
          <w:rFonts w:ascii="Trebuchet MS" w:eastAsia="Times New Roman" w:hAnsi="Trebuchet MS" w:cs="Times New Roman"/>
          <w:color w:val="000000"/>
          <w:kern w:val="0"/>
          <w:sz w:val="19"/>
          <w:szCs w:val="22"/>
          <w:lang w:val="de-DE" w:eastAsia="fr-BE"/>
          <w14:ligatures w14:val="none"/>
        </w:rPr>
        <w:t xml:space="preserve"> und dem Nennansprechstrom </w:t>
      </w:r>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A</w:t>
      </w:r>
      <w:r w:rsidRPr="007F6B0D">
        <w:rPr>
          <w:rFonts w:ascii="Trebuchet MS" w:eastAsia="Times New Roman" w:hAnsi="Trebuchet MS" w:cs="Times New Roman"/>
          <w:color w:val="000000"/>
          <w:kern w:val="0"/>
          <w:sz w:val="19"/>
          <w:szCs w:val="22"/>
          <w:lang w:val="de-DE" w:eastAsia="fr-BE"/>
          <w14:ligatures w14:val="none"/>
        </w:rPr>
        <w:t xml:space="preserve"> der Schutzeinrichtung entsprechen, nämlich:</w:t>
      </w:r>
    </w:p>
    <w:p w14:paraId="494170FC" w14:textId="77777777" w:rsidR="007F6B0D" w:rsidRPr="007F6B0D" w:rsidRDefault="007F6B0D" w:rsidP="007F6B0D">
      <w:pPr>
        <w:numPr>
          <w:ilvl w:val="0"/>
          <w:numId w:val="4"/>
        </w:numPr>
        <w:spacing w:after="0" w:line="240" w:lineRule="auto"/>
        <w:ind w:left="720"/>
        <w:jc w:val="both"/>
        <w:rPr>
          <w:rFonts w:ascii="Trebuchet MS" w:eastAsia="Times New Roman" w:hAnsi="Trebuchet MS" w:cs="Arial"/>
          <w:color w:val="000000"/>
          <w:kern w:val="0"/>
          <w:position w:val="-24"/>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object w:dxaOrig="960" w:dyaOrig="700" w14:anchorId="23281517">
          <v:shape id="_x0000_i9308" type="#_x0000_t75" style="width:49.1pt;height:36.55pt" o:ole="">
            <v:imagedata r:id="rId70" o:title=""/>
          </v:shape>
          <o:OLEObject Type="Embed" ProgID="Equation.3" ShapeID="_x0000_i9308" DrawAspect="Content" ObjectID="_1813563552" r:id="rId71"/>
        </w:object>
      </w:r>
    </w:p>
    <w:p w14:paraId="6E984A3D"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Einsatz von Differenzstrom-Schutzeinrichtungen sind die Werte des Ansprech-Differenzstroms und des Erdungswiderstands des Erders für [nicht hauswirtschaftliche Anlagen] in </w:t>
      </w:r>
      <w:r w:rsidRPr="007F6B0D">
        <w:rPr>
          <w:rFonts w:ascii="Trebuchet MS" w:eastAsia="Times New Roman" w:hAnsi="Trebuchet MS" w:cs="Arial"/>
          <w:i/>
          <w:iCs/>
          <w:color w:val="000000"/>
          <w:kern w:val="0"/>
          <w:sz w:val="19"/>
          <w:szCs w:val="19"/>
          <w:lang w:val="de-DE" w:eastAsia="fr-BE"/>
          <w14:ligatures w14:val="none"/>
        </w:rPr>
        <w:t>Unterabschnitt 4.2.4.3</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d</w:t>
      </w:r>
      <w:r w:rsidRPr="007F6B0D">
        <w:rPr>
          <w:rFonts w:ascii="Trebuchet MS" w:eastAsia="Times New Roman" w:hAnsi="Trebuchet MS" w:cs="Arial"/>
          <w:color w:val="000000"/>
          <w:kern w:val="0"/>
          <w:sz w:val="19"/>
          <w:szCs w:val="19"/>
          <w:lang w:val="de-DE" w:eastAsia="fr-BE"/>
          <w14:ligatures w14:val="none"/>
        </w:rPr>
        <w:t xml:space="preserve"> festgelegt.</w:t>
      </w:r>
    </w:p>
    <w:p w14:paraId="6364E611"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c.3 - Installation von Differenzstrom-Schutzeinrichtungen</w:t>
      </w:r>
    </w:p>
    <w:p w14:paraId="30DB0733"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Körper, die durch dieselbe Differenzstrom-Schutzeinrichtung geschützt sind, sind mit demselben Erder verbunden.</w:t>
      </w:r>
    </w:p>
    <w:p w14:paraId="5DAFEE04"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Neutralleiter sind nach Differenzstrom-Schutzeinrichtungen nicht mit Erde verbunden.</w:t>
      </w:r>
    </w:p>
    <w:p w14:paraId="414AFC06"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c.4 - Schutz des Neutralleiters</w:t>
      </w:r>
    </w:p>
    <w:p w14:paraId="74B35395" w14:textId="77777777" w:rsidR="007F6B0D" w:rsidRPr="007F6B0D" w:rsidRDefault="007F6B0D" w:rsidP="007F6B0D">
      <w:pPr>
        <w:keepNext/>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Der Neutralleiter ist unter denselben Bedingungen wie ein Außenleiter isoliert und verlegt.</w:t>
      </w:r>
    </w:p>
    <w:p w14:paraId="1E9A806E" w14:textId="77777777" w:rsidR="007F6B0D" w:rsidRPr="007F6B0D" w:rsidRDefault="007F6B0D" w:rsidP="007F6B0D">
      <w:pPr>
        <w:keepNext/>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Ist keine Differenzstrom-Schutzeinrichtung vorgeschaltet oder im betrachteten Stromkreis vorhanden, ist außer in den in den </w:t>
      </w:r>
      <w:r w:rsidRPr="007F6B0D">
        <w:rPr>
          <w:rFonts w:ascii="Trebuchet MS" w:eastAsia="Times New Roman" w:hAnsi="Trebuchet MS" w:cs="Times New Roman"/>
          <w:i/>
          <w:color w:val="000000"/>
          <w:kern w:val="0"/>
          <w:sz w:val="19"/>
          <w:szCs w:val="22"/>
          <w:lang w:val="de-DE" w:eastAsia="fr-BE"/>
          <w14:ligatures w14:val="none"/>
        </w:rPr>
        <w:t>Unterabschnitten 4.4.5.2</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color w:val="000000"/>
          <w:kern w:val="0"/>
          <w:sz w:val="19"/>
          <w:szCs w:val="22"/>
          <w:lang w:val="de-DE" w:eastAsia="fr-BE"/>
          <w14:ligatures w14:val="none"/>
        </w:rPr>
        <w:t>4.4.5.3</w:t>
      </w:r>
      <w:r w:rsidRPr="007F6B0D">
        <w:rPr>
          <w:rFonts w:ascii="Trebuchet MS" w:eastAsia="Times New Roman" w:hAnsi="Trebuchet MS" w:cs="Times New Roman"/>
          <w:color w:val="000000"/>
          <w:kern w:val="0"/>
          <w:sz w:val="19"/>
          <w:szCs w:val="22"/>
          <w:lang w:val="de-DE" w:eastAsia="fr-BE"/>
          <w14:ligatures w14:val="none"/>
        </w:rPr>
        <w:t xml:space="preserve"> erwähnten Sonderfällen Überstromüberwachung am Neutralleiter vorgesehen.</w:t>
      </w:r>
    </w:p>
    <w:p w14:paraId="283DB4D5"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Sie löst die Abschaltung der Stromversorgung einschließlich des Neutralleiters aus:</w:t>
      </w:r>
    </w:p>
    <w:p w14:paraId="624F240C"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entweder wenn der Neutralleiter im Falle eines vollkommenen Schlusses zwischen einem Außenleiter und der Erde eine Spannung gegenüber Erde aufweist, die den vereinbarten absoluten Grenzwert der Berührungsspannung überschreitet,</w:t>
      </w:r>
    </w:p>
    <w:p w14:paraId="1126C3F1"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oder wenn das Auftreten eines vollkommenen Schlusses in diesem Stromkreis den Betrieb der Schutzeinrichtungen der Außenleiter nicht auslöst.</w:t>
      </w:r>
    </w:p>
    <w:p w14:paraId="1737B764" w14:textId="77777777" w:rsidR="007F6B0D" w:rsidRPr="007F6B0D" w:rsidRDefault="007F6B0D" w:rsidP="007F6B0D">
      <w:pPr>
        <w:widowControl w:val="0"/>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d.</w:t>
      </w:r>
      <w:r w:rsidRPr="007F6B0D">
        <w:rPr>
          <w:rFonts w:ascii="Trebuchet MS" w:eastAsia="Times New Roman" w:hAnsi="Trebuchet MS" w:cs="Times New Roman"/>
          <w:b/>
          <w:color w:val="000000"/>
          <w:kern w:val="0"/>
          <w:sz w:val="19"/>
          <w:szCs w:val="22"/>
          <w:lang w:val="de-DE" w:eastAsia="fr-BE"/>
          <w14:ligatures w14:val="none"/>
        </w:rPr>
        <w:tab/>
        <w:t>Schutzmaßnahmen in Anlagen, die über ein IT-Netz versorgt werden</w:t>
      </w:r>
    </w:p>
    <w:p w14:paraId="4F832BB4"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d.1 - IT-System</w:t>
      </w:r>
    </w:p>
    <w:p w14:paraId="763070F4" w14:textId="77777777" w:rsidR="007F6B0D" w:rsidRPr="007F6B0D" w:rsidRDefault="007F6B0D" w:rsidP="004019F7">
      <w:pPr>
        <w:pStyle w:val="FOD-fig-tab-titel"/>
        <w:rPr>
          <w:color w:val="000000"/>
          <w:lang w:eastAsia="fr-BE"/>
        </w:rPr>
      </w:pPr>
      <w:bookmarkStart w:id="564" w:name="_Toc202945423"/>
      <w:r w:rsidRPr="007F6B0D">
        <w:rPr>
          <w:color w:val="000000"/>
          <w:lang w:eastAsia="fr-BE"/>
        </w:rPr>
        <w:t xml:space="preserve">Abbildung 4.7 - </w:t>
      </w:r>
      <w:r w:rsidRPr="007F6B0D">
        <w:rPr>
          <w:lang w:eastAsia="fr-BE"/>
        </w:rPr>
        <w:t>IT-System (erster Fehler)</w:t>
      </w:r>
      <w:bookmarkEnd w:id="564"/>
    </w:p>
    <w:p w14:paraId="3B6A354E" w14:textId="77777777" w:rsidR="007F6B0D" w:rsidRPr="007F6B0D" w:rsidRDefault="007F6B0D" w:rsidP="007F6B0D">
      <w:pPr>
        <w:widowControl w:val="0"/>
        <w:tabs>
          <w:tab w:val="left" w:pos="3960"/>
        </w:tabs>
        <w:autoSpaceDE w:val="0"/>
        <w:autoSpaceDN w:val="0"/>
        <w:adjustRightInd w:val="0"/>
        <w:spacing w:before="40" w:after="120" w:line="240" w:lineRule="auto"/>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noProof/>
          <w:color w:val="000000"/>
          <w:kern w:val="0"/>
          <w:sz w:val="16"/>
          <w:szCs w:val="16"/>
          <w:lang w:val="de-DE" w:eastAsia="fr-BE"/>
          <w14:ligatures w14:val="none"/>
        </w:rPr>
        <w:drawing>
          <wp:inline distT="0" distB="0" distL="0" distR="0" wp14:anchorId="1070451A" wp14:editId="3E17B430">
            <wp:extent cx="5705473" cy="2276475"/>
            <wp:effectExtent l="0" t="0" r="0" b="0"/>
            <wp:docPr id="679780472" name="Image 679780472"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diagramme, ligne, Dessin technique, Plan&#10;&#10;Description générée automatiquement"/>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705473" cy="2276475"/>
                    </a:xfrm>
                    <a:prstGeom prst="rect">
                      <a:avLst/>
                    </a:prstGeom>
                    <a:noFill/>
                    <a:ln>
                      <a:noFill/>
                    </a:ln>
                  </pic:spPr>
                </pic:pic>
              </a:graphicData>
            </a:graphic>
          </wp:inline>
        </w:drawing>
      </w:r>
    </w:p>
    <w:p w14:paraId="748BC421" w14:textId="77777777" w:rsidR="007F6B0D" w:rsidRPr="007F6B0D" w:rsidRDefault="007F6B0D" w:rsidP="007F6B0D">
      <w:pPr>
        <w:widowControl w:val="0"/>
        <w:tabs>
          <w:tab w:val="left" w:pos="3960"/>
        </w:tabs>
        <w:autoSpaceDE w:val="0"/>
        <w:autoSpaceDN w:val="0"/>
        <w:adjustRightInd w:val="0"/>
        <w:spacing w:before="40" w:after="0" w:line="240" w:lineRule="auto"/>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noProof/>
          <w:color w:val="000000"/>
          <w:kern w:val="0"/>
          <w:sz w:val="16"/>
          <w:szCs w:val="16"/>
          <w:lang w:val="de-DE" w:eastAsia="fr-BE"/>
          <w14:ligatures w14:val="none"/>
        </w:rPr>
        <w:lastRenderedPageBreak/>
        <w:drawing>
          <wp:inline distT="0" distB="0" distL="0" distR="0" wp14:anchorId="2E6862B1" wp14:editId="759EDE30">
            <wp:extent cx="5724525" cy="2275380"/>
            <wp:effectExtent l="0" t="0" r="0" b="0"/>
            <wp:docPr id="1955444553" name="Image 1955444553"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descr="Une image contenant diagramme, ligne, Dessin technique, Plan&#10;&#10;Description générée automatiquement"/>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724525" cy="2275380"/>
                    </a:xfrm>
                    <a:prstGeom prst="rect">
                      <a:avLst/>
                    </a:prstGeom>
                    <a:noFill/>
                    <a:ln>
                      <a:noFill/>
                    </a:ln>
                  </pic:spPr>
                </pic:pic>
              </a:graphicData>
            </a:graphic>
          </wp:inline>
        </w:drawing>
      </w:r>
    </w:p>
    <w:p w14:paraId="30F01B2D"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064F6A7D"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 (</w:t>
      </w:r>
      <w:proofErr w:type="spellStart"/>
      <w:r w:rsidRPr="007F6B0D">
        <w:rPr>
          <w:rFonts w:ascii="Trebuchet MS" w:eastAsia="Times New Roman" w:hAnsi="Trebuchet MS" w:cs="Arial"/>
          <w:i/>
          <w:color w:val="000000"/>
          <w:kern w:val="0"/>
          <w:sz w:val="16"/>
          <w:szCs w:val="16"/>
          <w:lang w:val="de-DE" w:eastAsia="nl-NL"/>
          <w14:ligatures w14:val="none"/>
        </w:rPr>
        <w:t>R</w:t>
      </w:r>
      <w:r w:rsidRPr="007F6B0D">
        <w:rPr>
          <w:rFonts w:ascii="Trebuchet MS" w:eastAsia="Times New Roman" w:hAnsi="Trebuchet MS" w:cs="Arial"/>
          <w:color w:val="000000"/>
          <w:kern w:val="0"/>
          <w:sz w:val="16"/>
          <w:szCs w:val="16"/>
          <w:vertAlign w:val="subscript"/>
          <w:lang w:val="de-DE" w:eastAsia="nl-NL"/>
          <w14:ligatures w14:val="none"/>
        </w:rPr>
        <w:t>n</w:t>
      </w:r>
      <w:proofErr w:type="spellEnd"/>
      <w:r w:rsidRPr="007F6B0D">
        <w:rPr>
          <w:rFonts w:ascii="Trebuchet MS" w:eastAsia="Times New Roman" w:hAnsi="Trebuchet MS" w:cs="Arial"/>
          <w:color w:val="000000"/>
          <w:kern w:val="0"/>
          <w:sz w:val="16"/>
          <w:szCs w:val="16"/>
          <w:lang w:val="de-DE" w:eastAsia="nl-NL"/>
          <w14:ligatures w14:val="none"/>
        </w:rPr>
        <w:t>)</w:t>
      </w:r>
    </w:p>
    <w:p w14:paraId="2FB4E86C"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Impedanz</w:t>
      </w:r>
    </w:p>
    <w:p w14:paraId="4A4534C0"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(4) Erder des Körpers (</w:t>
      </w:r>
      <w:r w:rsidRPr="007F6B0D">
        <w:rPr>
          <w:rFonts w:ascii="Trebuchet MS" w:eastAsia="Times New Roman" w:hAnsi="Trebuchet MS" w:cs="Arial"/>
          <w:i/>
          <w:color w:val="000000"/>
          <w:kern w:val="0"/>
          <w:sz w:val="16"/>
          <w:szCs w:val="16"/>
          <w:lang w:val="de-DE" w:eastAsia="nl-NL"/>
          <w14:ligatures w14:val="none"/>
        </w:rPr>
        <w:t>R</w:t>
      </w:r>
      <w:r w:rsidRPr="007F6B0D">
        <w:rPr>
          <w:rFonts w:ascii="Trebuchet MS" w:eastAsia="Times New Roman" w:hAnsi="Trebuchet MS" w:cs="Arial"/>
          <w:color w:val="000000"/>
          <w:kern w:val="0"/>
          <w:sz w:val="16"/>
          <w:szCs w:val="16"/>
          <w:vertAlign w:val="subscript"/>
          <w:lang w:val="de-DE" w:eastAsia="nl-NL"/>
          <w14:ligatures w14:val="none"/>
        </w:rPr>
        <w:t>E</w:t>
      </w:r>
      <w:r w:rsidRPr="007F6B0D">
        <w:rPr>
          <w:rFonts w:ascii="Trebuchet MS" w:eastAsia="Times New Roman" w:hAnsi="Trebuchet MS" w:cs="Arial"/>
          <w:color w:val="000000"/>
          <w:kern w:val="0"/>
          <w:sz w:val="16"/>
          <w:szCs w:val="16"/>
          <w:lang w:val="de-DE" w:eastAsia="nl-NL"/>
          <w14:ligatures w14:val="none"/>
        </w:rPr>
        <w:t>)</w:t>
      </w:r>
    </w:p>
    <w:p w14:paraId="5C058875"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(5) Erster Fehler</w:t>
      </w:r>
    </w:p>
    <w:p w14:paraId="5B50E11F"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(6) Ableitkapazität</w:t>
      </w:r>
    </w:p>
    <w:p w14:paraId="48D93C53"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Eine der folgenden Schutzeinrichtungen wird eingesetzt:</w:t>
      </w:r>
    </w:p>
    <w:p w14:paraId="50EC22BA"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Einrichtungen zur Kontrolle der Isolation,</w:t>
      </w:r>
    </w:p>
    <w:p w14:paraId="0DFD2CF7"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Überstrom-Schutzeinrichtungen,</w:t>
      </w:r>
    </w:p>
    <w:p w14:paraId="44B2A8B7"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Differenzstrom-Schutzeinrichtungen,</w:t>
      </w:r>
    </w:p>
    <w:p w14:paraId="14FF5C09"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fehlerspannungsempfindliche Schutzeinrichtungen.</w:t>
      </w:r>
    </w:p>
    <w:p w14:paraId="237A79CC"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d.2 - Erdungswiderstand des Erders von Körpern</w:t>
      </w:r>
    </w:p>
    <w:p w14:paraId="2C9F4740"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Der Erdungswiderstand des Erders </w:t>
      </w:r>
      <w:r w:rsidRPr="007F6B0D">
        <w:rPr>
          <w:rFonts w:ascii="Trebuchet MS" w:eastAsia="Times New Roman" w:hAnsi="Trebuchet MS" w:cs="Times New Roman"/>
          <w:i/>
          <w:color w:val="000000"/>
          <w:kern w:val="0"/>
          <w:sz w:val="19"/>
          <w:szCs w:val="22"/>
          <w:lang w:val="de-DE" w:eastAsia="fr-BE"/>
          <w14:ligatures w14:val="none"/>
        </w:rPr>
        <w:t>R</w:t>
      </w:r>
      <w:r w:rsidRPr="007F6B0D">
        <w:rPr>
          <w:rFonts w:ascii="Trebuchet MS" w:eastAsia="Times New Roman" w:hAnsi="Trebuchet MS" w:cs="Times New Roman"/>
          <w:color w:val="000000"/>
          <w:kern w:val="0"/>
          <w:sz w:val="19"/>
          <w:szCs w:val="22"/>
          <w:vertAlign w:val="subscript"/>
          <w:lang w:val="de-DE" w:eastAsia="fr-BE"/>
          <w14:ligatures w14:val="none"/>
        </w:rPr>
        <w:t>E</w:t>
      </w:r>
      <w:r w:rsidRPr="007F6B0D">
        <w:rPr>
          <w:rFonts w:ascii="Trebuchet MS" w:eastAsia="Times New Roman" w:hAnsi="Trebuchet MS" w:cs="Times New Roman"/>
          <w:color w:val="000000"/>
          <w:kern w:val="0"/>
          <w:sz w:val="19"/>
          <w:szCs w:val="22"/>
          <w:lang w:val="de-DE" w:eastAsia="fr-BE"/>
          <w14:ligatures w14:val="none"/>
        </w:rPr>
        <w:t xml:space="preserve"> von Körpern erfüllt folgende Bedingung:</w:t>
      </w:r>
    </w:p>
    <w:p w14:paraId="757D284E" w14:textId="77777777" w:rsidR="007F6B0D" w:rsidRPr="007F6B0D" w:rsidRDefault="007F6B0D" w:rsidP="007F6B0D">
      <w:pPr>
        <w:spacing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object w:dxaOrig="940" w:dyaOrig="700" w14:anchorId="53BDD61E">
          <v:shape id="_x0000_i9309" type="#_x0000_t75" style="width:49.1pt;height:36.55pt" o:ole="">
            <v:imagedata r:id="rId74" o:title=""/>
          </v:shape>
          <o:OLEObject Type="Embed" ProgID="Equation.3" ShapeID="_x0000_i9309" DrawAspect="Content" ObjectID="_1813563553" r:id="rId75"/>
        </w:object>
      </w:r>
    </w:p>
    <w:p w14:paraId="5D80322B"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Dabei ist:</w:t>
      </w:r>
    </w:p>
    <w:p w14:paraId="1A1182F3" w14:textId="77777777" w:rsidR="007F6B0D" w:rsidRPr="007F6B0D" w:rsidRDefault="007F6B0D" w:rsidP="007F6B0D">
      <w:pPr>
        <w:widowControl w:val="0"/>
        <w:autoSpaceDE w:val="0"/>
        <w:autoSpaceDN w:val="0"/>
        <w:adjustRightInd w:val="0"/>
        <w:spacing w:after="0" w:line="240" w:lineRule="auto"/>
        <w:ind w:left="1077" w:hanging="720"/>
        <w:jc w:val="both"/>
        <w:rPr>
          <w:rFonts w:ascii="Trebuchet MS" w:eastAsia="Times New Roman" w:hAnsi="Trebuchet MS" w:cs="Arial"/>
          <w:color w:val="000000"/>
          <w:kern w:val="0"/>
          <w:sz w:val="19"/>
          <w:szCs w:val="19"/>
          <w:lang w:val="de-DE" w:eastAsia="fr-BE"/>
          <w14:ligatures w14:val="none"/>
        </w:rPr>
      </w:pPr>
      <w:proofErr w:type="spellStart"/>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d</w:t>
      </w:r>
      <w:proofErr w:type="spellEnd"/>
      <w:r w:rsidRPr="007F6B0D">
        <w:rPr>
          <w:rFonts w:ascii="Trebuchet MS" w:eastAsia="Times New Roman" w:hAnsi="Trebuchet MS" w:cs="Times New Roman"/>
          <w:color w:val="000000"/>
          <w:kern w:val="0"/>
          <w:sz w:val="11"/>
          <w:szCs w:val="22"/>
          <w:lang w:val="de-DE" w:eastAsia="fr-BE"/>
          <w14:ligatures w14:val="none"/>
        </w:rPr>
        <w:t> </w:t>
      </w:r>
      <w:r w:rsidRPr="007F6B0D">
        <w:rPr>
          <w:rFonts w:ascii="Trebuchet MS" w:eastAsia="Times New Roman" w:hAnsi="Trebuchet MS" w:cs="Times New Roman"/>
          <w:color w:val="000000"/>
          <w:kern w:val="0"/>
          <w:sz w:val="11"/>
          <w:szCs w:val="22"/>
          <w:lang w:val="de-DE" w:eastAsia="fr-BE"/>
          <w14:ligatures w14:val="none"/>
        </w:rPr>
        <w:tab/>
      </w:r>
      <w:r w:rsidRPr="007F6B0D">
        <w:rPr>
          <w:rFonts w:ascii="Trebuchet MS" w:eastAsia="Times New Roman" w:hAnsi="Trebuchet MS" w:cs="Times New Roman"/>
          <w:color w:val="000000"/>
          <w:kern w:val="0"/>
          <w:sz w:val="19"/>
          <w:szCs w:val="22"/>
          <w:lang w:val="de-DE" w:eastAsia="fr-BE"/>
          <w14:ligatures w14:val="none"/>
        </w:rPr>
        <w:t>Fehlerstrom im Falle eines ersten vollkommenen Schlusses zwischen einem Außenleiter und einem Körper. Bei dem Wert </w:t>
      </w:r>
      <w:proofErr w:type="spellStart"/>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d</w:t>
      </w:r>
      <w:proofErr w:type="spellEnd"/>
      <w:r w:rsidRPr="007F6B0D">
        <w:rPr>
          <w:rFonts w:ascii="Trebuchet MS" w:eastAsia="Times New Roman" w:hAnsi="Trebuchet MS" w:cs="Times New Roman"/>
          <w:color w:val="000000"/>
          <w:kern w:val="0"/>
          <w:sz w:val="11"/>
          <w:szCs w:val="22"/>
          <w:lang w:val="de-DE" w:eastAsia="fr-BE"/>
          <w14:ligatures w14:val="none"/>
        </w:rPr>
        <w:t xml:space="preserve"> </w:t>
      </w:r>
      <w:r w:rsidRPr="007F6B0D">
        <w:rPr>
          <w:rFonts w:ascii="Trebuchet MS" w:eastAsia="Times New Roman" w:hAnsi="Trebuchet MS" w:cs="Times New Roman"/>
          <w:color w:val="000000"/>
          <w:kern w:val="0"/>
          <w:sz w:val="19"/>
          <w:szCs w:val="22"/>
          <w:lang w:val="de-DE" w:eastAsia="fr-BE"/>
          <w14:ligatures w14:val="none"/>
        </w:rPr>
        <w:t>werden die Ableitströme und die Gesamterdungsimpedanz der elektrischen Anlage berücksichtigt.</w:t>
      </w:r>
    </w:p>
    <w:p w14:paraId="2CD96A43" w14:textId="77777777" w:rsidR="007F6B0D" w:rsidRPr="007F6B0D" w:rsidRDefault="007F6B0D" w:rsidP="007F6B0D">
      <w:pPr>
        <w:widowControl w:val="0"/>
        <w:autoSpaceDE w:val="0"/>
        <w:autoSpaceDN w:val="0"/>
        <w:adjustRightInd w:val="0"/>
        <w:spacing w:after="120" w:line="240" w:lineRule="auto"/>
        <w:ind w:left="1077"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L</w:t>
      </w:r>
      <w:r w:rsidRPr="007F6B0D">
        <w:rPr>
          <w:rFonts w:ascii="Trebuchet MS" w:eastAsia="Times New Roman" w:hAnsi="Trebuchet MS" w:cs="Times New Roman"/>
          <w:color w:val="000000"/>
          <w:kern w:val="0"/>
          <w:sz w:val="11"/>
          <w:szCs w:val="22"/>
          <w:lang w:val="de-DE" w:eastAsia="fr-BE"/>
          <w14:ligatures w14:val="none"/>
        </w:rPr>
        <w:t> </w:t>
      </w:r>
      <w:r w:rsidRPr="007F6B0D">
        <w:rPr>
          <w:rFonts w:ascii="Trebuchet MS" w:eastAsia="Times New Roman" w:hAnsi="Trebuchet MS" w:cs="Times New Roman"/>
          <w:color w:val="000000"/>
          <w:kern w:val="0"/>
          <w:sz w:val="11"/>
          <w:szCs w:val="22"/>
          <w:lang w:val="de-DE" w:eastAsia="fr-BE"/>
          <w14:ligatures w14:val="none"/>
        </w:rPr>
        <w:tab/>
      </w:r>
      <w:r w:rsidRPr="007F6B0D">
        <w:rPr>
          <w:rFonts w:ascii="Trebuchet MS" w:eastAsia="Times New Roman" w:hAnsi="Trebuchet MS" w:cs="Times New Roman"/>
          <w:color w:val="000000"/>
          <w:kern w:val="0"/>
          <w:sz w:val="19"/>
          <w:szCs w:val="22"/>
          <w:lang w:val="de-DE" w:eastAsia="fr-BE"/>
          <w14:ligatures w14:val="none"/>
        </w:rPr>
        <w:t xml:space="preserve">vereinbarter absoluter Grenzwert der Berührungsspannung wie in </w:t>
      </w:r>
      <w:r w:rsidRPr="007F6B0D">
        <w:rPr>
          <w:rFonts w:ascii="Trebuchet MS" w:eastAsia="Times New Roman" w:hAnsi="Trebuchet MS" w:cs="Times New Roman"/>
          <w:i/>
          <w:color w:val="000000"/>
          <w:kern w:val="0"/>
          <w:sz w:val="19"/>
          <w:szCs w:val="22"/>
          <w:lang w:val="de-DE" w:eastAsia="fr-BE"/>
          <w14:ligatures w14:val="none"/>
        </w:rPr>
        <w:t>Tabelle 2.3</w:t>
      </w:r>
      <w:r w:rsidRPr="007F6B0D">
        <w:rPr>
          <w:rFonts w:ascii="Trebuchet MS" w:eastAsia="Times New Roman" w:hAnsi="Trebuchet MS" w:cs="Times New Roman"/>
          <w:color w:val="000000"/>
          <w:kern w:val="0"/>
          <w:sz w:val="19"/>
          <w:szCs w:val="22"/>
          <w:lang w:val="de-DE" w:eastAsia="fr-BE"/>
          <w14:ligatures w14:val="none"/>
        </w:rPr>
        <w:t xml:space="preserve"> erwähnt.</w:t>
      </w:r>
    </w:p>
    <w:p w14:paraId="2BCE58D8" w14:textId="77777777" w:rsidR="007F6B0D" w:rsidRPr="007F6B0D" w:rsidRDefault="007F6B0D" w:rsidP="007F6B0D">
      <w:pPr>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d.3 - Installation des permanenten Isolationswächters</w:t>
      </w:r>
    </w:p>
    <w:p w14:paraId="26331B68"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elektrische Anlage wird durch eine Isolationsüberwachungseinrichtung überwacht, wenn es erforderlich ist, das Auftreten eines ersten Körper- oder Erdschlusses eines aktiven Teils der elektrischen Anlage zu melden. Diese Einrichtung muss:</w:t>
      </w:r>
    </w:p>
    <w:p w14:paraId="11AF1C75"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entweder ein akustisches und/oder optisches Signal abgeben</w:t>
      </w:r>
    </w:p>
    <w:p w14:paraId="05E36669" w14:textId="77777777" w:rsidR="007F6B0D" w:rsidRPr="007F6B0D" w:rsidRDefault="007F6B0D" w:rsidP="007F6B0D">
      <w:pPr>
        <w:widowControl w:val="0"/>
        <w:numPr>
          <w:ilvl w:val="0"/>
          <w:numId w:val="9"/>
        </w:numPr>
        <w:tabs>
          <w:tab w:val="left" w:pos="88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oder die Stromversorgung automatisch abschalten.</w:t>
      </w:r>
    </w:p>
    <w:p w14:paraId="7FDC7C91"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lastRenderedPageBreak/>
        <w:t>d.4 - Maßnahmen bei Auftreten eines ersten Isolationsfehlers</w:t>
      </w:r>
    </w:p>
    <w:p w14:paraId="48A3D03E" w14:textId="77777777" w:rsidR="007F6B0D" w:rsidRPr="007F6B0D" w:rsidRDefault="007F6B0D" w:rsidP="007F6B0D">
      <w:pPr>
        <w:keepNext/>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Sobald permanente Isolationswächter einen vollkommenen Isolationsfehler melden, werden die erforderlichen Maßnahmen zur Suche und Beseitigung dieses Fehlers ergriffen.</w:t>
      </w:r>
    </w:p>
    <w:p w14:paraId="4F78C73E"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900" w:hanging="543"/>
        <w:jc w:val="both"/>
        <w:rPr>
          <w:rFonts w:ascii="Trebuchet MS" w:eastAsia="Calibri"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d.5 - Maßnahmen bei Auftreten von zwei gleichzeitigen Isolationsfehlern</w:t>
      </w:r>
    </w:p>
    <w:p w14:paraId="678084DD" w14:textId="77777777" w:rsidR="007F6B0D" w:rsidRPr="007F6B0D" w:rsidRDefault="007F6B0D" w:rsidP="004019F7">
      <w:pPr>
        <w:pStyle w:val="FOD-fig-tab-titel"/>
        <w:rPr>
          <w:sz w:val="19"/>
          <w:szCs w:val="19"/>
          <w:lang w:eastAsia="fr-BE"/>
        </w:rPr>
      </w:pPr>
      <w:bookmarkStart w:id="565" w:name="_Toc202945424"/>
      <w:r w:rsidRPr="007F6B0D">
        <w:rPr>
          <w:lang w:eastAsia="fr-BE"/>
        </w:rPr>
        <w:t>Abbildung 4.8 - IT-System (zwei gleichzeitige Fehler mit miteinander verbundenen Körpern)</w:t>
      </w:r>
      <w:bookmarkEnd w:id="565"/>
    </w:p>
    <w:p w14:paraId="48760F57" w14:textId="77777777" w:rsidR="007F6B0D" w:rsidRPr="007F6B0D" w:rsidRDefault="007F6B0D" w:rsidP="007F6B0D">
      <w:pPr>
        <w:widowControl w:val="0"/>
        <w:tabs>
          <w:tab w:val="left" w:pos="3960"/>
        </w:tabs>
        <w:autoSpaceDE w:val="0"/>
        <w:autoSpaceDN w:val="0"/>
        <w:adjustRightInd w:val="0"/>
        <w:spacing w:after="0" w:line="240" w:lineRule="auto"/>
        <w:ind w:left="720"/>
        <w:jc w:val="right"/>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noProof/>
          <w:color w:val="000000"/>
          <w:kern w:val="0"/>
          <w:sz w:val="16"/>
          <w:szCs w:val="16"/>
          <w:lang w:val="de-DE" w:eastAsia="fr-BE"/>
          <w14:ligatures w14:val="none"/>
        </w:rPr>
        <w:drawing>
          <wp:inline distT="0" distB="0" distL="0" distR="0" wp14:anchorId="6ABED8FC" wp14:editId="36973DFF">
            <wp:extent cx="5724525" cy="2286000"/>
            <wp:effectExtent l="0" t="0" r="9525" b="0"/>
            <wp:docPr id="2080657718" name="Image 2080657718" descr="Une image contenant diagramme, Dessin techniqu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descr="Une image contenant diagramme, Dessin technique, Plan, ligne&#10;&#10;Description générée automatiquem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a:ln>
                      <a:noFill/>
                    </a:ln>
                  </pic:spPr>
                </pic:pic>
              </a:graphicData>
            </a:graphic>
          </wp:inline>
        </w:drawing>
      </w:r>
    </w:p>
    <w:p w14:paraId="74375C83"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0AE4FA9D"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 (</w:t>
      </w:r>
      <w:proofErr w:type="spellStart"/>
      <w:r w:rsidRPr="007F6B0D">
        <w:rPr>
          <w:rFonts w:ascii="Trebuchet MS" w:eastAsia="Times New Roman" w:hAnsi="Trebuchet MS" w:cs="Arial"/>
          <w:i/>
          <w:color w:val="000000"/>
          <w:kern w:val="0"/>
          <w:sz w:val="16"/>
          <w:szCs w:val="16"/>
          <w:lang w:val="de-DE" w:eastAsia="nl-NL"/>
          <w14:ligatures w14:val="none"/>
        </w:rPr>
        <w:t>R</w:t>
      </w:r>
      <w:r w:rsidRPr="007F6B0D">
        <w:rPr>
          <w:rFonts w:ascii="Trebuchet MS" w:eastAsia="Times New Roman" w:hAnsi="Trebuchet MS" w:cs="Arial"/>
          <w:color w:val="000000"/>
          <w:kern w:val="0"/>
          <w:sz w:val="16"/>
          <w:szCs w:val="16"/>
          <w:vertAlign w:val="subscript"/>
          <w:lang w:val="de-DE" w:eastAsia="nl-NL"/>
          <w14:ligatures w14:val="none"/>
        </w:rPr>
        <w:t>n</w:t>
      </w:r>
      <w:proofErr w:type="spellEnd"/>
      <w:r w:rsidRPr="007F6B0D">
        <w:rPr>
          <w:rFonts w:ascii="Trebuchet MS" w:eastAsia="Times New Roman" w:hAnsi="Trebuchet MS" w:cs="Arial"/>
          <w:color w:val="000000"/>
          <w:kern w:val="0"/>
          <w:sz w:val="16"/>
          <w:szCs w:val="16"/>
          <w:lang w:val="de-DE" w:eastAsia="nl-NL"/>
          <w14:ligatures w14:val="none"/>
        </w:rPr>
        <w:t>)</w:t>
      </w:r>
    </w:p>
    <w:p w14:paraId="0D6F179B"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Impedanz (installiert oder nicht)</w:t>
      </w:r>
    </w:p>
    <w:p w14:paraId="79E93C1E"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(4) Erder des Körpers (</w:t>
      </w:r>
      <w:r w:rsidRPr="007F6B0D">
        <w:rPr>
          <w:rFonts w:ascii="Trebuchet MS" w:eastAsia="Times New Roman" w:hAnsi="Trebuchet MS" w:cs="Arial"/>
          <w:i/>
          <w:color w:val="000000"/>
          <w:kern w:val="0"/>
          <w:sz w:val="16"/>
          <w:szCs w:val="16"/>
          <w:lang w:val="de-DE" w:eastAsia="nl-NL"/>
          <w14:ligatures w14:val="none"/>
        </w:rPr>
        <w:t>R</w:t>
      </w:r>
      <w:r w:rsidRPr="007F6B0D">
        <w:rPr>
          <w:rFonts w:ascii="Trebuchet MS" w:eastAsia="Times New Roman" w:hAnsi="Trebuchet MS" w:cs="Arial"/>
          <w:color w:val="000000"/>
          <w:kern w:val="0"/>
          <w:sz w:val="16"/>
          <w:szCs w:val="16"/>
          <w:vertAlign w:val="subscript"/>
          <w:lang w:val="de-DE" w:eastAsia="nl-NL"/>
          <w14:ligatures w14:val="none"/>
        </w:rPr>
        <w:t>E</w:t>
      </w:r>
      <w:r w:rsidRPr="007F6B0D">
        <w:rPr>
          <w:rFonts w:ascii="Trebuchet MS" w:eastAsia="Times New Roman" w:hAnsi="Trebuchet MS" w:cs="Arial"/>
          <w:color w:val="000000"/>
          <w:kern w:val="0"/>
          <w:sz w:val="16"/>
          <w:szCs w:val="16"/>
          <w:lang w:val="de-DE" w:eastAsia="nl-NL"/>
          <w14:ligatures w14:val="none"/>
        </w:rPr>
        <w:t>)</w:t>
      </w:r>
    </w:p>
    <w:p w14:paraId="03B44E8D"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(5) Erster Fehler</w:t>
      </w:r>
    </w:p>
    <w:p w14:paraId="3736303E"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(6) Zweiter Fehler</w:t>
      </w:r>
    </w:p>
    <w:p w14:paraId="34E59D21" w14:textId="77777777" w:rsidR="007F6B0D" w:rsidRPr="007F6B0D" w:rsidRDefault="007F6B0D" w:rsidP="004019F7">
      <w:pPr>
        <w:pStyle w:val="FOD-fig-tab-titel"/>
        <w:rPr>
          <w:sz w:val="19"/>
          <w:szCs w:val="19"/>
          <w:lang w:eastAsia="fr-BE"/>
        </w:rPr>
      </w:pPr>
      <w:bookmarkStart w:id="566" w:name="_Toc202945425"/>
      <w:r w:rsidRPr="007F6B0D">
        <w:rPr>
          <w:lang w:eastAsia="fr-BE"/>
        </w:rPr>
        <w:t>Abbildung 4.9 - IT-System (zwei gleichzeitige Fehler mit nicht miteinander verbundenen Körpern)</w:t>
      </w:r>
      <w:bookmarkEnd w:id="566"/>
    </w:p>
    <w:p w14:paraId="67C9D653" w14:textId="77777777" w:rsidR="007F6B0D" w:rsidRPr="007F6B0D" w:rsidRDefault="007F6B0D" w:rsidP="007F6B0D">
      <w:pPr>
        <w:widowControl w:val="0"/>
        <w:tabs>
          <w:tab w:val="left" w:pos="3960"/>
        </w:tabs>
        <w:autoSpaceDE w:val="0"/>
        <w:autoSpaceDN w:val="0"/>
        <w:adjustRightInd w:val="0"/>
        <w:spacing w:after="0" w:line="240" w:lineRule="auto"/>
        <w:ind w:left="720"/>
        <w:jc w:val="right"/>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noProof/>
          <w:color w:val="000000"/>
          <w:kern w:val="0"/>
          <w:sz w:val="16"/>
          <w:szCs w:val="16"/>
          <w:lang w:val="de-DE" w:eastAsia="fr-BE"/>
          <w14:ligatures w14:val="none"/>
        </w:rPr>
        <w:drawing>
          <wp:inline distT="0" distB="0" distL="0" distR="0" wp14:anchorId="6332428A" wp14:editId="1A2F9F59">
            <wp:extent cx="5724525" cy="2276475"/>
            <wp:effectExtent l="0" t="0" r="9525" b="9525"/>
            <wp:docPr id="936732353" name="Image 936732353" descr="Une image contenant diagramme, Dessin technique, Pl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Une image contenant diagramme, Dessin technique, Plan, ligne&#10;&#10;Description générée automatiqueme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4525" cy="2276475"/>
                    </a:xfrm>
                    <a:prstGeom prst="rect">
                      <a:avLst/>
                    </a:prstGeom>
                    <a:noFill/>
                    <a:ln>
                      <a:noFill/>
                    </a:ln>
                  </pic:spPr>
                </pic:pic>
              </a:graphicData>
            </a:graphic>
          </wp:inline>
        </w:drawing>
      </w:r>
    </w:p>
    <w:p w14:paraId="4530181A"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Körper</w:t>
      </w:r>
    </w:p>
    <w:p w14:paraId="61197123"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Erder des Versorgungsnetzes (</w:t>
      </w:r>
      <w:proofErr w:type="spellStart"/>
      <w:r w:rsidRPr="007F6B0D">
        <w:rPr>
          <w:rFonts w:ascii="Trebuchet MS" w:eastAsia="Times New Roman" w:hAnsi="Trebuchet MS" w:cs="Arial"/>
          <w:i/>
          <w:color w:val="000000"/>
          <w:kern w:val="0"/>
          <w:sz w:val="16"/>
          <w:szCs w:val="16"/>
          <w:lang w:val="de-DE" w:eastAsia="nl-NL"/>
          <w14:ligatures w14:val="none"/>
        </w:rPr>
        <w:t>R</w:t>
      </w:r>
      <w:r w:rsidRPr="007F6B0D">
        <w:rPr>
          <w:rFonts w:ascii="Trebuchet MS" w:eastAsia="Times New Roman" w:hAnsi="Trebuchet MS" w:cs="Arial"/>
          <w:color w:val="000000"/>
          <w:kern w:val="0"/>
          <w:sz w:val="16"/>
          <w:szCs w:val="16"/>
          <w:vertAlign w:val="subscript"/>
          <w:lang w:val="de-DE" w:eastAsia="nl-NL"/>
          <w14:ligatures w14:val="none"/>
        </w:rPr>
        <w:t>n</w:t>
      </w:r>
      <w:proofErr w:type="spellEnd"/>
      <w:r w:rsidRPr="007F6B0D">
        <w:rPr>
          <w:rFonts w:ascii="Trebuchet MS" w:eastAsia="Times New Roman" w:hAnsi="Trebuchet MS" w:cs="Arial"/>
          <w:color w:val="000000"/>
          <w:kern w:val="0"/>
          <w:sz w:val="16"/>
          <w:szCs w:val="16"/>
          <w:lang w:val="de-DE" w:eastAsia="nl-NL"/>
          <w14:ligatures w14:val="none"/>
        </w:rPr>
        <w:t>)</w:t>
      </w:r>
    </w:p>
    <w:p w14:paraId="281647CC"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Impedanz (installiert oder nicht)</w:t>
      </w:r>
    </w:p>
    <w:p w14:paraId="79CD2F27"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(4) Erder des Körpers (</w:t>
      </w:r>
      <w:r w:rsidRPr="007F6B0D">
        <w:rPr>
          <w:rFonts w:ascii="Trebuchet MS" w:eastAsia="Times New Roman" w:hAnsi="Trebuchet MS" w:cs="Arial"/>
          <w:i/>
          <w:color w:val="000000"/>
          <w:kern w:val="0"/>
          <w:sz w:val="16"/>
          <w:szCs w:val="16"/>
          <w:lang w:val="de-DE" w:eastAsia="nl-NL"/>
          <w14:ligatures w14:val="none"/>
        </w:rPr>
        <w:t>R</w:t>
      </w:r>
      <w:r w:rsidRPr="007F6B0D">
        <w:rPr>
          <w:rFonts w:ascii="Trebuchet MS" w:eastAsia="Times New Roman" w:hAnsi="Trebuchet MS" w:cs="Arial"/>
          <w:color w:val="000000"/>
          <w:kern w:val="0"/>
          <w:sz w:val="16"/>
          <w:szCs w:val="16"/>
          <w:vertAlign w:val="subscript"/>
          <w:lang w:val="de-DE" w:eastAsia="nl-NL"/>
          <w14:ligatures w14:val="none"/>
        </w:rPr>
        <w:t>E</w:t>
      </w:r>
      <w:r w:rsidRPr="007F6B0D">
        <w:rPr>
          <w:rFonts w:ascii="Trebuchet MS" w:eastAsia="Times New Roman" w:hAnsi="Trebuchet MS" w:cs="Arial"/>
          <w:color w:val="000000"/>
          <w:kern w:val="0"/>
          <w:sz w:val="16"/>
          <w:szCs w:val="16"/>
          <w:lang w:val="de-DE" w:eastAsia="nl-NL"/>
          <w14:ligatures w14:val="none"/>
        </w:rPr>
        <w:t>)</w:t>
      </w:r>
    </w:p>
    <w:p w14:paraId="4F96E766"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(5) Erster Fehler</w:t>
      </w:r>
    </w:p>
    <w:p w14:paraId="6B38142F" w14:textId="77777777" w:rsidR="007F6B0D" w:rsidRPr="007F6B0D" w:rsidRDefault="007F6B0D" w:rsidP="007F6B0D">
      <w:pPr>
        <w:widowControl w:val="0"/>
        <w:tabs>
          <w:tab w:val="left" w:pos="3960"/>
        </w:tabs>
        <w:autoSpaceDE w:val="0"/>
        <w:autoSpaceDN w:val="0"/>
        <w:adjustRightInd w:val="0"/>
        <w:spacing w:after="0" w:line="240" w:lineRule="auto"/>
        <w:ind w:left="3969"/>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(6) Zweiter Fehler</w:t>
      </w:r>
    </w:p>
    <w:p w14:paraId="616B5100"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Zum Schutz gegen Gefahren, die durch das Vorhandensein von zwei gleichzeitigen Isolationsfehlern verursacht werden können, die zwei verschiedene Außenleiter oder einen Außenleiter und den Neutralleiter betreffen, werden Schutzmaßnahmen getroffen, die für Anlagen vorgeschrieben sind, die über ein TN- oder TT-Netz versorgt werden, je nachdem, ob alle Körper durch einen Schutzleiter miteinander verbunden sind oder nicht. Die </w:t>
      </w:r>
      <w:r w:rsidRPr="007F6B0D">
        <w:rPr>
          <w:rFonts w:ascii="Trebuchet MS" w:eastAsia="Times New Roman" w:hAnsi="Trebuchet MS" w:cs="Times New Roman"/>
          <w:i/>
          <w:color w:val="000000"/>
          <w:kern w:val="0"/>
          <w:sz w:val="19"/>
          <w:szCs w:val="22"/>
          <w:lang w:val="de-DE" w:eastAsia="fr-BE"/>
          <w14:ligatures w14:val="none"/>
        </w:rPr>
        <w:t>Abbildungen</w:t>
      </w:r>
      <w:r w:rsidRPr="007F6B0D">
        <w:rPr>
          <w:rFonts w:ascii="Trebuchet MS" w:eastAsia="Times New Roman" w:hAnsi="Trebuchet MS" w:cs="Times New Roman"/>
          <w:color w:val="000000"/>
          <w:kern w:val="0"/>
          <w:sz w:val="19"/>
          <w:szCs w:val="22"/>
          <w:lang w:val="de-DE" w:eastAsia="fr-BE"/>
          <w14:ligatures w14:val="none"/>
        </w:rPr>
        <w:t> </w:t>
      </w:r>
      <w:r w:rsidRPr="007F6B0D">
        <w:rPr>
          <w:rFonts w:ascii="Trebuchet MS" w:eastAsia="Times New Roman" w:hAnsi="Trebuchet MS" w:cs="Times New Roman"/>
          <w:i/>
          <w:color w:val="000000"/>
          <w:kern w:val="0"/>
          <w:sz w:val="19"/>
          <w:szCs w:val="22"/>
          <w:lang w:val="de-DE" w:eastAsia="fr-BE"/>
          <w14:ligatures w14:val="none"/>
        </w:rPr>
        <w:t>4.8 und 4.9</w:t>
      </w:r>
      <w:r w:rsidRPr="007F6B0D">
        <w:rPr>
          <w:rFonts w:ascii="Trebuchet MS" w:eastAsia="Times New Roman" w:hAnsi="Trebuchet MS" w:cs="Times New Roman"/>
          <w:color w:val="000000"/>
          <w:kern w:val="0"/>
          <w:sz w:val="19"/>
          <w:szCs w:val="22"/>
          <w:lang w:val="de-DE" w:eastAsia="fr-BE"/>
          <w14:ligatures w14:val="none"/>
        </w:rPr>
        <w:t xml:space="preserve"> gelten gleichermaßen für das IT-System, unabhängig davon, ob es von der Erde isoliert oder über eine Impedanz mit der Erde verbunden ist.</w:t>
      </w:r>
    </w:p>
    <w:p w14:paraId="6D0F45A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567" w:name="_Toc194053402"/>
      <w:bookmarkStart w:id="568" w:name="_Toc196735315"/>
      <w:bookmarkStart w:id="569" w:name="_Toc202947521"/>
      <w:r w:rsidRPr="007F6B0D">
        <w:rPr>
          <w:rFonts w:ascii="Trebuchet MS" w:eastAsia="Times New Roman" w:hAnsi="Trebuchet MS" w:cs="Times New Roman"/>
          <w:b/>
          <w:i/>
          <w:kern w:val="0"/>
          <w:szCs w:val="22"/>
          <w:lang w:val="de-DE" w:eastAsia="nl-NL"/>
          <w14:ligatures w14:val="none"/>
        </w:rPr>
        <w:lastRenderedPageBreak/>
        <w:t>Abschnitt 4.2.4 - Anwendung von Maßnahmen zum Schutz gegen elektrischen Schlag durch indirektes Berühren bei Niederspannung und Kleinspannung</w:t>
      </w:r>
      <w:bookmarkEnd w:id="567"/>
      <w:bookmarkEnd w:id="568"/>
      <w:bookmarkEnd w:id="569"/>
    </w:p>
    <w:p w14:paraId="7DEF79D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70" w:name="_Toc194053403"/>
      <w:bookmarkStart w:id="571" w:name="_Toc196735316"/>
      <w:bookmarkStart w:id="572" w:name="_Toc202947522"/>
      <w:r w:rsidRPr="007F6B0D">
        <w:rPr>
          <w:rFonts w:ascii="Trebuchet MS" w:eastAsia="Calibri" w:hAnsi="Trebuchet MS" w:cs="Times New Roman"/>
          <w:b/>
          <w:kern w:val="0"/>
          <w:sz w:val="21"/>
          <w:szCs w:val="22"/>
          <w:lang w:val="de-DE" w:eastAsia="nl-NL"/>
          <w14:ligatures w14:val="none"/>
        </w:rPr>
        <w:t>Unterabschnitt 4.2.4.1 - Anwendungsbereich</w:t>
      </w:r>
      <w:bookmarkEnd w:id="570"/>
      <w:bookmarkEnd w:id="571"/>
      <w:bookmarkEnd w:id="572"/>
    </w:p>
    <w:p w14:paraId="67224894" w14:textId="77777777" w:rsidR="007F6B0D" w:rsidRPr="007F6B0D" w:rsidRDefault="007F6B0D" w:rsidP="007F6B0D">
      <w:pPr>
        <w:widowControl w:val="0"/>
        <w:numPr>
          <w:ilvl w:val="0"/>
          <w:numId w:val="135"/>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Allgemeines</w:t>
      </w:r>
    </w:p>
    <w:p w14:paraId="2947526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Mit Ausnahme der unter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b</w:t>
      </w:r>
      <w:r w:rsidRPr="007F6B0D">
        <w:rPr>
          <w:rFonts w:ascii="Trebuchet MS" w:eastAsia="Times New Roman" w:hAnsi="Trebuchet MS" w:cs="Arial"/>
          <w:color w:val="000000"/>
          <w:kern w:val="0"/>
          <w:sz w:val="19"/>
          <w:szCs w:val="19"/>
          <w:lang w:val="de-DE" w:eastAsia="fr-BE"/>
          <w14:ligatures w14:val="none"/>
        </w:rPr>
        <w:t xml:space="preserve"> weiter unten erwähnten Fälle sind Maßnahmen zum Schutz gegen elektrischen Schlag durch indirektes Berühren immer erforderlich, wenn eine Person gleichzeitig Folgendes berühren kann:</w:t>
      </w:r>
    </w:p>
    <w:p w14:paraId="302FE2F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einen Körper und ein fremdes leitfähiges Teil</w:t>
      </w:r>
    </w:p>
    <w:p w14:paraId="382349D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einen Körper und eine nicht isolierende Wand oder einen nicht isolierenden Boden</w:t>
      </w:r>
    </w:p>
    <w:p w14:paraId="3CD49FB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einen Körper und das Erdpotential</w:t>
      </w:r>
    </w:p>
    <w:p w14:paraId="43FFE47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zwei Körper.</w:t>
      </w:r>
    </w:p>
    <w:p w14:paraId="4AEC201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Sonderfälle sind die zu befolgenden Regeln in </w:t>
      </w:r>
      <w:r w:rsidRPr="007F6B0D">
        <w:rPr>
          <w:rFonts w:ascii="Trebuchet MS" w:eastAsia="Times New Roman" w:hAnsi="Trebuchet MS" w:cs="Arial"/>
          <w:i/>
          <w:iCs/>
          <w:color w:val="000000"/>
          <w:kern w:val="0"/>
          <w:sz w:val="19"/>
          <w:szCs w:val="19"/>
          <w:lang w:val="de-DE" w:eastAsia="fr-BE"/>
          <w14:ligatures w14:val="none"/>
        </w:rPr>
        <w:t>Teil 7</w:t>
      </w:r>
      <w:r w:rsidRPr="007F6B0D">
        <w:rPr>
          <w:rFonts w:ascii="Trebuchet MS" w:eastAsia="Times New Roman" w:hAnsi="Trebuchet MS" w:cs="Arial"/>
          <w:color w:val="000000"/>
          <w:kern w:val="0"/>
          <w:sz w:val="19"/>
          <w:szCs w:val="19"/>
          <w:lang w:val="de-DE" w:eastAsia="fr-BE"/>
          <w14:ligatures w14:val="none"/>
        </w:rPr>
        <w:t xml:space="preserve"> festgelegt.</w:t>
      </w:r>
    </w:p>
    <w:p w14:paraId="5F97E60C" w14:textId="77777777" w:rsidR="007F6B0D" w:rsidRPr="007F6B0D" w:rsidRDefault="007F6B0D" w:rsidP="007F6B0D">
      <w:pPr>
        <w:widowControl w:val="0"/>
        <w:numPr>
          <w:ilvl w:val="0"/>
          <w:numId w:val="135"/>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Ausnahmen</w:t>
      </w:r>
    </w:p>
    <w:p w14:paraId="6161567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folgenden Fällen müssen keine besonderen Schutzmaßnahmen getroffen werden:</w:t>
      </w:r>
    </w:p>
    <w:p w14:paraId="6E3DFF18" w14:textId="77777777" w:rsidR="007F6B0D" w:rsidRPr="007F6B0D" w:rsidRDefault="007F6B0D" w:rsidP="007F6B0D">
      <w:pPr>
        <w:widowControl w:val="0"/>
        <w:numPr>
          <w:ilvl w:val="0"/>
          <w:numId w:val="95"/>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Anlagen, bei denen die aktiven Teile elektrischer Betriebsmittel im Rahmen des Schutzes gegen elektrischen Schlag durch direktes Berühren blank bleiben dürfen,</w:t>
      </w:r>
    </w:p>
    <w:p w14:paraId="5B7037F3" w14:textId="77777777" w:rsidR="007F6B0D" w:rsidRPr="007F6B0D" w:rsidRDefault="007F6B0D" w:rsidP="007F6B0D">
      <w:pPr>
        <w:widowControl w:val="0"/>
        <w:numPr>
          <w:ilvl w:val="0"/>
          <w:numId w:val="109"/>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für metallische Elektroinstallationsrohre auf Putz, sofern die darin eingezogenen Leiter und Kabel über eine zusätzliche Isolierung verfügen und entweder als elektrische Leitungen der Klasse II oder als elektrische Leitungen mit einem Sicherheitsniveau, das dem von Klasse II gleichwertig ist, eingestuft werden (siehe </w:t>
      </w:r>
      <w:r w:rsidRPr="007F6B0D">
        <w:rPr>
          <w:rFonts w:ascii="Trebuchet MS" w:eastAsia="Times New Roman" w:hAnsi="Trebuchet MS" w:cs="Arial"/>
          <w:i/>
          <w:color w:val="000000"/>
          <w:kern w:val="0"/>
          <w:sz w:val="19"/>
          <w:szCs w:val="19"/>
          <w:lang w:val="de-DE" w:eastAsia="nl-NL"/>
          <w14:ligatures w14:val="none"/>
        </w:rPr>
        <w:t>Unterabschnitt 2.7.1.2</w:t>
      </w:r>
      <w:r w:rsidRPr="007F6B0D">
        <w:rPr>
          <w:rFonts w:ascii="Trebuchet MS" w:eastAsia="Times New Roman" w:hAnsi="Trebuchet MS" w:cs="Arial"/>
          <w:color w:val="000000"/>
          <w:kern w:val="0"/>
          <w:sz w:val="19"/>
          <w:szCs w:val="19"/>
          <w:lang w:val="de-DE" w:eastAsia="nl-NL"/>
          <w14:ligatures w14:val="none"/>
        </w:rPr>
        <w:t>),</w:t>
      </w:r>
    </w:p>
    <w:p w14:paraId="7B1F4568" w14:textId="77777777" w:rsidR="007F6B0D" w:rsidRPr="007F6B0D" w:rsidRDefault="007F6B0D" w:rsidP="007F6B0D">
      <w:pPr>
        <w:widowControl w:val="0"/>
        <w:numPr>
          <w:ilvl w:val="0"/>
          <w:numId w:val="11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Trageisen, Konsolen und damit verbundene Metallteile, wenn die Spannung 500 V Wechselstrom oder 750 V Gleichstrom nicht überschreitet und wenn sie sich nicht im Handbereich befinden,</w:t>
      </w:r>
    </w:p>
    <w:p w14:paraId="79B6A8B4"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Elektromagnete von Schützen oder Relais, Transformator-Kerne und magnetische Teile von Auslösern, sofern diese Teile Körper sind.</w:t>
      </w:r>
    </w:p>
    <w:p w14:paraId="6F73006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573" w:name="_Toc194053404"/>
      <w:bookmarkStart w:id="574" w:name="_Toc196735317"/>
      <w:bookmarkStart w:id="575" w:name="_Toc202947523"/>
      <w:r w:rsidRPr="007F6B0D">
        <w:rPr>
          <w:rFonts w:ascii="Trebuchet MS" w:eastAsia="Calibri" w:hAnsi="Trebuchet MS" w:cs="Times New Roman"/>
          <w:b/>
          <w:kern w:val="0"/>
          <w:sz w:val="21"/>
          <w:szCs w:val="22"/>
          <w:lang w:val="de-DE" w:eastAsia="nl-NL"/>
          <w14:ligatures w14:val="none"/>
        </w:rPr>
        <w:t>Unterabschnitt 4.2.4.2 - Äußere Einflüsse</w:t>
      </w:r>
      <w:bookmarkEnd w:id="573"/>
      <w:bookmarkEnd w:id="574"/>
      <w:bookmarkEnd w:id="575"/>
    </w:p>
    <w:p w14:paraId="29E2F809"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der Wahl von elektrischen Betriebsmitteln und Maßnahmen, die je nach Schutz gegen elektrischen Schlag durch indirektes Berühren zu treffen sind, sind drei äußere Einflüsse zu berücksichtigen, nämlich:</w:t>
      </w:r>
    </w:p>
    <w:p w14:paraId="035246EB"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äußerer Einfluss der Hautfeuchtigkeit auf den elektrischen Widerstand des menschlichen Körpers (BB: siehe </w:t>
      </w:r>
      <w:r w:rsidRPr="007F6B0D">
        <w:rPr>
          <w:rFonts w:ascii="Trebuchet MS" w:eastAsia="Times New Roman" w:hAnsi="Trebuchet MS" w:cs="Arial"/>
          <w:i/>
          <w:color w:val="000000"/>
          <w:kern w:val="0"/>
          <w:sz w:val="19"/>
          <w:szCs w:val="19"/>
          <w:lang w:val="de-DE" w:eastAsia="nl-NL"/>
          <w14:ligatures w14:val="none"/>
        </w:rPr>
        <w:t>Tabelle 2.3</w:t>
      </w:r>
      <w:r w:rsidRPr="007F6B0D">
        <w:rPr>
          <w:rFonts w:ascii="Trebuchet MS" w:eastAsia="Times New Roman" w:hAnsi="Trebuchet MS" w:cs="Arial"/>
          <w:color w:val="000000"/>
          <w:kern w:val="0"/>
          <w:sz w:val="19"/>
          <w:szCs w:val="19"/>
          <w:lang w:val="de-DE" w:eastAsia="nl-NL"/>
          <w14:ligatures w14:val="none"/>
        </w:rPr>
        <w:t>),</w:t>
      </w:r>
    </w:p>
    <w:p w14:paraId="06774A1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Kontakt von Personen mit Erdpotential (BC: siehe </w:t>
      </w:r>
      <w:r w:rsidRPr="007F6B0D">
        <w:rPr>
          <w:rFonts w:ascii="Trebuchet MS" w:eastAsia="Times New Roman" w:hAnsi="Trebuchet MS" w:cs="Arial"/>
          <w:i/>
          <w:color w:val="000000"/>
          <w:kern w:val="0"/>
          <w:sz w:val="19"/>
          <w:szCs w:val="19"/>
          <w:lang w:val="de-DE" w:eastAsia="nl-NL"/>
          <w14:ligatures w14:val="none"/>
        </w:rPr>
        <w:t>Abschnitt 2.10.13</w:t>
      </w:r>
      <w:r w:rsidRPr="007F6B0D">
        <w:rPr>
          <w:rFonts w:ascii="Trebuchet MS" w:eastAsia="Times New Roman" w:hAnsi="Trebuchet MS" w:cs="Arial"/>
          <w:color w:val="000000"/>
          <w:kern w:val="0"/>
          <w:sz w:val="19"/>
          <w:szCs w:val="19"/>
          <w:lang w:val="de-DE" w:eastAsia="nl-NL"/>
          <w14:ligatures w14:val="none"/>
        </w:rPr>
        <w:t>),</w:t>
      </w:r>
    </w:p>
    <w:p w14:paraId="296207F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Auftreten von Wasser (AD: siehe </w:t>
      </w:r>
      <w:r w:rsidRPr="007F6B0D">
        <w:rPr>
          <w:rFonts w:ascii="Trebuchet MS" w:eastAsia="Times New Roman" w:hAnsi="Trebuchet MS" w:cs="Arial"/>
          <w:i/>
          <w:color w:val="000000"/>
          <w:kern w:val="0"/>
          <w:sz w:val="19"/>
          <w:szCs w:val="19"/>
          <w:lang w:val="de-DE" w:eastAsia="nl-NL"/>
          <w14:ligatures w14:val="none"/>
        </w:rPr>
        <w:t>Abschnitt 2.10.3</w:t>
      </w:r>
      <w:r w:rsidRPr="007F6B0D">
        <w:rPr>
          <w:rFonts w:ascii="Trebuchet MS" w:eastAsia="Times New Roman" w:hAnsi="Trebuchet MS" w:cs="Arial"/>
          <w:color w:val="000000"/>
          <w:kern w:val="0"/>
          <w:sz w:val="19"/>
          <w:szCs w:val="19"/>
          <w:lang w:val="de-DE" w:eastAsia="nl-NL"/>
          <w14:ligatures w14:val="none"/>
        </w:rPr>
        <w:t>).</w:t>
      </w:r>
    </w:p>
    <w:p w14:paraId="30D91EC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576" w:name="_Toc194053405"/>
      <w:bookmarkStart w:id="577" w:name="_Toc196735318"/>
      <w:bookmarkStart w:id="578" w:name="_Toc202947524"/>
      <w:r w:rsidRPr="007F6B0D">
        <w:rPr>
          <w:rFonts w:ascii="Trebuchet MS" w:eastAsia="Calibri" w:hAnsi="Trebuchet MS" w:cs="Times New Roman"/>
          <w:b/>
          <w:color w:val="000000"/>
          <w:kern w:val="0"/>
          <w:sz w:val="21"/>
          <w:szCs w:val="22"/>
          <w:lang w:val="de-DE" w:eastAsia="nl-NL"/>
          <w14:ligatures w14:val="none"/>
        </w:rPr>
        <w:t xml:space="preserve">Unterabschnitt 4.2.4.3 - </w:t>
      </w:r>
      <w:r w:rsidRPr="007F6B0D">
        <w:rPr>
          <w:rFonts w:ascii="Trebuchet MS" w:eastAsia="Calibri" w:hAnsi="Trebuchet MS" w:cs="Times New Roman"/>
          <w:b/>
          <w:kern w:val="0"/>
          <w:sz w:val="21"/>
          <w:szCs w:val="22"/>
          <w:lang w:val="de-DE" w:eastAsia="nl-NL"/>
          <w14:ligatures w14:val="none"/>
        </w:rPr>
        <w:t>Schutz gegen elektrischen Schlag durch indirektes Berühren</w:t>
      </w:r>
      <w:r w:rsidRPr="007F6B0D">
        <w:rPr>
          <w:rFonts w:ascii="Trebuchet MS" w:eastAsia="Calibri" w:hAnsi="Trebuchet MS" w:cs="Times New Roman"/>
          <w:b/>
          <w:color w:val="000000"/>
          <w:kern w:val="0"/>
          <w:sz w:val="21"/>
          <w:szCs w:val="22"/>
          <w:lang w:val="de-DE" w:eastAsia="nl-NL"/>
          <w14:ligatures w14:val="none"/>
        </w:rPr>
        <w:t xml:space="preserve"> bei Nieder- und Kleinspannung</w:t>
      </w:r>
      <w:bookmarkEnd w:id="576"/>
      <w:bookmarkEnd w:id="577"/>
      <w:bookmarkEnd w:id="578"/>
    </w:p>
    <w:p w14:paraId="147EE438" w14:textId="77777777" w:rsidR="007F6B0D" w:rsidRPr="007F6B0D" w:rsidRDefault="007F6B0D" w:rsidP="007F6B0D">
      <w:pPr>
        <w:widowControl w:val="0"/>
        <w:numPr>
          <w:ilvl w:val="0"/>
          <w:numId w:val="136"/>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Trockene Orte mit isolierenden Böden und Wänden</w:t>
      </w:r>
    </w:p>
    <w:p w14:paraId="6305F658" w14:textId="77777777" w:rsidR="007F6B0D" w:rsidRPr="007F6B0D" w:rsidRDefault="007F6B0D" w:rsidP="007F6B0D">
      <w:pPr>
        <w:keepNext/>
        <w:autoSpaceDE w:val="0"/>
        <w:autoSpaceDN w:val="0"/>
        <w:adjustRightInd w:val="0"/>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An trockenen Orten (AD1) mit isolierenden Böden und Wänden (BC1) dürfen die besonderen Vorschriften von </w:t>
      </w:r>
      <w:r w:rsidRPr="007F6B0D">
        <w:rPr>
          <w:rFonts w:ascii="Trebuchet MS" w:eastAsia="Times New Roman" w:hAnsi="Trebuchet MS" w:cs="Arial"/>
          <w:i/>
          <w:color w:val="000000"/>
          <w:kern w:val="0"/>
          <w:sz w:val="19"/>
          <w:szCs w:val="19"/>
          <w:lang w:val="de-DE" w:eastAsia="fr-BE"/>
          <w14:ligatures w14:val="none"/>
        </w:rPr>
        <w:t>Unterabschnitt 4.2.3.3 Buchstabe d</w:t>
      </w:r>
      <w:r w:rsidRPr="007F6B0D">
        <w:rPr>
          <w:rFonts w:ascii="Trebuchet MS" w:eastAsia="Times New Roman" w:hAnsi="Trebuchet MS" w:cs="Arial"/>
          <w:color w:val="000000"/>
          <w:kern w:val="0"/>
          <w:sz w:val="19"/>
          <w:szCs w:val="19"/>
          <w:lang w:val="de-DE" w:eastAsia="fr-BE"/>
          <w14:ligatures w14:val="none"/>
        </w:rPr>
        <w:t xml:space="preserve"> angewendet werden.</w:t>
      </w:r>
    </w:p>
    <w:p w14:paraId="76C886CA" w14:textId="77777777" w:rsidR="007F6B0D" w:rsidRPr="007F6B0D" w:rsidRDefault="007F6B0D" w:rsidP="007F6B0D">
      <w:pPr>
        <w:keepNext/>
        <w:widowControl w:val="0"/>
        <w:numPr>
          <w:ilvl w:val="0"/>
          <w:numId w:val="136"/>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Andere Orte</w:t>
      </w:r>
    </w:p>
    <w:p w14:paraId="05E7DC7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Orten, die keine trockenen Orte mit isolierenden Böden und Wänden sind, sind die Maßnahmen zum Schutz gegen elektrischen Schlag durch indirektes Berühren:</w:t>
      </w:r>
    </w:p>
    <w:p w14:paraId="2B005B4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entweder aktive Maßnahmen nach </w:t>
      </w:r>
      <w:r w:rsidRPr="007F6B0D">
        <w:rPr>
          <w:rFonts w:ascii="Trebuchet MS" w:eastAsia="Times New Roman" w:hAnsi="Trebuchet MS" w:cs="Arial"/>
          <w:i/>
          <w:color w:val="000000"/>
          <w:kern w:val="0"/>
          <w:sz w:val="19"/>
          <w:szCs w:val="19"/>
          <w:lang w:val="de-DE" w:eastAsia="nl-NL"/>
          <w14:ligatures w14:val="none"/>
        </w:rPr>
        <w:t>Unterabschnitt 4.2.3.4</w:t>
      </w:r>
      <w:r w:rsidRPr="007F6B0D">
        <w:rPr>
          <w:rFonts w:ascii="Trebuchet MS" w:eastAsia="Times New Roman" w:hAnsi="Trebuchet MS" w:cs="Arial"/>
          <w:color w:val="000000"/>
          <w:kern w:val="0"/>
          <w:sz w:val="19"/>
          <w:szCs w:val="19"/>
          <w:lang w:val="de-DE" w:eastAsia="nl-NL"/>
          <w14:ligatures w14:val="none"/>
        </w:rPr>
        <w:t xml:space="preserve"> gemäß dem Erdungssystem</w:t>
      </w:r>
    </w:p>
    <w:p w14:paraId="47BA7B2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für bestimmte Bereiche oder Betriebsmittel, andere Schutzmaßnahmen wie:</w:t>
      </w:r>
    </w:p>
    <w:p w14:paraId="581432A8" w14:textId="77777777" w:rsidR="007F6B0D" w:rsidRPr="007F6B0D" w:rsidRDefault="007F6B0D" w:rsidP="007F6B0D">
      <w:pPr>
        <w:widowControl w:val="0"/>
        <w:numPr>
          <w:ilvl w:val="0"/>
          <w:numId w:val="284"/>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Benutzung von Betriebsmitteln der Klasse II (</w:t>
      </w:r>
      <w:r w:rsidRPr="007F6B0D">
        <w:rPr>
          <w:rFonts w:ascii="Trebuchet MS" w:eastAsia="Times New Roman" w:hAnsi="Trebuchet MS" w:cs="Arial"/>
          <w:i/>
          <w:color w:val="000000"/>
          <w:kern w:val="0"/>
          <w:sz w:val="19"/>
          <w:szCs w:val="19"/>
          <w:lang w:val="de-DE" w:eastAsia="nl-NL"/>
          <w14:ligatures w14:val="none"/>
        </w:rPr>
        <w:t>Abschnitt 2.4.3</w:t>
      </w:r>
      <w:r w:rsidRPr="007F6B0D">
        <w:rPr>
          <w:rFonts w:ascii="Trebuchet MS" w:eastAsia="Times New Roman" w:hAnsi="Trebuchet MS" w:cs="Arial"/>
          <w:color w:val="000000"/>
          <w:kern w:val="0"/>
          <w:sz w:val="19"/>
          <w:szCs w:val="19"/>
          <w:lang w:val="de-DE" w:eastAsia="nl-NL"/>
          <w14:ligatures w14:val="none"/>
        </w:rPr>
        <w:t>) oder Betriebsmitteln mit Schutz gegen elektrischen Schlag, der dem der Klasse II gleichwertig ist,</w:t>
      </w:r>
    </w:p>
    <w:p w14:paraId="19E8318C" w14:textId="77777777" w:rsidR="007F6B0D" w:rsidRPr="007F6B0D" w:rsidRDefault="007F6B0D" w:rsidP="007F6B0D">
      <w:pPr>
        <w:widowControl w:val="0"/>
        <w:numPr>
          <w:ilvl w:val="0"/>
          <w:numId w:val="284"/>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Schutztrennung der Stromkreise (</w:t>
      </w:r>
      <w:r w:rsidRPr="007F6B0D">
        <w:rPr>
          <w:rFonts w:ascii="Trebuchet MS" w:eastAsia="Times New Roman" w:hAnsi="Trebuchet MS" w:cs="Arial"/>
          <w:i/>
          <w:color w:val="000000"/>
          <w:kern w:val="0"/>
          <w:sz w:val="19"/>
          <w:szCs w:val="19"/>
          <w:lang w:val="de-DE" w:eastAsia="nl-NL"/>
          <w14:ligatures w14:val="none"/>
        </w:rPr>
        <w:t>Unterabschnitt 4.2.3.3 Buchstabe c</w:t>
      </w:r>
      <w:r w:rsidRPr="007F6B0D">
        <w:rPr>
          <w:rFonts w:ascii="Trebuchet MS" w:eastAsia="Times New Roman" w:hAnsi="Trebuchet MS" w:cs="Arial"/>
          <w:color w:val="000000"/>
          <w:kern w:val="0"/>
          <w:sz w:val="19"/>
          <w:szCs w:val="19"/>
          <w:lang w:val="de-DE" w:eastAsia="nl-NL"/>
          <w14:ligatures w14:val="none"/>
        </w:rPr>
        <w:t>),</w:t>
      </w:r>
    </w:p>
    <w:p w14:paraId="7BC18B84" w14:textId="77777777" w:rsidR="007F6B0D" w:rsidRPr="007F6B0D" w:rsidRDefault="007F6B0D" w:rsidP="007F6B0D">
      <w:pPr>
        <w:widowControl w:val="0"/>
        <w:numPr>
          <w:ilvl w:val="0"/>
          <w:numId w:val="284"/>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Sicherheitskleinspannung (</w:t>
      </w:r>
      <w:r w:rsidRPr="007F6B0D">
        <w:rPr>
          <w:rFonts w:ascii="Trebuchet MS" w:eastAsia="Times New Roman" w:hAnsi="Trebuchet MS" w:cs="Arial"/>
          <w:i/>
          <w:color w:val="000000"/>
          <w:kern w:val="0"/>
          <w:sz w:val="19"/>
          <w:szCs w:val="19"/>
          <w:lang w:val="de-DE" w:eastAsia="nl-NL"/>
          <w14:ligatures w14:val="none"/>
        </w:rPr>
        <w:t>Unterabschnitt 4.2.3.3 Buchstabe a</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Unterabschnitte 4.2.7.3</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4.2.7.5</w:t>
      </w:r>
      <w:r w:rsidRPr="007F6B0D">
        <w:rPr>
          <w:rFonts w:ascii="Trebuchet MS" w:eastAsia="Times New Roman" w:hAnsi="Trebuchet MS" w:cs="Arial"/>
          <w:color w:val="000000"/>
          <w:kern w:val="0"/>
          <w:sz w:val="19"/>
          <w:szCs w:val="19"/>
          <w:lang w:val="de-DE" w:eastAsia="nl-NL"/>
          <w14:ligatures w14:val="none"/>
        </w:rPr>
        <w:t>),</w:t>
      </w:r>
    </w:p>
    <w:p w14:paraId="4B1247FB" w14:textId="77777777" w:rsidR="007F6B0D" w:rsidRPr="007F6B0D" w:rsidRDefault="007F6B0D" w:rsidP="007F6B0D">
      <w:pPr>
        <w:widowControl w:val="0"/>
        <w:numPr>
          <w:ilvl w:val="0"/>
          <w:numId w:val="284"/>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besonderen Bestimmungen von </w:t>
      </w:r>
      <w:r w:rsidRPr="007F6B0D">
        <w:rPr>
          <w:rFonts w:ascii="Trebuchet MS" w:eastAsia="Times New Roman" w:hAnsi="Trebuchet MS" w:cs="Arial"/>
          <w:i/>
          <w:color w:val="000000"/>
          <w:kern w:val="0"/>
          <w:sz w:val="19"/>
          <w:szCs w:val="19"/>
          <w:lang w:val="de-DE" w:eastAsia="nl-NL"/>
          <w14:ligatures w14:val="none"/>
        </w:rPr>
        <w:t>Unterabschnitt 4.2.3.3 Buchstabe d</w:t>
      </w:r>
      <w:r w:rsidRPr="007F6B0D">
        <w:rPr>
          <w:rFonts w:ascii="Trebuchet MS" w:eastAsia="Times New Roman" w:hAnsi="Trebuchet MS" w:cs="Arial"/>
          <w:color w:val="000000"/>
          <w:kern w:val="0"/>
          <w:sz w:val="19"/>
          <w:szCs w:val="19"/>
          <w:lang w:val="de-DE" w:eastAsia="nl-NL"/>
          <w14:ligatures w14:val="none"/>
        </w:rPr>
        <w:t>.</w:t>
      </w:r>
    </w:p>
    <w:p w14:paraId="176039EF" w14:textId="77777777" w:rsidR="007F6B0D" w:rsidRPr="007F6B0D" w:rsidRDefault="007F6B0D" w:rsidP="007F6B0D">
      <w:pPr>
        <w:keepNext/>
        <w:widowControl w:val="0"/>
        <w:numPr>
          <w:ilvl w:val="0"/>
          <w:numId w:val="136"/>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Nasse Orte, an denen der elektrische Widerstand des menschlichen Körpers verringert oder sehr gering ist (BB3)</w:t>
      </w:r>
    </w:p>
    <w:p w14:paraId="619B3FD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Nasse Orte, an denen der elektrische Widerstand des menschlichen Körpers verringert oder sehr gering ist (BB3), sind durch die Kombination folgender äußerer Einflüsse gekennzeichnet:</w:t>
      </w:r>
    </w:p>
    <w:p w14:paraId="1BEC256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Auftreten von Wasser ist durch die äußeren Einflüsse AD6 (Schwallwasser), AD7 (Eintauchen) oder AD8 (Untertauchen) gekennzeichnet.</w:t>
      </w:r>
    </w:p>
    <w:p w14:paraId="4D635FD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Kontakte mit Erdpotential sind häufig (BC3) oder dauernd (BC4).</w:t>
      </w:r>
    </w:p>
    <w:p w14:paraId="785FC3B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all diesen Fällen ist nur die Benutzung von Sicherheitskleinspannung erlaubt; die Spannung ist auf 12 V Wechselstrom, 18 V Gleichstrom mit Welligkeit und 30 V Gleichstrom ohne Welligkeit begrenzt.</w:t>
      </w:r>
    </w:p>
    <w:p w14:paraId="0CE542A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An leitenden Orten sind jedoch für besondere Anwendungen höhere Spannungen gemäß den Vorschriften von </w:t>
      </w:r>
      <w:r w:rsidRPr="007F6B0D">
        <w:rPr>
          <w:rFonts w:ascii="Trebuchet MS" w:eastAsia="Times New Roman" w:hAnsi="Trebuchet MS" w:cs="Arial"/>
          <w:i/>
          <w:color w:val="000000"/>
          <w:kern w:val="0"/>
          <w:sz w:val="19"/>
          <w:szCs w:val="19"/>
          <w:lang w:val="de-DE" w:eastAsia="fr-BE"/>
          <w14:ligatures w14:val="none"/>
        </w:rPr>
        <w:t>Kapitel 7.4</w:t>
      </w:r>
      <w:r w:rsidRPr="007F6B0D">
        <w:rPr>
          <w:rFonts w:ascii="Trebuchet MS" w:eastAsia="Times New Roman" w:hAnsi="Trebuchet MS" w:cs="Arial"/>
          <w:color w:val="000000"/>
          <w:kern w:val="0"/>
          <w:sz w:val="19"/>
          <w:szCs w:val="19"/>
          <w:lang w:val="de-DE" w:eastAsia="fr-BE"/>
          <w14:ligatures w14:val="none"/>
        </w:rPr>
        <w:t xml:space="preserve"> zulässig.</w:t>
      </w:r>
    </w:p>
    <w:p w14:paraId="523B4A4D" w14:textId="77777777" w:rsidR="007F6B0D" w:rsidRPr="007F6B0D" w:rsidRDefault="007F6B0D" w:rsidP="007F6B0D">
      <w:pPr>
        <w:widowControl w:val="0"/>
        <w:numPr>
          <w:ilvl w:val="0"/>
          <w:numId w:val="136"/>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Einsatz von Differenzstrom-Schutzeinrichtungen</w:t>
      </w:r>
    </w:p>
    <w:p w14:paraId="479E3DF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Differenzstrom-Schutzeinrichtung eingesetzt wird, überschreitet der Erdungswiderstand des Erders nicht 500 </w:t>
      </w:r>
      <w:r w:rsidRPr="007F6B0D">
        <w:rPr>
          <w:rFonts w:ascii="Trebuchet MS" w:eastAsia="Times New Roman" w:hAnsi="Trebuchet MS" w:cs="Arial"/>
          <w:color w:val="000000"/>
          <w:kern w:val="0"/>
          <w:sz w:val="19"/>
          <w:szCs w:val="19"/>
          <w:lang w:val="de-DE" w:eastAsia="fr-BE"/>
          <w14:ligatures w14:val="none"/>
        </w:rPr>
        <w:sym w:font="Symbol" w:char="F057"/>
      </w:r>
      <w:r w:rsidRPr="007F6B0D">
        <w:rPr>
          <w:rFonts w:ascii="Trebuchet MS" w:eastAsia="Times New Roman" w:hAnsi="Trebuchet MS" w:cs="Arial"/>
          <w:color w:val="000000"/>
          <w:kern w:val="0"/>
          <w:sz w:val="19"/>
          <w:szCs w:val="19"/>
          <w:lang w:val="de-DE" w:eastAsia="fr-BE"/>
          <w14:ligatures w14:val="none"/>
        </w:rPr>
        <w:t xml:space="preserve"> an trockenen, nichtleitenden Orten und 240 </w:t>
      </w:r>
      <w:r w:rsidRPr="007F6B0D">
        <w:rPr>
          <w:rFonts w:ascii="Trebuchet MS" w:eastAsia="Times New Roman" w:hAnsi="Trebuchet MS" w:cs="Arial"/>
          <w:color w:val="000000"/>
          <w:kern w:val="0"/>
          <w:sz w:val="19"/>
          <w:szCs w:val="19"/>
          <w:lang w:val="de-DE" w:eastAsia="fr-BE"/>
          <w14:ligatures w14:val="none"/>
        </w:rPr>
        <w:sym w:font="Symbol" w:char="F057"/>
      </w:r>
      <w:r w:rsidRPr="007F6B0D">
        <w:rPr>
          <w:rFonts w:ascii="Trebuchet MS" w:eastAsia="Times New Roman" w:hAnsi="Trebuchet MS" w:cs="Arial"/>
          <w:color w:val="000000"/>
          <w:kern w:val="0"/>
          <w:sz w:val="19"/>
          <w:szCs w:val="19"/>
          <w:lang w:val="de-DE" w:eastAsia="fr-BE"/>
          <w14:ligatures w14:val="none"/>
        </w:rPr>
        <w:t xml:space="preserve"> an anderen Orten.</w:t>
      </w:r>
    </w:p>
    <w:p w14:paraId="1CBB3BD1"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Empfindlichkeit der Schutzeinrichtung hängt vom Erdungswiderstand des Erders ab, wie in </w:t>
      </w:r>
      <w:r w:rsidRPr="007F6B0D">
        <w:rPr>
          <w:rFonts w:ascii="Trebuchet MS" w:eastAsia="Times New Roman" w:hAnsi="Trebuchet MS" w:cs="Arial"/>
          <w:i/>
          <w:color w:val="000000"/>
          <w:kern w:val="0"/>
          <w:sz w:val="19"/>
          <w:szCs w:val="19"/>
          <w:lang w:val="de-DE" w:eastAsia="fr-BE"/>
          <w14:ligatures w14:val="none"/>
        </w:rPr>
        <w:t>Tabelle 4.3</w:t>
      </w:r>
      <w:r w:rsidRPr="007F6B0D">
        <w:rPr>
          <w:rFonts w:ascii="Trebuchet MS" w:eastAsia="Times New Roman" w:hAnsi="Trebuchet MS" w:cs="Arial"/>
          <w:color w:val="000000"/>
          <w:kern w:val="0"/>
          <w:sz w:val="19"/>
          <w:szCs w:val="19"/>
          <w:lang w:val="de-DE" w:eastAsia="fr-BE"/>
          <w14:ligatures w14:val="none"/>
        </w:rPr>
        <w:t xml:space="preserve"> angegeben.</w:t>
      </w:r>
    </w:p>
    <w:p w14:paraId="55F27EAA" w14:textId="77777777" w:rsidR="007F6B0D" w:rsidRPr="007F6B0D" w:rsidRDefault="007F6B0D" w:rsidP="004019F7">
      <w:pPr>
        <w:pStyle w:val="FOD-tab-titel"/>
        <w:rPr>
          <w:lang w:eastAsia="fr-BE"/>
        </w:rPr>
      </w:pPr>
      <w:bookmarkStart w:id="579" w:name="_Toc202945241"/>
      <w:r w:rsidRPr="007F6B0D">
        <w:rPr>
          <w:lang w:eastAsia="fr-BE"/>
        </w:rPr>
        <w:t>Tabelle 4.3 - Differenzstrom-Schutzeinrichtung: Empfindlichkeit von Schutzeinrichtungen entsprechend dem Erdungswiderstand des Erders</w:t>
      </w:r>
      <w:bookmarkEnd w:id="579"/>
    </w:p>
    <w:tbl>
      <w:tblPr>
        <w:tblW w:w="0" w:type="auto"/>
        <w:jc w:val="center"/>
        <w:tblLayout w:type="fixed"/>
        <w:tblCellMar>
          <w:left w:w="0" w:type="dxa"/>
          <w:right w:w="0" w:type="dxa"/>
        </w:tblCellMar>
        <w:tblLook w:val="0000" w:firstRow="0" w:lastRow="0" w:firstColumn="0" w:lastColumn="0" w:noHBand="0" w:noVBand="0"/>
      </w:tblPr>
      <w:tblGrid>
        <w:gridCol w:w="2095"/>
        <w:gridCol w:w="2412"/>
        <w:gridCol w:w="2945"/>
      </w:tblGrid>
      <w:tr w:rsidR="007F6B0D" w:rsidRPr="007F6B0D" w14:paraId="7795E563" w14:textId="77777777" w:rsidTr="0024163C">
        <w:trPr>
          <w:trHeight w:hRule="exact" w:val="237"/>
          <w:jc w:val="center"/>
        </w:trPr>
        <w:tc>
          <w:tcPr>
            <w:tcW w:w="4507" w:type="dxa"/>
            <w:gridSpan w:val="2"/>
            <w:tcBorders>
              <w:top w:val="single" w:sz="4" w:space="0" w:color="231F20"/>
              <w:left w:val="single" w:sz="4" w:space="0" w:color="231F20"/>
              <w:bottom w:val="single" w:sz="4" w:space="0" w:color="231F20"/>
              <w:right w:val="single" w:sz="4" w:space="0" w:color="231F20"/>
            </w:tcBorders>
            <w:vAlign w:val="center"/>
          </w:tcPr>
          <w:p w14:paraId="52F2335F"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Erdungswiderstand des Erders</w:t>
            </w:r>
          </w:p>
        </w:tc>
        <w:tc>
          <w:tcPr>
            <w:tcW w:w="2945" w:type="dxa"/>
            <w:vMerge w:val="restart"/>
            <w:tcBorders>
              <w:top w:val="single" w:sz="4" w:space="0" w:color="231F20"/>
              <w:left w:val="single" w:sz="4" w:space="0" w:color="231F20"/>
              <w:bottom w:val="single" w:sz="4" w:space="0" w:color="231F20"/>
              <w:right w:val="single" w:sz="4" w:space="0" w:color="231F20"/>
            </w:tcBorders>
            <w:vAlign w:val="center"/>
          </w:tcPr>
          <w:p w14:paraId="30A9A7C4" w14:textId="77777777" w:rsidR="007F6B0D" w:rsidRPr="007F6B0D" w:rsidRDefault="007F6B0D" w:rsidP="007F6B0D">
            <w:pPr>
              <w:widowControl w:val="0"/>
              <w:autoSpaceDE w:val="0"/>
              <w:autoSpaceDN w:val="0"/>
              <w:adjustRightInd w:val="0"/>
              <w:spacing w:after="0" w:line="240" w:lineRule="auto"/>
              <w:ind w:firstLine="227"/>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Nenndifferenzstrom der Schutzeinrichtung</w:t>
            </w:r>
          </w:p>
        </w:tc>
      </w:tr>
      <w:tr w:rsidR="007F6B0D" w:rsidRPr="007F6B0D" w14:paraId="16A30D53" w14:textId="77777777" w:rsidTr="0024163C">
        <w:trPr>
          <w:trHeight w:hRule="exact" w:val="424"/>
          <w:jc w:val="center"/>
        </w:trPr>
        <w:tc>
          <w:tcPr>
            <w:tcW w:w="2095" w:type="dxa"/>
            <w:tcBorders>
              <w:top w:val="single" w:sz="4" w:space="0" w:color="231F20"/>
              <w:left w:val="single" w:sz="4" w:space="0" w:color="231F20"/>
              <w:bottom w:val="single" w:sz="4" w:space="0" w:color="231F20"/>
              <w:right w:val="single" w:sz="4" w:space="0" w:color="231F20"/>
            </w:tcBorders>
            <w:vAlign w:val="center"/>
          </w:tcPr>
          <w:p w14:paraId="4C8E0957" w14:textId="77777777" w:rsidR="007F6B0D" w:rsidRPr="007F6B0D" w:rsidRDefault="007F6B0D" w:rsidP="007F6B0D">
            <w:pPr>
              <w:widowControl w:val="0"/>
              <w:autoSpaceDE w:val="0"/>
              <w:autoSpaceDN w:val="0"/>
              <w:adjustRightInd w:val="0"/>
              <w:spacing w:after="0" w:line="240" w:lineRule="auto"/>
              <w:ind w:hanging="213"/>
              <w:jc w:val="center"/>
              <w:rPr>
                <w:rFonts w:ascii="Trebuchet MS" w:eastAsia="Times New Roman" w:hAnsi="Trebuchet MS" w:cs="Arial"/>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 xml:space="preserve">Trockene, </w:t>
            </w:r>
            <w:r w:rsidRPr="007F6B0D">
              <w:rPr>
                <w:rFonts w:ascii="Trebuchet MS" w:eastAsia="Times New Roman" w:hAnsi="Trebuchet MS" w:cs="Times New Roman"/>
                <w:b/>
                <w:i/>
                <w:color w:val="000000"/>
                <w:kern w:val="0"/>
                <w:sz w:val="17"/>
                <w:szCs w:val="22"/>
                <w:lang w:val="de-DE" w:eastAsia="fr-BE"/>
                <w14:ligatures w14:val="none"/>
              </w:rPr>
              <w:br/>
              <w:t>nichtleitende Orte</w:t>
            </w:r>
          </w:p>
        </w:tc>
        <w:tc>
          <w:tcPr>
            <w:tcW w:w="2412" w:type="dxa"/>
            <w:tcBorders>
              <w:top w:val="single" w:sz="4" w:space="0" w:color="231F20"/>
              <w:left w:val="single" w:sz="4" w:space="0" w:color="231F20"/>
              <w:bottom w:val="single" w:sz="4" w:space="0" w:color="231F20"/>
              <w:right w:val="single" w:sz="4" w:space="0" w:color="231F20"/>
            </w:tcBorders>
            <w:vAlign w:val="center"/>
          </w:tcPr>
          <w:p w14:paraId="00092A8C" w14:textId="77777777" w:rsidR="007F6B0D" w:rsidRPr="007F6B0D" w:rsidRDefault="007F6B0D" w:rsidP="007F6B0D">
            <w:pPr>
              <w:widowControl w:val="0"/>
              <w:tabs>
                <w:tab w:val="left" w:pos="0"/>
              </w:tabs>
              <w:autoSpaceDE w:val="0"/>
              <w:autoSpaceDN w:val="0"/>
              <w:adjustRightInd w:val="0"/>
              <w:spacing w:before="40" w:after="120" w:line="240" w:lineRule="auto"/>
              <w:jc w:val="center"/>
              <w:rPr>
                <w:rFonts w:ascii="Trebuchet MS" w:eastAsia="Times New Roman" w:hAnsi="Trebuchet MS" w:cs="Arial"/>
                <w:b/>
                <w:i/>
                <w:kern w:val="0"/>
                <w:sz w:val="17"/>
                <w:szCs w:val="17"/>
                <w:lang w:val="de-DE" w:eastAsia="nl-NL"/>
                <w14:ligatures w14:val="none"/>
              </w:rPr>
            </w:pPr>
            <w:r w:rsidRPr="007F6B0D">
              <w:rPr>
                <w:rFonts w:ascii="Trebuchet MS" w:eastAsia="Times New Roman" w:hAnsi="Trebuchet MS" w:cs="Arial"/>
                <w:b/>
                <w:i/>
                <w:kern w:val="0"/>
                <w:sz w:val="17"/>
                <w:szCs w:val="17"/>
                <w:lang w:val="de-DE" w:eastAsia="nl-NL"/>
                <w14:ligatures w14:val="none"/>
              </w:rPr>
              <w:t>Andere Orte</w:t>
            </w:r>
          </w:p>
        </w:tc>
        <w:tc>
          <w:tcPr>
            <w:tcW w:w="2945" w:type="dxa"/>
            <w:vMerge/>
            <w:tcBorders>
              <w:top w:val="single" w:sz="4" w:space="0" w:color="231F20"/>
              <w:left w:val="single" w:sz="4" w:space="0" w:color="231F20"/>
              <w:bottom w:val="single" w:sz="4" w:space="0" w:color="231F20"/>
              <w:right w:val="single" w:sz="4" w:space="0" w:color="231F20"/>
            </w:tcBorders>
            <w:vAlign w:val="center"/>
          </w:tcPr>
          <w:p w14:paraId="7AB1EB76" w14:textId="77777777" w:rsidR="007F6B0D" w:rsidRPr="007F6B0D" w:rsidRDefault="007F6B0D" w:rsidP="007F6B0D">
            <w:pPr>
              <w:widowControl w:val="0"/>
              <w:autoSpaceDE w:val="0"/>
              <w:autoSpaceDN w:val="0"/>
              <w:adjustRightInd w:val="0"/>
              <w:spacing w:after="0" w:line="240" w:lineRule="auto"/>
              <w:ind w:left="751" w:right="-20"/>
              <w:jc w:val="center"/>
              <w:rPr>
                <w:rFonts w:ascii="Trebuchet MS" w:eastAsia="Times New Roman" w:hAnsi="Trebuchet MS" w:cs="Arial"/>
                <w:b/>
                <w:color w:val="000000"/>
                <w:kern w:val="0"/>
                <w:lang w:val="de-DE" w:eastAsia="fr-BE"/>
                <w14:ligatures w14:val="none"/>
              </w:rPr>
            </w:pPr>
          </w:p>
        </w:tc>
      </w:tr>
      <w:tr w:rsidR="007F6B0D" w:rsidRPr="007F6B0D" w14:paraId="4AA0F4CF" w14:textId="77777777" w:rsidTr="0024163C">
        <w:trPr>
          <w:trHeight w:hRule="exact" w:val="232"/>
          <w:jc w:val="center"/>
        </w:trPr>
        <w:tc>
          <w:tcPr>
            <w:tcW w:w="2095" w:type="dxa"/>
            <w:tcBorders>
              <w:top w:val="single" w:sz="4" w:space="0" w:color="231F20"/>
              <w:left w:val="single" w:sz="4" w:space="0" w:color="231F20"/>
              <w:bottom w:val="single" w:sz="4" w:space="0" w:color="231F20"/>
              <w:right w:val="single" w:sz="4" w:space="0" w:color="231F20"/>
            </w:tcBorders>
            <w:vAlign w:val="center"/>
          </w:tcPr>
          <w:p w14:paraId="0842E938"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bis zu 50 </w:t>
            </w:r>
            <w:r w:rsidRPr="007F6B0D">
              <w:rPr>
                <w:rFonts w:ascii="Trebuchet MS" w:eastAsia="Times New Roman" w:hAnsi="Trebuchet MS" w:cs="Times New Roman"/>
                <w:color w:val="000000"/>
                <w:kern w:val="0"/>
                <w:sz w:val="17"/>
                <w:szCs w:val="22"/>
                <w:lang w:val="de-DE" w:eastAsia="fr-BE"/>
                <w14:ligatures w14:val="none"/>
              </w:rPr>
              <w:sym w:font="Symbol" w:char="F057"/>
            </w:r>
          </w:p>
        </w:tc>
        <w:tc>
          <w:tcPr>
            <w:tcW w:w="2412" w:type="dxa"/>
            <w:tcBorders>
              <w:top w:val="single" w:sz="4" w:space="0" w:color="231F20"/>
              <w:left w:val="single" w:sz="4" w:space="0" w:color="231F20"/>
              <w:bottom w:val="single" w:sz="4" w:space="0" w:color="231F20"/>
              <w:right w:val="single" w:sz="4" w:space="0" w:color="231F20"/>
            </w:tcBorders>
            <w:vAlign w:val="center"/>
          </w:tcPr>
          <w:p w14:paraId="09F9C870"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bis zu 24 </w:t>
            </w:r>
            <w:r w:rsidRPr="007F6B0D">
              <w:rPr>
                <w:rFonts w:ascii="Trebuchet MS" w:eastAsia="Times New Roman" w:hAnsi="Trebuchet MS" w:cs="Times New Roman"/>
                <w:color w:val="000000"/>
                <w:kern w:val="0"/>
                <w:sz w:val="17"/>
                <w:szCs w:val="22"/>
                <w:lang w:val="de-DE" w:eastAsia="fr-BE"/>
                <w14:ligatures w14:val="none"/>
              </w:rPr>
              <w:sym w:font="Symbol" w:char="F057"/>
            </w:r>
          </w:p>
        </w:tc>
        <w:tc>
          <w:tcPr>
            <w:tcW w:w="2945" w:type="dxa"/>
            <w:tcBorders>
              <w:top w:val="single" w:sz="4" w:space="0" w:color="231F20"/>
              <w:left w:val="single" w:sz="4" w:space="0" w:color="231F20"/>
              <w:bottom w:val="single" w:sz="4" w:space="0" w:color="231F20"/>
              <w:right w:val="single" w:sz="4" w:space="0" w:color="231F20"/>
            </w:tcBorders>
            <w:vAlign w:val="center"/>
          </w:tcPr>
          <w:p w14:paraId="4E8B21EA"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1000 mA</w:t>
            </w:r>
          </w:p>
        </w:tc>
      </w:tr>
      <w:tr w:rsidR="007F6B0D" w:rsidRPr="007F6B0D" w14:paraId="054B70C6" w14:textId="77777777" w:rsidTr="0024163C">
        <w:trPr>
          <w:trHeight w:hRule="exact" w:val="232"/>
          <w:jc w:val="center"/>
        </w:trPr>
        <w:tc>
          <w:tcPr>
            <w:tcW w:w="2095" w:type="dxa"/>
            <w:tcBorders>
              <w:top w:val="single" w:sz="4" w:space="0" w:color="231F20"/>
              <w:left w:val="single" w:sz="4" w:space="0" w:color="231F20"/>
              <w:bottom w:val="single" w:sz="4" w:space="0" w:color="231F20"/>
              <w:right w:val="single" w:sz="4" w:space="0" w:color="231F20"/>
            </w:tcBorders>
            <w:vAlign w:val="center"/>
          </w:tcPr>
          <w:p w14:paraId="1BDC8B22"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50 bis 100 </w:t>
            </w:r>
            <w:r w:rsidRPr="007F6B0D">
              <w:rPr>
                <w:rFonts w:ascii="Trebuchet MS" w:eastAsia="Times New Roman" w:hAnsi="Trebuchet MS" w:cs="Times New Roman"/>
                <w:color w:val="000000"/>
                <w:kern w:val="0"/>
                <w:sz w:val="17"/>
                <w:szCs w:val="22"/>
                <w:lang w:val="de-DE" w:eastAsia="fr-BE"/>
                <w14:ligatures w14:val="none"/>
              </w:rPr>
              <w:sym w:font="Symbol" w:char="F057"/>
            </w:r>
          </w:p>
        </w:tc>
        <w:tc>
          <w:tcPr>
            <w:tcW w:w="2412" w:type="dxa"/>
            <w:tcBorders>
              <w:top w:val="single" w:sz="4" w:space="0" w:color="231F20"/>
              <w:left w:val="single" w:sz="4" w:space="0" w:color="231F20"/>
              <w:bottom w:val="single" w:sz="4" w:space="0" w:color="231F20"/>
              <w:right w:val="single" w:sz="4" w:space="0" w:color="231F20"/>
            </w:tcBorders>
            <w:vAlign w:val="center"/>
          </w:tcPr>
          <w:p w14:paraId="76D25A56"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24 bis 48 </w:t>
            </w:r>
            <w:r w:rsidRPr="007F6B0D">
              <w:rPr>
                <w:rFonts w:ascii="Trebuchet MS" w:eastAsia="Times New Roman" w:hAnsi="Trebuchet MS" w:cs="Times New Roman"/>
                <w:color w:val="000000"/>
                <w:kern w:val="0"/>
                <w:sz w:val="17"/>
                <w:szCs w:val="22"/>
                <w:lang w:val="de-DE" w:eastAsia="fr-BE"/>
                <w14:ligatures w14:val="none"/>
              </w:rPr>
              <w:sym w:font="Symbol" w:char="F057"/>
            </w:r>
          </w:p>
        </w:tc>
        <w:tc>
          <w:tcPr>
            <w:tcW w:w="2945" w:type="dxa"/>
            <w:tcBorders>
              <w:top w:val="single" w:sz="4" w:space="0" w:color="231F20"/>
              <w:left w:val="single" w:sz="4" w:space="0" w:color="231F20"/>
              <w:bottom w:val="single" w:sz="4" w:space="0" w:color="231F20"/>
              <w:right w:val="single" w:sz="4" w:space="0" w:color="231F20"/>
            </w:tcBorders>
            <w:vAlign w:val="center"/>
          </w:tcPr>
          <w:p w14:paraId="7EE07DEA"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500 mA</w:t>
            </w:r>
          </w:p>
        </w:tc>
      </w:tr>
      <w:tr w:rsidR="007F6B0D" w:rsidRPr="007F6B0D" w14:paraId="03011E7F" w14:textId="77777777" w:rsidTr="0024163C">
        <w:trPr>
          <w:trHeight w:hRule="exact" w:val="232"/>
          <w:jc w:val="center"/>
        </w:trPr>
        <w:tc>
          <w:tcPr>
            <w:tcW w:w="2095" w:type="dxa"/>
            <w:tcBorders>
              <w:top w:val="single" w:sz="4" w:space="0" w:color="231F20"/>
              <w:left w:val="single" w:sz="4" w:space="0" w:color="231F20"/>
              <w:bottom w:val="single" w:sz="4" w:space="0" w:color="231F20"/>
              <w:right w:val="single" w:sz="4" w:space="0" w:color="231F20"/>
            </w:tcBorders>
            <w:vAlign w:val="center"/>
          </w:tcPr>
          <w:p w14:paraId="3A320BA9"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100 bis 166 </w:t>
            </w:r>
            <w:r w:rsidRPr="007F6B0D">
              <w:rPr>
                <w:rFonts w:ascii="Trebuchet MS" w:eastAsia="Times New Roman" w:hAnsi="Trebuchet MS" w:cs="Times New Roman"/>
                <w:color w:val="000000"/>
                <w:kern w:val="0"/>
                <w:sz w:val="17"/>
                <w:szCs w:val="22"/>
                <w:lang w:val="de-DE" w:eastAsia="fr-BE"/>
                <w14:ligatures w14:val="none"/>
              </w:rPr>
              <w:sym w:font="Symbol" w:char="F057"/>
            </w:r>
          </w:p>
        </w:tc>
        <w:tc>
          <w:tcPr>
            <w:tcW w:w="2412" w:type="dxa"/>
            <w:tcBorders>
              <w:top w:val="single" w:sz="4" w:space="0" w:color="231F20"/>
              <w:left w:val="single" w:sz="4" w:space="0" w:color="231F20"/>
              <w:bottom w:val="single" w:sz="4" w:space="0" w:color="231F20"/>
              <w:right w:val="single" w:sz="4" w:space="0" w:color="231F20"/>
            </w:tcBorders>
            <w:vAlign w:val="center"/>
          </w:tcPr>
          <w:p w14:paraId="2CF620EC"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48 bis 80 </w:t>
            </w:r>
            <w:r w:rsidRPr="007F6B0D">
              <w:rPr>
                <w:rFonts w:ascii="Trebuchet MS" w:eastAsia="Times New Roman" w:hAnsi="Trebuchet MS" w:cs="Times New Roman"/>
                <w:color w:val="000000"/>
                <w:kern w:val="0"/>
                <w:sz w:val="17"/>
                <w:szCs w:val="22"/>
                <w:lang w:val="de-DE" w:eastAsia="fr-BE"/>
                <w14:ligatures w14:val="none"/>
              </w:rPr>
              <w:sym w:font="Symbol" w:char="F057"/>
            </w:r>
          </w:p>
        </w:tc>
        <w:tc>
          <w:tcPr>
            <w:tcW w:w="2945" w:type="dxa"/>
            <w:tcBorders>
              <w:top w:val="single" w:sz="4" w:space="0" w:color="231F20"/>
              <w:left w:val="single" w:sz="4" w:space="0" w:color="231F20"/>
              <w:bottom w:val="single" w:sz="4" w:space="0" w:color="231F20"/>
              <w:right w:val="single" w:sz="4" w:space="0" w:color="231F20"/>
            </w:tcBorders>
            <w:vAlign w:val="center"/>
          </w:tcPr>
          <w:p w14:paraId="7959BEFE"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300 mA</w:t>
            </w:r>
          </w:p>
        </w:tc>
      </w:tr>
      <w:tr w:rsidR="007F6B0D" w:rsidRPr="007F6B0D" w14:paraId="4FC7DB7C" w14:textId="77777777" w:rsidTr="0024163C">
        <w:trPr>
          <w:trHeight w:hRule="exact" w:val="450"/>
          <w:jc w:val="center"/>
        </w:trPr>
        <w:tc>
          <w:tcPr>
            <w:tcW w:w="2095" w:type="dxa"/>
            <w:tcBorders>
              <w:top w:val="single" w:sz="4" w:space="0" w:color="231F20"/>
              <w:left w:val="single" w:sz="4" w:space="0" w:color="231F20"/>
              <w:bottom w:val="single" w:sz="4" w:space="0" w:color="231F20"/>
              <w:right w:val="single" w:sz="4" w:space="0" w:color="231F20"/>
            </w:tcBorders>
            <w:vAlign w:val="center"/>
          </w:tcPr>
          <w:p w14:paraId="5CFBAA4D"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166 bis 500 </w:t>
            </w:r>
            <w:r w:rsidRPr="007F6B0D">
              <w:rPr>
                <w:rFonts w:ascii="Trebuchet MS" w:eastAsia="Times New Roman" w:hAnsi="Trebuchet MS" w:cs="Times New Roman"/>
                <w:color w:val="000000"/>
                <w:kern w:val="0"/>
                <w:sz w:val="17"/>
                <w:szCs w:val="22"/>
                <w:lang w:val="de-DE" w:eastAsia="fr-BE"/>
                <w14:ligatures w14:val="none"/>
              </w:rPr>
              <w:sym w:font="Symbol" w:char="F057"/>
            </w:r>
          </w:p>
        </w:tc>
        <w:tc>
          <w:tcPr>
            <w:tcW w:w="2412" w:type="dxa"/>
            <w:tcBorders>
              <w:top w:val="single" w:sz="4" w:space="0" w:color="231F20"/>
              <w:left w:val="single" w:sz="4" w:space="0" w:color="231F20"/>
              <w:bottom w:val="single" w:sz="4" w:space="0" w:color="231F20"/>
              <w:right w:val="single" w:sz="4" w:space="0" w:color="231F20"/>
            </w:tcBorders>
            <w:vAlign w:val="center"/>
          </w:tcPr>
          <w:p w14:paraId="3DC146B5"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80 bis 240 </w:t>
            </w:r>
            <w:r w:rsidRPr="007F6B0D">
              <w:rPr>
                <w:rFonts w:ascii="Trebuchet MS" w:eastAsia="Times New Roman" w:hAnsi="Trebuchet MS" w:cs="Times New Roman"/>
                <w:color w:val="000000"/>
                <w:kern w:val="0"/>
                <w:sz w:val="17"/>
                <w:szCs w:val="22"/>
                <w:lang w:val="de-DE" w:eastAsia="fr-BE"/>
                <w14:ligatures w14:val="none"/>
              </w:rPr>
              <w:sym w:font="Symbol" w:char="F057"/>
            </w:r>
          </w:p>
        </w:tc>
        <w:tc>
          <w:tcPr>
            <w:tcW w:w="2945" w:type="dxa"/>
            <w:tcBorders>
              <w:top w:val="single" w:sz="4" w:space="0" w:color="231F20"/>
              <w:left w:val="single" w:sz="4" w:space="0" w:color="231F20"/>
              <w:bottom w:val="single" w:sz="4" w:space="0" w:color="231F20"/>
              <w:right w:val="single" w:sz="4" w:space="0" w:color="231F20"/>
            </w:tcBorders>
            <w:vAlign w:val="center"/>
          </w:tcPr>
          <w:p w14:paraId="3AC26C77"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100 mA bei hoher und sehr </w:t>
            </w:r>
            <w:r w:rsidRPr="007F6B0D">
              <w:rPr>
                <w:rFonts w:ascii="Trebuchet MS" w:eastAsia="Times New Roman" w:hAnsi="Trebuchet MS" w:cs="Times New Roman"/>
                <w:color w:val="000000"/>
                <w:kern w:val="0"/>
                <w:sz w:val="17"/>
                <w:szCs w:val="22"/>
                <w:lang w:val="de-DE" w:eastAsia="fr-BE"/>
                <w14:ligatures w14:val="none"/>
              </w:rPr>
              <w:br/>
              <w:t>hoher Empfindlichkeit</w:t>
            </w:r>
          </w:p>
        </w:tc>
      </w:tr>
    </w:tbl>
    <w:p w14:paraId="413BFE1C"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580" w:name="_Toc194053406"/>
      <w:bookmarkStart w:id="581" w:name="_Toc196735319"/>
      <w:bookmarkStart w:id="582" w:name="_Toc202947525"/>
      <w:r w:rsidRPr="007F6B0D">
        <w:rPr>
          <w:rFonts w:ascii="Trebuchet MS" w:eastAsia="Times New Roman" w:hAnsi="Trebuchet MS" w:cs="Times New Roman"/>
          <w:b/>
          <w:i/>
          <w:color w:val="000000"/>
          <w:kern w:val="0"/>
          <w:szCs w:val="22"/>
          <w:lang w:val="de-DE" w:eastAsia="nl-NL"/>
          <w14:ligatures w14:val="none"/>
        </w:rPr>
        <w:t xml:space="preserve">Abschnitt 4.2.5 - </w:t>
      </w:r>
      <w:r w:rsidRPr="007F6B0D">
        <w:rPr>
          <w:rFonts w:ascii="Trebuchet MS" w:eastAsia="Times New Roman" w:hAnsi="Trebuchet MS" w:cs="Times New Roman"/>
          <w:b/>
          <w:i/>
          <w:kern w:val="0"/>
          <w:szCs w:val="22"/>
          <w:lang w:val="de-DE" w:eastAsia="nl-NL"/>
          <w14:ligatures w14:val="none"/>
        </w:rPr>
        <w:t>Schutz gegen elektrischen Schlag durch indirektes Berühren bei Hochspannung</w:t>
      </w:r>
      <w:bookmarkEnd w:id="580"/>
      <w:bookmarkEnd w:id="581"/>
      <w:bookmarkEnd w:id="582"/>
    </w:p>
    <w:p w14:paraId="35905EC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583" w:name="_Toc194053407"/>
      <w:bookmarkStart w:id="584" w:name="_Toc196735320"/>
      <w:bookmarkStart w:id="585" w:name="_Toc202947526"/>
      <w:r w:rsidRPr="007F6B0D">
        <w:rPr>
          <w:rFonts w:ascii="Trebuchet MS" w:eastAsia="Calibri" w:hAnsi="Trebuchet MS" w:cs="Times New Roman"/>
          <w:b/>
          <w:color w:val="000000"/>
          <w:kern w:val="0"/>
          <w:sz w:val="21"/>
          <w:szCs w:val="22"/>
          <w:lang w:val="de-DE" w:eastAsia="nl-NL"/>
          <w14:ligatures w14:val="none"/>
        </w:rPr>
        <w:t xml:space="preserve">Unterabschnitt 4.2.5.1 - </w:t>
      </w:r>
      <w:r w:rsidRPr="007F6B0D">
        <w:rPr>
          <w:rFonts w:ascii="Trebuchet MS" w:eastAsia="Calibri" w:hAnsi="Trebuchet MS" w:cs="Times New Roman"/>
          <w:b/>
          <w:kern w:val="0"/>
          <w:sz w:val="21"/>
          <w:szCs w:val="22"/>
          <w:lang w:val="de-DE" w:eastAsia="nl-NL"/>
          <w14:ligatures w14:val="none"/>
        </w:rPr>
        <w:t>Grundsätze der Vorbeugung elektrischen Schlags durch indirektes Berühren bei Hochspannung</w:t>
      </w:r>
      <w:bookmarkEnd w:id="583"/>
      <w:bookmarkEnd w:id="584"/>
      <w:bookmarkEnd w:id="585"/>
    </w:p>
    <w:p w14:paraId="7E8FB8C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Hochspannungsanlagen muss Schutz gegen elektrischen Schlag durch indirektes Berühren gewährleistet werden:</w:t>
      </w:r>
    </w:p>
    <w:p w14:paraId="6AB079A4" w14:textId="77777777" w:rsidR="007F6B0D" w:rsidRPr="007F6B0D" w:rsidRDefault="007F6B0D" w:rsidP="007F6B0D">
      <w:pPr>
        <w:keepNext/>
        <w:widowControl w:val="0"/>
        <w:numPr>
          <w:ilvl w:val="0"/>
          <w:numId w:val="98"/>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 Begrenzung der Wahrscheinlichkeit des Auftretens eines Fehlers, der gefährliche Berührungsspannungen verursachen kann.</w:t>
      </w:r>
    </w:p>
    <w:p w14:paraId="0F377035" w14:textId="77777777" w:rsidR="007F6B0D" w:rsidRPr="007F6B0D" w:rsidRDefault="007F6B0D" w:rsidP="007F6B0D">
      <w:pPr>
        <w:keepNext/>
        <w:widowControl w:val="0"/>
        <w:tabs>
          <w:tab w:val="left" w:pos="480"/>
        </w:tabs>
        <w:autoSpaceDE w:val="0"/>
        <w:autoSpaceDN w:val="0"/>
        <w:adjustRightInd w:val="0"/>
        <w:spacing w:after="120" w:line="240" w:lineRule="auto"/>
        <w:ind w:left="360"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Zu diesem Zweck muss sichergestellt werden, dass:</w:t>
      </w:r>
    </w:p>
    <w:p w14:paraId="5CD85CBF" w14:textId="77777777" w:rsidR="007F6B0D" w:rsidRPr="007F6B0D" w:rsidRDefault="007F6B0D" w:rsidP="007F6B0D">
      <w:pPr>
        <w:keepNext/>
        <w:widowControl w:val="0"/>
        <w:numPr>
          <w:ilvl w:val="0"/>
          <w:numId w:val="80"/>
        </w:numPr>
        <w:tabs>
          <w:tab w:val="left" w:pos="880"/>
        </w:tabs>
        <w:autoSpaceDE w:val="0"/>
        <w:autoSpaceDN w:val="0"/>
        <w:adjustRightInd w:val="0"/>
        <w:spacing w:after="0" w:line="240" w:lineRule="auto"/>
        <w:ind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Betriebsmittel so entworfen, gefertigt, gewählt und installiert worden sind, dass sie sicher benutzt werden können,</w:t>
      </w:r>
    </w:p>
    <w:p w14:paraId="736AEDC4" w14:textId="77777777" w:rsidR="007F6B0D" w:rsidRPr="007F6B0D" w:rsidRDefault="007F6B0D" w:rsidP="007F6B0D">
      <w:pPr>
        <w:widowControl w:val="0"/>
        <w:numPr>
          <w:ilvl w:val="0"/>
          <w:numId w:val="80"/>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Betriebsmittel bestimmungsgemäß benutzt werden,</w:t>
      </w:r>
    </w:p>
    <w:p w14:paraId="683064FF" w14:textId="77777777" w:rsidR="007F6B0D" w:rsidRPr="007F6B0D" w:rsidRDefault="007F6B0D" w:rsidP="007F6B0D">
      <w:pPr>
        <w:widowControl w:val="0"/>
        <w:numPr>
          <w:ilvl w:val="0"/>
          <w:numId w:val="80"/>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Betriebsmittel auf angemessene Weise instand gehalten werden,</w:t>
      </w:r>
    </w:p>
    <w:p w14:paraId="239F80F3" w14:textId="77777777" w:rsidR="007F6B0D" w:rsidRPr="007F6B0D" w:rsidRDefault="007F6B0D" w:rsidP="007F6B0D">
      <w:pPr>
        <w:widowControl w:val="0"/>
        <w:numPr>
          <w:ilvl w:val="0"/>
          <w:numId w:val="98"/>
        </w:numPr>
        <w:tabs>
          <w:tab w:val="left" w:pos="480"/>
        </w:tabs>
        <w:autoSpaceDE w:val="0"/>
        <w:autoSpaceDN w:val="0"/>
        <w:adjustRightInd w:val="0"/>
        <w:spacing w:after="0" w:line="240" w:lineRule="auto"/>
        <w:ind w:left="357"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 Verbindung aller Körper der elektrischen Hochspannungsanlage mit einem Erder,</w:t>
      </w:r>
    </w:p>
    <w:p w14:paraId="3922BCD9" w14:textId="77777777" w:rsidR="007F6B0D" w:rsidRPr="007F6B0D" w:rsidRDefault="007F6B0D" w:rsidP="007F6B0D">
      <w:pPr>
        <w:keepNext/>
        <w:widowControl w:val="0"/>
        <w:numPr>
          <w:ilvl w:val="0"/>
          <w:numId w:val="98"/>
        </w:numPr>
        <w:tabs>
          <w:tab w:val="left" w:pos="480"/>
        </w:tabs>
        <w:autoSpaceDE w:val="0"/>
        <w:autoSpaceDN w:val="0"/>
        <w:adjustRightInd w:val="0"/>
        <w:spacing w:after="0" w:line="240" w:lineRule="auto"/>
        <w:ind w:left="357"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 Ergreifen zusätzlicher Schutzmaßnahmen, je nach Fall:</w:t>
      </w:r>
    </w:p>
    <w:p w14:paraId="04B3B11E" w14:textId="77777777" w:rsidR="007F6B0D" w:rsidRPr="007F6B0D" w:rsidRDefault="007F6B0D" w:rsidP="007F6B0D">
      <w:pPr>
        <w:keepNext/>
        <w:widowControl w:val="0"/>
        <w:numPr>
          <w:ilvl w:val="0"/>
          <w:numId w:val="80"/>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 Umsetzung passiver Schutzmaßnahmen und/oder</w:t>
      </w:r>
    </w:p>
    <w:p w14:paraId="7C9E8F08" w14:textId="77777777" w:rsidR="007F6B0D" w:rsidRPr="007F6B0D" w:rsidRDefault="007F6B0D" w:rsidP="007F6B0D">
      <w:pPr>
        <w:widowControl w:val="0"/>
        <w:numPr>
          <w:ilvl w:val="0"/>
          <w:numId w:val="80"/>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 Umsetzung aktiver Schutzmaßnahmen.</w:t>
      </w:r>
    </w:p>
    <w:p w14:paraId="69E21C8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verschiedene Schutzmaßnahmen gleichzeitig angewendet werden, dürfen sie sich nicht gegenseitig beeinflussen oder aufheben.</w:t>
      </w:r>
    </w:p>
    <w:p w14:paraId="226CE27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586" w:name="_Toc194053408"/>
      <w:bookmarkStart w:id="587" w:name="_Toc196735321"/>
      <w:bookmarkStart w:id="588" w:name="_Toc202947527"/>
      <w:r w:rsidRPr="007F6B0D">
        <w:rPr>
          <w:rFonts w:ascii="Trebuchet MS" w:eastAsia="Calibri" w:hAnsi="Trebuchet MS" w:cs="Times New Roman"/>
          <w:b/>
          <w:color w:val="000000"/>
          <w:kern w:val="0"/>
          <w:sz w:val="21"/>
          <w:szCs w:val="22"/>
          <w:lang w:val="de-DE" w:eastAsia="nl-NL"/>
          <w14:ligatures w14:val="none"/>
        </w:rPr>
        <w:t xml:space="preserve">Unterabschnitt 4.2.5.2 - </w:t>
      </w:r>
      <w:r w:rsidRPr="007F6B0D">
        <w:rPr>
          <w:rFonts w:ascii="Trebuchet MS" w:eastAsia="Calibri" w:hAnsi="Trebuchet MS" w:cs="Times New Roman"/>
          <w:b/>
          <w:kern w:val="0"/>
          <w:sz w:val="21"/>
          <w:szCs w:val="22"/>
          <w:lang w:val="de-DE" w:eastAsia="nl-NL"/>
          <w14:ligatures w14:val="none"/>
        </w:rPr>
        <w:t>Erdungsanlagen bei Hochspannung</w:t>
      </w:r>
      <w:bookmarkEnd w:id="586"/>
      <w:bookmarkEnd w:id="587"/>
      <w:bookmarkEnd w:id="588"/>
    </w:p>
    <w:p w14:paraId="463912B9" w14:textId="77777777" w:rsidR="007F6B0D" w:rsidRPr="007F6B0D" w:rsidRDefault="007F6B0D" w:rsidP="007F6B0D">
      <w:pPr>
        <w:keepNext/>
        <w:widowControl w:val="0"/>
        <w:numPr>
          <w:ilvl w:val="0"/>
          <w:numId w:val="137"/>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Allgemeines</w:t>
      </w:r>
    </w:p>
    <w:p w14:paraId="16902A16"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Erdungsanlagen umfassen:</w:t>
      </w:r>
    </w:p>
    <w:p w14:paraId="33AB5088"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Erder,</w:t>
      </w:r>
    </w:p>
    <w:p w14:paraId="4E3D3045"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Erdungsleiter,</w:t>
      </w:r>
    </w:p>
    <w:p w14:paraId="1C71B01E"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Schutzleiter,</w:t>
      </w:r>
    </w:p>
    <w:p w14:paraId="507E3BB3"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eventuelle Potentialausgleichsverbindungen.</w:t>
      </w:r>
    </w:p>
    <w:p w14:paraId="15C522D6"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Errichtung der verschiedenen Teile einer Erdungsanlage ist in </w:t>
      </w:r>
      <w:r w:rsidRPr="007F6B0D">
        <w:rPr>
          <w:rFonts w:ascii="Trebuchet MS" w:eastAsia="Times New Roman" w:hAnsi="Trebuchet MS" w:cs="Arial"/>
          <w:i/>
          <w:color w:val="000000"/>
          <w:kern w:val="0"/>
          <w:sz w:val="19"/>
          <w:szCs w:val="19"/>
          <w:lang w:val="de-DE" w:eastAsia="fr-BE"/>
          <w14:ligatures w14:val="none"/>
        </w:rPr>
        <w:t>Kapitel 5.5</w:t>
      </w:r>
      <w:r w:rsidRPr="007F6B0D">
        <w:rPr>
          <w:rFonts w:ascii="Trebuchet MS" w:eastAsia="Times New Roman" w:hAnsi="Trebuchet MS" w:cs="Arial"/>
          <w:color w:val="000000"/>
          <w:kern w:val="0"/>
          <w:sz w:val="19"/>
          <w:szCs w:val="19"/>
          <w:lang w:val="de-DE" w:eastAsia="fr-BE"/>
          <w14:ligatures w14:val="none"/>
        </w:rPr>
        <w:t xml:space="preserve"> beschrieben.</w:t>
      </w:r>
    </w:p>
    <w:p w14:paraId="46D6394B"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2360CC03" w14:textId="77777777" w:rsidR="007F6B0D" w:rsidRPr="007F6B0D" w:rsidRDefault="007F6B0D" w:rsidP="007F6B0D">
      <w:pPr>
        <w:widowControl w:val="0"/>
        <w:numPr>
          <w:ilvl w:val="0"/>
          <w:numId w:val="137"/>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lastRenderedPageBreak/>
        <w:t>Wert des Erdungswiderstands</w:t>
      </w:r>
    </w:p>
    <w:p w14:paraId="537F59CB" w14:textId="77777777" w:rsidR="007F6B0D" w:rsidRPr="007F6B0D" w:rsidRDefault="007F6B0D" w:rsidP="007F6B0D">
      <w:pPr>
        <w:keepNext/>
        <w:widowControl w:val="0"/>
        <w:tabs>
          <w:tab w:val="left" w:pos="360"/>
        </w:tabs>
        <w:autoSpaceDE w:val="0"/>
        <w:autoSpaceDN w:val="0"/>
        <w:adjustRightInd w:val="0"/>
        <w:spacing w:before="120" w:after="120" w:line="240" w:lineRule="auto"/>
        <w:ind w:left="357"/>
        <w:jc w:val="both"/>
        <w:rPr>
          <w:rFonts w:ascii="Trebuchet MS" w:eastAsia="Times New Roman"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b.1 - Allgemeines</w:t>
      </w:r>
    </w:p>
    <w:p w14:paraId="57A49E41"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Der Erdungswiderstand des </w:t>
      </w:r>
      <w:proofErr w:type="spellStart"/>
      <w:r w:rsidRPr="007F6B0D">
        <w:rPr>
          <w:rFonts w:ascii="Trebuchet MS" w:eastAsia="Times New Roman" w:hAnsi="Trebuchet MS" w:cs="Arial"/>
          <w:color w:val="000000"/>
          <w:kern w:val="0"/>
          <w:sz w:val="19"/>
          <w:szCs w:val="19"/>
          <w:lang w:val="de-DE" w:eastAsia="fr-BE"/>
          <w14:ligatures w14:val="none"/>
        </w:rPr>
        <w:t>Schutzerders</w:t>
      </w:r>
      <w:proofErr w:type="spellEnd"/>
      <w:r w:rsidRPr="007F6B0D">
        <w:rPr>
          <w:rFonts w:ascii="Trebuchet MS" w:eastAsia="Times New Roman" w:hAnsi="Trebuchet MS" w:cs="Arial"/>
          <w:color w:val="000000"/>
          <w:kern w:val="0"/>
          <w:sz w:val="19"/>
          <w:szCs w:val="19"/>
          <w:lang w:val="de-DE" w:eastAsia="fr-BE"/>
          <w14:ligatures w14:val="none"/>
        </w:rPr>
        <w:t xml:space="preserve"> ist so gering wie möglich, unabhängig von den zusätzlichen Schutzmaßnahmen der elektrischen Anlagen.</w:t>
      </w:r>
    </w:p>
    <w:p w14:paraId="615817D3" w14:textId="77777777" w:rsidR="007F6B0D" w:rsidRPr="007F6B0D" w:rsidRDefault="007F6B0D" w:rsidP="007F6B0D">
      <w:pPr>
        <w:widowControl w:val="0"/>
        <w:tabs>
          <w:tab w:val="left" w:pos="360"/>
        </w:tabs>
        <w:autoSpaceDE w:val="0"/>
        <w:autoSpaceDN w:val="0"/>
        <w:adjustRightInd w:val="0"/>
        <w:spacing w:before="120" w:after="120" w:line="240" w:lineRule="auto"/>
        <w:ind w:left="360"/>
        <w:jc w:val="both"/>
        <w:rPr>
          <w:rFonts w:ascii="Trebuchet MS" w:eastAsia="Times New Roman" w:hAnsi="Trebuchet MS" w:cs="Arial"/>
          <w:i/>
          <w:iCs/>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b.2 - Höchstwert</w:t>
      </w:r>
    </w:p>
    <w:p w14:paraId="0B96EF4B"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 in den weiter unten erwähnten Fällen beträgt der Wert des Erdungswiderstands (</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des Erders höchstens 10 </w:t>
      </w:r>
      <w:r w:rsidRPr="007F6B0D">
        <w:rPr>
          <w:rFonts w:ascii="Trebuchet MS" w:eastAsia="Times New Roman" w:hAnsi="Trebuchet MS" w:cs="Arial"/>
          <w:color w:val="000000"/>
          <w:kern w:val="0"/>
          <w:sz w:val="19"/>
          <w:szCs w:val="19"/>
          <w:lang w:val="de-DE" w:eastAsia="fr-BE"/>
          <w14:ligatures w14:val="none"/>
        </w:rPr>
        <w:sym w:font="Symbol" w:char="F057"/>
      </w:r>
      <w:r w:rsidRPr="007F6B0D">
        <w:rPr>
          <w:rFonts w:ascii="Trebuchet MS" w:eastAsia="Times New Roman" w:hAnsi="Trebuchet MS" w:cs="Arial"/>
          <w:color w:val="000000"/>
          <w:kern w:val="0"/>
          <w:sz w:val="19"/>
          <w:szCs w:val="19"/>
          <w:lang w:val="de-DE" w:eastAsia="fr-BE"/>
          <w14:ligatures w14:val="none"/>
        </w:rPr>
        <w:t>.</w:t>
      </w:r>
    </w:p>
    <w:p w14:paraId="3866CA77"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Anlage an eine Gesamterdung angeschlossen ist, beträgt diese Grenze 15 </w:t>
      </w:r>
      <w:r w:rsidRPr="007F6B0D">
        <w:rPr>
          <w:rFonts w:ascii="Trebuchet MS" w:eastAsia="Times New Roman" w:hAnsi="Trebuchet MS" w:cs="Arial"/>
          <w:color w:val="000000"/>
          <w:kern w:val="0"/>
          <w:sz w:val="19"/>
          <w:szCs w:val="19"/>
          <w:lang w:val="de-DE" w:eastAsia="fr-BE"/>
          <w14:ligatures w14:val="none"/>
        </w:rPr>
        <w:sym w:font="Symbol" w:char="F057"/>
      </w:r>
      <w:r w:rsidRPr="007F6B0D">
        <w:rPr>
          <w:rFonts w:ascii="Trebuchet MS" w:eastAsia="Times New Roman" w:hAnsi="Trebuchet MS" w:cs="Arial"/>
          <w:color w:val="000000"/>
          <w:kern w:val="0"/>
          <w:sz w:val="19"/>
          <w:szCs w:val="19"/>
          <w:lang w:val="de-DE" w:eastAsia="fr-BE"/>
          <w14:ligatures w14:val="none"/>
        </w:rPr>
        <w:t>.</w:t>
      </w:r>
    </w:p>
    <w:p w14:paraId="5A72163D"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Resistivität des Bodens 150 </w:t>
      </w:r>
      <w:r w:rsidRPr="007F6B0D">
        <w:rPr>
          <w:rFonts w:ascii="Trebuchet MS" w:eastAsia="Times New Roman" w:hAnsi="Trebuchet MS" w:cs="Arial"/>
          <w:color w:val="000000"/>
          <w:kern w:val="0"/>
          <w:sz w:val="19"/>
          <w:szCs w:val="19"/>
          <w:lang w:val="de-DE" w:eastAsia="fr-BE"/>
          <w14:ligatures w14:val="none"/>
        </w:rPr>
        <w:sym w:font="Symbol" w:char="F057"/>
      </w:r>
      <w:r w:rsidRPr="007F6B0D">
        <w:rPr>
          <w:rFonts w:ascii="Trebuchet MS" w:eastAsia="Times New Roman" w:hAnsi="Trebuchet MS" w:cs="Arial"/>
          <w:color w:val="000000"/>
          <w:kern w:val="0"/>
          <w:sz w:val="19"/>
          <w:szCs w:val="19"/>
          <w:lang w:val="de-DE" w:eastAsia="fr-BE"/>
          <w14:ligatures w14:val="none"/>
        </w:rPr>
        <w:t>m überschreitet, werden diese Grenzen durch folgende Formel bestimmt:</w:t>
      </w:r>
    </w:p>
    <w:p w14:paraId="65CC0849"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Arial"/>
          <w:noProof/>
          <w:color w:val="000000"/>
          <w:kern w:val="0"/>
          <w:sz w:val="19"/>
          <w:szCs w:val="19"/>
          <w:lang w:val="de-DE" w:eastAsia="fr-BE"/>
          <w14:ligatures w14:val="none"/>
        </w:rPr>
        <w:drawing>
          <wp:inline distT="0" distB="0" distL="0" distR="0" wp14:anchorId="3000CC6F" wp14:editId="29AF9385">
            <wp:extent cx="838200" cy="323850"/>
            <wp:effectExtent l="19050" t="0" r="0" b="0"/>
            <wp:docPr id="709682477" name="Picture 22"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2" descr="Une image contenant noir, obscurité&#10;&#10;Description générée automatiquement"/>
                    <pic:cNvPicPr>
                      <a:picLocks noChangeAspect="1" noChangeArrowheads="1"/>
                    </pic:cNvPicPr>
                  </pic:nvPicPr>
                  <pic:blipFill>
                    <a:blip r:embed="rId78" cstate="print"/>
                    <a:srcRect/>
                    <a:stretch>
                      <a:fillRect/>
                    </a:stretch>
                  </pic:blipFill>
                  <pic:spPr bwMode="auto">
                    <a:xfrm>
                      <a:off x="0" y="0"/>
                      <a:ext cx="838200" cy="323850"/>
                    </a:xfrm>
                    <a:prstGeom prst="rect">
                      <a:avLst/>
                    </a:prstGeom>
                    <a:noFill/>
                    <a:ln w="9525">
                      <a:noFill/>
                      <a:miter lim="800000"/>
                      <a:headEnd/>
                      <a:tailEnd/>
                    </a:ln>
                  </pic:spPr>
                </pic:pic>
              </a:graphicData>
            </a:graphic>
          </wp:inline>
        </w:drawing>
      </w:r>
    </w:p>
    <w:p w14:paraId="5F66C876"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wobei </w:t>
      </w:r>
      <w:r w:rsidRPr="007F6B0D">
        <w:rPr>
          <w:rFonts w:ascii="Trebuchet MS" w:eastAsia="Times New Roman" w:hAnsi="Trebuchet MS" w:cs="Arial"/>
          <w:i/>
          <w:color w:val="000000"/>
          <w:kern w:val="0"/>
          <w:sz w:val="19"/>
          <w:szCs w:val="19"/>
          <w:lang w:val="de-DE" w:eastAsia="fr-BE"/>
          <w14:ligatures w14:val="none"/>
        </w:rPr>
        <w:sym w:font="Symbol" w:char="F072"/>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der lokalen Resistivität des Bodens in einer Tiefe von 1 m entspricht. Diese Werte gelten nicht für den in </w:t>
      </w:r>
      <w:r w:rsidRPr="007F6B0D">
        <w:rPr>
          <w:rFonts w:ascii="Trebuchet MS" w:eastAsia="Times New Roman" w:hAnsi="Trebuchet MS" w:cs="Arial"/>
          <w:i/>
          <w:color w:val="000000"/>
          <w:kern w:val="0"/>
          <w:sz w:val="19"/>
          <w:szCs w:val="19"/>
          <w:lang w:val="de-DE" w:eastAsia="fr-BE"/>
          <w14:ligatures w14:val="none"/>
        </w:rPr>
        <w:t>Unterabschnitt 5.5.2.2</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Punkt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b.6.1</w:t>
      </w:r>
      <w:r w:rsidRPr="007F6B0D">
        <w:rPr>
          <w:rFonts w:ascii="Trebuchet MS" w:eastAsia="Times New Roman" w:hAnsi="Trebuchet MS" w:cs="Arial"/>
          <w:color w:val="000000"/>
          <w:kern w:val="0"/>
          <w:sz w:val="19"/>
          <w:szCs w:val="19"/>
          <w:lang w:val="de-DE" w:eastAsia="fr-BE"/>
          <w14:ligatures w14:val="none"/>
        </w:rPr>
        <w:t xml:space="preserve"> bestimmten Sonderfall; jedoch muss die Erdungsimpedanz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unter 1 </w:t>
      </w:r>
      <w:r w:rsidRPr="007F6B0D">
        <w:rPr>
          <w:rFonts w:ascii="Trebuchet MS" w:eastAsia="Times New Roman" w:hAnsi="Trebuchet MS" w:cs="Arial"/>
          <w:color w:val="000000"/>
          <w:kern w:val="0"/>
          <w:sz w:val="19"/>
          <w:szCs w:val="19"/>
          <w:lang w:val="de-DE" w:eastAsia="fr-BE"/>
          <w14:ligatures w14:val="none"/>
        </w:rPr>
        <w:sym w:font="Symbol" w:char="F057"/>
      </w:r>
      <w:r w:rsidRPr="007F6B0D">
        <w:rPr>
          <w:rFonts w:ascii="Trebuchet MS" w:eastAsia="Times New Roman" w:hAnsi="Trebuchet MS" w:cs="Arial"/>
          <w:color w:val="000000"/>
          <w:kern w:val="0"/>
          <w:sz w:val="19"/>
          <w:szCs w:val="19"/>
          <w:lang w:val="de-DE" w:eastAsia="fr-BE"/>
          <w14:ligatures w14:val="none"/>
        </w:rPr>
        <w:t xml:space="preserve"> liegen.</w:t>
      </w:r>
    </w:p>
    <w:p w14:paraId="05253EF2" w14:textId="77777777" w:rsidR="007F6B0D" w:rsidRPr="007F6B0D" w:rsidRDefault="007F6B0D" w:rsidP="007F6B0D">
      <w:pPr>
        <w:widowControl w:val="0"/>
        <w:tabs>
          <w:tab w:val="left" w:pos="360"/>
        </w:tabs>
        <w:autoSpaceDE w:val="0"/>
        <w:autoSpaceDN w:val="0"/>
        <w:adjustRightInd w:val="0"/>
        <w:spacing w:before="120" w:after="120" w:line="240" w:lineRule="auto"/>
        <w:ind w:left="360"/>
        <w:jc w:val="both"/>
        <w:rPr>
          <w:rFonts w:ascii="Trebuchet MS" w:eastAsia="Times New Roman" w:hAnsi="Trebuchet MS" w:cs="Times New Roman"/>
          <w:i/>
          <w:color w:val="000000"/>
          <w:kern w:val="0"/>
          <w:sz w:val="19"/>
          <w:szCs w:val="22"/>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b.3 - Ursprünglicher Wert</w:t>
      </w:r>
    </w:p>
    <w:p w14:paraId="00EC88DC"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Wert des Erdungswiderstands (</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wird vor Ingebrauchnahme gemessen. Sie wird "ursprünglicher Wert des Erdungswiderstands" genannt.</w:t>
      </w:r>
    </w:p>
    <w:p w14:paraId="0D4B033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589" w:name="_Toc194053409"/>
      <w:bookmarkStart w:id="590" w:name="_Toc196735322"/>
      <w:bookmarkStart w:id="591" w:name="_Toc202947528"/>
      <w:r w:rsidRPr="007F6B0D">
        <w:rPr>
          <w:rFonts w:ascii="Trebuchet MS" w:eastAsia="Calibri" w:hAnsi="Trebuchet MS" w:cs="Times New Roman"/>
          <w:b/>
          <w:color w:val="000000"/>
          <w:kern w:val="0"/>
          <w:sz w:val="21"/>
          <w:szCs w:val="22"/>
          <w:lang w:val="de-DE" w:eastAsia="nl-NL"/>
          <w14:ligatures w14:val="none"/>
        </w:rPr>
        <w:t xml:space="preserve">Unterabschnitt 4.2.5.3 - </w:t>
      </w:r>
      <w:r w:rsidRPr="007F6B0D">
        <w:rPr>
          <w:rFonts w:ascii="Trebuchet MS" w:eastAsia="Calibri" w:hAnsi="Trebuchet MS" w:cs="Times New Roman"/>
          <w:b/>
          <w:kern w:val="0"/>
          <w:sz w:val="21"/>
          <w:szCs w:val="22"/>
          <w:lang w:val="de-DE" w:eastAsia="nl-NL"/>
          <w14:ligatures w14:val="none"/>
        </w:rPr>
        <w:t>Passiver Schutz gegen elektrischen Schlag durch indirektes Berühren bei Hochspannung</w:t>
      </w:r>
      <w:bookmarkEnd w:id="589"/>
      <w:bookmarkEnd w:id="590"/>
      <w:bookmarkEnd w:id="591"/>
    </w:p>
    <w:p w14:paraId="11C71DAA" w14:textId="77777777" w:rsidR="007F6B0D" w:rsidRPr="007F6B0D" w:rsidRDefault="007F6B0D" w:rsidP="007F6B0D">
      <w:pPr>
        <w:widowControl w:val="0"/>
        <w:numPr>
          <w:ilvl w:val="0"/>
          <w:numId w:val="138"/>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Allgemeines</w:t>
      </w:r>
    </w:p>
    <w:p w14:paraId="1EC9C915" w14:textId="77777777" w:rsidR="007F6B0D" w:rsidRPr="007F6B0D" w:rsidRDefault="007F6B0D" w:rsidP="007F6B0D">
      <w:pPr>
        <w:spacing w:before="120" w:after="0" w:line="240" w:lineRule="auto"/>
        <w:jc w:val="both"/>
        <w:rPr>
          <w:rFonts w:ascii="Trebuchet MS" w:eastAsia="Times New Roman" w:hAnsi="Trebuchet MS" w:cs="Arial"/>
          <w:color w:val="000000"/>
          <w:spacing w:val="-2"/>
          <w:kern w:val="0"/>
          <w:sz w:val="19"/>
          <w:szCs w:val="19"/>
          <w:lang w:val="de-DE" w:eastAsia="fr-BE"/>
          <w14:ligatures w14:val="none"/>
        </w:rPr>
      </w:pPr>
      <w:r w:rsidRPr="007F6B0D">
        <w:rPr>
          <w:rFonts w:ascii="Trebuchet MS" w:eastAsia="Times New Roman" w:hAnsi="Trebuchet MS" w:cs="Arial"/>
          <w:color w:val="000000"/>
          <w:spacing w:val="-2"/>
          <w:kern w:val="0"/>
          <w:sz w:val="19"/>
          <w:szCs w:val="19"/>
          <w:lang w:val="de-DE" w:eastAsia="fr-BE"/>
          <w14:ligatures w14:val="none"/>
        </w:rPr>
        <w:t>Passive Schutzmaßnahmen sind Maßnahmen, die nicht auf der Abschaltung der Stromversorgung beruhen und sich auf alleinstehende elektrische Maschinen und Geräte oder lokale elektrische Ausrüstungen beschränken, damit der gleichzeitige Zugang zu Teilen, zwischen denen aufgrund eines Fehlers in der Hochspannungsanlage die Berührungsspannung einen gefährlichen Wert erreichen kann, unmöglich gemacht wird.</w:t>
      </w:r>
    </w:p>
    <w:p w14:paraId="3E33DCF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Schutz besteht darin, folgende Maßnahmen entweder einzeln oder in Kombination zu treffen:</w:t>
      </w:r>
    </w:p>
    <w:p w14:paraId="66AFF57C" w14:textId="77777777" w:rsidR="007F6B0D" w:rsidRPr="007F6B0D" w:rsidRDefault="007F6B0D" w:rsidP="007F6B0D">
      <w:pPr>
        <w:widowControl w:val="0"/>
        <w:numPr>
          <w:ilvl w:val="0"/>
          <w:numId w:val="99"/>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Umhüllung von Körpern von Niederspannungs- und Kleinspannungsanlagen und von fremden leitfähigen Teilen,</w:t>
      </w:r>
    </w:p>
    <w:p w14:paraId="076975CF" w14:textId="77777777" w:rsidR="007F6B0D" w:rsidRPr="007F6B0D" w:rsidRDefault="007F6B0D" w:rsidP="007F6B0D">
      <w:pPr>
        <w:keepNext/>
        <w:widowControl w:val="0"/>
        <w:numPr>
          <w:ilvl w:val="0"/>
          <w:numId w:val="99"/>
        </w:numPr>
        <w:tabs>
          <w:tab w:val="left" w:pos="480"/>
        </w:tabs>
        <w:autoSpaceDE w:val="0"/>
        <w:autoSpaceDN w:val="0"/>
        <w:adjustRightInd w:val="0"/>
        <w:spacing w:after="120" w:line="240" w:lineRule="auto"/>
        <w:ind w:left="357"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Isolierung von Körpern von Niederspannungs- und Kleinspannungsanlagen und von fremden leitfähigen Teilen,</w:t>
      </w:r>
    </w:p>
    <w:p w14:paraId="73D93EEB" w14:textId="77777777" w:rsidR="007F6B0D" w:rsidRPr="007F6B0D" w:rsidRDefault="007F6B0D" w:rsidP="007F6B0D">
      <w:pPr>
        <w:widowControl w:val="0"/>
        <w:numPr>
          <w:ilvl w:val="0"/>
          <w:numId w:val="99"/>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Abstand zu Körpern von Niederspannungs- und Kleinspannungsanlagen und zu fremden leitfähigen Teilen,</w:t>
      </w:r>
    </w:p>
    <w:p w14:paraId="704FAA77" w14:textId="77777777" w:rsidR="007F6B0D" w:rsidRPr="007F6B0D" w:rsidRDefault="007F6B0D" w:rsidP="007F6B0D">
      <w:pPr>
        <w:widowControl w:val="0"/>
        <w:numPr>
          <w:ilvl w:val="0"/>
          <w:numId w:val="99"/>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Abschirmung von Körpern von Niederspannungs- und Kleinspannungsanlagen und von fremden leitfähigen Teilen,</w:t>
      </w:r>
    </w:p>
    <w:p w14:paraId="3B4B830E" w14:textId="77777777" w:rsidR="007F6B0D" w:rsidRPr="007F6B0D" w:rsidRDefault="007F6B0D" w:rsidP="007F6B0D">
      <w:pPr>
        <w:widowControl w:val="0"/>
        <w:numPr>
          <w:ilvl w:val="0"/>
          <w:numId w:val="99"/>
        </w:numPr>
        <w:tabs>
          <w:tab w:val="left" w:pos="480"/>
        </w:tabs>
        <w:autoSpaceDE w:val="0"/>
        <w:autoSpaceDN w:val="0"/>
        <w:adjustRightInd w:val="0"/>
        <w:spacing w:after="12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Herstellung einer geerdeten Potentialausgleichszone.</w:t>
      </w:r>
    </w:p>
    <w:p w14:paraId="5AEF72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Ungeachtet der weiter oben erwähnten Schutzmaßnahmen müssen Körper von Hochspannungsbetriebs</w:t>
      </w:r>
      <w:r w:rsidRPr="007F6B0D">
        <w:rPr>
          <w:rFonts w:ascii="Trebuchet MS" w:eastAsia="Times New Roman" w:hAnsi="Trebuchet MS" w:cs="Arial"/>
          <w:color w:val="000000"/>
          <w:kern w:val="0"/>
          <w:sz w:val="19"/>
          <w:szCs w:val="19"/>
          <w:lang w:val="de-DE" w:eastAsia="fr-BE"/>
          <w14:ligatures w14:val="none"/>
        </w:rPr>
        <w:softHyphen/>
        <w:t>mitteln lokal geerdet sein.</w:t>
      </w:r>
    </w:p>
    <w:p w14:paraId="2EFEC3A3" w14:textId="77777777" w:rsidR="007F6B0D" w:rsidRPr="007F6B0D" w:rsidRDefault="007F6B0D" w:rsidP="007F6B0D">
      <w:pPr>
        <w:keepNext/>
        <w:widowControl w:val="0"/>
        <w:numPr>
          <w:ilvl w:val="0"/>
          <w:numId w:val="138"/>
        </w:numPr>
        <w:tabs>
          <w:tab w:val="left" w:pos="360"/>
        </w:tabs>
        <w:autoSpaceDE w:val="0"/>
        <w:autoSpaceDN w:val="0"/>
        <w:adjustRightInd w:val="0"/>
        <w:spacing w:before="120" w:after="120" w:line="240" w:lineRule="auto"/>
        <w:ind w:left="357" w:hanging="357"/>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Umhüllung von Körpern von Niederspannungs- und Kleinspannungsanlagen und von fremden leitfähigen Teilen gegenüber Hochspannungskörpern</w:t>
      </w:r>
    </w:p>
    <w:p w14:paraId="7EA41B81"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Umhüllung von Körpern und fremden leitfähigen Teilen gilt als wirksam, wenn im Handbereich:</w:t>
      </w:r>
    </w:p>
    <w:p w14:paraId="78C01527" w14:textId="77777777" w:rsidR="007F6B0D" w:rsidRPr="007F6B0D" w:rsidRDefault="007F6B0D" w:rsidP="007F6B0D">
      <w:pPr>
        <w:widowControl w:val="0"/>
        <w:numPr>
          <w:ilvl w:val="0"/>
          <w:numId w:val="100"/>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Umhüllung von Körpern und fremden leitfähigen Teilen so ausgeführt wird, dass der Steifigkeitsgrad der unbeeinflussten Berührungsspannung entspricht, die höchstens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/2 beträgt,</w:t>
      </w:r>
    </w:p>
    <w:p w14:paraId="7BF86B95" w14:textId="77777777" w:rsidR="007F6B0D" w:rsidRPr="007F6B0D" w:rsidRDefault="007F6B0D" w:rsidP="007F6B0D">
      <w:pPr>
        <w:widowControl w:val="0"/>
        <w:numPr>
          <w:ilvl w:val="0"/>
          <w:numId w:val="100"/>
        </w:numPr>
        <w:tabs>
          <w:tab w:val="left" w:pos="480"/>
        </w:tabs>
        <w:autoSpaceDE w:val="0"/>
        <w:autoSpaceDN w:val="0"/>
        <w:adjustRightInd w:val="0"/>
        <w:spacing w:after="12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Umhüllung ordnungsgemäß befestigt ist und Kräften standhält, denen sie ausgesetzt werden kann.</w:t>
      </w:r>
    </w:p>
    <w:p w14:paraId="04441B0F" w14:textId="77777777" w:rsidR="007F6B0D" w:rsidRPr="007F6B0D" w:rsidRDefault="007F6B0D" w:rsidP="007F6B0D">
      <w:pPr>
        <w:keepNext/>
        <w:numPr>
          <w:ilvl w:val="0"/>
          <w:numId w:val="138"/>
        </w:numPr>
        <w:tabs>
          <w:tab w:val="left" w:pos="360"/>
        </w:tabs>
        <w:autoSpaceDE w:val="0"/>
        <w:autoSpaceDN w:val="0"/>
        <w:adjustRightInd w:val="0"/>
        <w:spacing w:before="120" w:after="120" w:line="240" w:lineRule="auto"/>
        <w:ind w:left="357" w:hanging="357"/>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Isolierung von Körpern von Niederspannungs- und Kleinspannungsanlagen und von fremden leitfähigen Teilen gegenüber Hochspannungskörpern oder umgekehrt</w:t>
      </w:r>
    </w:p>
    <w:p w14:paraId="43CEBF87"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Isolierung von Körpern und fremden leitfähigen Teilen gilt als wirksam, wenn im Handbereich:</w:t>
      </w:r>
    </w:p>
    <w:p w14:paraId="6D9676E8" w14:textId="77777777" w:rsidR="007F6B0D" w:rsidRPr="007F6B0D" w:rsidRDefault="007F6B0D" w:rsidP="007F6B0D">
      <w:pPr>
        <w:keepNext/>
        <w:widowControl w:val="0"/>
        <w:numPr>
          <w:ilvl w:val="0"/>
          <w:numId w:val="101"/>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Isolierung von Körpern und fremden leitfähigen Teilen bzw. die isolierte Anordnung fremder leitfähiger Teile so ausgeführt wird, dass der Isolationspegel der unbeeinflussten Berührungsspannung entspricht, die höchstens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/2 beträgt,</w:t>
      </w:r>
    </w:p>
    <w:p w14:paraId="405C8C74" w14:textId="77777777" w:rsidR="007F6B0D" w:rsidRPr="007F6B0D" w:rsidRDefault="007F6B0D" w:rsidP="007F6B0D">
      <w:pPr>
        <w:widowControl w:val="0"/>
        <w:numPr>
          <w:ilvl w:val="0"/>
          <w:numId w:val="101"/>
        </w:numPr>
        <w:tabs>
          <w:tab w:val="left" w:pos="480"/>
        </w:tabs>
        <w:autoSpaceDE w:val="0"/>
        <w:autoSpaceDN w:val="0"/>
        <w:adjustRightInd w:val="0"/>
        <w:spacing w:after="12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verwendeten Isoliermittel ordnungsgemäß befestigt sind und Kräften standhalten, denen sie ausgesetzt werden können.</w:t>
      </w:r>
    </w:p>
    <w:p w14:paraId="398526D1" w14:textId="77777777" w:rsidR="007F6B0D" w:rsidRPr="007F6B0D" w:rsidRDefault="007F6B0D" w:rsidP="007F6B0D">
      <w:pPr>
        <w:widowControl w:val="0"/>
        <w:numPr>
          <w:ilvl w:val="0"/>
          <w:numId w:val="138"/>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lastRenderedPageBreak/>
        <w:t>Abstand zwischen Körpern von Niederspannungs- und Kleinspannungsanlagen und fremden leitfähigen Teilen einerseits und Hochspannungskörpern andererseits</w:t>
      </w:r>
    </w:p>
    <w:p w14:paraId="442EF04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Abstand zwischen Körpern von Niederspannungs- und Kleinspannungsanlagen und fremden leitfähigen Teilen einerseits und Hochspannungskörpern andererseits gilt als wirksam, wenn es unmöglich ist, dass Personen unter normalen Betriebsbedingungen gleichzeitig mit einem Hochspannungskörper einerseits und einem Körper einer Anlage mit einer anderen Spannung und/oder einem fremden leitfähigen Teil andererseits in Berührung kommen können.</w:t>
      </w:r>
    </w:p>
    <w:p w14:paraId="57C3964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Abstand wird als ausreichend betrachtet, wenn der horizontale und der vertikale Abstand mindestens 2,5 m betragen.</w:t>
      </w:r>
    </w:p>
    <w:p w14:paraId="0569D3A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elektrischen Betriebsstätten darf der horizontale Abstand auf 1,25 m verringert werden.</w:t>
      </w:r>
    </w:p>
    <w:p w14:paraId="47E972AD" w14:textId="77777777" w:rsidR="007F6B0D" w:rsidRPr="007F6B0D" w:rsidRDefault="007F6B0D" w:rsidP="007F6B0D">
      <w:pPr>
        <w:widowControl w:val="0"/>
        <w:numPr>
          <w:ilvl w:val="0"/>
          <w:numId w:val="138"/>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Abschirmung von Körpern von Niederspannungs- und Kleinspannungsanlagen und von fremden leitfähigen Teilen gegenüber Hochspannungskörpern anhand von Hindernissen</w:t>
      </w:r>
    </w:p>
    <w:p w14:paraId="61E13BD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Hindernisse, die als elektrische Schutzschirme von Körpern von Niederspannungs- und Kleinspannungsanlagen und von fremden leitfähigen Teilen gegenüber Hochspannungskörpern verwendet werden, gelten als wirksam, wenn im Handbereich:</w:t>
      </w:r>
    </w:p>
    <w:p w14:paraId="18C1EE58" w14:textId="77777777" w:rsidR="007F6B0D" w:rsidRPr="007F6B0D" w:rsidRDefault="007F6B0D" w:rsidP="007F6B0D">
      <w:pPr>
        <w:widowControl w:val="0"/>
        <w:numPr>
          <w:ilvl w:val="0"/>
          <w:numId w:val="102"/>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zu überbrückende Abstand zwischen Hochspannungskörpern einerseits und Körpern von Niederspannungs- und Kleinspannungsanlagen und von fremden leitfähigen Teilen andererseits mindestens 2,5 m beträgt und</w:t>
      </w:r>
    </w:p>
    <w:p w14:paraId="62E158C5" w14:textId="77777777" w:rsidR="007F6B0D" w:rsidRPr="007F6B0D" w:rsidRDefault="007F6B0D" w:rsidP="007F6B0D">
      <w:pPr>
        <w:widowControl w:val="0"/>
        <w:numPr>
          <w:ilvl w:val="0"/>
          <w:numId w:val="102"/>
        </w:numPr>
        <w:tabs>
          <w:tab w:val="left" w:pos="480"/>
        </w:tabs>
        <w:autoSpaceDE w:val="0"/>
        <w:autoSpaceDN w:val="0"/>
        <w:adjustRightInd w:val="0"/>
        <w:spacing w:after="12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Höhe der Oberkante des Hindernisses mindestens 1,25 m beträgt.</w:t>
      </w:r>
    </w:p>
    <w:p w14:paraId="7A175D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elektrischen Betriebsstätten darf der horizontale Abstand auf 1,25 m verringert werden.</w:t>
      </w:r>
    </w:p>
    <w:p w14:paraId="6D61385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Hindernisse müssen aus nicht leifähigem Material bestehen, ordnungsgemäß befestigt sein und Kräften standhalten, denen sie ausgesetzt werden können.</w:t>
      </w:r>
    </w:p>
    <w:p w14:paraId="45BC3900" w14:textId="77777777" w:rsidR="007F6B0D" w:rsidRPr="007F6B0D" w:rsidRDefault="007F6B0D" w:rsidP="007F6B0D">
      <w:pPr>
        <w:keepNext/>
        <w:keepLines/>
        <w:numPr>
          <w:ilvl w:val="0"/>
          <w:numId w:val="138"/>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Herstellung einer geerdeten Potentialausgleichszone</w:t>
      </w:r>
    </w:p>
    <w:p w14:paraId="60E3A085" w14:textId="77777777" w:rsidR="007F6B0D" w:rsidRPr="007F6B0D" w:rsidRDefault="007F6B0D" w:rsidP="007F6B0D">
      <w:pPr>
        <w:keepNext/>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Alle gleichzeitig berührbaren Körper und fremden leitfähigen Teile müssen mit einer lokalen Erdungsanlage galvanisch verbunden sein, so dass bei Fehler in der Hochspannungsanlage das Auftreten von Potentialdifferenzen, die die Potentialdifferenzen überschreiten, die durch die Sicherheitskurve wie auf </w:t>
      </w:r>
      <w:r w:rsidRPr="007F6B0D">
        <w:rPr>
          <w:rFonts w:ascii="Trebuchet MS" w:eastAsia="Times New Roman" w:hAnsi="Trebuchet MS" w:cs="Arial"/>
          <w:i/>
          <w:color w:val="000000"/>
          <w:kern w:val="0"/>
          <w:sz w:val="19"/>
          <w:szCs w:val="19"/>
          <w:lang w:val="de-DE" w:eastAsia="fr-BE"/>
          <w14:ligatures w14:val="none"/>
        </w:rPr>
        <w:t>Abbildung 2.10</w:t>
      </w:r>
      <w:r w:rsidRPr="007F6B0D">
        <w:rPr>
          <w:rFonts w:ascii="Trebuchet MS" w:eastAsia="Times New Roman" w:hAnsi="Trebuchet MS" w:cs="Arial"/>
          <w:color w:val="000000"/>
          <w:kern w:val="0"/>
          <w:sz w:val="19"/>
          <w:szCs w:val="19"/>
          <w:lang w:val="de-DE" w:eastAsia="fr-BE"/>
          <w14:ligatures w14:val="none"/>
        </w:rPr>
        <w:t xml:space="preserve"> dargestellt (siehe </w:t>
      </w:r>
      <w:r w:rsidRPr="007F6B0D">
        <w:rPr>
          <w:rFonts w:ascii="Trebuchet MS" w:eastAsia="Times New Roman" w:hAnsi="Trebuchet MS" w:cs="Arial"/>
          <w:i/>
          <w:iCs/>
          <w:color w:val="000000"/>
          <w:kern w:val="0"/>
          <w:sz w:val="19"/>
          <w:szCs w:val="19"/>
          <w:lang w:val="de-DE" w:eastAsia="fr-BE"/>
          <w14:ligatures w14:val="none"/>
        </w:rPr>
        <w:t>Unterabschnitt </w:t>
      </w:r>
      <w:r w:rsidRPr="007F6B0D">
        <w:rPr>
          <w:rFonts w:ascii="Trebuchet MS" w:eastAsia="Times New Roman" w:hAnsi="Trebuchet MS" w:cs="Arial"/>
          <w:i/>
          <w:color w:val="000000"/>
          <w:kern w:val="0"/>
          <w:sz w:val="19"/>
          <w:szCs w:val="19"/>
          <w:lang w:val="de-DE" w:eastAsia="fr-BE"/>
          <w14:ligatures w14:val="none"/>
        </w:rPr>
        <w:t>2.4.1.3</w:t>
      </w:r>
      <w:r w:rsidRPr="007F6B0D">
        <w:rPr>
          <w:rFonts w:ascii="Trebuchet MS" w:eastAsia="Times New Roman" w:hAnsi="Trebuchet MS" w:cs="Arial"/>
          <w:color w:val="000000"/>
          <w:kern w:val="0"/>
          <w:sz w:val="19"/>
          <w:szCs w:val="19"/>
          <w:lang w:val="de-DE" w:eastAsia="fr-BE"/>
          <w14:ligatures w14:val="none"/>
        </w:rPr>
        <w:t>) bestimmt sind, ausgeschlossen ist. Leitfähige Teile, die keine gefährlichen Potentialdifferenzen verursachen können, müssen nicht geerdet sein (in Mauerwerk eingebaute Metalltüren oder metallische Lüftungsgitter, ...).</w:t>
      </w:r>
    </w:p>
    <w:p w14:paraId="1792014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 diesem Zweck müssen folgende Maßnahmen getroffen werden:</w:t>
      </w:r>
    </w:p>
    <w:p w14:paraId="57470CE1" w14:textId="77777777" w:rsidR="007F6B0D" w:rsidRPr="007F6B0D" w:rsidRDefault="007F6B0D" w:rsidP="007F6B0D">
      <w:pPr>
        <w:widowControl w:val="0"/>
        <w:numPr>
          <w:ilvl w:val="0"/>
          <w:numId w:val="103"/>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Herstellung einer geerdeten Potentialausgleichszone durch ein </w:t>
      </w:r>
      <w:proofErr w:type="spellStart"/>
      <w:r w:rsidRPr="007F6B0D">
        <w:rPr>
          <w:rFonts w:ascii="Trebuchet MS" w:eastAsia="Times New Roman" w:hAnsi="Trebuchet MS" w:cs="Arial"/>
          <w:color w:val="000000"/>
          <w:kern w:val="0"/>
          <w:sz w:val="19"/>
          <w:szCs w:val="19"/>
          <w:lang w:val="de-DE" w:eastAsia="nl-NL"/>
          <w14:ligatures w14:val="none"/>
        </w:rPr>
        <w:t>vermaschtes</w:t>
      </w:r>
      <w:proofErr w:type="spellEnd"/>
      <w:r w:rsidRPr="007F6B0D">
        <w:rPr>
          <w:rFonts w:ascii="Trebuchet MS" w:eastAsia="Times New Roman" w:hAnsi="Trebuchet MS" w:cs="Arial"/>
          <w:color w:val="000000"/>
          <w:kern w:val="0"/>
          <w:sz w:val="19"/>
          <w:szCs w:val="19"/>
          <w:lang w:val="de-DE" w:eastAsia="nl-NL"/>
          <w14:ligatures w14:val="none"/>
        </w:rPr>
        <w:t xml:space="preserve"> Netz, das sich unter der Anlage befindet.</w:t>
      </w:r>
    </w:p>
    <w:p w14:paraId="5BC5EDA7"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Dieses </w:t>
      </w:r>
      <w:proofErr w:type="spellStart"/>
      <w:r w:rsidRPr="007F6B0D">
        <w:rPr>
          <w:rFonts w:ascii="Trebuchet MS" w:eastAsia="Times New Roman" w:hAnsi="Trebuchet MS" w:cs="Arial"/>
          <w:color w:val="000000"/>
          <w:kern w:val="0"/>
          <w:sz w:val="19"/>
          <w:szCs w:val="19"/>
          <w:lang w:val="de-DE" w:eastAsia="fr-BE"/>
          <w14:ligatures w14:val="none"/>
        </w:rPr>
        <w:t>vermaschte</w:t>
      </w:r>
      <w:proofErr w:type="spellEnd"/>
      <w:r w:rsidRPr="007F6B0D">
        <w:rPr>
          <w:rFonts w:ascii="Trebuchet MS" w:eastAsia="Times New Roman" w:hAnsi="Trebuchet MS" w:cs="Arial"/>
          <w:color w:val="000000"/>
          <w:kern w:val="0"/>
          <w:sz w:val="19"/>
          <w:szCs w:val="19"/>
          <w:lang w:val="de-DE" w:eastAsia="fr-BE"/>
          <w14:ligatures w14:val="none"/>
        </w:rPr>
        <w:t xml:space="preserve"> Netz, dessen Abmessungen mindestens den Abmessungen der Anlage entsprechen, besteht:</w:t>
      </w:r>
    </w:p>
    <w:p w14:paraId="533AF84F" w14:textId="77777777" w:rsidR="007F6B0D" w:rsidRPr="007F6B0D" w:rsidRDefault="007F6B0D" w:rsidP="007F6B0D">
      <w:pPr>
        <w:numPr>
          <w:ilvl w:val="0"/>
          <w:numId w:val="27"/>
        </w:numPr>
        <w:tabs>
          <w:tab w:val="left" w:pos="88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aus der Bewehrung der Fundamentplatte, sofern die Bewehrungsmatten an mindestens zwei Stellen mit den angrenzenden Matten verbunden sind und das Ganze über mindestens zwei eventuell trennbare Verbindungen mit der lokalen Erdungsanlage verbunden ist,</w:t>
      </w:r>
    </w:p>
    <w:p w14:paraId="1854C3F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1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aus einem Metallgitter mit Maschen mit einer Seitenlänge von höchstens 10 m,</w:t>
      </w:r>
    </w:p>
    <w:p w14:paraId="06EECFB3" w14:textId="77777777" w:rsidR="007F6B0D" w:rsidRPr="007F6B0D" w:rsidRDefault="007F6B0D" w:rsidP="007F6B0D">
      <w:pPr>
        <w:keepLines/>
        <w:widowControl w:val="0"/>
        <w:numPr>
          <w:ilvl w:val="0"/>
          <w:numId w:val="103"/>
        </w:numPr>
        <w:tabs>
          <w:tab w:val="left" w:pos="480"/>
        </w:tabs>
        <w:autoSpaceDE w:val="0"/>
        <w:autoSpaceDN w:val="0"/>
        <w:adjustRightInd w:val="0"/>
        <w:spacing w:after="0" w:line="240" w:lineRule="auto"/>
        <w:ind w:left="357"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Kontrolle des Potentialgradienten am Rand der Zone. Dies kann insbesondere durch Verlegung eines oder mehrerer Ringerder um die Zone herum erfolgen. Diese Ringerder dürfen durch schräg im Boden eingetriebene Erdungsstifte ergänzt werden. Wenn die Kontrolle des Potentialgradienten nicht gewährleistet werden kann, müssen zusätzliche passive Maßnahmen getroffen werden, wie zum Beispiel Abdeckung des Bodens mit nicht leitfähigem Material oder Anbringen isolierter Einfriedungen.</w:t>
      </w:r>
    </w:p>
    <w:p w14:paraId="12A2A7E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592" w:name="_Toc194053410"/>
      <w:bookmarkStart w:id="593" w:name="_Toc196735323"/>
      <w:bookmarkStart w:id="594" w:name="_Toc202947529"/>
      <w:r w:rsidRPr="007F6B0D">
        <w:rPr>
          <w:rFonts w:ascii="Trebuchet MS" w:eastAsia="Calibri" w:hAnsi="Trebuchet MS" w:cs="Times New Roman"/>
          <w:b/>
          <w:color w:val="000000"/>
          <w:kern w:val="0"/>
          <w:sz w:val="21"/>
          <w:szCs w:val="22"/>
          <w:lang w:val="de-DE" w:eastAsia="nl-NL"/>
          <w14:ligatures w14:val="none"/>
        </w:rPr>
        <w:t xml:space="preserve">Unterabschnitt 4.2.5.4 - </w:t>
      </w:r>
      <w:r w:rsidRPr="007F6B0D">
        <w:rPr>
          <w:rFonts w:ascii="Trebuchet MS" w:eastAsia="Calibri" w:hAnsi="Trebuchet MS" w:cs="Times New Roman"/>
          <w:b/>
          <w:kern w:val="0"/>
          <w:sz w:val="21"/>
          <w:szCs w:val="22"/>
          <w:lang w:val="de-DE" w:eastAsia="nl-NL"/>
          <w14:ligatures w14:val="none"/>
        </w:rPr>
        <w:t>Aktiver Schutz bei Hochspannung mit automatischer Abschaltung der Stromversorgung</w:t>
      </w:r>
      <w:bookmarkEnd w:id="592"/>
      <w:bookmarkEnd w:id="593"/>
      <w:bookmarkEnd w:id="594"/>
    </w:p>
    <w:p w14:paraId="050FD9EE" w14:textId="77777777" w:rsidR="007F6B0D" w:rsidRPr="007F6B0D" w:rsidRDefault="007F6B0D" w:rsidP="007F6B0D">
      <w:pPr>
        <w:widowControl w:val="0"/>
        <w:numPr>
          <w:ilvl w:val="0"/>
          <w:numId w:val="139"/>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Allgemeines</w:t>
      </w:r>
    </w:p>
    <w:p w14:paraId="4C283BD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 dieser Schutzmaßnahme wird darauf abgezielt, Berührungsspannungen, die bei Fehler in der Hochspannungsanlage gefährlich sein können, durch Abschaltung der Stromversorgung zeitlich zu begrenzen.</w:t>
      </w:r>
    </w:p>
    <w:p w14:paraId="3E8D037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Anwendung dieser Maßnahme erfordert:</w:t>
      </w:r>
    </w:p>
    <w:p w14:paraId="42CAF44D" w14:textId="77777777" w:rsidR="007F6B0D" w:rsidRPr="007F6B0D" w:rsidRDefault="007F6B0D" w:rsidP="007F6B0D">
      <w:pPr>
        <w:widowControl w:val="0"/>
        <w:numPr>
          <w:ilvl w:val="0"/>
          <w:numId w:val="104"/>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lokale Erdung der Körper von Hochspannungsbetriebsmitteln,</w:t>
      </w:r>
    </w:p>
    <w:p w14:paraId="7F0B026A" w14:textId="77777777" w:rsidR="007F6B0D" w:rsidRPr="007F6B0D" w:rsidRDefault="007F6B0D" w:rsidP="007F6B0D">
      <w:pPr>
        <w:widowControl w:val="0"/>
        <w:numPr>
          <w:ilvl w:val="0"/>
          <w:numId w:val="104"/>
        </w:numPr>
        <w:tabs>
          <w:tab w:val="left" w:pos="480"/>
        </w:tabs>
        <w:autoSpaceDE w:val="0"/>
        <w:autoSpaceDN w:val="0"/>
        <w:adjustRightInd w:val="0"/>
        <w:spacing w:after="12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den Einsatz von Stromabschalteinrichtungen mit einem Betriebsmerkmal, das die Entstehung von gefährlichen Potentialdifferenzen verhindert, wobei der Wert der Fehlerschleifenimpedanz und die Netzmerkmale berücksichtigt werden.</w:t>
      </w:r>
    </w:p>
    <w:p w14:paraId="6468918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Diese Schutzmaßnahme gilt als erfüllt, wenn eine der folgenden Bedingungen erfüllt ist:</w:t>
      </w:r>
    </w:p>
    <w:p w14:paraId="1AA47736" w14:textId="77777777" w:rsidR="007F6B0D" w:rsidRPr="007F6B0D" w:rsidRDefault="007F6B0D" w:rsidP="007F6B0D">
      <w:pPr>
        <w:widowControl w:val="0"/>
        <w:numPr>
          <w:ilvl w:val="0"/>
          <w:numId w:val="105"/>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Anlagen, die nur für BA4- oder BA5-Personen zugänglich sind, werden Hochspannungskörper an eine Gesamterdung angeschlossen und überschreitet die Fehlerdauer nicht 5 Sekunden.</w:t>
      </w:r>
    </w:p>
    <w:p w14:paraId="327E13CE" w14:textId="77777777" w:rsidR="007F6B0D" w:rsidRPr="007F6B0D" w:rsidRDefault="007F6B0D" w:rsidP="007F6B0D">
      <w:pPr>
        <w:widowControl w:val="0"/>
        <w:numPr>
          <w:ilvl w:val="0"/>
          <w:numId w:val="105"/>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(berechnete oder gemessene) Erdpotentialerhöhung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ist auf die zulässige Berührungs</w:t>
      </w:r>
      <w:r w:rsidRPr="007F6B0D">
        <w:rPr>
          <w:rFonts w:ascii="Trebuchet MS" w:eastAsia="Times New Roman" w:hAnsi="Trebuchet MS" w:cs="Arial"/>
          <w:color w:val="000000"/>
          <w:kern w:val="0"/>
          <w:sz w:val="19"/>
          <w:szCs w:val="19"/>
          <w:lang w:val="de-DE" w:eastAsia="nl-NL"/>
          <w14:ligatures w14:val="none"/>
        </w:rPr>
        <w:softHyphen/>
        <w:t>spannung </w:t>
      </w:r>
      <w:proofErr w:type="spellStart"/>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Tp</w:t>
      </w:r>
      <w:proofErr w:type="spellEnd"/>
      <w:r w:rsidRPr="007F6B0D">
        <w:rPr>
          <w:rFonts w:ascii="Trebuchet MS" w:eastAsia="Times New Roman" w:hAnsi="Trebuchet MS" w:cs="Arial"/>
          <w:color w:val="000000"/>
          <w:kern w:val="0"/>
          <w:sz w:val="19"/>
          <w:szCs w:val="19"/>
          <w:lang w:val="de-DE" w:eastAsia="nl-NL"/>
          <w14:ligatures w14:val="none"/>
        </w:rPr>
        <w:t xml:space="preserve"> begrenzt:</w:t>
      </w:r>
    </w:p>
    <w:p w14:paraId="29CAA0BA" w14:textId="77777777" w:rsidR="007F6B0D" w:rsidRPr="007F6B0D" w:rsidRDefault="007F6B0D" w:rsidP="007F6B0D">
      <w:pPr>
        <w:widowControl w:val="0"/>
        <w:tabs>
          <w:tab w:val="left" w:pos="480"/>
        </w:tabs>
        <w:autoSpaceDE w:val="0"/>
        <w:autoSpaceDN w:val="0"/>
        <w:adjustRightInd w:val="0"/>
        <w:spacing w:after="200" w:line="240" w:lineRule="auto"/>
        <w:ind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b/>
      </w:r>
      <w:r w:rsidRPr="007F6B0D">
        <w:rPr>
          <w:rFonts w:ascii="Trebuchet MS" w:eastAsia="Times New Roman" w:hAnsi="Trebuchet MS" w:cs="Arial"/>
          <w:i/>
          <w:color w:val="000000"/>
          <w:kern w:val="0"/>
          <w:sz w:val="19"/>
          <w:szCs w:val="19"/>
          <w:lang w:val="de-DE" w:eastAsia="nl-NL"/>
          <w14:ligatures w14:val="none"/>
        </w:rPr>
        <w:tab/>
        <w:t>U</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 </w:t>
      </w:r>
      <w:proofErr w:type="spellStart"/>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Tp</w:t>
      </w:r>
      <w:proofErr w:type="spellEnd"/>
    </w:p>
    <w:p w14:paraId="5D84BFB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sich Hochspannungskörper in unmittelbarer Nähe (horizontaler Abstand &lt; 5 m) ihres Erders befinden, darf die Erdpotentialerhöhung höchstens zweimal die zulässige Berührungsspannung erreichen.</w:t>
      </w:r>
    </w:p>
    <w:p w14:paraId="48BB6F2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Bestimmung der Erdpotentialerhöhung und der Berührungsspannung einer Anlage dürfen alle Erder, die Teil der Erdungsanlage sind, berücksichtigt werden.</w:t>
      </w:r>
    </w:p>
    <w:p w14:paraId="59A4E4D1" w14:textId="77777777" w:rsidR="007F6B0D" w:rsidRPr="007F6B0D" w:rsidRDefault="007F6B0D" w:rsidP="007F6B0D">
      <w:pPr>
        <w:spacing w:before="120" w:after="0" w:line="240" w:lineRule="auto"/>
        <w:jc w:val="both"/>
        <w:rPr>
          <w:rFonts w:ascii="Trebuchet MS" w:eastAsia="Times New Roman" w:hAnsi="Trebuchet MS" w:cs="Arial"/>
          <w:color w:val="000000"/>
          <w:kern w:val="0"/>
          <w:position w:val="2"/>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Spannung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kann näher bestimmt werden durch die Formel</w:t>
      </w:r>
    </w:p>
    <w:p w14:paraId="25EB0D1B"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&lt; </w:t>
      </w:r>
      <w:proofErr w:type="spellStart"/>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f</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w:t>
      </w:r>
      <w:proofErr w:type="spellEnd"/>
    </w:p>
    <w:p w14:paraId="45627CD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Dabei ist:</w:t>
      </w:r>
    </w:p>
    <w:p w14:paraId="6E5CB24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color w:val="000000"/>
          <w:kern w:val="0"/>
          <w:sz w:val="19"/>
          <w:szCs w:val="19"/>
          <w:vertAlign w:val="subscript"/>
          <w:lang w:val="de-DE" w:eastAsia="nl-NL"/>
          <w14:ligatures w14:val="none"/>
        </w:rPr>
        <w:t>f</w:t>
      </w:r>
      <w:r w:rsidRPr="007F6B0D">
        <w:rPr>
          <w:rFonts w:ascii="Trebuchet MS" w:eastAsia="Times New Roman" w:hAnsi="Trebuchet MS" w:cs="Arial"/>
          <w:color w:val="000000"/>
          <w:kern w:val="0"/>
          <w:sz w:val="19"/>
          <w:szCs w:val="19"/>
          <w:lang w:val="de-DE" w:eastAsia="nl-NL"/>
          <w14:ligatures w14:val="none"/>
        </w:rPr>
        <w:t>: unbeeinflusster Fehlerstrom Außenleiter-Erde (A) an der Stelle, an der sich die Anlage befindet,</w:t>
      </w:r>
    </w:p>
    <w:p w14:paraId="75311E8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Erdungsimpedanz (</w:t>
      </w:r>
      <w:r w:rsidRPr="007F6B0D">
        <w:rPr>
          <w:rFonts w:ascii="Trebuchet MS" w:eastAsia="Times New Roman" w:hAnsi="Trebuchet MS" w:cs="Arial"/>
          <w:color w:val="000000"/>
          <w:kern w:val="0"/>
          <w:sz w:val="19"/>
          <w:szCs w:val="19"/>
          <w:lang w:val="de-DE" w:eastAsia="nl-NL"/>
          <w14:ligatures w14:val="none"/>
        </w:rPr>
        <w:sym w:font="Symbol" w:char="F057"/>
      </w:r>
      <w:r w:rsidRPr="007F6B0D">
        <w:rPr>
          <w:rFonts w:ascii="Trebuchet MS" w:eastAsia="Times New Roman" w:hAnsi="Trebuchet MS" w:cs="Arial"/>
          <w:color w:val="000000"/>
          <w:kern w:val="0"/>
          <w:sz w:val="19"/>
          <w:szCs w:val="19"/>
          <w:lang w:val="de-DE" w:eastAsia="nl-NL"/>
          <w14:ligatures w14:val="none"/>
        </w:rPr>
        <w:t>).</w:t>
      </w:r>
    </w:p>
    <w:p w14:paraId="786CB98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Bestimmung der zulässigen Berührungsspannung dürfen zusätzliche Widerstände (Schuhe oder Bodenflächen mit hohem Widerstand gegen den Durchfluss elektrischen Stroms) berücksichtigt werden.</w:t>
      </w:r>
    </w:p>
    <w:p w14:paraId="7E16F29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diesem Fall wird der Wert der zulässigen Berührungsspannung durch folgende Formel bestimmt:</w:t>
      </w:r>
    </w:p>
    <w:p w14:paraId="5166919B" w14:textId="77777777" w:rsidR="007F6B0D" w:rsidRPr="007F6B0D" w:rsidRDefault="007F6B0D" w:rsidP="007F6B0D">
      <w:pPr>
        <w:spacing w:before="120" w:after="0" w:line="240" w:lineRule="auto"/>
        <w:ind w:firstLine="708"/>
        <w:jc w:val="both"/>
        <w:rPr>
          <w:rFonts w:ascii="Trebuchet MS" w:eastAsia="Times New Roman" w:hAnsi="Trebuchet MS" w:cs="Arial"/>
          <w:color w:val="000000"/>
          <w:kern w:val="0"/>
          <w:sz w:val="19"/>
          <w:szCs w:val="19"/>
          <w:lang w:val="de-DE" w:eastAsia="fr-BE"/>
          <w14:ligatures w14:val="none"/>
        </w:rPr>
      </w:pPr>
      <w:proofErr w:type="spellStart"/>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STp</w:t>
      </w:r>
      <w:proofErr w:type="spellEnd"/>
      <w:r w:rsidRPr="007F6B0D">
        <w:rPr>
          <w:rFonts w:ascii="Trebuchet MS" w:eastAsia="Times New Roman" w:hAnsi="Trebuchet MS" w:cs="Arial"/>
          <w:color w:val="000000"/>
          <w:kern w:val="0"/>
          <w:sz w:val="19"/>
          <w:szCs w:val="19"/>
          <w:lang w:val="de-DE" w:eastAsia="fr-BE"/>
          <w14:ligatures w14:val="none"/>
        </w:rPr>
        <w:t> &lt; </w:t>
      </w:r>
      <w:proofErr w:type="spellStart"/>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Tp</w:t>
      </w:r>
      <w:proofErr w:type="spellEnd"/>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a1</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a2</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B</w:t>
      </w:r>
    </w:p>
    <w:p w14:paraId="66ECCB09"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w:t>
      </w:r>
    </w:p>
    <w:p w14:paraId="25360F68" w14:textId="77777777" w:rsidR="007F6B0D" w:rsidRPr="007F6B0D" w:rsidRDefault="007F6B0D" w:rsidP="007F6B0D">
      <w:pPr>
        <w:keepNext/>
        <w:spacing w:before="120" w:after="0" w:line="240" w:lineRule="auto"/>
        <w:ind w:firstLine="708"/>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B</w:t>
      </w:r>
      <w:r w:rsidRPr="007F6B0D">
        <w:rPr>
          <w:rFonts w:ascii="Trebuchet MS" w:eastAsia="Times New Roman" w:hAnsi="Trebuchet MS" w:cs="Arial"/>
          <w:color w:val="000000"/>
          <w:kern w:val="0"/>
          <w:sz w:val="19"/>
          <w:szCs w:val="19"/>
          <w:lang w:val="de-DE" w:eastAsia="fr-BE"/>
          <w14:ligatures w14:val="none"/>
        </w:rPr>
        <w:t> = </w:t>
      </w:r>
      <w:proofErr w:type="spellStart"/>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Tp</w:t>
      </w:r>
      <w:proofErr w:type="spellEnd"/>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B</w:t>
      </w:r>
    </w:p>
    <w:p w14:paraId="25F9DB47" w14:textId="77777777" w:rsidR="007F6B0D" w:rsidRPr="007F6B0D" w:rsidRDefault="007F6B0D" w:rsidP="007F6B0D">
      <w:pPr>
        <w:spacing w:before="120" w:after="0" w:line="240" w:lineRule="auto"/>
        <w:jc w:val="both"/>
        <w:rPr>
          <w:rFonts w:ascii="Trebuchet MS" w:eastAsia="Times New Roman" w:hAnsi="Trebuchet MS" w:cs="Arial"/>
          <w:color w:val="000000"/>
          <w:spacing w:val="1"/>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Dabei ist:</w:t>
      </w:r>
    </w:p>
    <w:p w14:paraId="7D5E0C1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proofErr w:type="spellStart"/>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STp</w:t>
      </w:r>
      <w:proofErr w:type="spellEnd"/>
      <w:r w:rsidRPr="007F6B0D">
        <w:rPr>
          <w:rFonts w:ascii="Trebuchet MS" w:eastAsia="Times New Roman" w:hAnsi="Trebuchet MS" w:cs="Arial"/>
          <w:color w:val="000000"/>
          <w:kern w:val="0"/>
          <w:sz w:val="19"/>
          <w:szCs w:val="19"/>
          <w:lang w:val="de-DE" w:eastAsia="nl-NL"/>
          <w14:ligatures w14:val="none"/>
        </w:rPr>
        <w:t>: zulässige Berührungsspannung (V) zwischen Händen und Erde unter Berücksichtigung des Widerstands der Schuhe und des Bodenbelags,</w:t>
      </w:r>
    </w:p>
    <w:p w14:paraId="1C03556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B</w:t>
      </w:r>
      <w:r w:rsidRPr="007F6B0D">
        <w:rPr>
          <w:rFonts w:ascii="Trebuchet MS" w:eastAsia="Times New Roman" w:hAnsi="Trebuchet MS" w:cs="Arial"/>
          <w:color w:val="000000"/>
          <w:kern w:val="0"/>
          <w:sz w:val="19"/>
          <w:szCs w:val="19"/>
          <w:lang w:val="de-DE" w:eastAsia="nl-NL"/>
          <w14:ligatures w14:val="none"/>
        </w:rPr>
        <w:t>: Impedanz des menschlichen Körpers (</w:t>
      </w:r>
      <w:r w:rsidRPr="007F6B0D">
        <w:rPr>
          <w:rFonts w:ascii="Trebuchet MS" w:eastAsia="Times New Roman" w:hAnsi="Trebuchet MS" w:cs="Arial"/>
          <w:color w:val="000000"/>
          <w:kern w:val="0"/>
          <w:sz w:val="19"/>
          <w:szCs w:val="19"/>
          <w:lang w:val="de-DE" w:eastAsia="nl-NL"/>
          <w14:ligatures w14:val="none"/>
        </w:rPr>
        <w:sym w:font="Symbol" w:char="F057"/>
      </w:r>
      <w:r w:rsidRPr="007F6B0D">
        <w:rPr>
          <w:rFonts w:ascii="Trebuchet MS" w:eastAsia="Times New Roman" w:hAnsi="Trebuchet MS" w:cs="Arial"/>
          <w:color w:val="000000"/>
          <w:kern w:val="0"/>
          <w:sz w:val="19"/>
          <w:szCs w:val="19"/>
          <w:lang w:val="de-DE" w:eastAsia="nl-NL"/>
          <w14:ligatures w14:val="none"/>
        </w:rPr>
        <w:t>),</w:t>
      </w:r>
    </w:p>
    <w:p w14:paraId="46F12CE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color w:val="000000"/>
          <w:kern w:val="0"/>
          <w:sz w:val="19"/>
          <w:szCs w:val="19"/>
          <w:vertAlign w:val="subscript"/>
          <w:lang w:val="de-DE" w:eastAsia="nl-NL"/>
          <w14:ligatures w14:val="none"/>
        </w:rPr>
        <w:t>B</w:t>
      </w:r>
      <w:r w:rsidRPr="007F6B0D">
        <w:rPr>
          <w:rFonts w:ascii="Trebuchet MS" w:eastAsia="Times New Roman" w:hAnsi="Trebuchet MS" w:cs="Arial"/>
          <w:color w:val="000000"/>
          <w:kern w:val="0"/>
          <w:sz w:val="19"/>
          <w:szCs w:val="19"/>
          <w:lang w:val="de-DE" w:eastAsia="nl-NL"/>
          <w14:ligatures w14:val="none"/>
        </w:rPr>
        <w:t>: Körperstromstärke (A),</w:t>
      </w:r>
    </w:p>
    <w:p w14:paraId="2D54B93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a1</w:t>
      </w:r>
      <w:r w:rsidRPr="007F6B0D">
        <w:rPr>
          <w:rFonts w:ascii="Trebuchet MS" w:eastAsia="Times New Roman" w:hAnsi="Trebuchet MS" w:cs="Arial"/>
          <w:color w:val="000000"/>
          <w:kern w:val="0"/>
          <w:sz w:val="19"/>
          <w:szCs w:val="19"/>
          <w:lang w:val="de-DE" w:eastAsia="nl-NL"/>
          <w14:ligatures w14:val="none"/>
        </w:rPr>
        <w:t>: Widerstand der Schuhe (</w:t>
      </w:r>
      <w:r w:rsidRPr="007F6B0D">
        <w:rPr>
          <w:rFonts w:ascii="Trebuchet MS" w:eastAsia="Times New Roman" w:hAnsi="Trebuchet MS" w:cs="Arial"/>
          <w:color w:val="000000"/>
          <w:kern w:val="0"/>
          <w:sz w:val="19"/>
          <w:szCs w:val="19"/>
          <w:lang w:val="de-DE" w:eastAsia="nl-NL"/>
          <w14:ligatures w14:val="none"/>
        </w:rPr>
        <w:sym w:font="Symbol" w:char="F057"/>
      </w:r>
      <w:r w:rsidRPr="007F6B0D">
        <w:rPr>
          <w:rFonts w:ascii="Trebuchet MS" w:eastAsia="Times New Roman" w:hAnsi="Trebuchet MS" w:cs="Arial"/>
          <w:color w:val="000000"/>
          <w:kern w:val="0"/>
          <w:sz w:val="19"/>
          <w:szCs w:val="19"/>
          <w:lang w:val="de-DE" w:eastAsia="nl-NL"/>
          <w14:ligatures w14:val="none"/>
        </w:rPr>
        <w:t xml:space="preserve">), </w:t>
      </w:r>
    </w:p>
    <w:p w14:paraId="2652534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a2</w:t>
      </w:r>
      <w:r w:rsidRPr="007F6B0D">
        <w:rPr>
          <w:rFonts w:ascii="Trebuchet MS" w:eastAsia="Times New Roman" w:hAnsi="Trebuchet MS" w:cs="Arial"/>
          <w:color w:val="000000"/>
          <w:kern w:val="0"/>
          <w:sz w:val="19"/>
          <w:szCs w:val="19"/>
          <w:lang w:val="de-DE" w:eastAsia="nl-NL"/>
          <w14:ligatures w14:val="none"/>
        </w:rPr>
        <w:t>: Oberflächenwiderstand des Bodens (</w:t>
      </w:r>
      <w:r w:rsidRPr="007F6B0D">
        <w:rPr>
          <w:rFonts w:ascii="Trebuchet MS" w:eastAsia="Times New Roman" w:hAnsi="Trebuchet MS" w:cs="Arial"/>
          <w:color w:val="000000"/>
          <w:kern w:val="0"/>
          <w:sz w:val="19"/>
          <w:szCs w:val="19"/>
          <w:lang w:val="de-DE" w:eastAsia="nl-NL"/>
          <w14:ligatures w14:val="none"/>
        </w:rPr>
        <w:sym w:font="Symbol" w:char="F057"/>
      </w:r>
      <w:r w:rsidRPr="007F6B0D">
        <w:rPr>
          <w:rFonts w:ascii="Trebuchet MS" w:eastAsia="Times New Roman" w:hAnsi="Trebuchet MS" w:cs="Arial"/>
          <w:color w:val="000000"/>
          <w:kern w:val="0"/>
          <w:sz w:val="19"/>
          <w:szCs w:val="19"/>
          <w:lang w:val="de-DE" w:eastAsia="nl-NL"/>
          <w14:ligatures w14:val="none"/>
        </w:rPr>
        <w:t>).</w:t>
      </w:r>
    </w:p>
    <w:p w14:paraId="3F511AD7" w14:textId="77777777" w:rsidR="007F6B0D" w:rsidRPr="007F6B0D" w:rsidRDefault="007F6B0D" w:rsidP="007F6B0D">
      <w:pPr>
        <w:keepNext/>
        <w:widowControl w:val="0"/>
        <w:numPr>
          <w:ilvl w:val="0"/>
          <w:numId w:val="139"/>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Netzmerkmale</w:t>
      </w:r>
    </w:p>
    <w:p w14:paraId="257F7A5B"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Solche Schutzeinrichtungen erfordern eine Koordinierung zwischen:</w:t>
      </w:r>
    </w:p>
    <w:p w14:paraId="2685BD24" w14:textId="77777777" w:rsidR="007F6B0D" w:rsidRPr="007F6B0D" w:rsidRDefault="007F6B0D" w:rsidP="007F6B0D">
      <w:pPr>
        <w:keepNext/>
        <w:widowControl w:val="0"/>
        <w:numPr>
          <w:ilvl w:val="0"/>
          <w:numId w:val="106"/>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Netzmerkmalen und</w:t>
      </w:r>
    </w:p>
    <w:p w14:paraId="73B5DDE0" w14:textId="77777777" w:rsidR="007F6B0D" w:rsidRPr="007F6B0D" w:rsidRDefault="007F6B0D" w:rsidP="007F6B0D">
      <w:pPr>
        <w:keepNext/>
        <w:widowControl w:val="0"/>
        <w:numPr>
          <w:ilvl w:val="0"/>
          <w:numId w:val="106"/>
        </w:numPr>
        <w:tabs>
          <w:tab w:val="left" w:pos="480"/>
        </w:tabs>
        <w:autoSpaceDE w:val="0"/>
        <w:autoSpaceDN w:val="0"/>
        <w:adjustRightInd w:val="0"/>
        <w:spacing w:after="12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Betriebsmerkmalen von Abschalteinrichtungen.</w:t>
      </w:r>
    </w:p>
    <w:p w14:paraId="230DC56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Betreiber des Hochspannungsnetzes legt das Musterschema seines Netzes fest. Auf Antrag des Installateurs stellt ihm der Betreiber des Hochspannungsversorgungsnetzes die Netzmerkmale zur Verfügung.</w:t>
      </w:r>
    </w:p>
    <w:p w14:paraId="6259B60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595" w:name="_Toc194053411"/>
      <w:bookmarkStart w:id="596" w:name="_Toc196735324"/>
      <w:bookmarkStart w:id="597" w:name="_Toc202947530"/>
      <w:r w:rsidRPr="007F6B0D">
        <w:rPr>
          <w:rFonts w:ascii="Trebuchet MS" w:eastAsia="Calibri" w:hAnsi="Trebuchet MS" w:cs="Times New Roman"/>
          <w:b/>
          <w:color w:val="000000"/>
          <w:kern w:val="0"/>
          <w:sz w:val="21"/>
          <w:szCs w:val="22"/>
          <w:lang w:val="de-DE" w:eastAsia="nl-NL"/>
          <w14:ligatures w14:val="none"/>
        </w:rPr>
        <w:t xml:space="preserve">Unterabschnitt 4.2.5.5 - </w:t>
      </w:r>
      <w:r w:rsidRPr="007F6B0D">
        <w:rPr>
          <w:rFonts w:ascii="Trebuchet MS" w:eastAsia="Calibri" w:hAnsi="Trebuchet MS" w:cs="Times New Roman"/>
          <w:b/>
          <w:kern w:val="0"/>
          <w:sz w:val="21"/>
          <w:szCs w:val="22"/>
          <w:lang w:val="de-DE" w:eastAsia="nl-NL"/>
          <w14:ligatures w14:val="none"/>
        </w:rPr>
        <w:t>Anwendung von Schutzmaßnahmen gegen elektrischen Schlag durch indirektes Berühren bei Hochspannung</w:t>
      </w:r>
      <w:bookmarkEnd w:id="595"/>
      <w:bookmarkEnd w:id="596"/>
      <w:bookmarkEnd w:id="597"/>
    </w:p>
    <w:p w14:paraId="26A9600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Bedingungen in </w:t>
      </w:r>
      <w:r w:rsidRPr="007F6B0D">
        <w:rPr>
          <w:rFonts w:ascii="Trebuchet MS" w:eastAsia="Times New Roman" w:hAnsi="Trebuchet MS" w:cs="Arial"/>
          <w:i/>
          <w:color w:val="000000"/>
          <w:kern w:val="0"/>
          <w:sz w:val="19"/>
          <w:szCs w:val="19"/>
          <w:lang w:val="de-DE" w:eastAsia="fr-BE"/>
          <w14:ligatures w14:val="none"/>
        </w:rPr>
        <w:t>Unterabschnitt 4.2.5.4</w:t>
      </w:r>
      <w:r w:rsidRPr="007F6B0D">
        <w:rPr>
          <w:rFonts w:ascii="Trebuchet MS" w:eastAsia="Times New Roman" w:hAnsi="Trebuchet MS" w:cs="Arial"/>
          <w:color w:val="000000"/>
          <w:kern w:val="0"/>
          <w:sz w:val="19"/>
          <w:szCs w:val="19"/>
          <w:lang w:val="de-DE" w:eastAsia="fr-BE"/>
          <w14:ligatures w14:val="none"/>
        </w:rPr>
        <w:t xml:space="preserve"> nicht erfüllt sind, müssen zusätzliche passive Schutzmaßnahmen angewendet werden.</w:t>
      </w:r>
    </w:p>
    <w:p w14:paraId="4AD5771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geeignete Maßnahmen zur Gewährleistung des Schutzes gegen Berührungsspannungen getroffen worden sind, wird davon ausgegangen, dass Schutz gegen Schrittspannungen auch gewährleistet ist.</w:t>
      </w:r>
    </w:p>
    <w:p w14:paraId="7A473819"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598" w:name="_Toc194053412"/>
      <w:bookmarkStart w:id="599" w:name="_Toc196735325"/>
      <w:bookmarkStart w:id="600" w:name="_Toc202947531"/>
      <w:r w:rsidRPr="007F6B0D">
        <w:rPr>
          <w:rFonts w:ascii="Trebuchet MS" w:eastAsia="Times New Roman" w:hAnsi="Trebuchet MS" w:cs="Times New Roman"/>
          <w:b/>
          <w:i/>
          <w:kern w:val="0"/>
          <w:szCs w:val="22"/>
          <w:lang w:val="de-DE" w:eastAsia="nl-NL"/>
          <w14:ligatures w14:val="none"/>
        </w:rPr>
        <w:t>Abschnitt 4.2.6 - Vorbeugung elektrischen Schlags durch indirektes Berühren infolge von Potentialverschleppung</w:t>
      </w:r>
      <w:bookmarkEnd w:id="598"/>
      <w:bookmarkEnd w:id="599"/>
      <w:bookmarkEnd w:id="600"/>
    </w:p>
    <w:p w14:paraId="1940098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01" w:name="_Toc194053413"/>
      <w:bookmarkStart w:id="602" w:name="_Toc196735326"/>
      <w:bookmarkStart w:id="603" w:name="_Toc202947532"/>
      <w:r w:rsidRPr="007F6B0D">
        <w:rPr>
          <w:rFonts w:ascii="Trebuchet MS" w:eastAsia="Calibri" w:hAnsi="Trebuchet MS" w:cs="Times New Roman"/>
          <w:b/>
          <w:kern w:val="0"/>
          <w:sz w:val="21"/>
          <w:szCs w:val="22"/>
          <w:lang w:val="de-DE" w:eastAsia="nl-NL"/>
          <w14:ligatures w14:val="none"/>
        </w:rPr>
        <w:t>Unterabschnitt 4.2.6.1 - Allgemeines</w:t>
      </w:r>
      <w:bookmarkEnd w:id="601"/>
      <w:bookmarkEnd w:id="602"/>
      <w:bookmarkEnd w:id="603"/>
    </w:p>
    <w:p w14:paraId="48B9351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Maßnahmen müssen getroffen werden, um zu verhindern, dass infolge eines Isolationsfehlers in einer Hochspannungsanlage Potentialverschleppung über aktive Leiter, über die Erdungsanlage oder über leitfähige anlagenfremde Teile gefährliche Berührungsspannungen verursacht.</w:t>
      </w:r>
    </w:p>
    <w:p w14:paraId="04357E2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dieser Hinsicht muss die Durchgängigkeit fremder leitfähiger Teile, die zwischen der Ausbreitungszone des </w:t>
      </w:r>
      <w:proofErr w:type="spellStart"/>
      <w:r w:rsidRPr="007F6B0D">
        <w:rPr>
          <w:rFonts w:ascii="Trebuchet MS" w:eastAsia="Times New Roman" w:hAnsi="Trebuchet MS" w:cs="Arial"/>
          <w:color w:val="000000"/>
          <w:kern w:val="0"/>
          <w:sz w:val="19"/>
          <w:szCs w:val="19"/>
          <w:lang w:val="de-DE" w:eastAsia="fr-BE"/>
          <w14:ligatures w14:val="none"/>
        </w:rPr>
        <w:t>Hochspannungserders</w:t>
      </w:r>
      <w:proofErr w:type="spellEnd"/>
      <w:r w:rsidRPr="007F6B0D">
        <w:rPr>
          <w:rFonts w:ascii="Trebuchet MS" w:eastAsia="Times New Roman" w:hAnsi="Trebuchet MS" w:cs="Arial"/>
          <w:color w:val="000000"/>
          <w:kern w:val="0"/>
          <w:sz w:val="19"/>
          <w:szCs w:val="19"/>
          <w:lang w:val="de-DE" w:eastAsia="fr-BE"/>
          <w14:ligatures w14:val="none"/>
        </w:rPr>
        <w:t xml:space="preserve"> und einer Zone mit neutralem Erdpotential verlaufen, durch einen geeigneten Isolierstoff unterbrochen werden.</w:t>
      </w:r>
    </w:p>
    <w:p w14:paraId="13367C9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04" w:name="_Toc194053414"/>
      <w:bookmarkStart w:id="605" w:name="_Toc196735327"/>
      <w:bookmarkStart w:id="606" w:name="_Toc202947533"/>
      <w:r w:rsidRPr="007F6B0D">
        <w:rPr>
          <w:rFonts w:ascii="Trebuchet MS" w:eastAsia="Calibri" w:hAnsi="Trebuchet MS" w:cs="Times New Roman"/>
          <w:b/>
          <w:kern w:val="0"/>
          <w:sz w:val="21"/>
          <w:szCs w:val="22"/>
          <w:lang w:val="de-DE" w:eastAsia="nl-NL"/>
          <w14:ligatures w14:val="none"/>
        </w:rPr>
        <w:lastRenderedPageBreak/>
        <w:t>Unterabschnitt 4.2.6.2 - Zu treffende Maßnahmen</w:t>
      </w:r>
      <w:bookmarkEnd w:id="604"/>
      <w:bookmarkEnd w:id="605"/>
      <w:bookmarkEnd w:id="606"/>
    </w:p>
    <w:p w14:paraId="2C57349B" w14:textId="77777777" w:rsidR="007F6B0D" w:rsidRPr="007F6B0D" w:rsidRDefault="007F6B0D" w:rsidP="007F6B0D">
      <w:pPr>
        <w:widowControl w:val="0"/>
        <w:numPr>
          <w:ilvl w:val="0"/>
          <w:numId w:val="14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Allgemeine Maßnahmen</w:t>
      </w:r>
    </w:p>
    <w:p w14:paraId="2889E02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Erdung des Neutralpunktes einer Niederspannungsanlage, anlagenfremde leitfähige Teile und Erder von Niederspannungs- oder Kleinspannungsanlagen werden außerhalb der Ausbreitungszone des </w:t>
      </w:r>
      <w:proofErr w:type="spellStart"/>
      <w:r w:rsidRPr="007F6B0D">
        <w:rPr>
          <w:rFonts w:ascii="Trebuchet MS" w:eastAsia="Times New Roman" w:hAnsi="Trebuchet MS" w:cs="Arial"/>
          <w:color w:val="000000"/>
          <w:kern w:val="0"/>
          <w:sz w:val="19"/>
          <w:szCs w:val="19"/>
          <w:lang w:val="de-DE" w:eastAsia="fr-BE"/>
          <w14:ligatures w14:val="none"/>
        </w:rPr>
        <w:t>Hochspannungserders</w:t>
      </w:r>
      <w:proofErr w:type="spellEnd"/>
      <w:r w:rsidRPr="007F6B0D">
        <w:rPr>
          <w:rFonts w:ascii="Trebuchet MS" w:eastAsia="Times New Roman" w:hAnsi="Trebuchet MS" w:cs="Arial"/>
          <w:color w:val="000000"/>
          <w:kern w:val="0"/>
          <w:sz w:val="19"/>
          <w:szCs w:val="19"/>
          <w:lang w:val="de-DE" w:eastAsia="fr-BE"/>
          <w14:ligatures w14:val="none"/>
        </w:rPr>
        <w:t xml:space="preserve"> installiert.</w:t>
      </w:r>
    </w:p>
    <w:p w14:paraId="4C69C4DC" w14:textId="77777777" w:rsidR="007F6B0D" w:rsidRPr="007F6B0D" w:rsidRDefault="007F6B0D" w:rsidP="007F6B0D">
      <w:pPr>
        <w:keepNext/>
        <w:widowControl w:val="0"/>
        <w:numPr>
          <w:ilvl w:val="0"/>
          <w:numId w:val="14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Ausnahmen von den allgemeinen Maßnahmen</w:t>
      </w:r>
    </w:p>
    <w:p w14:paraId="10B213B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b.1 - Körper von Niederspannungs- und Kleinspannungsbetriebsmitteln einer Anlage im TT- oder IT-System, die sich in demselben Raum wie die Hochspannungsanlage befinden, dürfen mit der Hochspannungserdung verbunden werden, sofern die Vorschriften von </w:t>
      </w:r>
      <w:r w:rsidRPr="007F6B0D">
        <w:rPr>
          <w:rFonts w:ascii="Trebuchet MS" w:eastAsia="Times New Roman" w:hAnsi="Trebuchet MS" w:cs="Arial"/>
          <w:i/>
          <w:color w:val="000000"/>
          <w:kern w:val="0"/>
          <w:sz w:val="19"/>
          <w:szCs w:val="19"/>
          <w:lang w:val="de-DE" w:eastAsia="fr-BE"/>
          <w14:ligatures w14:val="none"/>
        </w:rPr>
        <w:t>Tabelle 4.4</w:t>
      </w:r>
      <w:r w:rsidRPr="007F6B0D">
        <w:rPr>
          <w:rFonts w:ascii="Trebuchet MS" w:eastAsia="Times New Roman" w:hAnsi="Trebuchet MS" w:cs="Arial"/>
          <w:color w:val="000000"/>
          <w:kern w:val="0"/>
          <w:sz w:val="19"/>
          <w:szCs w:val="19"/>
          <w:lang w:val="de-DE" w:eastAsia="fr-BE"/>
          <w14:ligatures w14:val="none"/>
        </w:rPr>
        <w:t xml:space="preserve"> erfüllt sind oder das Hochspannungsnetz an eine Gesamterdung angeschlossen ist.</w:t>
      </w:r>
    </w:p>
    <w:p w14:paraId="1AAA837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b.2 - Körper von LV- und ELV-Betriebsmitteln und fremde leitfähige Teile, die sich in demselben Gebäude wie HV-Körper befinden, dürfen mit der HV-Erdung verbunden werden, sofern eine effiziente Potentialausgleichsverbindung hergestellt wird.</w:t>
      </w:r>
    </w:p>
    <w:p w14:paraId="1A81F9A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einer Gesamterdung entsprechen die Querschnitte von Schutzpotentialausgleichsleitern mindestens:</w:t>
      </w:r>
    </w:p>
    <w:p w14:paraId="0752F62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Hälfte des Querschnitts des mit einem Körper verbundenen Schutzleiters, Erdungsleiter ausgenommen, wenn die Potentialausgleichsverbindung diesen Körper mit einem fremden leitfähigen Teil verbindet,</w:t>
      </w:r>
    </w:p>
    <w:p w14:paraId="14B8F28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kleinsten Querschnitt der Schutzleiter, die mit Körpern verschiedener Geräte verbunden sind; in diesem Fall muss sichergestellt sein, dass die Herstellung einer Potentialausgleichsverbindung zwischen diesen beiden Körpern, die zu Stromkreisen mit sehr unterschiedlichen Querschnitten gehören, nicht dazu führen kann, dass im Schutzleiter mit dem kleinsten Querschnitt Fehlerströme entstehen, die eine Überschreitung der zulässigen thermischen Beanspruchung dieses Leiters verursachen.</w:t>
      </w:r>
    </w:p>
    <w:p w14:paraId="163D1B2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Querschnitte dürfen keinesfalls kleiner sein als:</w:t>
      </w:r>
    </w:p>
    <w:p w14:paraId="4146A50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2,5 mm², wenn die Leiter mechanisch geschützt sind,</w:t>
      </w:r>
    </w:p>
    <w:p w14:paraId="4E35771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4 mm², wenn die Leiter nicht mechanisch geschützt sind.</w:t>
      </w:r>
    </w:p>
    <w:p w14:paraId="7426E27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b.3 - Der Neutralpunkt einer Niederspannungsanlage darf an eine Hochspannungserdungsanlage angeschlossen sein, sofern:</w:t>
      </w:r>
    </w:p>
    <w:p w14:paraId="12CA7D52" w14:textId="77777777" w:rsidR="007F6B0D" w:rsidRPr="007F6B0D" w:rsidRDefault="007F6B0D" w:rsidP="007F6B0D">
      <w:pPr>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einem Niederspannungsnetz im TN-System keine Gefahr gefährlicher Berührungsspannungen infolge von Potentialverschleppung über den Neutralleiter und den Schutzleiter außerhalb der Potentialausgleichszone besteht,</w:t>
      </w:r>
    </w:p>
    <w:p w14:paraId="7D366BF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einem Niederspannungsnetz im TT-System keine Gefahr einer Überschreitung der Stehspannung der Isolierung von Niederspannungsbetriebsmitteln besteht.</w:t>
      </w:r>
    </w:p>
    <w:p w14:paraId="2BD8868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Bedingungen gelten als erfüllt, wenn:</w:t>
      </w:r>
    </w:p>
    <w:p w14:paraId="2CAE7C1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das Niederspannungsnetz nach dem TN-System aufgebaut wird und LV- und ELV-Körper und fremde leitfähige Teile, die sich im selben Gebäude befinden, durch eine effiziente Potentialausgleichsverbindung miteinander verbunden sind</w:t>
      </w:r>
    </w:p>
    <w:p w14:paraId="3CDBEA1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das Niederspannungsnetz nach dem TN-System aufgebaut wird und die Erdpotentialerhöhung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von LV- und ELV-Körpern und fremden leitfähigen Teilen die in </w:t>
      </w:r>
      <w:r w:rsidRPr="007F6B0D">
        <w:rPr>
          <w:rFonts w:ascii="Trebuchet MS" w:eastAsia="Times New Roman" w:hAnsi="Trebuchet MS" w:cs="Arial"/>
          <w:i/>
          <w:color w:val="000000"/>
          <w:kern w:val="0"/>
          <w:sz w:val="19"/>
          <w:szCs w:val="19"/>
          <w:lang w:val="de-DE" w:eastAsia="nl-NL"/>
          <w14:ligatures w14:val="none"/>
        </w:rPr>
        <w:t>Tabelle 4.4</w:t>
      </w:r>
      <w:r w:rsidRPr="007F6B0D">
        <w:rPr>
          <w:rFonts w:ascii="Trebuchet MS" w:eastAsia="Times New Roman" w:hAnsi="Trebuchet MS" w:cs="Arial"/>
          <w:color w:val="000000"/>
          <w:kern w:val="0"/>
          <w:sz w:val="19"/>
          <w:szCs w:val="19"/>
          <w:lang w:val="de-DE" w:eastAsia="nl-NL"/>
          <w14:ligatures w14:val="none"/>
        </w:rPr>
        <w:t xml:space="preserve"> angegebenen Werte nicht überschreitet, wobei die zulässige Berührungsspannung </w:t>
      </w:r>
      <w:proofErr w:type="spellStart"/>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Tp</w:t>
      </w:r>
      <w:proofErr w:type="spellEnd"/>
      <w:r w:rsidRPr="007F6B0D">
        <w:rPr>
          <w:rFonts w:ascii="Trebuchet MS" w:eastAsia="Times New Roman" w:hAnsi="Trebuchet MS" w:cs="Arial"/>
          <w:color w:val="000000"/>
          <w:kern w:val="0"/>
          <w:sz w:val="19"/>
          <w:szCs w:val="19"/>
          <w:lang w:val="de-DE" w:eastAsia="nl-NL"/>
          <w14:ligatures w14:val="none"/>
        </w:rPr>
        <w:t xml:space="preserve"> dem vereinbarten relativen Grenzwert der Berührungsspannung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L</w:t>
      </w:r>
      <w:r w:rsidRPr="007F6B0D">
        <w:rPr>
          <w:rFonts w:ascii="Trebuchet MS" w:eastAsia="Times New Roman" w:hAnsi="Trebuchet MS" w:cs="Arial"/>
          <w:color w:val="000000"/>
          <w:kern w:val="0"/>
          <w:sz w:val="19"/>
          <w:szCs w:val="19"/>
          <w:lang w:val="de-DE" w:eastAsia="nl-NL"/>
          <w14:ligatures w14:val="none"/>
        </w:rPr>
        <w:t>(</w:t>
      </w:r>
      <w:r w:rsidRPr="007F6B0D">
        <w:rPr>
          <w:rFonts w:ascii="Trebuchet MS" w:eastAsia="Times New Roman" w:hAnsi="Trebuchet MS" w:cs="Arial"/>
          <w:i/>
          <w:color w:val="000000"/>
          <w:kern w:val="0"/>
          <w:sz w:val="19"/>
          <w:szCs w:val="19"/>
          <w:lang w:val="de-DE" w:eastAsia="nl-NL"/>
          <w14:ligatures w14:val="none"/>
        </w:rPr>
        <w:t>t</w:t>
      </w:r>
      <w:r w:rsidRPr="007F6B0D">
        <w:rPr>
          <w:rFonts w:ascii="Trebuchet MS" w:eastAsia="Times New Roman" w:hAnsi="Trebuchet MS" w:cs="Arial"/>
          <w:color w:val="000000"/>
          <w:kern w:val="0"/>
          <w:sz w:val="19"/>
          <w:szCs w:val="19"/>
          <w:lang w:val="de-DE" w:eastAsia="nl-NL"/>
          <w14:ligatures w14:val="none"/>
        </w:rPr>
        <w:t xml:space="preserve">) entspricht (siehe </w:t>
      </w:r>
      <w:r w:rsidRPr="007F6B0D">
        <w:rPr>
          <w:rFonts w:ascii="Trebuchet MS" w:eastAsia="Times New Roman" w:hAnsi="Trebuchet MS" w:cs="Arial"/>
          <w:i/>
          <w:iCs/>
          <w:color w:val="000000"/>
          <w:kern w:val="0"/>
          <w:sz w:val="19"/>
          <w:szCs w:val="19"/>
          <w:lang w:val="de-DE" w:eastAsia="nl-NL"/>
          <w14:ligatures w14:val="none"/>
        </w:rPr>
        <w:t>Unterabschnitt</w:t>
      </w:r>
      <w:r w:rsidRPr="007F6B0D">
        <w:rPr>
          <w:rFonts w:ascii="Trebuchet MS" w:eastAsia="Times New Roman" w:hAnsi="Trebuchet MS" w:cs="Arial"/>
          <w:color w:val="000000"/>
          <w:kern w:val="0"/>
          <w:sz w:val="19"/>
          <w:szCs w:val="19"/>
          <w:lang w:val="de-DE" w:eastAsia="nl-NL"/>
          <w14:ligatures w14:val="none"/>
        </w:rPr>
        <w:t> </w:t>
      </w:r>
      <w:r w:rsidRPr="007F6B0D">
        <w:rPr>
          <w:rFonts w:ascii="Trebuchet MS" w:eastAsia="Times New Roman" w:hAnsi="Trebuchet MS" w:cs="Arial"/>
          <w:i/>
          <w:color w:val="000000"/>
          <w:kern w:val="0"/>
          <w:sz w:val="19"/>
          <w:szCs w:val="19"/>
          <w:lang w:val="de-DE" w:eastAsia="nl-NL"/>
          <w14:ligatures w14:val="none"/>
        </w:rPr>
        <w:t>2.4.1.1</w:t>
      </w:r>
      <w:r w:rsidRPr="007F6B0D">
        <w:rPr>
          <w:rFonts w:ascii="Trebuchet MS" w:eastAsia="Times New Roman" w:hAnsi="Trebuchet MS" w:cs="Arial"/>
          <w:color w:val="000000"/>
          <w:kern w:val="0"/>
          <w:sz w:val="19"/>
          <w:szCs w:val="19"/>
          <w:lang w:val="de-DE" w:eastAsia="nl-NL"/>
          <w14:ligatures w14:val="none"/>
        </w:rPr>
        <w:t>). Die Spannung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kann durch die Formel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&lt; </w:t>
      </w:r>
      <w:proofErr w:type="spellStart"/>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color w:val="000000"/>
          <w:kern w:val="0"/>
          <w:sz w:val="19"/>
          <w:szCs w:val="19"/>
          <w:vertAlign w:val="subscript"/>
          <w:lang w:val="de-DE" w:eastAsia="nl-NL"/>
          <w14:ligatures w14:val="none"/>
        </w:rPr>
        <w:t>f</w:t>
      </w:r>
      <w:r w:rsidRPr="007F6B0D">
        <w:rPr>
          <w:rFonts w:ascii="Trebuchet MS" w:eastAsia="Times New Roman" w:hAnsi="Trebuchet MS" w:cs="Arial"/>
          <w:color w:val="000000"/>
          <w:kern w:val="0"/>
          <w:sz w:val="19"/>
          <w:szCs w:val="19"/>
          <w:lang w:val="de-DE" w:eastAsia="nl-NL"/>
          <w14:ligatures w14:val="none"/>
        </w:rPr>
        <w:t>∙</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w:t>
      </w:r>
      <w:proofErr w:type="spellEnd"/>
      <w:r w:rsidRPr="007F6B0D">
        <w:rPr>
          <w:rFonts w:ascii="Trebuchet MS" w:eastAsia="Times New Roman" w:hAnsi="Trebuchet MS" w:cs="Arial"/>
          <w:color w:val="000000"/>
          <w:kern w:val="0"/>
          <w:sz w:val="19"/>
          <w:szCs w:val="19"/>
          <w:lang w:val="de-DE" w:eastAsia="nl-NL"/>
          <w14:ligatures w14:val="none"/>
        </w:rPr>
        <w:t xml:space="preserve"> näher bestimmt werden, wobei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gemessen wird, indem die Niederspannungserdung und die Hochspannungserdung vorübergehend miteinander verbunden werden,</w:t>
      </w:r>
    </w:p>
    <w:p w14:paraId="5BAFEC0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das Niederspannungsnetz nach dem TT-System aufgebaut wird und das Hochspannungsnetz an eine Gesamterdung angeschlossen ist.</w:t>
      </w:r>
    </w:p>
    <w:p w14:paraId="06FF0F42" w14:textId="77777777" w:rsidR="007F6B0D" w:rsidRPr="007F6B0D" w:rsidRDefault="007F6B0D" w:rsidP="007F6B0D">
      <w:pPr>
        <w:widowControl w:val="0"/>
        <w:numPr>
          <w:ilvl w:val="0"/>
          <w:numId w:val="14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Besondere Maßnahmen</w:t>
      </w:r>
    </w:p>
    <w:p w14:paraId="01F8FF5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es innerhalb der Ausbreitungszone einer HV-Erdungsanlage infolge von Potentialverschleppung nicht möglich ist, gefährliche Berührungsspannungen zu vermeiden, müssen Körper von Niederspannungs- oder Kleinspannungsanlagen und/oder anlagenfremde leitfähige Teile, die sich in dieser Ausbreitungszone befinden und mit der neutralen Erde galvanisch verbunden sind, unberührbar gemacht werden.</w:t>
      </w:r>
    </w:p>
    <w:p w14:paraId="486968F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Unberührbarkeit kann erreicht werden:</w:t>
      </w:r>
    </w:p>
    <w:p w14:paraId="0EEC2E2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anhand von Hindernissen</w:t>
      </w:r>
    </w:p>
    <w:p w14:paraId="15B2C8D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Isolierung</w:t>
      </w:r>
    </w:p>
    <w:p w14:paraId="06D0791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Entfernung außerhalb des Handbereichs von Instandhaltungs- und Betriebsbereichen.</w:t>
      </w:r>
    </w:p>
    <w:p w14:paraId="06C220AE"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br w:type="page"/>
      </w:r>
    </w:p>
    <w:p w14:paraId="606C64F6" w14:textId="77777777" w:rsidR="007F6B0D" w:rsidRPr="007F6B0D" w:rsidRDefault="007F6B0D" w:rsidP="004019F7">
      <w:pPr>
        <w:pStyle w:val="FOD-tab-titel"/>
        <w:rPr>
          <w:color w:val="000000"/>
          <w:szCs w:val="19"/>
          <w:lang w:eastAsia="fr-BE"/>
        </w:rPr>
      </w:pPr>
      <w:hyperlink r:id="rId79" w:anchor="TABEL_023_NL" w:history="1">
        <w:bookmarkStart w:id="607" w:name="_Toc202945242"/>
        <w:r w:rsidRPr="007F6B0D">
          <w:rPr>
            <w:color w:val="000000"/>
            <w:u w:val="single"/>
            <w:lang w:eastAsia="fr-BE"/>
          </w:rPr>
          <w:t>Tabelle </w:t>
        </w:r>
      </w:hyperlink>
      <w:r w:rsidRPr="007F6B0D">
        <w:rPr>
          <w:color w:val="000000"/>
          <w:lang w:eastAsia="fr-BE"/>
        </w:rPr>
        <w:t>4.4 - Vorschriften in Bezug auf die maximale Erdpotentialerhöhung</w:t>
      </w:r>
      <w:bookmarkEnd w:id="607"/>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3"/>
        <w:gridCol w:w="992"/>
        <w:gridCol w:w="2552"/>
        <w:gridCol w:w="2977"/>
      </w:tblGrid>
      <w:tr w:rsidR="007F6B0D" w:rsidRPr="007F6B0D" w14:paraId="0BB19AE7" w14:textId="77777777" w:rsidTr="0024163C">
        <w:tc>
          <w:tcPr>
            <w:tcW w:w="1343" w:type="dxa"/>
            <w:vMerge w:val="restart"/>
            <w:vAlign w:val="center"/>
          </w:tcPr>
          <w:p w14:paraId="396A2296"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proofErr w:type="spellStart"/>
            <w:r w:rsidRPr="007F6B0D">
              <w:rPr>
                <w:rFonts w:ascii="Trebuchet MS" w:eastAsia="Times New Roman" w:hAnsi="Trebuchet MS" w:cs="Times New Roman"/>
                <w:b/>
                <w:color w:val="000000"/>
                <w:kern w:val="0"/>
                <w:sz w:val="16"/>
                <w:szCs w:val="22"/>
                <w:lang w:val="de-DE" w:eastAsia="fr-BE"/>
                <w14:ligatures w14:val="none"/>
              </w:rPr>
              <w:t>Netzart</w:t>
            </w:r>
            <w:proofErr w:type="spellEnd"/>
            <w:r w:rsidRPr="007F6B0D">
              <w:rPr>
                <w:rFonts w:ascii="Trebuchet MS" w:eastAsia="Times New Roman" w:hAnsi="Trebuchet MS" w:cs="Times New Roman"/>
                <w:b/>
                <w:color w:val="000000"/>
                <w:kern w:val="0"/>
                <w:sz w:val="16"/>
                <w:szCs w:val="22"/>
                <w:lang w:val="de-DE" w:eastAsia="fr-BE"/>
                <w14:ligatures w14:val="none"/>
              </w:rPr>
              <w:t xml:space="preserve"> der LV-Anlage</w:t>
            </w:r>
          </w:p>
        </w:tc>
        <w:tc>
          <w:tcPr>
            <w:tcW w:w="992" w:type="dxa"/>
            <w:vMerge w:val="restart"/>
            <w:vAlign w:val="center"/>
          </w:tcPr>
          <w:p w14:paraId="37BD9994"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r w:rsidRPr="007F6B0D">
              <w:rPr>
                <w:rFonts w:ascii="Trebuchet MS" w:eastAsia="Times New Roman" w:hAnsi="Trebuchet MS" w:cs="Times New Roman"/>
                <w:b/>
                <w:color w:val="000000"/>
                <w:kern w:val="0"/>
                <w:sz w:val="16"/>
                <w:szCs w:val="22"/>
                <w:lang w:val="de-DE" w:eastAsia="fr-BE"/>
                <w14:ligatures w14:val="none"/>
              </w:rPr>
              <w:t>Fehler</w:t>
            </w:r>
            <w:r w:rsidRPr="007F6B0D">
              <w:rPr>
                <w:rFonts w:ascii="Trebuchet MS" w:eastAsia="Times New Roman" w:hAnsi="Trebuchet MS" w:cs="Times New Roman"/>
                <w:b/>
                <w:color w:val="000000"/>
                <w:kern w:val="0"/>
                <w:sz w:val="16"/>
                <w:szCs w:val="22"/>
                <w:lang w:val="de-DE" w:eastAsia="fr-BE"/>
                <w14:ligatures w14:val="none"/>
              </w:rPr>
              <w:softHyphen/>
              <w:t>dauer</w:t>
            </w:r>
          </w:p>
        </w:tc>
        <w:tc>
          <w:tcPr>
            <w:tcW w:w="5529" w:type="dxa"/>
            <w:gridSpan w:val="2"/>
            <w:tcBorders>
              <w:bottom w:val="single" w:sz="4" w:space="0" w:color="auto"/>
            </w:tcBorders>
            <w:vAlign w:val="center"/>
          </w:tcPr>
          <w:p w14:paraId="7FB9885F"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r w:rsidRPr="007F6B0D">
              <w:rPr>
                <w:rFonts w:ascii="Trebuchet MS" w:eastAsia="Times New Roman" w:hAnsi="Trebuchet MS" w:cs="Times New Roman"/>
                <w:b/>
                <w:color w:val="000000"/>
                <w:kern w:val="0"/>
                <w:sz w:val="16"/>
                <w:szCs w:val="22"/>
                <w:lang w:val="de-DE" w:eastAsia="fr-BE"/>
                <w14:ligatures w14:val="none"/>
              </w:rPr>
              <w:t>Die Niederspannungs- und die Hochspannungsanlage haben eine gemeinsame Erdungsanlage</w:t>
            </w:r>
          </w:p>
        </w:tc>
      </w:tr>
      <w:tr w:rsidR="007F6B0D" w:rsidRPr="007F6B0D" w14:paraId="5BB333C3" w14:textId="77777777" w:rsidTr="0024163C">
        <w:tc>
          <w:tcPr>
            <w:tcW w:w="1343" w:type="dxa"/>
            <w:vMerge/>
            <w:vAlign w:val="center"/>
          </w:tcPr>
          <w:p w14:paraId="37904318"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p>
        </w:tc>
        <w:tc>
          <w:tcPr>
            <w:tcW w:w="992" w:type="dxa"/>
            <w:vMerge/>
            <w:vAlign w:val="center"/>
          </w:tcPr>
          <w:p w14:paraId="346ACBE2"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p>
        </w:tc>
        <w:tc>
          <w:tcPr>
            <w:tcW w:w="5529" w:type="dxa"/>
            <w:gridSpan w:val="2"/>
            <w:tcBorders>
              <w:bottom w:val="single" w:sz="4" w:space="0" w:color="auto"/>
            </w:tcBorders>
            <w:vAlign w:val="center"/>
          </w:tcPr>
          <w:p w14:paraId="001C609E"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r w:rsidRPr="007F6B0D">
              <w:rPr>
                <w:rFonts w:ascii="Trebuchet MS" w:eastAsia="Times New Roman" w:hAnsi="Trebuchet MS" w:cs="Times New Roman"/>
                <w:b/>
                <w:color w:val="000000"/>
                <w:kern w:val="0"/>
                <w:sz w:val="16"/>
                <w:szCs w:val="22"/>
                <w:lang w:val="de-DE" w:eastAsia="fr-BE"/>
                <w14:ligatures w14:val="none"/>
              </w:rPr>
              <w:t>Vorschriften in Bezug auf die maximale Erdpotentialerhöhung</w:t>
            </w:r>
          </w:p>
        </w:tc>
      </w:tr>
      <w:tr w:rsidR="007F6B0D" w:rsidRPr="007F6B0D" w14:paraId="5987EEAF" w14:textId="77777777" w:rsidTr="0024163C">
        <w:tc>
          <w:tcPr>
            <w:tcW w:w="1343" w:type="dxa"/>
            <w:vMerge/>
            <w:vAlign w:val="center"/>
          </w:tcPr>
          <w:p w14:paraId="04D599AF"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p>
        </w:tc>
        <w:tc>
          <w:tcPr>
            <w:tcW w:w="992" w:type="dxa"/>
            <w:vMerge/>
            <w:vAlign w:val="center"/>
          </w:tcPr>
          <w:p w14:paraId="11758846"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p>
        </w:tc>
        <w:tc>
          <w:tcPr>
            <w:tcW w:w="2552" w:type="dxa"/>
            <w:tcBorders>
              <w:top w:val="single" w:sz="4" w:space="0" w:color="auto"/>
            </w:tcBorders>
            <w:vAlign w:val="center"/>
          </w:tcPr>
          <w:p w14:paraId="64F993A9"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r w:rsidRPr="007F6B0D">
              <w:rPr>
                <w:rFonts w:ascii="Trebuchet MS" w:eastAsia="Times New Roman" w:hAnsi="Trebuchet MS" w:cs="Times New Roman"/>
                <w:b/>
                <w:color w:val="000000"/>
                <w:kern w:val="0"/>
                <w:sz w:val="16"/>
                <w:szCs w:val="22"/>
                <w:lang w:val="de-DE" w:eastAsia="fr-BE"/>
                <w14:ligatures w14:val="none"/>
              </w:rPr>
              <w:t>(was die übertragene Berührungsspannung betrifft)</w:t>
            </w:r>
          </w:p>
        </w:tc>
        <w:tc>
          <w:tcPr>
            <w:tcW w:w="2977" w:type="dxa"/>
            <w:tcBorders>
              <w:top w:val="single" w:sz="4" w:space="0" w:color="auto"/>
            </w:tcBorders>
            <w:vAlign w:val="center"/>
          </w:tcPr>
          <w:p w14:paraId="55A29701"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b/>
                <w:color w:val="000000"/>
                <w:kern w:val="0"/>
                <w:sz w:val="16"/>
                <w:szCs w:val="16"/>
                <w:lang w:val="de-DE" w:eastAsia="fr-BE"/>
                <w14:ligatures w14:val="none"/>
              </w:rPr>
            </w:pPr>
            <w:r w:rsidRPr="007F6B0D">
              <w:rPr>
                <w:rFonts w:ascii="Trebuchet MS" w:eastAsia="Times New Roman" w:hAnsi="Trebuchet MS" w:cs="Times New Roman"/>
                <w:b/>
                <w:color w:val="000000"/>
                <w:kern w:val="0"/>
                <w:sz w:val="16"/>
                <w:szCs w:val="22"/>
                <w:lang w:val="de-DE" w:eastAsia="fr-BE"/>
                <w14:ligatures w14:val="none"/>
              </w:rPr>
              <w:t>(was die Stehspannung der Isolierung von Betriebsmitteln betrifft)</w:t>
            </w:r>
          </w:p>
        </w:tc>
      </w:tr>
      <w:tr w:rsidR="007F6B0D" w:rsidRPr="007F6B0D" w14:paraId="3E5007D2" w14:textId="77777777" w:rsidTr="0024163C">
        <w:tc>
          <w:tcPr>
            <w:tcW w:w="1343" w:type="dxa"/>
            <w:vMerge w:val="restart"/>
            <w:vAlign w:val="center"/>
          </w:tcPr>
          <w:p w14:paraId="4EDC89F0" w14:textId="77777777" w:rsidR="007F6B0D" w:rsidRPr="007F6B0D" w:rsidRDefault="007F6B0D" w:rsidP="007F6B0D">
            <w:pPr>
              <w:widowControl w:val="0"/>
              <w:autoSpaceDE w:val="0"/>
              <w:autoSpaceDN w:val="0"/>
              <w:adjustRightInd w:val="0"/>
              <w:spacing w:before="20" w:after="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TT</w:t>
            </w:r>
          </w:p>
        </w:tc>
        <w:tc>
          <w:tcPr>
            <w:tcW w:w="992" w:type="dxa"/>
            <w:vAlign w:val="center"/>
          </w:tcPr>
          <w:p w14:paraId="7DA49845" w14:textId="77777777" w:rsidR="007F6B0D" w:rsidRPr="007F6B0D" w:rsidRDefault="007F6B0D" w:rsidP="007F6B0D">
            <w:pPr>
              <w:widowControl w:val="0"/>
              <w:autoSpaceDE w:val="0"/>
              <w:autoSpaceDN w:val="0"/>
              <w:adjustRightInd w:val="0"/>
              <w:spacing w:before="20" w:after="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t </w:t>
            </w:r>
            <w:r w:rsidRPr="007F6B0D">
              <w:rPr>
                <w:rFonts w:ascii="Trebuchet MS" w:eastAsia="Times New Roman" w:hAnsi="Trebuchet MS" w:cs="Times New Roman"/>
                <w:color w:val="000000"/>
                <w:kern w:val="0"/>
                <w:sz w:val="16"/>
                <w:szCs w:val="22"/>
                <w:lang w:val="de-DE" w:eastAsia="fr-BE"/>
                <w14:ligatures w14:val="none"/>
              </w:rPr>
              <w:sym w:font="Symbol" w:char="F0A3"/>
            </w:r>
            <w:r w:rsidRPr="007F6B0D">
              <w:rPr>
                <w:rFonts w:ascii="Trebuchet MS" w:eastAsia="Times New Roman" w:hAnsi="Trebuchet MS" w:cs="Times New Roman"/>
                <w:color w:val="000000"/>
                <w:kern w:val="0"/>
                <w:sz w:val="16"/>
                <w:szCs w:val="22"/>
                <w:lang w:val="de-DE" w:eastAsia="fr-BE"/>
                <w14:ligatures w14:val="none"/>
              </w:rPr>
              <w:t> 5 s</w:t>
            </w:r>
          </w:p>
        </w:tc>
        <w:tc>
          <w:tcPr>
            <w:tcW w:w="2552" w:type="dxa"/>
            <w:vMerge w:val="restart"/>
            <w:vAlign w:val="center"/>
          </w:tcPr>
          <w:p w14:paraId="2E729856" w14:textId="77777777" w:rsidR="007F6B0D" w:rsidRPr="007F6B0D" w:rsidRDefault="007F6B0D" w:rsidP="007F6B0D">
            <w:pPr>
              <w:widowControl w:val="0"/>
              <w:autoSpaceDE w:val="0"/>
              <w:autoSpaceDN w:val="0"/>
              <w:adjustRightInd w:val="0"/>
              <w:spacing w:before="20" w:after="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Nicht anwendbar</w:t>
            </w:r>
          </w:p>
        </w:tc>
        <w:tc>
          <w:tcPr>
            <w:tcW w:w="2977" w:type="dxa"/>
            <w:vAlign w:val="center"/>
          </w:tcPr>
          <w:p w14:paraId="7D4AEC16" w14:textId="77777777" w:rsidR="007F6B0D" w:rsidRPr="007F6B0D" w:rsidRDefault="007F6B0D" w:rsidP="007F6B0D">
            <w:pPr>
              <w:widowControl w:val="0"/>
              <w:autoSpaceDE w:val="0"/>
              <w:autoSpaceDN w:val="0"/>
              <w:adjustRightInd w:val="0"/>
              <w:spacing w:before="20" w:after="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E</w:t>
            </w:r>
            <w:r w:rsidRPr="007F6B0D">
              <w:rPr>
                <w:rFonts w:ascii="Trebuchet MS" w:eastAsia="Times New Roman" w:hAnsi="Trebuchet MS" w:cs="Times New Roman"/>
                <w:color w:val="000000"/>
                <w:kern w:val="0"/>
                <w:sz w:val="16"/>
                <w:szCs w:val="22"/>
                <w:lang w:val="de-DE" w:eastAsia="fr-BE"/>
                <w14:ligatures w14:val="none"/>
              </w:rPr>
              <w:t> </w:t>
            </w:r>
            <w:r w:rsidRPr="007F6B0D">
              <w:rPr>
                <w:rFonts w:ascii="Trebuchet MS" w:eastAsia="Times New Roman" w:hAnsi="Trebuchet MS" w:cs="Times New Roman"/>
                <w:color w:val="000000"/>
                <w:kern w:val="0"/>
                <w:sz w:val="16"/>
                <w:szCs w:val="22"/>
                <w:lang w:val="de-DE" w:eastAsia="fr-BE"/>
                <w14:ligatures w14:val="none"/>
              </w:rPr>
              <w:sym w:font="Symbol" w:char="F0A3"/>
            </w:r>
            <w:r w:rsidRPr="007F6B0D">
              <w:rPr>
                <w:rFonts w:ascii="Trebuchet MS" w:eastAsia="Times New Roman" w:hAnsi="Trebuchet MS" w:cs="Times New Roman"/>
                <w:color w:val="000000"/>
                <w:kern w:val="0"/>
                <w:sz w:val="16"/>
                <w:szCs w:val="22"/>
                <w:lang w:val="de-DE" w:eastAsia="fr-BE"/>
                <w14:ligatures w14:val="none"/>
              </w:rPr>
              <w:t> 1200 V</w:t>
            </w:r>
          </w:p>
        </w:tc>
      </w:tr>
      <w:tr w:rsidR="007F6B0D" w:rsidRPr="007F6B0D" w14:paraId="3AB6A380" w14:textId="77777777" w:rsidTr="0024163C">
        <w:tc>
          <w:tcPr>
            <w:tcW w:w="1343" w:type="dxa"/>
            <w:vMerge/>
            <w:vAlign w:val="center"/>
          </w:tcPr>
          <w:p w14:paraId="1F48D8A2" w14:textId="77777777" w:rsidR="007F6B0D" w:rsidRPr="007F6B0D" w:rsidRDefault="007F6B0D" w:rsidP="007F6B0D">
            <w:pPr>
              <w:widowControl w:val="0"/>
              <w:autoSpaceDE w:val="0"/>
              <w:autoSpaceDN w:val="0"/>
              <w:adjustRightInd w:val="0"/>
              <w:spacing w:before="20" w:after="0" w:line="240" w:lineRule="auto"/>
              <w:jc w:val="center"/>
              <w:rPr>
                <w:rFonts w:ascii="Trebuchet MS" w:eastAsia="Times New Roman" w:hAnsi="Trebuchet MS" w:cs="Arial"/>
                <w:color w:val="000000"/>
                <w:kern w:val="0"/>
                <w:sz w:val="16"/>
                <w:szCs w:val="16"/>
                <w:lang w:val="de-DE" w:eastAsia="fr-BE"/>
                <w14:ligatures w14:val="none"/>
              </w:rPr>
            </w:pPr>
          </w:p>
        </w:tc>
        <w:tc>
          <w:tcPr>
            <w:tcW w:w="992" w:type="dxa"/>
            <w:vAlign w:val="center"/>
          </w:tcPr>
          <w:p w14:paraId="48AB946B" w14:textId="77777777" w:rsidR="007F6B0D" w:rsidRPr="007F6B0D" w:rsidRDefault="007F6B0D" w:rsidP="007F6B0D">
            <w:pPr>
              <w:widowControl w:val="0"/>
              <w:autoSpaceDE w:val="0"/>
              <w:autoSpaceDN w:val="0"/>
              <w:adjustRightInd w:val="0"/>
              <w:spacing w:before="20" w:after="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t &gt; 5 s</w:t>
            </w:r>
          </w:p>
        </w:tc>
        <w:tc>
          <w:tcPr>
            <w:tcW w:w="2552" w:type="dxa"/>
            <w:vMerge/>
            <w:vAlign w:val="center"/>
          </w:tcPr>
          <w:p w14:paraId="7969B757" w14:textId="77777777" w:rsidR="007F6B0D" w:rsidRPr="007F6B0D" w:rsidRDefault="007F6B0D" w:rsidP="007F6B0D">
            <w:pPr>
              <w:widowControl w:val="0"/>
              <w:autoSpaceDE w:val="0"/>
              <w:autoSpaceDN w:val="0"/>
              <w:adjustRightInd w:val="0"/>
              <w:spacing w:before="20" w:after="0" w:line="240" w:lineRule="auto"/>
              <w:jc w:val="center"/>
              <w:rPr>
                <w:rFonts w:ascii="Trebuchet MS" w:eastAsia="Times New Roman" w:hAnsi="Trebuchet MS" w:cs="Arial"/>
                <w:color w:val="000000"/>
                <w:kern w:val="0"/>
                <w:sz w:val="16"/>
                <w:szCs w:val="16"/>
                <w:lang w:val="de-DE" w:eastAsia="fr-BE"/>
                <w14:ligatures w14:val="none"/>
              </w:rPr>
            </w:pPr>
          </w:p>
        </w:tc>
        <w:tc>
          <w:tcPr>
            <w:tcW w:w="2977" w:type="dxa"/>
            <w:vAlign w:val="center"/>
          </w:tcPr>
          <w:p w14:paraId="67AB8914" w14:textId="77777777" w:rsidR="007F6B0D" w:rsidRPr="007F6B0D" w:rsidRDefault="007F6B0D" w:rsidP="007F6B0D">
            <w:pPr>
              <w:widowControl w:val="0"/>
              <w:autoSpaceDE w:val="0"/>
              <w:autoSpaceDN w:val="0"/>
              <w:adjustRightInd w:val="0"/>
              <w:spacing w:before="20" w:after="0" w:line="240" w:lineRule="auto"/>
              <w:jc w:val="center"/>
              <w:rPr>
                <w:rFonts w:ascii="Trebuchet MS" w:eastAsia="Times New Roman" w:hAnsi="Trebuchet MS" w:cs="Arial"/>
                <w:i/>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E</w:t>
            </w:r>
            <w:r w:rsidRPr="007F6B0D">
              <w:rPr>
                <w:rFonts w:ascii="Trebuchet MS" w:eastAsia="Times New Roman" w:hAnsi="Trebuchet MS" w:cs="Times New Roman"/>
                <w:color w:val="000000"/>
                <w:kern w:val="0"/>
                <w:sz w:val="16"/>
                <w:szCs w:val="22"/>
                <w:lang w:val="de-DE" w:eastAsia="fr-BE"/>
                <w14:ligatures w14:val="none"/>
              </w:rPr>
              <w:t> </w:t>
            </w:r>
            <w:r w:rsidRPr="007F6B0D">
              <w:rPr>
                <w:rFonts w:ascii="Trebuchet MS" w:eastAsia="Times New Roman" w:hAnsi="Trebuchet MS" w:cs="Times New Roman"/>
                <w:color w:val="000000"/>
                <w:kern w:val="0"/>
                <w:sz w:val="16"/>
                <w:szCs w:val="22"/>
                <w:lang w:val="de-DE" w:eastAsia="fr-BE"/>
                <w14:ligatures w14:val="none"/>
              </w:rPr>
              <w:sym w:font="Symbol" w:char="F0A3"/>
            </w:r>
            <w:r w:rsidRPr="007F6B0D">
              <w:rPr>
                <w:rFonts w:ascii="Trebuchet MS" w:eastAsia="Times New Roman" w:hAnsi="Trebuchet MS" w:cs="Times New Roman"/>
                <w:color w:val="000000"/>
                <w:kern w:val="0"/>
                <w:sz w:val="16"/>
                <w:szCs w:val="22"/>
                <w:lang w:val="de-DE" w:eastAsia="fr-BE"/>
                <w14:ligatures w14:val="none"/>
              </w:rPr>
              <w:t> 250V</w:t>
            </w:r>
          </w:p>
        </w:tc>
      </w:tr>
      <w:tr w:rsidR="007F6B0D" w:rsidRPr="007F6B0D" w14:paraId="0DFB7402" w14:textId="77777777" w:rsidTr="0024163C">
        <w:tc>
          <w:tcPr>
            <w:tcW w:w="1343" w:type="dxa"/>
            <w:vAlign w:val="center"/>
          </w:tcPr>
          <w:p w14:paraId="0BAB3A2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TN</w:t>
            </w:r>
          </w:p>
        </w:tc>
        <w:tc>
          <w:tcPr>
            <w:tcW w:w="992" w:type="dxa"/>
            <w:vAlign w:val="center"/>
          </w:tcPr>
          <w:p w14:paraId="42E3673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6"/>
                <w:szCs w:val="16"/>
                <w:lang w:val="de-DE" w:eastAsia="fr-BE"/>
                <w14:ligatures w14:val="none"/>
              </w:rPr>
            </w:pPr>
          </w:p>
        </w:tc>
        <w:tc>
          <w:tcPr>
            <w:tcW w:w="2552" w:type="dxa"/>
            <w:vAlign w:val="center"/>
          </w:tcPr>
          <w:p w14:paraId="28FAF8B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E</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color w:val="000000"/>
                <w:kern w:val="0"/>
                <w:sz w:val="16"/>
                <w:szCs w:val="22"/>
                <w:lang w:val="de-DE" w:eastAsia="fr-BE"/>
                <w14:ligatures w14:val="none"/>
              </w:rPr>
              <w:sym w:font="Symbol" w:char="F0A3"/>
            </w:r>
            <w:r w:rsidRPr="007F6B0D">
              <w:rPr>
                <w:rFonts w:ascii="Trebuchet MS" w:eastAsia="Times New Roman" w:hAnsi="Trebuchet MS" w:cs="Times New Roman"/>
                <w:color w:val="000000"/>
                <w:kern w:val="0"/>
                <w:sz w:val="16"/>
                <w:szCs w:val="22"/>
                <w:lang w:val="de-DE" w:eastAsia="fr-BE"/>
                <w14:ligatures w14:val="none"/>
              </w:rPr>
              <w:t xml:space="preserve"> </w:t>
            </w:r>
            <w:proofErr w:type="spellStart"/>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Tp</w:t>
            </w:r>
            <w:proofErr w:type="spellEnd"/>
            <w:r w:rsidRPr="007F6B0D">
              <w:rPr>
                <w:rFonts w:ascii="Trebuchet MS" w:eastAsia="Times New Roman" w:hAnsi="Trebuchet MS" w:cs="Times New Roman"/>
                <w:color w:val="000000"/>
                <w:kern w:val="0"/>
                <w:sz w:val="16"/>
                <w:szCs w:val="22"/>
                <w:lang w:val="de-DE" w:eastAsia="fr-BE"/>
                <w14:ligatures w14:val="none"/>
              </w:rPr>
              <w:t xml:space="preserve"> (1)</w:t>
            </w:r>
          </w:p>
          <w:p w14:paraId="3F24D24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E</w:t>
            </w:r>
            <w:r w:rsidRPr="007F6B0D">
              <w:rPr>
                <w:rFonts w:ascii="Trebuchet MS" w:eastAsia="Times New Roman" w:hAnsi="Trebuchet MS" w:cs="Times New Roman"/>
                <w:color w:val="000000"/>
                <w:kern w:val="0"/>
                <w:sz w:val="16"/>
                <w:szCs w:val="22"/>
                <w:lang w:val="de-DE" w:eastAsia="fr-BE"/>
                <w14:ligatures w14:val="none"/>
              </w:rPr>
              <w:t xml:space="preserve"> </w:t>
            </w:r>
            <w:r w:rsidRPr="007F6B0D">
              <w:rPr>
                <w:rFonts w:ascii="Trebuchet MS" w:eastAsia="Times New Roman" w:hAnsi="Trebuchet MS" w:cs="Times New Roman"/>
                <w:color w:val="000000"/>
                <w:kern w:val="0"/>
                <w:sz w:val="16"/>
                <w:szCs w:val="22"/>
                <w:lang w:val="de-DE" w:eastAsia="fr-BE"/>
                <w14:ligatures w14:val="none"/>
              </w:rPr>
              <w:sym w:font="Symbol" w:char="F0A3"/>
            </w:r>
            <w:r w:rsidRPr="007F6B0D">
              <w:rPr>
                <w:rFonts w:ascii="Trebuchet MS" w:eastAsia="Times New Roman" w:hAnsi="Trebuchet MS" w:cs="Times New Roman"/>
                <w:color w:val="000000"/>
                <w:kern w:val="0"/>
                <w:sz w:val="16"/>
                <w:szCs w:val="22"/>
                <w:lang w:val="de-DE" w:eastAsia="fr-BE"/>
                <w14:ligatures w14:val="none"/>
              </w:rPr>
              <w:t xml:space="preserve"> 2∙</w:t>
            </w:r>
            <w:r w:rsidRPr="007F6B0D">
              <w:rPr>
                <w:rFonts w:ascii="Trebuchet MS" w:eastAsia="Times New Roman" w:hAnsi="Trebuchet MS" w:cs="Times New Roman"/>
                <w:i/>
                <w:color w:val="000000"/>
                <w:kern w:val="0"/>
                <w:sz w:val="16"/>
                <w:szCs w:val="22"/>
                <w:lang w:val="de-DE" w:eastAsia="fr-BE"/>
                <w14:ligatures w14:val="none"/>
              </w:rPr>
              <w:t>U</w:t>
            </w:r>
            <w:r w:rsidRPr="007F6B0D">
              <w:rPr>
                <w:rFonts w:ascii="Trebuchet MS" w:eastAsia="Times New Roman" w:hAnsi="Trebuchet MS" w:cs="Times New Roman"/>
                <w:color w:val="000000"/>
                <w:kern w:val="0"/>
                <w:sz w:val="16"/>
                <w:szCs w:val="22"/>
                <w:vertAlign w:val="subscript"/>
                <w:lang w:val="de-DE" w:eastAsia="fr-BE"/>
                <w14:ligatures w14:val="none"/>
              </w:rPr>
              <w:t>Tp</w:t>
            </w:r>
            <w:r w:rsidRPr="007F6B0D">
              <w:rPr>
                <w:rFonts w:ascii="Trebuchet MS" w:eastAsia="Times New Roman" w:hAnsi="Trebuchet MS" w:cs="Times New Roman"/>
                <w:color w:val="000000"/>
                <w:kern w:val="0"/>
                <w:sz w:val="16"/>
                <w:szCs w:val="22"/>
                <w:lang w:val="de-DE" w:eastAsia="fr-BE"/>
                <w14:ligatures w14:val="none"/>
              </w:rPr>
              <w:t xml:space="preserve"> (2)</w:t>
            </w:r>
          </w:p>
        </w:tc>
        <w:tc>
          <w:tcPr>
            <w:tcW w:w="2977" w:type="dxa"/>
            <w:vAlign w:val="center"/>
          </w:tcPr>
          <w:p w14:paraId="02A4F94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Nicht anwendbar</w:t>
            </w:r>
          </w:p>
        </w:tc>
      </w:tr>
    </w:tbl>
    <w:p w14:paraId="029E1D17" w14:textId="77777777" w:rsidR="007F6B0D" w:rsidRPr="007F6B0D" w:rsidRDefault="007F6B0D" w:rsidP="007F6B0D">
      <w:pPr>
        <w:widowControl w:val="0"/>
        <w:tabs>
          <w:tab w:val="left" w:pos="0"/>
        </w:tabs>
        <w:autoSpaceDE w:val="0"/>
        <w:autoSpaceDN w:val="0"/>
        <w:adjustRightInd w:val="0"/>
        <w:spacing w:before="40" w:after="0" w:line="240" w:lineRule="auto"/>
        <w:ind w:left="975" w:hanging="255"/>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Der PE(N)-Leiter der Niederspannungsanlage ist nur durch Verbindung mit der Hochspannungserdungsanlage geerdet.</w:t>
      </w:r>
    </w:p>
    <w:p w14:paraId="06CEB3DB" w14:textId="77777777" w:rsidR="007F6B0D" w:rsidRPr="007F6B0D" w:rsidRDefault="007F6B0D" w:rsidP="007F6B0D">
      <w:pPr>
        <w:widowControl w:val="0"/>
        <w:tabs>
          <w:tab w:val="left" w:pos="0"/>
        </w:tabs>
        <w:autoSpaceDE w:val="0"/>
        <w:autoSpaceDN w:val="0"/>
        <w:adjustRightInd w:val="0"/>
        <w:spacing w:before="40" w:after="0" w:line="240" w:lineRule="auto"/>
        <w:ind w:left="975" w:hanging="255"/>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Der PE(N)-Leiter der Niederspannungsanlage ist an mehreren, möglichst gleichmäßig verteilten Punkten geerdet, damit das Schutzleiterpotential bei Fehler möglichst nahe am Erdpotential bleibt.</w:t>
      </w:r>
    </w:p>
    <w:p w14:paraId="42D68A6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608" w:name="_Toc194053415"/>
      <w:bookmarkStart w:id="609" w:name="_Toc196735328"/>
      <w:bookmarkStart w:id="610" w:name="_Toc202947534"/>
      <w:r w:rsidRPr="007F6B0D">
        <w:rPr>
          <w:rFonts w:ascii="Trebuchet MS" w:eastAsia="Times New Roman" w:hAnsi="Trebuchet MS" w:cs="Times New Roman"/>
          <w:b/>
          <w:i/>
          <w:kern w:val="0"/>
          <w:szCs w:val="22"/>
          <w:lang w:val="de-DE" w:eastAsia="nl-NL"/>
          <w14:ligatures w14:val="none"/>
        </w:rPr>
        <w:t>Abschnitt 4.2.7 - Schutzmaßnahmen bei Kleinspannung</w:t>
      </w:r>
      <w:bookmarkEnd w:id="608"/>
      <w:bookmarkEnd w:id="609"/>
      <w:bookmarkEnd w:id="610"/>
    </w:p>
    <w:p w14:paraId="3B87E0C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11" w:name="_Toc194053416"/>
      <w:bookmarkStart w:id="612" w:name="_Toc196735329"/>
      <w:bookmarkStart w:id="613" w:name="_Toc202947535"/>
      <w:r w:rsidRPr="007F6B0D">
        <w:rPr>
          <w:rFonts w:ascii="Trebuchet MS" w:eastAsia="Calibri" w:hAnsi="Trebuchet MS" w:cs="Times New Roman"/>
          <w:b/>
          <w:kern w:val="0"/>
          <w:sz w:val="21"/>
          <w:szCs w:val="22"/>
          <w:lang w:val="de-DE" w:eastAsia="nl-NL"/>
          <w14:ligatures w14:val="none"/>
        </w:rPr>
        <w:t>Unterabschnitt 4.2.7.1 - Stromversorgung mit Kleinspannung (ELV)</w:t>
      </w:r>
      <w:bookmarkEnd w:id="611"/>
      <w:bookmarkEnd w:id="612"/>
      <w:bookmarkEnd w:id="613"/>
    </w:p>
    <w:p w14:paraId="66C727A1"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Kleinspannung wird geliefert:</w:t>
      </w:r>
    </w:p>
    <w:p w14:paraId="01483691" w14:textId="77777777" w:rsidR="007F6B0D" w:rsidRPr="007F6B0D" w:rsidRDefault="007F6B0D" w:rsidP="007F6B0D">
      <w:pPr>
        <w:widowControl w:val="0"/>
        <w:numPr>
          <w:ilvl w:val="0"/>
          <w:numId w:val="91"/>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von autonomen Energieversorgungsquellen wie:</w:t>
      </w:r>
    </w:p>
    <w:p w14:paraId="4A61FB71" w14:textId="77777777" w:rsidR="007F6B0D" w:rsidRPr="007F6B0D" w:rsidRDefault="007F6B0D" w:rsidP="007F6B0D">
      <w:pPr>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elektrochemischen Energieversorgungsquellen (zum Beispiel Akkumulatorenbatterien) oder</w:t>
      </w:r>
    </w:p>
    <w:p w14:paraId="2BF802AF" w14:textId="77777777" w:rsidR="007F6B0D" w:rsidRPr="007F6B0D" w:rsidRDefault="007F6B0D" w:rsidP="007F6B0D">
      <w:pPr>
        <w:keepNext/>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anderen nicht elektrischen autonomen Energieversorgungsquellen</w:t>
      </w:r>
    </w:p>
    <w:p w14:paraId="648BB057"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über eine elektrische Anlage von Geräten mit elektrisch getrennten Wicklungen, sofern diese Geräte:</w:t>
      </w:r>
    </w:p>
    <w:p w14:paraId="5DF8DF5B" w14:textId="77777777" w:rsidR="007F6B0D" w:rsidRPr="007F6B0D" w:rsidRDefault="007F6B0D" w:rsidP="007F6B0D">
      <w:pPr>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Trenntransformatoren sind,</w:t>
      </w:r>
    </w:p>
    <w:p w14:paraId="2F9D9986" w14:textId="77777777" w:rsidR="007F6B0D" w:rsidRPr="007F6B0D" w:rsidRDefault="007F6B0D" w:rsidP="007F6B0D">
      <w:pPr>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Einrichtungen mit einem Sicherheitsniveau sind, das dem von Trenntransformatoren gleichwertig ist,</w:t>
      </w:r>
    </w:p>
    <w:p w14:paraId="4C177FFF" w14:textId="77777777" w:rsidR="007F6B0D" w:rsidRPr="007F6B0D" w:rsidRDefault="007F6B0D" w:rsidP="007F6B0D">
      <w:pPr>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so konzipiert sind, dass im Falle eines Fehlers zwischen der Primär- und der Sekundärwicklung Folgendes verhindert wird:</w:t>
      </w:r>
    </w:p>
    <w:p w14:paraId="3C963D11" w14:textId="77777777" w:rsidR="007F6B0D" w:rsidRPr="007F6B0D" w:rsidRDefault="007F6B0D" w:rsidP="007F6B0D">
      <w:pPr>
        <w:keepNext/>
        <w:widowControl w:val="0"/>
        <w:numPr>
          <w:ilvl w:val="0"/>
          <w:numId w:val="12"/>
        </w:numPr>
        <w:tabs>
          <w:tab w:val="left" w:pos="720"/>
        </w:tabs>
        <w:autoSpaceDE w:val="0"/>
        <w:autoSpaceDN w:val="0"/>
        <w:adjustRightInd w:val="0"/>
        <w:spacing w:after="0" w:line="240" w:lineRule="auto"/>
        <w:ind w:left="1259" w:hanging="357"/>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entweder das Vorhandensein einer Berührungsspannung, die keine Sicherheitsspannung ist, an Körpern elektrischer Betriebsmittel mit Kleinspannung, indem für diese Betriebsmittel Maßnahmen zum Schutz gegen indirektes Berühren gemäß </w:t>
      </w:r>
      <w:r w:rsidRPr="007F6B0D">
        <w:rPr>
          <w:rFonts w:ascii="Trebuchet MS" w:eastAsia="Times New Roman" w:hAnsi="Trebuchet MS" w:cs="Times New Roman"/>
          <w:i/>
          <w:color w:val="000000"/>
          <w:kern w:val="0"/>
          <w:sz w:val="19"/>
          <w:szCs w:val="22"/>
          <w:lang w:val="de-DE" w:eastAsia="fr-BE"/>
          <w14:ligatures w14:val="none"/>
        </w:rPr>
        <w:t>Unterabschnitt 4.2.3.3 Buchstabe b, c</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color w:val="000000"/>
          <w:kern w:val="0"/>
          <w:sz w:val="19"/>
          <w:szCs w:val="22"/>
          <w:lang w:val="de-DE" w:eastAsia="fr-BE"/>
          <w14:ligatures w14:val="none"/>
        </w:rPr>
        <w:t>d</w:t>
      </w:r>
      <w:r w:rsidRPr="007F6B0D">
        <w:rPr>
          <w:rFonts w:ascii="Trebuchet MS" w:eastAsia="Times New Roman" w:hAnsi="Trebuchet MS" w:cs="Times New Roman"/>
          <w:color w:val="000000"/>
          <w:kern w:val="0"/>
          <w:sz w:val="19"/>
          <w:szCs w:val="22"/>
          <w:lang w:val="de-DE" w:eastAsia="fr-BE"/>
          <w14:ligatures w14:val="none"/>
        </w:rPr>
        <w:t xml:space="preserve"> getroffen werden,</w:t>
      </w:r>
    </w:p>
    <w:p w14:paraId="6AB19070" w14:textId="77777777" w:rsidR="007F6B0D" w:rsidRPr="007F6B0D" w:rsidRDefault="007F6B0D" w:rsidP="007F6B0D">
      <w:pPr>
        <w:widowControl w:val="0"/>
        <w:numPr>
          <w:ilvl w:val="0"/>
          <w:numId w:val="12"/>
        </w:numPr>
        <w:tabs>
          <w:tab w:val="left" w:pos="72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oder die Aufrechterhaltung einer Berührungsspannung, die keine Sicherheitsspannung ist, an Körpern elektrischer Betriebsmittel mit Kleinspannung für Zeiträume, die die in </w:t>
      </w:r>
      <w:r w:rsidRPr="007F6B0D">
        <w:rPr>
          <w:rFonts w:ascii="Trebuchet MS" w:eastAsia="Times New Roman" w:hAnsi="Trebuchet MS" w:cs="Times New Roman"/>
          <w:i/>
          <w:color w:val="000000"/>
          <w:kern w:val="0"/>
          <w:sz w:val="19"/>
          <w:szCs w:val="22"/>
          <w:lang w:val="de-DE" w:eastAsia="fr-BE"/>
          <w14:ligatures w14:val="none"/>
        </w:rPr>
        <w:t>Tabelle 2.4</w:t>
      </w:r>
      <w:r w:rsidRPr="007F6B0D">
        <w:rPr>
          <w:rFonts w:ascii="Trebuchet MS" w:eastAsia="Times New Roman" w:hAnsi="Trebuchet MS" w:cs="Times New Roman"/>
          <w:color w:val="000000"/>
          <w:kern w:val="0"/>
          <w:sz w:val="19"/>
          <w:szCs w:val="22"/>
          <w:lang w:val="de-DE" w:eastAsia="fr-BE"/>
          <w14:ligatures w14:val="none"/>
        </w:rPr>
        <w:t xml:space="preserve"> erwähnten Zeiträume überschreiten, indem diese Körper mit dem Schutzleiter des Primärkreises verbunden werden und für diese Betriebsmittel Schutzmaßnahmen gemäß </w:t>
      </w:r>
      <w:r w:rsidRPr="007F6B0D">
        <w:rPr>
          <w:rFonts w:ascii="Trebuchet MS" w:eastAsia="Times New Roman" w:hAnsi="Trebuchet MS" w:cs="Times New Roman"/>
          <w:i/>
          <w:color w:val="000000"/>
          <w:kern w:val="0"/>
          <w:sz w:val="19"/>
          <w:szCs w:val="22"/>
          <w:lang w:val="de-DE" w:eastAsia="fr-BE"/>
          <w14:ligatures w14:val="none"/>
        </w:rPr>
        <w:t>Unterabschnitt 4.2.3.4</w:t>
      </w:r>
      <w:r w:rsidRPr="007F6B0D">
        <w:rPr>
          <w:rFonts w:ascii="Trebuchet MS" w:eastAsia="Times New Roman" w:hAnsi="Trebuchet MS" w:cs="Times New Roman"/>
          <w:color w:val="000000"/>
          <w:kern w:val="0"/>
          <w:sz w:val="19"/>
          <w:szCs w:val="22"/>
          <w:lang w:val="de-DE" w:eastAsia="fr-BE"/>
          <w14:ligatures w14:val="none"/>
        </w:rPr>
        <w:t xml:space="preserve"> angewendet werden,</w:t>
      </w:r>
    </w:p>
    <w:p w14:paraId="38FEFBAB"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oder von elektronischen Einrichtungen, bei denen durch bauliche Maßnahmen verhindert wird, dass selbst im Falle eines internen Fehlers dieser Einrichtungen die Spannung an den Ausgangspolen den in </w:t>
      </w:r>
      <w:r w:rsidRPr="007F6B0D">
        <w:rPr>
          <w:rFonts w:ascii="Trebuchet MS" w:eastAsia="Times New Roman" w:hAnsi="Trebuchet MS" w:cs="Arial"/>
          <w:i/>
          <w:color w:val="000000"/>
          <w:kern w:val="0"/>
          <w:sz w:val="19"/>
          <w:szCs w:val="19"/>
          <w:lang w:val="de-DE" w:eastAsia="nl-NL"/>
          <w14:ligatures w14:val="none"/>
        </w:rPr>
        <w:t>Tabelle 2.3</w:t>
      </w:r>
      <w:r w:rsidRPr="007F6B0D">
        <w:rPr>
          <w:rFonts w:ascii="Trebuchet MS" w:eastAsia="Times New Roman" w:hAnsi="Trebuchet MS" w:cs="Arial"/>
          <w:color w:val="000000"/>
          <w:kern w:val="0"/>
          <w:sz w:val="19"/>
          <w:szCs w:val="19"/>
          <w:lang w:val="de-DE" w:eastAsia="nl-NL"/>
          <w14:ligatures w14:val="none"/>
        </w:rPr>
        <w:t xml:space="preserve"> bestimmten vereinbarten absoluten Grenzwert der Berührungsspannung nicht überschreiten kann.</w:t>
      </w:r>
    </w:p>
    <w:p w14:paraId="2909A6F0" w14:textId="77777777" w:rsidR="007F6B0D" w:rsidRPr="007F6B0D" w:rsidRDefault="007F6B0D" w:rsidP="007F6B0D">
      <w:pPr>
        <w:widowControl w:val="0"/>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Höhere Spannungswerte sind jedoch zulässig, wenn diese Spannung bei direktem oder indirektem Berühren innerhalb eines Zeitraums, der durch die vereinbarten relativen Grenzwerte der Berührungsspannung wie in </w:t>
      </w:r>
      <w:r w:rsidRPr="007F6B0D">
        <w:rPr>
          <w:rFonts w:ascii="Trebuchet MS" w:eastAsia="Times New Roman" w:hAnsi="Trebuchet MS" w:cs="Arial"/>
          <w:i/>
          <w:color w:val="000000"/>
          <w:kern w:val="0"/>
          <w:sz w:val="19"/>
          <w:szCs w:val="19"/>
          <w:lang w:val="de-DE" w:eastAsia="nl-NL"/>
          <w14:ligatures w14:val="none"/>
        </w:rPr>
        <w:t>Tabelle 2.4</w:t>
      </w:r>
      <w:r w:rsidRPr="007F6B0D">
        <w:rPr>
          <w:rFonts w:ascii="Trebuchet MS" w:eastAsia="Times New Roman" w:hAnsi="Trebuchet MS" w:cs="Arial"/>
          <w:color w:val="000000"/>
          <w:kern w:val="0"/>
          <w:sz w:val="19"/>
          <w:szCs w:val="19"/>
          <w:lang w:val="de-DE" w:eastAsia="nl-NL"/>
          <w14:ligatures w14:val="none"/>
        </w:rPr>
        <w:t xml:space="preserve"> bestimmt festgelegt wird, auf die vereinbarten absoluten Grenzwerte der Berührungsspannung verringert wird.</w:t>
      </w:r>
    </w:p>
    <w:p w14:paraId="72561A87"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Nennspannung dieser Energieversorgungsquellen für Kleinspannung, mit Ausnahme der weiter oben unter </w:t>
      </w:r>
      <w:r w:rsidRPr="007F6B0D">
        <w:rPr>
          <w:rFonts w:ascii="Trebuchet MS" w:eastAsia="Times New Roman" w:hAnsi="Trebuchet MS" w:cs="Arial"/>
          <w:i/>
          <w:color w:val="000000"/>
          <w:kern w:val="0"/>
          <w:sz w:val="19"/>
          <w:szCs w:val="19"/>
          <w:lang w:val="de-DE" w:eastAsia="fr-BE"/>
          <w14:ligatures w14:val="none"/>
        </w:rPr>
        <w:t>Nr.</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3</w:t>
      </w:r>
      <w:r w:rsidRPr="007F6B0D">
        <w:rPr>
          <w:rFonts w:ascii="Trebuchet MS" w:eastAsia="Times New Roman" w:hAnsi="Trebuchet MS" w:cs="Arial"/>
          <w:color w:val="000000"/>
          <w:kern w:val="0"/>
          <w:sz w:val="19"/>
          <w:szCs w:val="19"/>
          <w:lang w:val="de-DE" w:eastAsia="fr-BE"/>
          <w14:ligatures w14:val="none"/>
        </w:rPr>
        <w:t xml:space="preserve"> erwähnten Quellen, überschreitet nicht die in den </w:t>
      </w:r>
      <w:r w:rsidRPr="007F6B0D">
        <w:rPr>
          <w:rFonts w:ascii="Trebuchet MS" w:eastAsia="Times New Roman" w:hAnsi="Trebuchet MS" w:cs="Arial"/>
          <w:i/>
          <w:color w:val="000000"/>
          <w:kern w:val="0"/>
          <w:sz w:val="19"/>
          <w:szCs w:val="19"/>
          <w:lang w:val="de-DE" w:eastAsia="fr-BE"/>
          <w14:ligatures w14:val="none"/>
        </w:rPr>
        <w:t>Abschnitten 2.3.2</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2.3.3</w:t>
      </w:r>
      <w:r w:rsidRPr="007F6B0D">
        <w:rPr>
          <w:rFonts w:ascii="Trebuchet MS" w:eastAsia="Times New Roman" w:hAnsi="Trebuchet MS" w:cs="Arial"/>
          <w:color w:val="000000"/>
          <w:kern w:val="0"/>
          <w:sz w:val="19"/>
          <w:szCs w:val="19"/>
          <w:lang w:val="de-DE" w:eastAsia="fr-BE"/>
          <w14:ligatures w14:val="none"/>
        </w:rPr>
        <w:t xml:space="preserve"> bestimmten Werte.</w:t>
      </w:r>
    </w:p>
    <w:p w14:paraId="6C44A8F9" w14:textId="77777777" w:rsidR="007F6B0D" w:rsidRPr="007F6B0D" w:rsidRDefault="007F6B0D" w:rsidP="007F6B0D">
      <w:pPr>
        <w:spacing w:after="200" w:line="276" w:lineRule="auto"/>
        <w:rPr>
          <w:rFonts w:ascii="Trebuchet MS" w:eastAsia="Times New Roman" w:hAnsi="Trebuchet MS" w:cs="Times New Roman"/>
          <w:b/>
          <w:color w:val="000000"/>
          <w:kern w:val="0"/>
          <w:sz w:val="21"/>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2113431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14" w:name="_Toc194053417"/>
      <w:bookmarkStart w:id="615" w:name="_Toc196735330"/>
      <w:bookmarkStart w:id="616" w:name="_Toc202947536"/>
      <w:r w:rsidRPr="007F6B0D">
        <w:rPr>
          <w:rFonts w:ascii="Trebuchet MS" w:eastAsia="Calibri" w:hAnsi="Trebuchet MS" w:cs="Times New Roman"/>
          <w:b/>
          <w:kern w:val="0"/>
          <w:sz w:val="21"/>
          <w:szCs w:val="22"/>
          <w:lang w:val="de-DE" w:eastAsia="nl-NL"/>
          <w14:ligatures w14:val="none"/>
        </w:rPr>
        <w:lastRenderedPageBreak/>
        <w:t>Unterabschnitt 4.2.7.2 - Elektrische Anlagen mit Funktionskleinspannung ohne elektrisch sichere Trennung (FELV)</w:t>
      </w:r>
      <w:bookmarkEnd w:id="614"/>
      <w:bookmarkEnd w:id="615"/>
      <w:bookmarkEnd w:id="616"/>
    </w:p>
    <w:p w14:paraId="7B014262" w14:textId="77777777" w:rsidR="007F6B0D" w:rsidRPr="007F6B0D" w:rsidRDefault="007F6B0D" w:rsidP="007F6B0D">
      <w:pPr>
        <w:widowControl w:val="0"/>
        <w:numPr>
          <w:ilvl w:val="0"/>
          <w:numId w:val="141"/>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Allgemeines</w:t>
      </w:r>
    </w:p>
    <w:p w14:paraId="7A5CADEC" w14:textId="77777777" w:rsidR="007F6B0D" w:rsidRPr="007F6B0D" w:rsidRDefault="007F6B0D" w:rsidP="007F6B0D">
      <w:pPr>
        <w:widowControl w:val="0"/>
        <w:autoSpaceDE w:val="0"/>
        <w:autoSpaceDN w:val="0"/>
        <w:adjustRightInd w:val="0"/>
        <w:spacing w:before="120" w:after="0" w:line="240" w:lineRule="auto"/>
        <w:ind w:left="1077" w:hanging="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a.1 - Schutz gegen direktes Berühren</w:t>
      </w:r>
    </w:p>
    <w:p w14:paraId="50892E8B"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Schutz gegen direktes Berühren muss gewährleistet sein:</w:t>
      </w:r>
    </w:p>
    <w:p w14:paraId="39CB756B" w14:textId="77777777" w:rsidR="007F6B0D" w:rsidRPr="007F6B0D" w:rsidRDefault="007F6B0D" w:rsidP="007F6B0D">
      <w:pPr>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entweder durch Umhüllungen oder Barrieren, die mindestens eine Schutzart von IPXX-B aufweisen,</w:t>
      </w:r>
    </w:p>
    <w:p w14:paraId="4D646B6D" w14:textId="77777777" w:rsidR="007F6B0D" w:rsidRPr="007F6B0D" w:rsidRDefault="007F6B0D" w:rsidP="007F6B0D">
      <w:pPr>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oder durch eine Isolierung, die für eine Prüfspannung von 1500 V bei Netzfrequenz während einer Minute konzipiert ist,</w:t>
      </w:r>
    </w:p>
    <w:p w14:paraId="207A2179" w14:textId="77777777" w:rsidR="007F6B0D" w:rsidRPr="007F6B0D" w:rsidRDefault="007F6B0D" w:rsidP="007F6B0D">
      <w:pPr>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oder durch Entfernung.</w:t>
      </w:r>
    </w:p>
    <w:p w14:paraId="0862CF84" w14:textId="77777777" w:rsidR="007F6B0D" w:rsidRPr="007F6B0D" w:rsidRDefault="007F6B0D" w:rsidP="007F6B0D">
      <w:pPr>
        <w:widowControl w:val="0"/>
        <w:autoSpaceDE w:val="0"/>
        <w:autoSpaceDN w:val="0"/>
        <w:adjustRightInd w:val="0"/>
        <w:spacing w:before="120" w:after="0" w:line="240" w:lineRule="auto"/>
        <w:ind w:left="1077" w:hanging="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a.2 - Schutz gegen indirektes Berühren</w:t>
      </w:r>
    </w:p>
    <w:p w14:paraId="51BFA30A" w14:textId="77777777" w:rsidR="007F6B0D" w:rsidRPr="007F6B0D" w:rsidRDefault="007F6B0D" w:rsidP="007F6B0D">
      <w:pPr>
        <w:widowControl w:val="0"/>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Bei einem Isolationsfehler zwischen dem Versorgungsnetz und dem FELV-Netz und bei Fehler im FELV-Netz muss verhindert werden, dass Körper elektrischer Betriebsmittel mit Kleinspannung einer Berührungsspannung ausgesetzt werden, die keine Sicherheitsspannung ist:</w:t>
      </w:r>
    </w:p>
    <w:p w14:paraId="3FDE974A" w14:textId="77777777" w:rsidR="007F6B0D" w:rsidRPr="007F6B0D" w:rsidRDefault="007F6B0D" w:rsidP="007F6B0D">
      <w:pPr>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entweder für einen Zeitraum, der die durch die vereinbarten relativen Grenzwerte der Berührungsspannung festgelegte maximale Dauer überschreitet, durch Anwendung der in </w:t>
      </w:r>
      <w:r w:rsidRPr="007F6B0D">
        <w:rPr>
          <w:rFonts w:ascii="Trebuchet MS" w:eastAsia="Times New Roman" w:hAnsi="Trebuchet MS" w:cs="Times New Roman"/>
          <w:i/>
          <w:color w:val="000000"/>
          <w:kern w:val="0"/>
          <w:sz w:val="19"/>
          <w:szCs w:val="22"/>
          <w:lang w:val="de-DE" w:eastAsia="fr-BE"/>
          <w14:ligatures w14:val="none"/>
        </w:rPr>
        <w:t>Unterabschnitt 4.2.3.4</w:t>
      </w:r>
      <w:r w:rsidRPr="007F6B0D">
        <w:rPr>
          <w:rFonts w:ascii="Trebuchet MS" w:eastAsia="Times New Roman" w:hAnsi="Trebuchet MS" w:cs="Times New Roman"/>
          <w:color w:val="000000"/>
          <w:kern w:val="0"/>
          <w:sz w:val="19"/>
          <w:szCs w:val="22"/>
          <w:lang w:val="de-DE" w:eastAsia="fr-BE"/>
          <w14:ligatures w14:val="none"/>
        </w:rPr>
        <w:t xml:space="preserve"> aufgeführten Schutzmaßnahmen</w:t>
      </w:r>
    </w:p>
    <w:p w14:paraId="595ED7DC" w14:textId="77777777" w:rsidR="007F6B0D" w:rsidRPr="007F6B0D" w:rsidRDefault="007F6B0D" w:rsidP="007F6B0D">
      <w:pPr>
        <w:widowControl w:val="0"/>
        <w:numPr>
          <w:ilvl w:val="0"/>
          <w:numId w:val="1"/>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oder durch Anwendung der in </w:t>
      </w:r>
      <w:r w:rsidRPr="007F6B0D">
        <w:rPr>
          <w:rFonts w:ascii="Trebuchet MS" w:eastAsia="Times New Roman" w:hAnsi="Trebuchet MS" w:cs="Times New Roman"/>
          <w:i/>
          <w:color w:val="000000"/>
          <w:kern w:val="0"/>
          <w:sz w:val="19"/>
          <w:szCs w:val="22"/>
          <w:lang w:val="de-DE" w:eastAsia="fr-BE"/>
          <w14:ligatures w14:val="none"/>
        </w:rPr>
        <w:t>Unterabschnitt 4.2.3.3 Buchstabe b, c</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color w:val="000000"/>
          <w:kern w:val="0"/>
          <w:sz w:val="19"/>
          <w:szCs w:val="22"/>
          <w:lang w:val="de-DE" w:eastAsia="fr-BE"/>
          <w14:ligatures w14:val="none"/>
        </w:rPr>
        <w:t>d</w:t>
      </w:r>
      <w:r w:rsidRPr="007F6B0D">
        <w:rPr>
          <w:rFonts w:ascii="Trebuchet MS" w:eastAsia="Times New Roman" w:hAnsi="Trebuchet MS" w:cs="Times New Roman"/>
          <w:color w:val="000000"/>
          <w:kern w:val="0"/>
          <w:sz w:val="19"/>
          <w:szCs w:val="22"/>
          <w:lang w:val="de-DE" w:eastAsia="fr-BE"/>
          <w14:ligatures w14:val="none"/>
        </w:rPr>
        <w:t xml:space="preserve"> aufgeführten Schutzmaßnahmen.</w:t>
      </w:r>
    </w:p>
    <w:p w14:paraId="268BF4EE" w14:textId="77777777" w:rsidR="007F6B0D" w:rsidRPr="007F6B0D" w:rsidRDefault="007F6B0D" w:rsidP="007F6B0D">
      <w:pPr>
        <w:widowControl w:val="0"/>
        <w:autoSpaceDE w:val="0"/>
        <w:autoSpaceDN w:val="0"/>
        <w:adjustRightInd w:val="0"/>
        <w:spacing w:before="120" w:after="0" w:line="240" w:lineRule="auto"/>
        <w:ind w:left="1077" w:hanging="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a.3 - Schutz gegen thermische Auswirkungen und Überströme</w:t>
      </w:r>
    </w:p>
    <w:p w14:paraId="6240186A" w14:textId="77777777" w:rsidR="007F6B0D" w:rsidRPr="007F6B0D" w:rsidRDefault="007F6B0D" w:rsidP="007F6B0D">
      <w:pPr>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Die Vorschriften von </w:t>
      </w:r>
      <w:r w:rsidRPr="007F6B0D">
        <w:rPr>
          <w:rFonts w:ascii="Trebuchet MS" w:eastAsia="Times New Roman" w:hAnsi="Trebuchet MS" w:cs="Times New Roman"/>
          <w:i/>
          <w:iCs/>
          <w:color w:val="000000"/>
          <w:kern w:val="0"/>
          <w:sz w:val="19"/>
          <w:szCs w:val="22"/>
          <w:lang w:val="de-DE" w:eastAsia="fr-BE"/>
          <w14:ligatures w14:val="none"/>
        </w:rPr>
        <w:t>Kapitel 4.3 "Schutz gegen thermische Auswirkungen"</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iCs/>
          <w:color w:val="000000"/>
          <w:kern w:val="0"/>
          <w:sz w:val="19"/>
          <w:szCs w:val="22"/>
          <w:lang w:val="de-DE" w:eastAsia="fr-BE"/>
          <w14:ligatures w14:val="none"/>
        </w:rPr>
        <w:t>Kapitel 4.4 "Elektrischer Überstromschutz"</w:t>
      </w:r>
      <w:r w:rsidRPr="007F6B0D">
        <w:rPr>
          <w:rFonts w:ascii="Trebuchet MS" w:eastAsia="Times New Roman" w:hAnsi="Trebuchet MS" w:cs="Times New Roman"/>
          <w:color w:val="000000"/>
          <w:kern w:val="0"/>
          <w:sz w:val="19"/>
          <w:szCs w:val="22"/>
          <w:lang w:val="de-DE" w:eastAsia="fr-BE"/>
          <w14:ligatures w14:val="none"/>
        </w:rPr>
        <w:t xml:space="preserve"> bleiben vollständig anwendbar. Konkret werden Maßnahmen getroffen, um zu verhindern, dass bei bestimmungsgemäßem Betrieb oder Fehler ein gefährlicher Ableit- oder Fehlerstrom anhält, insbesondere bei Benutzung von Geräten der Klasse I.</w:t>
      </w:r>
    </w:p>
    <w:p w14:paraId="4FF57F10" w14:textId="77777777" w:rsidR="007F6B0D" w:rsidRPr="007F6B0D" w:rsidRDefault="007F6B0D" w:rsidP="007F6B0D">
      <w:pPr>
        <w:widowControl w:val="0"/>
        <w:numPr>
          <w:ilvl w:val="0"/>
          <w:numId w:val="141"/>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Steckvorrichtungen</w:t>
      </w:r>
    </w:p>
    <w:p w14:paraId="1818598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FELV-Steckvorrichtungen entsprechen folgenden Vorschriften:</w:t>
      </w:r>
    </w:p>
    <w:p w14:paraId="792EC21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Stecker dürfen nicht in Steckdosen eingesteckt werden können, die mit anderen Spannungen versorgt werden.</w:t>
      </w:r>
    </w:p>
    <w:p w14:paraId="11D9D65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Steckdosen verhindern das Einstecken von Steckern, die für andere Stromversorgungen als FELV vorgesehen sind.</w:t>
      </w:r>
    </w:p>
    <w:p w14:paraId="6D00683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17" w:name="_Toc194053418"/>
      <w:bookmarkStart w:id="618" w:name="_Toc196735331"/>
      <w:bookmarkStart w:id="619" w:name="_Toc202947537"/>
      <w:r w:rsidRPr="007F6B0D">
        <w:rPr>
          <w:rFonts w:ascii="Trebuchet MS" w:eastAsia="Calibri" w:hAnsi="Trebuchet MS" w:cs="Times New Roman"/>
          <w:b/>
          <w:kern w:val="0"/>
          <w:sz w:val="21"/>
          <w:szCs w:val="22"/>
          <w:lang w:val="de-DE" w:eastAsia="nl-NL"/>
          <w14:ligatures w14:val="none"/>
        </w:rPr>
        <w:t>Unterabschnitt 4.2.7.3 - Elektrische Anlagen mit Sicherheitskleinspannung (SELV) und Funktionskleinspannung mit elektrisch sicherer Trennung (PELV)</w:t>
      </w:r>
      <w:bookmarkEnd w:id="617"/>
      <w:bookmarkEnd w:id="618"/>
      <w:bookmarkEnd w:id="619"/>
    </w:p>
    <w:p w14:paraId="43AA46E4" w14:textId="77777777" w:rsidR="007F6B0D" w:rsidRPr="007F6B0D" w:rsidRDefault="007F6B0D" w:rsidP="007F6B0D">
      <w:pPr>
        <w:widowControl w:val="0"/>
        <w:numPr>
          <w:ilvl w:val="0"/>
          <w:numId w:val="142"/>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Energieversorgungsquelle</w:t>
      </w:r>
    </w:p>
    <w:p w14:paraId="766E751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SELV und PELV dürfen nur von einer der Energieversorgungsquellen für Kleinspannung geliefert werden, die erwähnt ist:</w:t>
      </w:r>
    </w:p>
    <w:p w14:paraId="068DD7A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entweder in </w:t>
      </w:r>
      <w:r w:rsidRPr="007F6B0D">
        <w:rPr>
          <w:rFonts w:ascii="Trebuchet MS" w:eastAsia="Times New Roman" w:hAnsi="Trebuchet MS" w:cs="Arial"/>
          <w:i/>
          <w:color w:val="000000"/>
          <w:kern w:val="0"/>
          <w:sz w:val="19"/>
          <w:szCs w:val="19"/>
          <w:lang w:val="de-DE" w:eastAsia="nl-NL"/>
          <w14:ligatures w14:val="none"/>
        </w:rPr>
        <w:t>Unterabschnitt 4.2.7.1</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color w:val="000000"/>
          <w:kern w:val="0"/>
          <w:sz w:val="19"/>
          <w:szCs w:val="19"/>
          <w:lang w:val="de-DE" w:eastAsia="nl-NL"/>
          <w14:ligatures w14:val="none"/>
        </w:rPr>
        <w:t>Nr. 1</w:t>
      </w:r>
    </w:p>
    <w:p w14:paraId="0A9710C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oder in den ersten beiden Gedankenstrichen von </w:t>
      </w:r>
      <w:r w:rsidRPr="007F6B0D">
        <w:rPr>
          <w:rFonts w:ascii="Trebuchet MS" w:eastAsia="Times New Roman" w:hAnsi="Trebuchet MS" w:cs="Arial"/>
          <w:i/>
          <w:color w:val="000000"/>
          <w:kern w:val="0"/>
          <w:sz w:val="19"/>
          <w:szCs w:val="19"/>
          <w:lang w:val="de-DE" w:eastAsia="nl-NL"/>
          <w14:ligatures w14:val="none"/>
        </w:rPr>
        <w:t>Unterabschnitt 4.2.7.1</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color w:val="000000"/>
          <w:kern w:val="0"/>
          <w:sz w:val="19"/>
          <w:szCs w:val="19"/>
          <w:lang w:val="de-DE" w:eastAsia="nl-NL"/>
          <w14:ligatures w14:val="none"/>
        </w:rPr>
        <w:t>Nr. 2</w:t>
      </w:r>
      <w:r w:rsidRPr="007F6B0D">
        <w:rPr>
          <w:rFonts w:ascii="Trebuchet MS" w:eastAsia="Times New Roman" w:hAnsi="Trebuchet MS" w:cs="Arial"/>
          <w:color w:val="000000"/>
          <w:kern w:val="0"/>
          <w:sz w:val="19"/>
          <w:szCs w:val="19"/>
          <w:lang w:val="de-DE" w:eastAsia="nl-NL"/>
          <w14:ligatures w14:val="none"/>
        </w:rPr>
        <w:t>, wonach diese Geräte ein Sicherheitsniveau aufweisen, das dem eines Sicherheitstransformators gleichwertig ist,</w:t>
      </w:r>
    </w:p>
    <w:p w14:paraId="606BD72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oder in </w:t>
      </w:r>
      <w:r w:rsidRPr="007F6B0D">
        <w:rPr>
          <w:rFonts w:ascii="Trebuchet MS" w:eastAsia="Times New Roman" w:hAnsi="Trebuchet MS" w:cs="Arial"/>
          <w:i/>
          <w:color w:val="000000"/>
          <w:kern w:val="0"/>
          <w:sz w:val="19"/>
          <w:szCs w:val="19"/>
          <w:lang w:val="de-DE" w:eastAsia="nl-NL"/>
          <w14:ligatures w14:val="none"/>
        </w:rPr>
        <w:t>Unterabschnitt 4.2.7.1</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color w:val="000000"/>
          <w:kern w:val="0"/>
          <w:sz w:val="19"/>
          <w:szCs w:val="19"/>
          <w:lang w:val="de-DE" w:eastAsia="nl-NL"/>
          <w14:ligatures w14:val="none"/>
        </w:rPr>
        <w:t>Nr. 3</w:t>
      </w:r>
      <w:r w:rsidRPr="007F6B0D">
        <w:rPr>
          <w:rFonts w:ascii="Trebuchet MS" w:eastAsia="Times New Roman" w:hAnsi="Trebuchet MS" w:cs="Arial"/>
          <w:color w:val="000000"/>
          <w:kern w:val="0"/>
          <w:sz w:val="19"/>
          <w:szCs w:val="19"/>
          <w:lang w:val="de-DE" w:eastAsia="nl-NL"/>
          <w14:ligatures w14:val="none"/>
        </w:rPr>
        <w:t>, wonach der höhere Spannungswert wie in Absatz 2 beschrieben nur für PELV zulässig ist.</w:t>
      </w:r>
    </w:p>
    <w:p w14:paraId="242A78E5"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elektrische Sicherheitskleinspannungsanlage über einen oder mehrere Gleichrichter mit Gleichspannung versorgt wird, ist am Ausgang des Transformators der vereinbarte absolute Grenzwert der Berührungsspannung anwendbar, unbeschadet der Bestimmungen der </w:t>
      </w:r>
      <w:r w:rsidRPr="007F6B0D">
        <w:rPr>
          <w:rFonts w:ascii="Trebuchet MS" w:eastAsia="Times New Roman" w:hAnsi="Trebuchet MS" w:cs="Arial"/>
          <w:i/>
          <w:color w:val="000000"/>
          <w:kern w:val="0"/>
          <w:sz w:val="19"/>
          <w:szCs w:val="19"/>
          <w:lang w:val="de-DE" w:eastAsia="fr-BE"/>
          <w14:ligatures w14:val="none"/>
        </w:rPr>
        <w:t>Abschnitte 2.3.2</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2.3.3</w:t>
      </w:r>
      <w:r w:rsidRPr="007F6B0D">
        <w:rPr>
          <w:rFonts w:ascii="Trebuchet MS" w:eastAsia="Times New Roman" w:hAnsi="Trebuchet MS" w:cs="Arial"/>
          <w:color w:val="000000"/>
          <w:kern w:val="0"/>
          <w:sz w:val="19"/>
          <w:szCs w:val="19"/>
          <w:lang w:val="de-DE" w:eastAsia="fr-BE"/>
          <w14:ligatures w14:val="none"/>
        </w:rPr>
        <w:t xml:space="preserve"> in Bezug auf Gleichspannung.</w:t>
      </w:r>
    </w:p>
    <w:p w14:paraId="0C6CAEB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Mobile Energieversorgungsquellen wie Sicherheitstransformatoren oder Generatoren werden gemäß den Vorschriften in Bezug auf Schutzmaßnahmen für die Benutzung von Betriebsmitteln der Klasse II oder gleichwertigen Betriebsmitteln gewählt oder installiert.</w:t>
      </w:r>
    </w:p>
    <w:p w14:paraId="4077DEA0" w14:textId="77777777" w:rsidR="007F6B0D" w:rsidRPr="007F6B0D" w:rsidRDefault="007F6B0D" w:rsidP="007F6B0D">
      <w:pPr>
        <w:widowControl w:val="0"/>
        <w:numPr>
          <w:ilvl w:val="0"/>
          <w:numId w:val="142"/>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Aktive Teile</w:t>
      </w:r>
    </w:p>
    <w:p w14:paraId="51A47DC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Aktive Teile von SELV- und PELV-Stromkreisen sind physisch voneinander und von anderen Stromkreisen getrennt.</w:t>
      </w:r>
    </w:p>
    <w:p w14:paraId="2E7A63C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Maßnahmen werden getroffen, um eine elektrisch sichere Trennung zu gewährleisten; diese Regel gilt nicht für die Verbindung zwischen PELV und Erde.</w:t>
      </w:r>
    </w:p>
    <w:p w14:paraId="2853C33C" w14:textId="77777777" w:rsidR="007F6B0D" w:rsidRPr="007F6B0D" w:rsidRDefault="007F6B0D" w:rsidP="007F6B0D">
      <w:pPr>
        <w:keepNext/>
        <w:widowControl w:val="0"/>
        <w:numPr>
          <w:ilvl w:val="0"/>
          <w:numId w:val="142"/>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Elektrische Leitungen</w:t>
      </w:r>
    </w:p>
    <w:p w14:paraId="30758FC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Gewährleistung der unter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b</w:t>
      </w:r>
      <w:r w:rsidRPr="007F6B0D">
        <w:rPr>
          <w:rFonts w:ascii="Trebuchet MS" w:eastAsia="Times New Roman" w:hAnsi="Trebuchet MS" w:cs="Arial"/>
          <w:color w:val="000000"/>
          <w:kern w:val="0"/>
          <w:sz w:val="19"/>
          <w:szCs w:val="19"/>
          <w:lang w:val="de-DE" w:eastAsia="fr-BE"/>
          <w14:ligatures w14:val="none"/>
        </w:rPr>
        <w:t xml:space="preserve"> erwähnten elektrisch sicheren Trennung wird eine der folgenden Vorkehrungen getroffen:</w:t>
      </w:r>
    </w:p>
    <w:p w14:paraId="29192A2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Es gibt eine physische Trennung von mindestens 10 mm zwischen den Leitern von SELV- und PELV-Stromkreisen und den Leitern anderer Stromkreise.</w:t>
      </w:r>
    </w:p>
    <w:p w14:paraId="457396E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Leiter von SELV- und PELV-Stromkreisen müssen neben ihrer Basisisolierung mit einer zusätzlichen Isolierung (Mantel, Elektroinstallationsrohr, ...) versehen sein.</w:t>
      </w:r>
    </w:p>
    <w:p w14:paraId="7E70E93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 Mehrleiterkabel oder eine Gruppe von Leitern kann Stromkreise mit unterschiedlichen Spannungen enthalten unter der Bedingung, dass die Leiter von SELV- und PELV-Stromkreisen entweder einzeln oder zusammen für die höchste vorhandene Spannung isoliert sind.</w:t>
      </w:r>
    </w:p>
    <w:p w14:paraId="4CB0DABF" w14:textId="77777777" w:rsidR="007F6B0D" w:rsidRPr="007F6B0D" w:rsidRDefault="007F6B0D" w:rsidP="007F6B0D">
      <w:pPr>
        <w:widowControl w:val="0"/>
        <w:numPr>
          <w:ilvl w:val="0"/>
          <w:numId w:val="142"/>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Steckvorrichtungen</w:t>
      </w:r>
    </w:p>
    <w:p w14:paraId="37C4A88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SELV- und PELV-Steckvorrichtungen entsprechen folgenden Vorschriften:</w:t>
      </w:r>
    </w:p>
    <w:p w14:paraId="0E82266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Stecker dürfen nicht in Steckdosen eingesteckt werden können, die mit anderen Spannungen als SELV und PELV versorgt werden.</w:t>
      </w:r>
    </w:p>
    <w:p w14:paraId="3207EB5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Steckdosen verhindern das Einstecken von Steckern, die für andere Stromversorgungen als SELV und PELV vorgesehen sind.</w:t>
      </w:r>
    </w:p>
    <w:p w14:paraId="74DC9C6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SELV-Stecker dürfen nicht in Steckdosen eingeführt werden können, die über PELV versorgt werden, und PELV-Stecker dürfen nicht in Steckdosen eingeführt werden können, die über SELV versorgt werden.</w:t>
      </w:r>
    </w:p>
    <w:p w14:paraId="4E6A25C4"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SELV-Steckdosen sind weder mit einem Schutz- noch mit einem Erdungskontakt ausgestattet. Dagegen dürfen PELV-Steckdosen mit einem Schutz- oder Erdungskontakt ausgestattet sein.</w:t>
      </w:r>
    </w:p>
    <w:p w14:paraId="5937A924" w14:textId="77777777" w:rsidR="007F6B0D" w:rsidRPr="007F6B0D" w:rsidRDefault="007F6B0D" w:rsidP="007F6B0D">
      <w:pPr>
        <w:keepNext/>
        <w:widowControl w:val="0"/>
        <w:numPr>
          <w:ilvl w:val="0"/>
          <w:numId w:val="142"/>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Schutz gegen thermische Auswirkungen und Überströme</w:t>
      </w:r>
    </w:p>
    <w:p w14:paraId="4760BB3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Vorschriften von </w:t>
      </w:r>
      <w:r w:rsidRPr="007F6B0D">
        <w:rPr>
          <w:rFonts w:ascii="Trebuchet MS" w:eastAsia="Times New Roman" w:hAnsi="Trebuchet MS" w:cs="Arial"/>
          <w:i/>
          <w:iCs/>
          <w:color w:val="000000"/>
          <w:kern w:val="0"/>
          <w:sz w:val="19"/>
          <w:szCs w:val="19"/>
          <w:lang w:val="de-DE" w:eastAsia="fr-BE"/>
          <w14:ligatures w14:val="none"/>
        </w:rPr>
        <w:t>Kapitel 4.3 "Schutz gegen thermische Auswirkungen"</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iCs/>
          <w:color w:val="000000"/>
          <w:kern w:val="0"/>
          <w:sz w:val="19"/>
          <w:szCs w:val="19"/>
          <w:lang w:val="de-DE" w:eastAsia="fr-BE"/>
          <w14:ligatures w14:val="none"/>
        </w:rPr>
        <w:t>Kapitel 4.4 "Elektrischer Überstromschutz"</w:t>
      </w:r>
      <w:r w:rsidRPr="007F6B0D">
        <w:rPr>
          <w:rFonts w:ascii="Trebuchet MS" w:eastAsia="Times New Roman" w:hAnsi="Trebuchet MS" w:cs="Arial"/>
          <w:color w:val="000000"/>
          <w:kern w:val="0"/>
          <w:sz w:val="19"/>
          <w:szCs w:val="19"/>
          <w:lang w:val="de-DE" w:eastAsia="fr-BE"/>
          <w14:ligatures w14:val="none"/>
        </w:rPr>
        <w:t xml:space="preserve"> bleiben vollständig anwendbar.</w:t>
      </w:r>
    </w:p>
    <w:p w14:paraId="64FB37D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Konkret werden Maßnahmen getroffen, um zu verhindern, dass bei bestimmungsgemäßem Betrieb oder Fehler ein gefährlicher Ableit- oder Fehlerstrom anhält, insbesondere bei Benutzung von Geräten der Klasse I.</w:t>
      </w:r>
    </w:p>
    <w:p w14:paraId="1499636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20" w:name="_Toc194053419"/>
      <w:bookmarkStart w:id="621" w:name="_Toc196735332"/>
      <w:bookmarkStart w:id="622" w:name="_Toc202947538"/>
      <w:r w:rsidRPr="007F6B0D">
        <w:rPr>
          <w:rFonts w:ascii="Trebuchet MS" w:eastAsia="Calibri" w:hAnsi="Trebuchet MS" w:cs="Times New Roman"/>
          <w:b/>
          <w:kern w:val="0"/>
          <w:sz w:val="21"/>
          <w:szCs w:val="22"/>
          <w:lang w:val="de-DE" w:eastAsia="nl-NL"/>
          <w14:ligatures w14:val="none"/>
        </w:rPr>
        <w:t>Unterabschnitt 4.2.7.4 - Zusätzliche Vorschriften für PELV-Stromkreise</w:t>
      </w:r>
      <w:bookmarkEnd w:id="620"/>
      <w:bookmarkEnd w:id="621"/>
      <w:bookmarkEnd w:id="622"/>
    </w:p>
    <w:p w14:paraId="5B867640" w14:textId="77777777" w:rsidR="007F6B0D" w:rsidRPr="007F6B0D" w:rsidRDefault="007F6B0D" w:rsidP="007F6B0D">
      <w:pPr>
        <w:widowControl w:val="0"/>
        <w:numPr>
          <w:ilvl w:val="0"/>
          <w:numId w:val="143"/>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Schutz gegen direktes Berühren</w:t>
      </w:r>
    </w:p>
    <w:p w14:paraId="5073524F"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Schutz gegen direktes Berühren muss gewährleistet sein:</w:t>
      </w:r>
    </w:p>
    <w:p w14:paraId="73299177"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durch Umhüllungen oder Barrieren, die mindestens eine Schutzart von IPXX-B aufweisen,</w:t>
      </w:r>
    </w:p>
    <w:p w14:paraId="1CBE6A3C"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eine Isolierung, die für eine Prüfspannung von 500 V bei Netzfrequenz während einer Minute konzipiert ist,</w:t>
      </w:r>
    </w:p>
    <w:p w14:paraId="4FFE37C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Entfernung.</w:t>
      </w:r>
    </w:p>
    <w:p w14:paraId="66AE4E57" w14:textId="77777777" w:rsidR="007F6B0D" w:rsidRPr="007F6B0D" w:rsidRDefault="007F6B0D" w:rsidP="007F6B0D">
      <w:pPr>
        <w:keepNext/>
        <w:widowControl w:val="0"/>
        <w:numPr>
          <w:ilvl w:val="0"/>
          <w:numId w:val="143"/>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Schutz gegen indirektes Berühren</w:t>
      </w:r>
    </w:p>
    <w:p w14:paraId="48004E46"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Maßnahmen zum Schutz gegen indirektes Berühren sind nicht erforderlich.</w:t>
      </w:r>
    </w:p>
    <w:p w14:paraId="4EC7B822" w14:textId="77777777" w:rsidR="007F6B0D" w:rsidRPr="007F6B0D" w:rsidRDefault="007F6B0D" w:rsidP="007F6B0D">
      <w:pPr>
        <w:widowControl w:val="0"/>
        <w:numPr>
          <w:ilvl w:val="0"/>
          <w:numId w:val="143"/>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Abweichungen</w:t>
      </w:r>
    </w:p>
    <w:p w14:paraId="5EEFCEF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Ungeachtet der vorerwähnten Bestimmungen ist Schutz gegen direktes Berühren für elektrische PELV-Betriebsmittel, die sich innerhalb einer geerdeten Potentialausgleichszone befinden, nicht erforderlich, sofern der Nennspannungswert die in </w:t>
      </w:r>
      <w:r w:rsidRPr="007F6B0D">
        <w:rPr>
          <w:rFonts w:ascii="Trebuchet MS" w:eastAsia="Times New Roman" w:hAnsi="Trebuchet MS" w:cs="Arial"/>
          <w:i/>
          <w:color w:val="000000"/>
          <w:kern w:val="0"/>
          <w:sz w:val="19"/>
          <w:szCs w:val="19"/>
          <w:lang w:val="de-DE" w:eastAsia="fr-BE"/>
          <w14:ligatures w14:val="none"/>
        </w:rPr>
        <w:t>Unterabschnitt 4.2.2.1 Buchstabe h</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Tabelle 4.1</w:t>
      </w:r>
      <w:r w:rsidRPr="007F6B0D">
        <w:rPr>
          <w:rFonts w:ascii="Trebuchet MS" w:eastAsia="Times New Roman" w:hAnsi="Trebuchet MS" w:cs="Arial"/>
          <w:color w:val="000000"/>
          <w:kern w:val="0"/>
          <w:sz w:val="19"/>
          <w:szCs w:val="19"/>
          <w:lang w:val="de-DE" w:eastAsia="fr-BE"/>
          <w14:ligatures w14:val="none"/>
        </w:rPr>
        <w:t xml:space="preserve"> aufgeführten Werte nicht überschreitet.</w:t>
      </w:r>
    </w:p>
    <w:p w14:paraId="30E4833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23" w:name="_Toc194053420"/>
      <w:bookmarkStart w:id="624" w:name="_Toc196735333"/>
      <w:bookmarkStart w:id="625" w:name="_Toc202947539"/>
      <w:r w:rsidRPr="007F6B0D">
        <w:rPr>
          <w:rFonts w:ascii="Trebuchet MS" w:eastAsia="Calibri" w:hAnsi="Trebuchet MS" w:cs="Times New Roman"/>
          <w:b/>
          <w:kern w:val="0"/>
          <w:sz w:val="21"/>
          <w:szCs w:val="22"/>
          <w:lang w:val="de-DE" w:eastAsia="nl-NL"/>
          <w14:ligatures w14:val="none"/>
        </w:rPr>
        <w:t>Unterabschnitt 4.2.7.5 - Zusätzliche Vorschriften für SELV-Stromkreise</w:t>
      </w:r>
      <w:bookmarkEnd w:id="623"/>
      <w:bookmarkEnd w:id="624"/>
      <w:bookmarkEnd w:id="625"/>
    </w:p>
    <w:p w14:paraId="4989F359" w14:textId="77777777" w:rsidR="007F6B0D" w:rsidRPr="007F6B0D" w:rsidRDefault="007F6B0D" w:rsidP="007F6B0D">
      <w:pPr>
        <w:widowControl w:val="0"/>
        <w:numPr>
          <w:ilvl w:val="0"/>
          <w:numId w:val="14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Schutz gegen direktes Berühren</w:t>
      </w:r>
    </w:p>
    <w:p w14:paraId="4C49838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Nennspannung des Stromkreises die in </w:t>
      </w:r>
      <w:r w:rsidRPr="007F6B0D">
        <w:rPr>
          <w:rFonts w:ascii="Trebuchet MS" w:eastAsia="Times New Roman" w:hAnsi="Trebuchet MS" w:cs="Arial"/>
          <w:i/>
          <w:color w:val="000000"/>
          <w:kern w:val="0"/>
          <w:sz w:val="19"/>
          <w:szCs w:val="19"/>
          <w:lang w:val="de-DE" w:eastAsia="fr-BE"/>
          <w14:ligatures w14:val="none"/>
        </w:rPr>
        <w:t>Unterabschnitt 4.2.2.1 Buchstabe h</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Tabelle 4.1</w:t>
      </w:r>
      <w:r w:rsidRPr="007F6B0D">
        <w:rPr>
          <w:rFonts w:ascii="Trebuchet MS" w:eastAsia="Times New Roman" w:hAnsi="Trebuchet MS" w:cs="Arial"/>
          <w:color w:val="000000"/>
          <w:kern w:val="0"/>
          <w:sz w:val="19"/>
          <w:szCs w:val="19"/>
          <w:lang w:val="de-DE" w:eastAsia="fr-BE"/>
          <w14:ligatures w14:val="none"/>
        </w:rPr>
        <w:t xml:space="preserve"> aufgeführten Werte überschreitet, muss Schutz gegen direktes Berühren gemäß den Vorschriften von </w:t>
      </w:r>
      <w:r w:rsidRPr="007F6B0D">
        <w:rPr>
          <w:rFonts w:ascii="Trebuchet MS" w:eastAsia="Times New Roman" w:hAnsi="Trebuchet MS" w:cs="Arial"/>
          <w:i/>
          <w:color w:val="000000"/>
          <w:kern w:val="0"/>
          <w:sz w:val="19"/>
          <w:szCs w:val="19"/>
          <w:lang w:val="de-DE" w:eastAsia="fr-BE"/>
          <w14:ligatures w14:val="none"/>
        </w:rPr>
        <w:t>Unterabschnitt 4.2.7.4 Buchstabe a</w:t>
      </w:r>
      <w:r w:rsidRPr="007F6B0D">
        <w:rPr>
          <w:rFonts w:ascii="Trebuchet MS" w:eastAsia="Times New Roman" w:hAnsi="Trebuchet MS" w:cs="Arial"/>
          <w:color w:val="000000"/>
          <w:kern w:val="0"/>
          <w:sz w:val="19"/>
          <w:szCs w:val="19"/>
          <w:lang w:val="de-DE" w:eastAsia="fr-BE"/>
          <w14:ligatures w14:val="none"/>
        </w:rPr>
        <w:t xml:space="preserve"> gewährleistet werden.</w:t>
      </w:r>
    </w:p>
    <w:p w14:paraId="3B47EF5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Nennspannung des Stromkreises die in </w:t>
      </w:r>
      <w:r w:rsidRPr="007F6B0D">
        <w:rPr>
          <w:rFonts w:ascii="Trebuchet MS" w:eastAsia="Times New Roman" w:hAnsi="Trebuchet MS" w:cs="Arial"/>
          <w:i/>
          <w:color w:val="000000"/>
          <w:kern w:val="0"/>
          <w:sz w:val="19"/>
          <w:szCs w:val="19"/>
          <w:lang w:val="de-DE" w:eastAsia="fr-BE"/>
          <w14:ligatures w14:val="none"/>
        </w:rPr>
        <w:t>Unterabschnitt 4.2.2.1 Buchstabe h</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Tabelle 4.1</w:t>
      </w:r>
      <w:r w:rsidRPr="007F6B0D">
        <w:rPr>
          <w:rFonts w:ascii="Trebuchet MS" w:eastAsia="Times New Roman" w:hAnsi="Trebuchet MS" w:cs="Arial"/>
          <w:color w:val="000000"/>
          <w:kern w:val="0"/>
          <w:sz w:val="19"/>
          <w:szCs w:val="19"/>
          <w:lang w:val="de-DE" w:eastAsia="fr-BE"/>
          <w14:ligatures w14:val="none"/>
        </w:rPr>
        <w:t xml:space="preserve"> aufgeführten Werte nicht überschreitet, ist kein Schutz gegen direktes Berühren erforderlich.</w:t>
      </w:r>
    </w:p>
    <w:p w14:paraId="51B4DA61" w14:textId="77777777" w:rsidR="007F6B0D" w:rsidRPr="007F6B0D" w:rsidRDefault="007F6B0D" w:rsidP="007F6B0D">
      <w:pPr>
        <w:keepNext/>
        <w:widowControl w:val="0"/>
        <w:numPr>
          <w:ilvl w:val="0"/>
          <w:numId w:val="14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Schutz gegen indirektes Berühren</w:t>
      </w:r>
    </w:p>
    <w:p w14:paraId="222AA0EB"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Maßnahmen zum Schutz gegen indirektes Berühren sind nicht erforderlich.</w:t>
      </w:r>
    </w:p>
    <w:p w14:paraId="586C1D81" w14:textId="77777777" w:rsidR="007F6B0D" w:rsidRPr="007F6B0D" w:rsidRDefault="007F6B0D" w:rsidP="007F6B0D">
      <w:pPr>
        <w:keepNext/>
        <w:widowControl w:val="0"/>
        <w:numPr>
          <w:ilvl w:val="0"/>
          <w:numId w:val="14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Verbotene Verbindungen</w:t>
      </w:r>
    </w:p>
    <w:p w14:paraId="46B4B84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Aktive Teile elektrischer SELV-Betriebsmittel dürfen nicht galvanisch verbunden sein mit:</w:t>
      </w:r>
    </w:p>
    <w:p w14:paraId="1E0F450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Erder,</w:t>
      </w:r>
    </w:p>
    <w:p w14:paraId="4AD7FC5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aktiven Teilen, die zu anderen Stromkreisen gehören,</w:t>
      </w:r>
    </w:p>
    <w:p w14:paraId="5AF7F3B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Schutzleitern, die zu anderen Stromkreisen gehören.</w:t>
      </w:r>
    </w:p>
    <w:p w14:paraId="754E6F9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Körper elektrischer SELV-Betriebsmittel dürfen nicht galvanisch verbunden sein mit:</w:t>
      </w:r>
    </w:p>
    <w:p w14:paraId="5D1C4DE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Erder,</w:t>
      </w:r>
    </w:p>
    <w:p w14:paraId="21E53A3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Schutzleitern oder Körpern anderer Anlagen,</w:t>
      </w:r>
    </w:p>
    <w:p w14:paraId="71F6F24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leitfähigen Teilen, es sei denn, sie sind gegen die Gefahr geschützt, auf ein Potenzial gebracht zu werden, das den vereinbarten absoluten Grenzwert der Berührungsspannung überschreitet.</w:t>
      </w:r>
    </w:p>
    <w:p w14:paraId="29BA2ECB"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626" w:name="_Toc194053421"/>
      <w:bookmarkStart w:id="627" w:name="_Toc196465720"/>
      <w:bookmarkStart w:id="628" w:name="_Toc196735334"/>
      <w:bookmarkStart w:id="629" w:name="_Toc196808155"/>
      <w:bookmarkStart w:id="630" w:name="_Toc202947540"/>
      <w:r w:rsidRPr="007F6B0D">
        <w:rPr>
          <w:rFonts w:ascii="Trebuchet MS" w:eastAsia="Times New Roman" w:hAnsi="Trebuchet MS" w:cs="Times New Roman"/>
          <w:b/>
          <w:kern w:val="0"/>
          <w:sz w:val="28"/>
          <w:szCs w:val="22"/>
          <w:lang w:val="de-DE" w:eastAsia="nl-NL"/>
          <w14:ligatures w14:val="none"/>
        </w:rPr>
        <w:t>KAPITEL 4.3 - Schutz gegen thermische Auswirkungen</w:t>
      </w:r>
      <w:bookmarkEnd w:id="626"/>
      <w:bookmarkEnd w:id="627"/>
      <w:bookmarkEnd w:id="628"/>
      <w:bookmarkEnd w:id="629"/>
      <w:bookmarkEnd w:id="630"/>
    </w:p>
    <w:p w14:paraId="66A1EBD9"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631" w:name="_Toc194053422"/>
      <w:bookmarkStart w:id="632" w:name="_Toc196735335"/>
      <w:bookmarkStart w:id="633" w:name="_Toc202947541"/>
      <w:r w:rsidRPr="007F6B0D">
        <w:rPr>
          <w:rFonts w:ascii="Trebuchet MS" w:eastAsia="Times New Roman" w:hAnsi="Trebuchet MS" w:cs="Times New Roman"/>
          <w:b/>
          <w:i/>
          <w:kern w:val="0"/>
          <w:szCs w:val="22"/>
          <w:lang w:val="de-DE" w:eastAsia="nl-NL"/>
          <w14:ligatures w14:val="none"/>
        </w:rPr>
        <w:t>Abschnitt 4.3.1 - Allgemeines</w:t>
      </w:r>
      <w:bookmarkEnd w:id="631"/>
      <w:bookmarkEnd w:id="632"/>
      <w:bookmarkEnd w:id="633"/>
    </w:p>
    <w:p w14:paraId="6CE1D65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34" w:name="_Toc194053423"/>
      <w:bookmarkStart w:id="635" w:name="_Toc196735336"/>
      <w:bookmarkStart w:id="636" w:name="_Toc202947542"/>
      <w:r w:rsidRPr="007F6B0D">
        <w:rPr>
          <w:rFonts w:ascii="Trebuchet MS" w:eastAsia="Calibri" w:hAnsi="Trebuchet MS" w:cs="Times New Roman"/>
          <w:b/>
          <w:kern w:val="0"/>
          <w:sz w:val="21"/>
          <w:szCs w:val="22"/>
          <w:lang w:val="de-DE" w:eastAsia="nl-NL"/>
          <w14:ligatures w14:val="none"/>
        </w:rPr>
        <w:t>Unterabschnitt 4.3.1.1 - Grundsätze</w:t>
      </w:r>
      <w:bookmarkEnd w:id="634"/>
      <w:bookmarkEnd w:id="635"/>
      <w:bookmarkEnd w:id="636"/>
    </w:p>
    <w:p w14:paraId="2EE7F69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Personen und Güter, die sich in der Nähe elektrischer Betriebsmittel befinden, sind gegen thermische Auswirkungen, die auf den Betrieb dieser Betriebsmittel zurückzuführen sind, und insbesondere gegen folgende Auswirkungen geschützt:</w:t>
      </w:r>
    </w:p>
    <w:p w14:paraId="13EC8B0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Verbrennungsgefahr,</w:t>
      </w:r>
    </w:p>
    <w:p w14:paraId="749E428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Feuergefahr:</w:t>
      </w:r>
    </w:p>
    <w:p w14:paraId="766B8E68" w14:textId="77777777" w:rsidR="007F6B0D" w:rsidRPr="007F6B0D" w:rsidRDefault="007F6B0D" w:rsidP="007F6B0D">
      <w:pPr>
        <w:widowControl w:val="0"/>
        <w:tabs>
          <w:tab w:val="left" w:pos="72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Verbrennung oder Beschädigung des Materials,</w:t>
      </w:r>
    </w:p>
    <w:p w14:paraId="174329BD" w14:textId="77777777" w:rsidR="007F6B0D" w:rsidRPr="007F6B0D" w:rsidRDefault="007F6B0D" w:rsidP="007F6B0D">
      <w:pPr>
        <w:widowControl w:val="0"/>
        <w:tabs>
          <w:tab w:val="left" w:pos="72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Beeinträchtigung der Betriebssicherheit installierter elektrischer Betriebsmittel,</w:t>
      </w:r>
    </w:p>
    <w:p w14:paraId="06A4F82D" w14:textId="77777777" w:rsidR="007F6B0D" w:rsidRPr="007F6B0D" w:rsidRDefault="007F6B0D" w:rsidP="007F6B0D">
      <w:pPr>
        <w:widowControl w:val="0"/>
        <w:tabs>
          <w:tab w:val="left" w:pos="72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Brandausbreitung durch die elektrische Anlage,</w:t>
      </w:r>
    </w:p>
    <w:p w14:paraId="01D198E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Explosionsgefahr.</w:t>
      </w:r>
    </w:p>
    <w:p w14:paraId="60E2FB5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37" w:name="_Toc194053424"/>
      <w:bookmarkStart w:id="638" w:name="_Toc196735337"/>
      <w:bookmarkStart w:id="639" w:name="_Toc202947543"/>
      <w:r w:rsidRPr="007F6B0D">
        <w:rPr>
          <w:rFonts w:ascii="Trebuchet MS" w:eastAsia="Calibri" w:hAnsi="Trebuchet MS" w:cs="Times New Roman"/>
          <w:b/>
          <w:kern w:val="0"/>
          <w:sz w:val="21"/>
          <w:szCs w:val="22"/>
          <w:lang w:val="de-DE" w:eastAsia="nl-NL"/>
          <w14:ligatures w14:val="none"/>
        </w:rPr>
        <w:t>Unterabschnitt 4.3.1.2 - Spezifische Begriffsbestimmungen</w:t>
      </w:r>
      <w:bookmarkEnd w:id="637"/>
      <w:bookmarkEnd w:id="638"/>
      <w:bookmarkEnd w:id="639"/>
    </w:p>
    <w:p w14:paraId="7ED0AE9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Material:</w:t>
      </w:r>
      <w:r w:rsidRPr="007F6B0D">
        <w:rPr>
          <w:rFonts w:ascii="Trebuchet MS" w:eastAsia="Times New Roman" w:hAnsi="Trebuchet MS" w:cs="Arial"/>
          <w:color w:val="000000"/>
          <w:kern w:val="0"/>
          <w:sz w:val="19"/>
          <w:szCs w:val="19"/>
          <w:lang w:val="de-DE" w:eastAsia="fr-BE"/>
          <w14:ligatures w14:val="none"/>
        </w:rPr>
        <w:t xml:space="preserve"> Stoff, der in Bauelementen und bei der Herstellung elektrischer Betriebsmittel benutzt wird.</w:t>
      </w:r>
    </w:p>
    <w:p w14:paraId="26C5D47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Nicht brennbares Material:</w:t>
      </w:r>
      <w:r w:rsidRPr="007F6B0D">
        <w:rPr>
          <w:rFonts w:ascii="Trebuchet MS" w:eastAsia="Times New Roman" w:hAnsi="Trebuchet MS" w:cs="Arial"/>
          <w:color w:val="000000"/>
          <w:kern w:val="0"/>
          <w:sz w:val="19"/>
          <w:szCs w:val="19"/>
          <w:lang w:val="de-DE" w:eastAsia="fr-BE"/>
          <w14:ligatures w14:val="none"/>
        </w:rPr>
        <w:t xml:space="preserve"> Material, das nicht verbrennen kann. In der Praxis ist ein Material nicht brennbar, wenn es bei einem genormten Test einer vorgeschriebenen Erhitzung ausgesetzt wird und dabei keine äußeren Anzeichen aufweist, die auf eine merkliche Wärmefreisetzung schließen lassen.</w:t>
      </w:r>
    </w:p>
    <w:p w14:paraId="0E754A6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Brennbares Material:</w:t>
      </w:r>
      <w:r w:rsidRPr="007F6B0D">
        <w:rPr>
          <w:rFonts w:ascii="Trebuchet MS" w:eastAsia="Times New Roman" w:hAnsi="Trebuchet MS" w:cs="Arial"/>
          <w:color w:val="000000"/>
          <w:kern w:val="0"/>
          <w:sz w:val="19"/>
          <w:szCs w:val="19"/>
          <w:lang w:val="de-DE" w:eastAsia="fr-BE"/>
          <w14:ligatures w14:val="none"/>
        </w:rPr>
        <w:t xml:space="preserve"> Material, das verbrennen kann; das heißt, dass es mit Sauerstoff reagiert und dabei Wärme freisetzt; in der Regel geht dieses Phänomen mit der Entwicklung von Flammen und/oder mit Glühen einher. In dieser Hinsicht überschreiten die zu berücksichtigenden Sauerstoffkonzentrationen nicht die normalerweise in der Luft enthaltenen Werte, außer in Ausnahmefällen.</w:t>
      </w:r>
    </w:p>
    <w:p w14:paraId="44B505F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Entflammbares Material (flammverbreitendes Material):</w:t>
      </w:r>
      <w:r w:rsidRPr="007F6B0D">
        <w:rPr>
          <w:rFonts w:ascii="Trebuchet MS" w:eastAsia="Times New Roman" w:hAnsi="Trebuchet MS" w:cs="Arial"/>
          <w:color w:val="000000"/>
          <w:kern w:val="0"/>
          <w:sz w:val="19"/>
          <w:szCs w:val="19"/>
          <w:lang w:val="de-DE" w:eastAsia="fr-BE"/>
          <w14:ligatures w14:val="none"/>
        </w:rPr>
        <w:t xml:space="preserve"> Material, das in der Gasphase den Zustand der Verbrennung erreichen und in diesem Zustand bleiben kann; dies erfolgt in der Regel unter Lichtabgabe, während das Material einer Wärmequelle ausgesetzt ist oder nachdem es einer solchen Quelle ausgesetzt wurde.</w:t>
      </w:r>
    </w:p>
    <w:p w14:paraId="6FB2FB2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Flammhemmendes Material:</w:t>
      </w:r>
      <w:r w:rsidRPr="007F6B0D">
        <w:rPr>
          <w:rFonts w:ascii="Trebuchet MS" w:eastAsia="Times New Roman" w:hAnsi="Trebuchet MS" w:cs="Arial"/>
          <w:color w:val="000000"/>
          <w:kern w:val="0"/>
          <w:sz w:val="19"/>
          <w:szCs w:val="19"/>
          <w:lang w:val="de-DE" w:eastAsia="fr-BE"/>
          <w14:ligatures w14:val="none"/>
        </w:rPr>
        <w:t xml:space="preserve"> Material, das gegebenenfalls nach Behandlung die Eigenschaft aufweist, Flammenausbreitung zu hemmen.</w:t>
      </w:r>
    </w:p>
    <w:p w14:paraId="4059A48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Selbstlöschendes Material (nicht flammenverbreitendes Material):</w:t>
      </w:r>
      <w:r w:rsidRPr="007F6B0D">
        <w:rPr>
          <w:rFonts w:ascii="Trebuchet MS" w:eastAsia="Times New Roman" w:hAnsi="Trebuchet MS" w:cs="Arial"/>
          <w:color w:val="000000"/>
          <w:kern w:val="0"/>
          <w:sz w:val="19"/>
          <w:szCs w:val="19"/>
          <w:lang w:val="de-DE" w:eastAsia="fr-BE"/>
          <w14:ligatures w14:val="none"/>
        </w:rPr>
        <w:t xml:space="preserve"> Material, das die Eigenschaft aufweist, seine eigene Verbrennung zu stoppen, sobald die Wärmequelle, die diese Verbrennung verursacht, entfernt wurde.</w:t>
      </w:r>
    </w:p>
    <w:p w14:paraId="4A0A23C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Feuerfestes Material:</w:t>
      </w:r>
      <w:r w:rsidRPr="007F6B0D">
        <w:rPr>
          <w:rFonts w:ascii="Trebuchet MS" w:eastAsia="Times New Roman" w:hAnsi="Trebuchet MS" w:cs="Arial"/>
          <w:color w:val="000000"/>
          <w:kern w:val="0"/>
          <w:sz w:val="19"/>
          <w:szCs w:val="19"/>
          <w:lang w:val="de-DE" w:eastAsia="fr-BE"/>
          <w14:ligatures w14:val="none"/>
        </w:rPr>
        <w:t xml:space="preserve"> Material, das seine Entzündbarkeit durch Behandlung verloren hat oder dessen Entzündbarkeit durch Behandlung erheblich verringert wurde.</w:t>
      </w:r>
    </w:p>
    <w:p w14:paraId="020AE3AF" w14:textId="77777777" w:rsidR="007F6B0D" w:rsidRPr="007F6B0D" w:rsidRDefault="007F6B0D" w:rsidP="007F6B0D">
      <w:pPr>
        <w:autoSpaceDE w:val="0"/>
        <w:spacing w:before="120"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Flammpunkt:</w:t>
      </w:r>
      <w:r w:rsidRPr="007F6B0D">
        <w:rPr>
          <w:rFonts w:ascii="Trebuchet MS" w:eastAsia="Times New Roman" w:hAnsi="Trebuchet MS" w:cs="Times New Roman"/>
          <w:color w:val="000000"/>
          <w:kern w:val="0"/>
          <w:sz w:val="19"/>
          <w:szCs w:val="22"/>
          <w:lang w:val="de-DE" w:eastAsia="fr-BE"/>
          <w14:ligatures w14:val="none"/>
        </w:rPr>
        <w:t xml:space="preserve"> niedrigste Temperatur, korrigiert auf einen Druck von 101,325 kPa, bei der sich unter den in der Testmethode festgelegten Bedingungen aus der Testflüssigkeit Dämpfe in solcher Menge entwickeln, dass im Testbehälter ein entflammbares Dampf-Luft-Gemisch entsteht.</w:t>
      </w:r>
    </w:p>
    <w:p w14:paraId="76CD5D01" w14:textId="77777777" w:rsidR="007F6B0D" w:rsidRPr="007F6B0D" w:rsidRDefault="007F6B0D" w:rsidP="007F6B0D">
      <w:pPr>
        <w:spacing w:after="200" w:line="276" w:lineRule="auto"/>
        <w:rPr>
          <w:rFonts w:ascii="Trebuchet MS" w:eastAsia="Times New Roman" w:hAnsi="Trebuchet MS" w:cs="Times New Roman"/>
          <w:b/>
          <w:color w:val="000000"/>
          <w:kern w:val="0"/>
          <w:sz w:val="21"/>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3F75E48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40" w:name="_Toc194053425"/>
      <w:bookmarkStart w:id="641" w:name="_Toc196735338"/>
      <w:bookmarkStart w:id="642" w:name="_Toc202947544"/>
      <w:r w:rsidRPr="007F6B0D">
        <w:rPr>
          <w:rFonts w:ascii="Trebuchet MS" w:eastAsia="Calibri" w:hAnsi="Trebuchet MS" w:cs="Times New Roman"/>
          <w:b/>
          <w:kern w:val="0"/>
          <w:sz w:val="21"/>
          <w:szCs w:val="22"/>
          <w:lang w:val="de-DE" w:eastAsia="nl-NL"/>
          <w14:ligatures w14:val="none"/>
        </w:rPr>
        <w:lastRenderedPageBreak/>
        <w:t>Unterabschnitt 4.3.1.3 - Äußere Einflüsse</w:t>
      </w:r>
      <w:bookmarkEnd w:id="640"/>
      <w:bookmarkEnd w:id="641"/>
      <w:bookmarkEnd w:id="642"/>
    </w:p>
    <w:p w14:paraId="28CDE97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der Wahl von elektrischen Betriebsmitteln und Vorsichtsmaßnahmen, die zum Schutz gegen thermische Auswirkungen zu treffen sind, werden folgende äußere Einflüsse berücksichtigt:</w:t>
      </w:r>
    </w:p>
    <w:p w14:paraId="7E813CF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Art der bearbeiteten oder gelagerten Stoffe (BE; siehe </w:t>
      </w:r>
      <w:r w:rsidRPr="007F6B0D">
        <w:rPr>
          <w:rFonts w:ascii="Trebuchet MS" w:eastAsia="Times New Roman" w:hAnsi="Trebuchet MS" w:cs="Arial"/>
          <w:i/>
          <w:color w:val="000000"/>
          <w:kern w:val="0"/>
          <w:sz w:val="19"/>
          <w:szCs w:val="19"/>
          <w:lang w:val="de-DE" w:eastAsia="nl-NL"/>
          <w14:ligatures w14:val="none"/>
        </w:rPr>
        <w:t>Abschnitt 2.10.15</w:t>
      </w:r>
      <w:r w:rsidRPr="007F6B0D">
        <w:rPr>
          <w:rFonts w:ascii="Trebuchet MS" w:eastAsia="Times New Roman" w:hAnsi="Trebuchet MS" w:cs="Arial"/>
          <w:color w:val="000000"/>
          <w:kern w:val="0"/>
          <w:sz w:val="19"/>
          <w:szCs w:val="19"/>
          <w:lang w:val="de-DE" w:eastAsia="nl-NL"/>
          <w14:ligatures w14:val="none"/>
        </w:rPr>
        <w:t>),</w:t>
      </w:r>
    </w:p>
    <w:p w14:paraId="3F0C89F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Baustoffe (CA; siehe </w:t>
      </w:r>
      <w:r w:rsidRPr="007F6B0D">
        <w:rPr>
          <w:rFonts w:ascii="Trebuchet MS" w:eastAsia="Times New Roman" w:hAnsi="Trebuchet MS" w:cs="Arial"/>
          <w:i/>
          <w:color w:val="000000"/>
          <w:kern w:val="0"/>
          <w:sz w:val="19"/>
          <w:szCs w:val="19"/>
          <w:lang w:val="de-DE" w:eastAsia="nl-NL"/>
          <w14:ligatures w14:val="none"/>
        </w:rPr>
        <w:t>Abschnitt 2.10.16</w:t>
      </w:r>
      <w:r w:rsidRPr="007F6B0D">
        <w:rPr>
          <w:rFonts w:ascii="Trebuchet MS" w:eastAsia="Times New Roman" w:hAnsi="Trebuchet MS" w:cs="Arial"/>
          <w:color w:val="000000"/>
          <w:kern w:val="0"/>
          <w:sz w:val="19"/>
          <w:szCs w:val="19"/>
          <w:lang w:val="de-DE" w:eastAsia="nl-NL"/>
          <w14:ligatures w14:val="none"/>
        </w:rPr>
        <w:t>),</w:t>
      </w:r>
    </w:p>
    <w:p w14:paraId="5F150E5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Gebäudestrukturen (CB; siehe </w:t>
      </w:r>
      <w:r w:rsidRPr="007F6B0D">
        <w:rPr>
          <w:rFonts w:ascii="Trebuchet MS" w:eastAsia="Times New Roman" w:hAnsi="Trebuchet MS" w:cs="Arial"/>
          <w:i/>
          <w:color w:val="000000"/>
          <w:kern w:val="0"/>
          <w:sz w:val="19"/>
          <w:szCs w:val="19"/>
          <w:lang w:val="de-DE" w:eastAsia="nl-NL"/>
          <w14:ligatures w14:val="none"/>
        </w:rPr>
        <w:t>Abschnitt 2.10.17</w:t>
      </w:r>
      <w:r w:rsidRPr="007F6B0D">
        <w:rPr>
          <w:rFonts w:ascii="Trebuchet MS" w:eastAsia="Times New Roman" w:hAnsi="Trebuchet MS" w:cs="Arial"/>
          <w:color w:val="000000"/>
          <w:kern w:val="0"/>
          <w:sz w:val="19"/>
          <w:szCs w:val="19"/>
          <w:lang w:val="de-DE" w:eastAsia="nl-NL"/>
          <w14:ligatures w14:val="none"/>
        </w:rPr>
        <w:t>).</w:t>
      </w:r>
    </w:p>
    <w:p w14:paraId="45D4CC8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643" w:name="_Toc194053426"/>
      <w:bookmarkStart w:id="644" w:name="_Toc196735339"/>
      <w:bookmarkStart w:id="645" w:name="_Toc202947545"/>
      <w:r w:rsidRPr="007F6B0D">
        <w:rPr>
          <w:rFonts w:ascii="Trebuchet MS" w:eastAsia="Times New Roman" w:hAnsi="Trebuchet MS" w:cs="Times New Roman"/>
          <w:b/>
          <w:i/>
          <w:kern w:val="0"/>
          <w:szCs w:val="22"/>
          <w:lang w:val="de-DE" w:eastAsia="nl-NL"/>
          <w14:ligatures w14:val="none"/>
        </w:rPr>
        <w:t>Abschnitt 4.3.2 - Schutz gegen Verbrennungen</w:t>
      </w:r>
      <w:bookmarkEnd w:id="643"/>
      <w:bookmarkEnd w:id="644"/>
      <w:bookmarkEnd w:id="645"/>
    </w:p>
    <w:p w14:paraId="0FB6CFC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46" w:name="_Toc194053427"/>
      <w:bookmarkStart w:id="647" w:name="_Toc196735340"/>
      <w:bookmarkStart w:id="648" w:name="_Toc202947546"/>
      <w:r w:rsidRPr="007F6B0D">
        <w:rPr>
          <w:rFonts w:ascii="Trebuchet MS" w:eastAsia="Calibri" w:hAnsi="Trebuchet MS" w:cs="Times New Roman"/>
          <w:b/>
          <w:kern w:val="0"/>
          <w:sz w:val="21"/>
          <w:szCs w:val="22"/>
          <w:lang w:val="de-DE" w:eastAsia="nl-NL"/>
          <w14:ligatures w14:val="none"/>
        </w:rPr>
        <w:t>Unterabschnitt 4.3.2.1 - Temperaturbegrenzungen für berührbare elektrische Betriebsmittel</w:t>
      </w:r>
      <w:bookmarkEnd w:id="646"/>
      <w:bookmarkEnd w:id="647"/>
      <w:bookmarkEnd w:id="648"/>
    </w:p>
    <w:p w14:paraId="734DC760"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Außenflächen von Umhüllungen elektrischer Maschinen, Geräte und Leitungen, die sich im Handbereich befinden, erreichen keine Temperaturen, die bei Personen Verbrennungen verursachen können, und entsprechen den angemessenen Grenzwerten wie in </w:t>
      </w:r>
      <w:r w:rsidRPr="007F6B0D">
        <w:rPr>
          <w:rFonts w:ascii="Trebuchet MS" w:eastAsia="Times New Roman" w:hAnsi="Trebuchet MS" w:cs="Arial"/>
          <w:i/>
          <w:color w:val="000000"/>
          <w:kern w:val="0"/>
          <w:sz w:val="19"/>
          <w:szCs w:val="19"/>
          <w:lang w:val="de-DE" w:eastAsia="fr-BE"/>
          <w14:ligatures w14:val="none"/>
        </w:rPr>
        <w:t>Tabelle 4.5</w:t>
      </w:r>
      <w:r w:rsidRPr="007F6B0D">
        <w:rPr>
          <w:rFonts w:ascii="Trebuchet MS" w:eastAsia="Times New Roman" w:hAnsi="Trebuchet MS" w:cs="Arial"/>
          <w:color w:val="000000"/>
          <w:kern w:val="0"/>
          <w:sz w:val="19"/>
          <w:szCs w:val="19"/>
          <w:lang w:val="de-DE" w:eastAsia="fr-BE"/>
          <w14:ligatures w14:val="none"/>
        </w:rPr>
        <w:t xml:space="preserve"> bestimmt.</w:t>
      </w:r>
    </w:p>
    <w:p w14:paraId="09E6B606" w14:textId="77777777" w:rsidR="007F6B0D" w:rsidRPr="007F6B0D" w:rsidRDefault="007F6B0D" w:rsidP="004019F7">
      <w:pPr>
        <w:pStyle w:val="FOD-tab-titel"/>
        <w:rPr>
          <w:lang w:eastAsia="fr-BE"/>
        </w:rPr>
      </w:pPr>
      <w:bookmarkStart w:id="649" w:name="_Toc202945243"/>
      <w:r w:rsidRPr="007F6B0D">
        <w:rPr>
          <w:lang w:eastAsia="fr-BE"/>
        </w:rPr>
        <w:t>Tabelle 4.5 - Höchsttemperaturen von Außenflächen elektrischer Betriebsmittel,</w:t>
      </w:r>
      <w:r w:rsidRPr="007F6B0D">
        <w:rPr>
          <w:lang w:eastAsia="fr-BE"/>
        </w:rPr>
        <w:br/>
        <w:t>die sich im Handbereich befinden</w:t>
      </w:r>
      <w:bookmarkEnd w:id="6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2780"/>
      </w:tblGrid>
      <w:tr w:rsidR="007F6B0D" w:rsidRPr="007F6B0D" w14:paraId="7609E15F" w14:textId="77777777" w:rsidTr="0024163C">
        <w:trPr>
          <w:trHeight w:val="20"/>
          <w:jc w:val="center"/>
        </w:trPr>
        <w:tc>
          <w:tcPr>
            <w:tcW w:w="3378" w:type="dxa"/>
            <w:tcBorders>
              <w:bottom w:val="single" w:sz="4" w:space="0" w:color="auto"/>
            </w:tcBorders>
          </w:tcPr>
          <w:p w14:paraId="72E1B94D" w14:textId="77777777" w:rsidR="007F6B0D" w:rsidRPr="007F6B0D" w:rsidRDefault="007F6B0D" w:rsidP="007F6B0D">
            <w:pPr>
              <w:widowControl w:val="0"/>
              <w:autoSpaceDE w:val="0"/>
              <w:autoSpaceDN w:val="0"/>
              <w:adjustRightInd w:val="0"/>
              <w:spacing w:before="40" w:after="40"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Außenflächen</w:t>
            </w:r>
          </w:p>
        </w:tc>
        <w:tc>
          <w:tcPr>
            <w:tcW w:w="2780" w:type="dxa"/>
            <w:tcBorders>
              <w:bottom w:val="single" w:sz="4" w:space="0" w:color="auto"/>
            </w:tcBorders>
          </w:tcPr>
          <w:p w14:paraId="588EB6DB" w14:textId="77777777" w:rsidR="007F6B0D" w:rsidRPr="007F6B0D" w:rsidRDefault="007F6B0D" w:rsidP="007F6B0D">
            <w:pPr>
              <w:widowControl w:val="0"/>
              <w:autoSpaceDE w:val="0"/>
              <w:autoSpaceDN w:val="0"/>
              <w:adjustRightInd w:val="0"/>
              <w:spacing w:before="40" w:after="4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Höchsttemperaturen (°C)</w:t>
            </w:r>
          </w:p>
        </w:tc>
      </w:tr>
      <w:tr w:rsidR="007F6B0D" w:rsidRPr="007F6B0D" w14:paraId="5652591F" w14:textId="77777777" w:rsidTr="0024163C">
        <w:trPr>
          <w:trHeight w:val="20"/>
          <w:jc w:val="center"/>
        </w:trPr>
        <w:tc>
          <w:tcPr>
            <w:tcW w:w="6158" w:type="dxa"/>
            <w:gridSpan w:val="2"/>
            <w:tcBorders>
              <w:bottom w:val="single" w:sz="4" w:space="0" w:color="auto"/>
            </w:tcBorders>
          </w:tcPr>
          <w:p w14:paraId="7417F657" w14:textId="77777777" w:rsidR="007F6B0D" w:rsidRPr="007F6B0D" w:rsidRDefault="007F6B0D" w:rsidP="007F6B0D">
            <w:pPr>
              <w:widowControl w:val="0"/>
              <w:numPr>
                <w:ilvl w:val="0"/>
                <w:numId w:val="7"/>
              </w:numPr>
              <w:autoSpaceDE w:val="0"/>
              <w:autoSpaceDN w:val="0"/>
              <w:adjustRightInd w:val="0"/>
              <w:spacing w:before="20" w:after="20" w:line="240" w:lineRule="auto"/>
              <w:contextualSpacing/>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handgehaltenen Bedienungseinrichtungen</w:t>
            </w:r>
          </w:p>
        </w:tc>
      </w:tr>
      <w:tr w:rsidR="007F6B0D" w:rsidRPr="007F6B0D" w14:paraId="1258FCCB" w14:textId="77777777" w:rsidTr="0024163C">
        <w:trPr>
          <w:trHeight w:val="20"/>
          <w:jc w:val="center"/>
        </w:trPr>
        <w:tc>
          <w:tcPr>
            <w:tcW w:w="3378" w:type="dxa"/>
            <w:tcBorders>
              <w:top w:val="single" w:sz="4" w:space="0" w:color="auto"/>
              <w:bottom w:val="single" w:sz="4" w:space="0" w:color="auto"/>
            </w:tcBorders>
          </w:tcPr>
          <w:p w14:paraId="3031DB4C" w14:textId="77777777" w:rsidR="007F6B0D" w:rsidRPr="007F6B0D" w:rsidRDefault="007F6B0D" w:rsidP="007F6B0D">
            <w:pPr>
              <w:widowControl w:val="0"/>
              <w:numPr>
                <w:ilvl w:val="0"/>
                <w:numId w:val="8"/>
              </w:numPr>
              <w:autoSpaceDE w:val="0"/>
              <w:autoSpaceDN w:val="0"/>
              <w:adjustRightInd w:val="0"/>
              <w:spacing w:before="20" w:after="20" w:line="240" w:lineRule="auto"/>
              <w:contextualSpacing/>
              <w:rPr>
                <w:rFonts w:ascii="Trebuchet MS" w:eastAsia="Times New Roman" w:hAnsi="Trebuchet MS" w:cs="Arial"/>
                <w:i/>
                <w:iCs/>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metallisch</w:t>
            </w:r>
          </w:p>
        </w:tc>
        <w:tc>
          <w:tcPr>
            <w:tcW w:w="2780" w:type="dxa"/>
            <w:tcBorders>
              <w:top w:val="single" w:sz="4" w:space="0" w:color="auto"/>
              <w:bottom w:val="single" w:sz="4" w:space="0" w:color="auto"/>
            </w:tcBorders>
          </w:tcPr>
          <w:p w14:paraId="03B6AEB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55</w:t>
            </w:r>
          </w:p>
        </w:tc>
      </w:tr>
      <w:tr w:rsidR="007F6B0D" w:rsidRPr="007F6B0D" w14:paraId="7D45802A" w14:textId="77777777" w:rsidTr="0024163C">
        <w:trPr>
          <w:trHeight w:val="20"/>
          <w:jc w:val="center"/>
        </w:trPr>
        <w:tc>
          <w:tcPr>
            <w:tcW w:w="3378" w:type="dxa"/>
            <w:tcBorders>
              <w:top w:val="single" w:sz="4" w:space="0" w:color="auto"/>
              <w:bottom w:val="single" w:sz="4" w:space="0" w:color="auto"/>
            </w:tcBorders>
          </w:tcPr>
          <w:p w14:paraId="7AE6C392" w14:textId="77777777" w:rsidR="007F6B0D" w:rsidRPr="007F6B0D" w:rsidRDefault="007F6B0D" w:rsidP="007F6B0D">
            <w:pPr>
              <w:widowControl w:val="0"/>
              <w:numPr>
                <w:ilvl w:val="0"/>
                <w:numId w:val="8"/>
              </w:numPr>
              <w:autoSpaceDE w:val="0"/>
              <w:autoSpaceDN w:val="0"/>
              <w:adjustRightInd w:val="0"/>
              <w:spacing w:before="20" w:after="20" w:line="240" w:lineRule="auto"/>
              <w:contextualSpacing/>
              <w:rPr>
                <w:rFonts w:ascii="Trebuchet MS" w:eastAsia="Times New Roman" w:hAnsi="Trebuchet MS" w:cs="Arial"/>
                <w:i/>
                <w:iCs/>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nicht metallisch</w:t>
            </w:r>
          </w:p>
        </w:tc>
        <w:tc>
          <w:tcPr>
            <w:tcW w:w="2780" w:type="dxa"/>
            <w:tcBorders>
              <w:top w:val="single" w:sz="4" w:space="0" w:color="auto"/>
              <w:bottom w:val="single" w:sz="4" w:space="0" w:color="auto"/>
            </w:tcBorders>
          </w:tcPr>
          <w:p w14:paraId="01E9B15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65</w:t>
            </w:r>
          </w:p>
        </w:tc>
      </w:tr>
      <w:tr w:rsidR="007F6B0D" w:rsidRPr="007F6B0D" w14:paraId="79A1F31F" w14:textId="77777777" w:rsidTr="0024163C">
        <w:trPr>
          <w:trHeight w:val="20"/>
          <w:jc w:val="center"/>
        </w:trPr>
        <w:tc>
          <w:tcPr>
            <w:tcW w:w="6158" w:type="dxa"/>
            <w:gridSpan w:val="2"/>
            <w:tcBorders>
              <w:bottom w:val="single" w:sz="4" w:space="0" w:color="auto"/>
            </w:tcBorders>
          </w:tcPr>
          <w:p w14:paraId="6E52CD7C" w14:textId="77777777" w:rsidR="007F6B0D" w:rsidRPr="007F6B0D" w:rsidRDefault="007F6B0D" w:rsidP="007F6B0D">
            <w:pPr>
              <w:widowControl w:val="0"/>
              <w:numPr>
                <w:ilvl w:val="0"/>
                <w:numId w:val="7"/>
              </w:numPr>
              <w:autoSpaceDE w:val="0"/>
              <w:autoSpaceDN w:val="0"/>
              <w:adjustRightInd w:val="0"/>
              <w:spacing w:before="20" w:after="20" w:line="240" w:lineRule="auto"/>
              <w:contextualSpacing/>
              <w:rPr>
                <w:rFonts w:ascii="Trebuchet MS" w:eastAsia="Times New Roman" w:hAnsi="Trebuchet MS" w:cs="Arial"/>
                <w:b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dazu vorgesehen, bei bestimmungsgemäßem Betrieb berührt zu werden, aber nicht dazu bestimmt, ständig in der Hand gehalten zu werden</w:t>
            </w:r>
          </w:p>
        </w:tc>
      </w:tr>
      <w:tr w:rsidR="007F6B0D" w:rsidRPr="007F6B0D" w14:paraId="54996336" w14:textId="77777777" w:rsidTr="0024163C">
        <w:trPr>
          <w:trHeight w:val="20"/>
          <w:jc w:val="center"/>
        </w:trPr>
        <w:tc>
          <w:tcPr>
            <w:tcW w:w="3378" w:type="dxa"/>
            <w:tcBorders>
              <w:top w:val="single" w:sz="4" w:space="0" w:color="auto"/>
              <w:bottom w:val="single" w:sz="4" w:space="0" w:color="auto"/>
            </w:tcBorders>
          </w:tcPr>
          <w:p w14:paraId="54F8EDD0" w14:textId="77777777" w:rsidR="007F6B0D" w:rsidRPr="007F6B0D" w:rsidRDefault="007F6B0D" w:rsidP="007F6B0D">
            <w:pPr>
              <w:widowControl w:val="0"/>
              <w:numPr>
                <w:ilvl w:val="0"/>
                <w:numId w:val="8"/>
              </w:numPr>
              <w:autoSpaceDE w:val="0"/>
              <w:autoSpaceDN w:val="0"/>
              <w:adjustRightInd w:val="0"/>
              <w:spacing w:before="20" w:after="20" w:line="240" w:lineRule="auto"/>
              <w:contextualSpacing/>
              <w:rPr>
                <w:rFonts w:ascii="Trebuchet MS" w:eastAsia="Times New Roman" w:hAnsi="Trebuchet MS" w:cs="Arial"/>
                <w:i/>
                <w:iCs/>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metallisch</w:t>
            </w:r>
          </w:p>
        </w:tc>
        <w:tc>
          <w:tcPr>
            <w:tcW w:w="2780" w:type="dxa"/>
            <w:tcBorders>
              <w:top w:val="single" w:sz="4" w:space="0" w:color="auto"/>
              <w:bottom w:val="single" w:sz="4" w:space="0" w:color="auto"/>
            </w:tcBorders>
          </w:tcPr>
          <w:p w14:paraId="6CC820A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70</w:t>
            </w:r>
          </w:p>
        </w:tc>
      </w:tr>
      <w:tr w:rsidR="007F6B0D" w:rsidRPr="007F6B0D" w14:paraId="6329CEDB" w14:textId="77777777" w:rsidTr="0024163C">
        <w:trPr>
          <w:trHeight w:val="20"/>
          <w:jc w:val="center"/>
        </w:trPr>
        <w:tc>
          <w:tcPr>
            <w:tcW w:w="3378" w:type="dxa"/>
            <w:tcBorders>
              <w:top w:val="single" w:sz="4" w:space="0" w:color="auto"/>
              <w:bottom w:val="single" w:sz="4" w:space="0" w:color="auto"/>
            </w:tcBorders>
          </w:tcPr>
          <w:p w14:paraId="1B7FDF78" w14:textId="77777777" w:rsidR="007F6B0D" w:rsidRPr="007F6B0D" w:rsidRDefault="007F6B0D" w:rsidP="007F6B0D">
            <w:pPr>
              <w:widowControl w:val="0"/>
              <w:numPr>
                <w:ilvl w:val="0"/>
                <w:numId w:val="8"/>
              </w:numPr>
              <w:autoSpaceDE w:val="0"/>
              <w:autoSpaceDN w:val="0"/>
              <w:adjustRightInd w:val="0"/>
              <w:spacing w:before="20" w:after="20" w:line="240" w:lineRule="auto"/>
              <w:contextualSpacing/>
              <w:rPr>
                <w:rFonts w:ascii="Trebuchet MS" w:eastAsia="Times New Roman" w:hAnsi="Trebuchet MS" w:cs="Arial"/>
                <w:i/>
                <w:iCs/>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nicht metallisch</w:t>
            </w:r>
          </w:p>
        </w:tc>
        <w:tc>
          <w:tcPr>
            <w:tcW w:w="2780" w:type="dxa"/>
            <w:tcBorders>
              <w:top w:val="single" w:sz="4" w:space="0" w:color="auto"/>
              <w:bottom w:val="single" w:sz="4" w:space="0" w:color="auto"/>
            </w:tcBorders>
          </w:tcPr>
          <w:p w14:paraId="13ACB1B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80</w:t>
            </w:r>
          </w:p>
        </w:tc>
      </w:tr>
      <w:tr w:rsidR="007F6B0D" w:rsidRPr="007F6B0D" w14:paraId="300334F0" w14:textId="77777777" w:rsidTr="0024163C">
        <w:trPr>
          <w:trHeight w:val="20"/>
          <w:jc w:val="center"/>
        </w:trPr>
        <w:tc>
          <w:tcPr>
            <w:tcW w:w="6158" w:type="dxa"/>
            <w:gridSpan w:val="2"/>
            <w:tcBorders>
              <w:bottom w:val="single" w:sz="4" w:space="0" w:color="auto"/>
            </w:tcBorders>
          </w:tcPr>
          <w:p w14:paraId="55F1958D" w14:textId="77777777" w:rsidR="007F6B0D" w:rsidRPr="007F6B0D" w:rsidRDefault="007F6B0D" w:rsidP="007F6B0D">
            <w:pPr>
              <w:keepNext/>
              <w:keepLines/>
              <w:widowControl w:val="0"/>
              <w:numPr>
                <w:ilvl w:val="0"/>
                <w:numId w:val="7"/>
              </w:numPr>
              <w:autoSpaceDE w:val="0"/>
              <w:autoSpaceDN w:val="0"/>
              <w:adjustRightInd w:val="0"/>
              <w:spacing w:before="20" w:after="20" w:line="240" w:lineRule="auto"/>
              <w:contextualSpacing/>
              <w:rPr>
                <w:rFonts w:ascii="Trebuchet MS" w:eastAsia="Times New Roman" w:hAnsi="Trebuchet MS" w:cs="Arial"/>
                <w:b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berührbar, aber nicht dazu bestimmt, bei bestimmungsgemäßem Betrieb berührt zu werden</w:t>
            </w:r>
          </w:p>
        </w:tc>
      </w:tr>
      <w:tr w:rsidR="007F6B0D" w:rsidRPr="007F6B0D" w14:paraId="5C514B3B" w14:textId="77777777" w:rsidTr="0024163C">
        <w:trPr>
          <w:trHeight w:val="20"/>
          <w:jc w:val="center"/>
        </w:trPr>
        <w:tc>
          <w:tcPr>
            <w:tcW w:w="3378" w:type="dxa"/>
            <w:tcBorders>
              <w:top w:val="single" w:sz="4" w:space="0" w:color="auto"/>
              <w:bottom w:val="single" w:sz="4" w:space="0" w:color="auto"/>
            </w:tcBorders>
          </w:tcPr>
          <w:p w14:paraId="0612B88D" w14:textId="77777777" w:rsidR="007F6B0D" w:rsidRPr="007F6B0D" w:rsidRDefault="007F6B0D" w:rsidP="007F6B0D">
            <w:pPr>
              <w:keepNext/>
              <w:keepLines/>
              <w:widowControl w:val="0"/>
              <w:numPr>
                <w:ilvl w:val="0"/>
                <w:numId w:val="8"/>
              </w:numPr>
              <w:autoSpaceDE w:val="0"/>
              <w:autoSpaceDN w:val="0"/>
              <w:adjustRightInd w:val="0"/>
              <w:spacing w:before="20" w:after="20" w:line="240" w:lineRule="auto"/>
              <w:contextualSpacing/>
              <w:rPr>
                <w:rFonts w:ascii="Trebuchet MS" w:eastAsia="Times New Roman" w:hAnsi="Trebuchet MS" w:cs="Arial"/>
                <w:i/>
                <w:iCs/>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metallisch</w:t>
            </w:r>
          </w:p>
        </w:tc>
        <w:tc>
          <w:tcPr>
            <w:tcW w:w="2780" w:type="dxa"/>
            <w:tcBorders>
              <w:top w:val="single" w:sz="4" w:space="0" w:color="auto"/>
              <w:bottom w:val="single" w:sz="4" w:space="0" w:color="auto"/>
            </w:tcBorders>
          </w:tcPr>
          <w:p w14:paraId="173EB924"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80</w:t>
            </w:r>
          </w:p>
        </w:tc>
      </w:tr>
      <w:tr w:rsidR="007F6B0D" w:rsidRPr="007F6B0D" w14:paraId="5626F916" w14:textId="77777777" w:rsidTr="0024163C">
        <w:trPr>
          <w:trHeight w:val="20"/>
          <w:jc w:val="center"/>
        </w:trPr>
        <w:tc>
          <w:tcPr>
            <w:tcW w:w="3378" w:type="dxa"/>
            <w:tcBorders>
              <w:top w:val="single" w:sz="4" w:space="0" w:color="auto"/>
            </w:tcBorders>
          </w:tcPr>
          <w:p w14:paraId="35BFF645" w14:textId="77777777" w:rsidR="007F6B0D" w:rsidRPr="007F6B0D" w:rsidRDefault="007F6B0D" w:rsidP="007F6B0D">
            <w:pPr>
              <w:keepNext/>
              <w:keepLines/>
              <w:widowControl w:val="0"/>
              <w:numPr>
                <w:ilvl w:val="0"/>
                <w:numId w:val="8"/>
              </w:numPr>
              <w:autoSpaceDE w:val="0"/>
              <w:autoSpaceDN w:val="0"/>
              <w:adjustRightInd w:val="0"/>
              <w:spacing w:before="20" w:after="20" w:line="240" w:lineRule="auto"/>
              <w:contextualSpacing/>
              <w:rPr>
                <w:rFonts w:ascii="Trebuchet MS" w:eastAsia="Times New Roman" w:hAnsi="Trebuchet MS" w:cs="Arial"/>
                <w:i/>
                <w:iCs/>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nicht metallisch</w:t>
            </w:r>
          </w:p>
        </w:tc>
        <w:tc>
          <w:tcPr>
            <w:tcW w:w="2780" w:type="dxa"/>
            <w:tcBorders>
              <w:top w:val="single" w:sz="4" w:space="0" w:color="auto"/>
            </w:tcBorders>
          </w:tcPr>
          <w:p w14:paraId="205774C2" w14:textId="77777777" w:rsidR="007F6B0D" w:rsidRPr="007F6B0D" w:rsidRDefault="007F6B0D" w:rsidP="007F6B0D">
            <w:pPr>
              <w:keepNext/>
              <w:keepLines/>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90</w:t>
            </w:r>
          </w:p>
        </w:tc>
      </w:tr>
    </w:tbl>
    <w:p w14:paraId="302EAD3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Unterschied zwischen metallischen und nicht metallischen Oberflächen hängt von der Wärmeleitfähigkeit der betreffenden Oberfläche ab.</w:t>
      </w:r>
    </w:p>
    <w:p w14:paraId="09B6EF5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wird davon ausgegangen, dass Lack- und Farbschichten die Wärmeleitfähigkeit der Oberfläche nicht verändern.</w:t>
      </w:r>
    </w:p>
    <w:p w14:paraId="4A09B65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Dagegen können bestimmte Kunststoffbekleidungen die Wärmeleitfähigkeit metallischer Oberflächen erheblich verringern, sodass sie als nicht metallische Oberflächen betrachtet werden können.</w:t>
      </w:r>
    </w:p>
    <w:p w14:paraId="71A46B6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Teile einer elektrischen Anlage, die auch nur für kurze Zeit Temperaturen erreichen können, die die in vorliegender Tabelle angegebenen Temperaturen überschreiten, sind gegen versehentliches Berühren geschützt.</w:t>
      </w:r>
    </w:p>
    <w:p w14:paraId="4BBA86F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50" w:name="_Toc194053428"/>
      <w:bookmarkStart w:id="651" w:name="_Toc196735341"/>
      <w:bookmarkStart w:id="652" w:name="_Toc202947547"/>
      <w:r w:rsidRPr="007F6B0D">
        <w:rPr>
          <w:rFonts w:ascii="Trebuchet MS" w:eastAsia="Calibri" w:hAnsi="Trebuchet MS" w:cs="Times New Roman"/>
          <w:b/>
          <w:kern w:val="0"/>
          <w:sz w:val="21"/>
          <w:szCs w:val="22"/>
          <w:lang w:val="de-DE" w:eastAsia="nl-NL"/>
          <w14:ligatures w14:val="none"/>
        </w:rPr>
        <w:t>Unterabschnitt 4.3.2.2 - Installation elektrischer Betriebsmittel</w:t>
      </w:r>
      <w:bookmarkEnd w:id="650"/>
      <w:bookmarkEnd w:id="651"/>
      <w:bookmarkEnd w:id="652"/>
    </w:p>
    <w:p w14:paraId="4DD9C04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Elektrische Betriebsmittel, die den Vorschriften von </w:t>
      </w:r>
      <w:r w:rsidRPr="007F6B0D">
        <w:rPr>
          <w:rFonts w:ascii="Trebuchet MS" w:eastAsia="Times New Roman" w:hAnsi="Trebuchet MS" w:cs="Arial"/>
          <w:i/>
          <w:color w:val="000000"/>
          <w:kern w:val="0"/>
          <w:sz w:val="19"/>
          <w:szCs w:val="19"/>
          <w:lang w:val="de-DE" w:eastAsia="fr-BE"/>
          <w14:ligatures w14:val="none"/>
        </w:rPr>
        <w:t>Unterabschnitt 4.3.2.1</w:t>
      </w:r>
      <w:r w:rsidRPr="007F6B0D">
        <w:rPr>
          <w:rFonts w:ascii="Trebuchet MS" w:eastAsia="Times New Roman" w:hAnsi="Trebuchet MS" w:cs="Arial"/>
          <w:color w:val="000000"/>
          <w:kern w:val="0"/>
          <w:sz w:val="19"/>
          <w:szCs w:val="19"/>
          <w:lang w:val="de-DE" w:eastAsia="fr-BE"/>
          <w14:ligatures w14:val="none"/>
        </w:rPr>
        <w:t xml:space="preserve"> nicht entsprechen, und alle Teile elektrischer Anlagen, die auch nur für kurze Zeit Temperaturen erreichen können, die die in </w:t>
      </w:r>
      <w:r w:rsidRPr="007F6B0D">
        <w:rPr>
          <w:rFonts w:ascii="Trebuchet MS" w:eastAsia="Times New Roman" w:hAnsi="Trebuchet MS" w:cs="Arial"/>
          <w:i/>
          <w:color w:val="000000"/>
          <w:kern w:val="0"/>
          <w:sz w:val="19"/>
          <w:szCs w:val="19"/>
          <w:lang w:val="de-DE" w:eastAsia="fr-BE"/>
          <w14:ligatures w14:val="none"/>
        </w:rPr>
        <w:t>Unterabschnitt 4.3.2.1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Tabelle 4.5</w:t>
      </w:r>
      <w:r w:rsidRPr="007F6B0D">
        <w:rPr>
          <w:rFonts w:ascii="Trebuchet MS" w:eastAsia="Times New Roman" w:hAnsi="Trebuchet MS" w:cs="Arial"/>
          <w:color w:val="000000"/>
          <w:kern w:val="0"/>
          <w:sz w:val="19"/>
          <w:szCs w:val="19"/>
          <w:lang w:val="de-DE" w:eastAsia="fr-BE"/>
          <w14:ligatures w14:val="none"/>
        </w:rPr>
        <w:t xml:space="preserve"> angegebenen Temperaturen überschreiten, sind entweder durch Entfernung oder durch Trennung durch einen Schirm aus nicht brennbarem, wärmeisolierendem Material gegen versehentliches Berühren durch Personen geschützt.</w:t>
      </w:r>
    </w:p>
    <w:p w14:paraId="35B21CE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Maschinen und Geräte, bei denen es zu Wärmefokussierung oder -konzentration kommen kann, sind:</w:t>
      </w:r>
    </w:p>
    <w:p w14:paraId="0D0B1A0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so weit von Personen entfernt, dass diese keiner gefährlichen Wärmekonzentration ausgesetzt werden können,</w:t>
      </w:r>
    </w:p>
    <w:p w14:paraId="7DF2C8D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von diesen Personen durch einen Schirm aus nicht brennbarem, wärmeisolierendem Material getrennt.</w:t>
      </w:r>
    </w:p>
    <w:p w14:paraId="66101727"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653" w:name="_Toc194053429"/>
      <w:bookmarkStart w:id="654" w:name="_Toc196735342"/>
      <w:bookmarkStart w:id="655" w:name="_Toc202947548"/>
      <w:r w:rsidRPr="007F6B0D">
        <w:rPr>
          <w:rFonts w:ascii="Trebuchet MS" w:eastAsia="Times New Roman" w:hAnsi="Trebuchet MS" w:cs="Times New Roman"/>
          <w:b/>
          <w:i/>
          <w:kern w:val="0"/>
          <w:szCs w:val="22"/>
          <w:lang w:val="de-DE" w:eastAsia="nl-NL"/>
          <w14:ligatures w14:val="none"/>
        </w:rPr>
        <w:t>Abschnitt 4.3.3 - Brandschutz</w:t>
      </w:r>
      <w:bookmarkEnd w:id="653"/>
      <w:bookmarkEnd w:id="654"/>
      <w:bookmarkEnd w:id="655"/>
    </w:p>
    <w:p w14:paraId="125529C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56" w:name="_Toc194053430"/>
      <w:bookmarkStart w:id="657" w:name="_Toc196735343"/>
      <w:bookmarkStart w:id="658" w:name="_Toc202947549"/>
      <w:r w:rsidRPr="007F6B0D">
        <w:rPr>
          <w:rFonts w:ascii="Trebuchet MS" w:eastAsia="Calibri" w:hAnsi="Trebuchet MS" w:cs="Times New Roman"/>
          <w:b/>
          <w:kern w:val="0"/>
          <w:sz w:val="21"/>
          <w:szCs w:val="22"/>
          <w:lang w:val="de-DE" w:eastAsia="nl-NL"/>
          <w14:ligatures w14:val="none"/>
        </w:rPr>
        <w:t>Unterabschnitt 4.3.3.1 - Allgemeines</w:t>
      </w:r>
      <w:bookmarkEnd w:id="656"/>
      <w:bookmarkEnd w:id="657"/>
      <w:bookmarkEnd w:id="658"/>
    </w:p>
    <w:p w14:paraId="6830A5BC"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Die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Abschnitt 4.3.3</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erwähnten Bestimmungen gelten für jeden Ort (Räumlichkeit oder Bereich) und für jede elektrische Anlage, zum Beispiel ortsfeste oder zeitlich begrenzte Anlagen, Anlagen im Innen- oder Außenbereich oder mobile oder transportable Anlagen.</w:t>
      </w:r>
    </w:p>
    <w:p w14:paraId="2D531376"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lastRenderedPageBreak/>
        <w:t>Bei der Wahl und Installation von elektrischen Betriebsmitteln, Ausrüstungen, ... an einem Ort muss die vorhersehbare Feuergefahr berücksichtigt werden, um:</w:t>
      </w:r>
    </w:p>
    <w:p w14:paraId="671E5A80" w14:textId="77777777" w:rsidR="007F6B0D" w:rsidRPr="007F6B0D" w:rsidRDefault="007F6B0D" w:rsidP="007F6B0D">
      <w:pPr>
        <w:widowControl w:val="0"/>
        <w:numPr>
          <w:ilvl w:val="0"/>
          <w:numId w:val="11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Arial"/>
          <w:color w:val="000000"/>
          <w:kern w:val="0"/>
          <w:sz w:val="19"/>
          <w:szCs w:val="19"/>
          <w:shd w:val="clear" w:color="auto" w:fill="FFFFFF"/>
          <w:lang w:val="de-DE" w:eastAsia="nl-NL"/>
          <w14:ligatures w14:val="none"/>
        </w:rPr>
        <w:t>bei bestimmungsgemäßem Betrieb keinen Brand zu verursachen,</w:t>
      </w:r>
    </w:p>
    <w:p w14:paraId="1282C907" w14:textId="77777777" w:rsidR="007F6B0D" w:rsidRPr="007F6B0D" w:rsidRDefault="007F6B0D" w:rsidP="007F6B0D">
      <w:pPr>
        <w:widowControl w:val="0"/>
        <w:numPr>
          <w:ilvl w:val="0"/>
          <w:numId w:val="11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Arial"/>
          <w:color w:val="000000"/>
          <w:kern w:val="0"/>
          <w:sz w:val="19"/>
          <w:szCs w:val="19"/>
          <w:shd w:val="clear" w:color="auto" w:fill="FFFFFF"/>
          <w:lang w:val="de-DE" w:eastAsia="nl-NL"/>
          <w14:ligatures w14:val="none"/>
        </w:rPr>
        <w:t>die Folgen von Fehlern, die einen Brand verursachen können, zu begrenzen,</w:t>
      </w:r>
    </w:p>
    <w:p w14:paraId="3E66D3EE" w14:textId="77777777" w:rsidR="007F6B0D" w:rsidRPr="007F6B0D" w:rsidRDefault="007F6B0D" w:rsidP="007F6B0D">
      <w:pPr>
        <w:widowControl w:val="0"/>
        <w:numPr>
          <w:ilvl w:val="0"/>
          <w:numId w:val="117"/>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Arial"/>
          <w:color w:val="000000"/>
          <w:kern w:val="0"/>
          <w:sz w:val="19"/>
          <w:szCs w:val="19"/>
          <w:shd w:val="clear" w:color="auto" w:fill="FFFFFF"/>
          <w:lang w:val="de-DE" w:eastAsia="nl-NL"/>
          <w14:ligatures w14:val="none"/>
        </w:rPr>
        <w:t>Brandausbreitung und Rauchentwicklung zu begrenzen.</w:t>
      </w:r>
    </w:p>
    <w:p w14:paraId="09DD28C2" w14:textId="77777777" w:rsidR="007F6B0D" w:rsidRPr="007F6B0D" w:rsidRDefault="007F6B0D" w:rsidP="007F6B0D">
      <w:pPr>
        <w:spacing w:after="120" w:line="240" w:lineRule="auto"/>
        <w:jc w:val="both"/>
        <w:rPr>
          <w:rFonts w:ascii="Trebuchet MS" w:eastAsia="Times New Roman" w:hAnsi="Trebuchet MS" w:cs="Calibri"/>
          <w:i/>
          <w:i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Für Sicherheitsanlagen sind zusätzliche Brandschutzmaßnahmen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Kapitel 3.4</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aufgeführt. Für kritische Anlagen sind mögliche zusätzliche Brandschutzmaßnahmen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Kapitel 3.5</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aufgeführt.</w:t>
      </w:r>
    </w:p>
    <w:p w14:paraId="04713F0C" w14:textId="77777777" w:rsidR="007F6B0D" w:rsidRPr="007F6B0D" w:rsidRDefault="007F6B0D" w:rsidP="007F6B0D">
      <w:pPr>
        <w:spacing w:after="120" w:line="240" w:lineRule="auto"/>
        <w:jc w:val="both"/>
        <w:rPr>
          <w:rFonts w:ascii="Trebuchet MS" w:eastAsia="Times New Roman" w:hAnsi="Trebuchet MS" w:cs="Calibri"/>
          <w:i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Der Eigentümer, Verwalter oder Betreiber muss die korrekte Wahl und Installation der elektrischen Betriebsmittel und Ausrüstungen im Hinblick auf Brandschutz nachweisen. Die Unterlagen, die dies nachweisen, sind Teil der Akte der elektrischen Anlage (siehe </w:t>
      </w:r>
      <w:r w:rsidRPr="007F6B0D">
        <w:rPr>
          <w:rFonts w:ascii="Trebuchet MS" w:eastAsia="Times New Roman" w:hAnsi="Trebuchet MS" w:cs="Times New Roman"/>
          <w:i/>
          <w:color w:val="000000"/>
          <w:kern w:val="0"/>
          <w:sz w:val="19"/>
          <w:szCs w:val="22"/>
          <w:shd w:val="clear" w:color="auto" w:fill="FFFFFF"/>
          <w:lang w:val="de-DE" w:eastAsia="fr-BE"/>
          <w14:ligatures w14:val="none"/>
        </w:rPr>
        <w:t>Abschnitt 9.1.1</w:t>
      </w:r>
      <w:r w:rsidRPr="007F6B0D">
        <w:rPr>
          <w:rFonts w:ascii="Trebuchet MS" w:eastAsia="Times New Roman" w:hAnsi="Trebuchet MS" w:cs="Times New Roman"/>
          <w:color w:val="000000"/>
          <w:kern w:val="0"/>
          <w:sz w:val="19"/>
          <w:szCs w:val="22"/>
          <w:shd w:val="clear" w:color="auto" w:fill="FFFFFF"/>
          <w:lang w:val="de-DE" w:eastAsia="fr-BE"/>
          <w14:ligatures w14:val="none"/>
        </w:rPr>
        <w:t>) oder werden jedem Betreffenden zwecks Einsichtnahme zur Verfügung gestellt. Zu diesen Unterlagen gehören unter anderem technische Datenblätter und Betriebsanleitungen in Bezug auf elektrische Betriebsmittel, Risikoanalysen, die Unterlage in Bezug auf äußere Einflüsse, ...</w:t>
      </w:r>
    </w:p>
    <w:p w14:paraId="078C550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59" w:name="_Toc194053431"/>
      <w:bookmarkStart w:id="660" w:name="_Toc196735344"/>
      <w:bookmarkStart w:id="661" w:name="_Toc202947550"/>
      <w:r w:rsidRPr="007F6B0D">
        <w:rPr>
          <w:rFonts w:ascii="Trebuchet MS" w:eastAsia="Calibri" w:hAnsi="Trebuchet MS" w:cs="Times New Roman"/>
          <w:b/>
          <w:kern w:val="0"/>
          <w:sz w:val="21"/>
          <w:szCs w:val="22"/>
          <w:lang w:val="de-DE" w:eastAsia="nl-NL"/>
          <w14:ligatures w14:val="none"/>
        </w:rPr>
        <w:t>Unterabschnitt 4.3.3.2 - Spezifische Begriffsbestimmungen</w:t>
      </w:r>
      <w:bookmarkEnd w:id="659"/>
      <w:bookmarkEnd w:id="660"/>
      <w:bookmarkEnd w:id="661"/>
    </w:p>
    <w:p w14:paraId="2DA79536" w14:textId="77777777" w:rsidR="007F6B0D" w:rsidRPr="007F6B0D" w:rsidRDefault="007F6B0D" w:rsidP="007F6B0D">
      <w:pPr>
        <w:spacing w:after="120" w:line="240" w:lineRule="auto"/>
        <w:jc w:val="both"/>
        <w:rPr>
          <w:rFonts w:ascii="Trebuchet MS" w:eastAsia="Times New Roman" w:hAnsi="Trebuchet MS" w:cs="Calibri"/>
          <w:b/>
          <w:bCs/>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Bauwerk:</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mit dem Boden verbundene Struktur, die aus Baustoffen und Bauteilen besteht und/oder das Ergebnis von Bauarbeiten ist. In diesem Zusammenhang wird Bodenvorbereitung (Anpflanzen, Aussäen, ...) für landwirtschaftliche Zwecke nicht als Bauwerk betrachtet.</w:t>
      </w:r>
    </w:p>
    <w:p w14:paraId="11140905" w14:textId="77777777" w:rsidR="007F6B0D" w:rsidRPr="007F6B0D" w:rsidRDefault="007F6B0D" w:rsidP="007F6B0D">
      <w:pPr>
        <w:autoSpaceDE w:val="0"/>
        <w:autoSpaceDN w:val="0"/>
        <w:adjustRightInd w:val="0"/>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shd w:val="clear" w:color="auto" w:fill="FFFFFF"/>
          <w:lang w:val="de-DE" w:eastAsia="fr-BE"/>
          <w14:ligatures w14:val="none"/>
        </w:rPr>
        <w:t>Gebäude:</w:t>
      </w:r>
      <w:r w:rsidRPr="007F6B0D">
        <w:rPr>
          <w:rFonts w:ascii="Trebuchet MS" w:eastAsia="Times New Roman" w:hAnsi="Trebuchet MS" w:cs="Times New Roman"/>
          <w:color w:val="000000"/>
          <w:kern w:val="0"/>
          <w:sz w:val="19"/>
          <w:lang w:val="de-DE" w:eastAsia="fr-BE"/>
          <w14:ligatures w14:val="none"/>
        </w:rPr>
        <w:t xml:space="preserve"> Bauwerk, das einen für Personen zugänglichen überdachten Raum bildet und ganz oder teilweise von Wänden umschlossen ist.</w:t>
      </w:r>
    </w:p>
    <w:p w14:paraId="48AAB478"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Tiefbauwerk:</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Bauwerk, das nicht als Gebäude eingestuft wird, wie zum Beispiel Brücken, Tunnels, ...</w:t>
      </w:r>
    </w:p>
    <w:p w14:paraId="57DA4D83"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Abteilung:</w:t>
      </w:r>
      <w:r w:rsidRPr="007F6B0D">
        <w:rPr>
          <w:rFonts w:ascii="Trebuchet MS" w:eastAsia="Times New Roman" w:hAnsi="Trebuchet MS" w:cs="Times New Roman"/>
          <w:color w:val="000000"/>
          <w:kern w:val="0"/>
          <w:sz w:val="19"/>
          <w:szCs w:val="22"/>
          <w:lang w:val="de-DE" w:eastAsia="fr-BE"/>
          <w14:ligatures w14:val="none"/>
        </w:rPr>
        <w:t xml:space="preserve"> eventuell in Räumlichkeiten unterteilter Gebäudeteil oder Teil eines Tiefbauwerks, der von Wänden eingefasst ist, die für eine bestimmte Zeit die Brandausbreitung auf die Nachbarabteilung(en) verhindern sollen.</w:t>
      </w:r>
    </w:p>
    <w:p w14:paraId="6CDC8656" w14:textId="77777777" w:rsidR="007F6B0D" w:rsidRPr="007F6B0D" w:rsidRDefault="007F6B0D" w:rsidP="007F6B0D">
      <w:pPr>
        <w:autoSpaceDE w:val="0"/>
        <w:autoSpaceDN w:val="0"/>
        <w:adjustRightInd w:val="0"/>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lang w:val="de-DE" w:eastAsia="fr-BE"/>
          <w14:ligatures w14:val="none"/>
        </w:rPr>
        <w:t>Fluchtweg:</w:t>
      </w:r>
      <w:r w:rsidRPr="007F6B0D">
        <w:rPr>
          <w:rFonts w:ascii="Trebuchet MS" w:eastAsia="Times New Roman" w:hAnsi="Trebuchet MS" w:cs="Times New Roman"/>
          <w:color w:val="000000"/>
          <w:kern w:val="0"/>
          <w:sz w:val="19"/>
          <w:lang w:val="de-DE" w:eastAsia="fr-BE"/>
          <w14:ligatures w14:val="none"/>
        </w:rPr>
        <w:t xml:space="preserve"> durchgehender, von Hindernissen freier Weg, der über normale Verkehrswege den Zugang zu einem sicheren Ort ermöglicht. Unter sicherem Ort versteht man einen Ort, der sich außerhalb des Bauwerks befindet, oder gegebenenfalls den Teil eines Bauwerks, der sich außerhalb der Abteilung befindet, in der sich das Feuer ausbreitet, und von dem aus das Bauwerk verlassen werden kann, ohne diese Abteilung durchqueren zu müssen.</w:t>
      </w:r>
    </w:p>
    <w:p w14:paraId="631A72B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62" w:name="_Toc194053432"/>
      <w:bookmarkStart w:id="663" w:name="_Toc196735345"/>
      <w:bookmarkStart w:id="664" w:name="_Toc202947551"/>
      <w:r w:rsidRPr="007F6B0D">
        <w:rPr>
          <w:rFonts w:ascii="Trebuchet MS" w:eastAsia="Calibri" w:hAnsi="Trebuchet MS" w:cs="Times New Roman"/>
          <w:b/>
          <w:kern w:val="0"/>
          <w:sz w:val="21"/>
          <w:szCs w:val="22"/>
          <w:lang w:val="de-DE" w:eastAsia="nl-NL"/>
          <w14:ligatures w14:val="none"/>
        </w:rPr>
        <w:t>Unterabschnitt 4.3.3.3 - Klassifizierung in Bezug auf Feuergefahr an einem Ort</w:t>
      </w:r>
      <w:bookmarkEnd w:id="662"/>
      <w:bookmarkEnd w:id="663"/>
      <w:bookmarkEnd w:id="664"/>
    </w:p>
    <w:p w14:paraId="08B00930" w14:textId="77777777" w:rsidR="007F6B0D" w:rsidRPr="007F6B0D" w:rsidRDefault="007F6B0D" w:rsidP="007F6B0D">
      <w:pPr>
        <w:widowControl w:val="0"/>
        <w:numPr>
          <w:ilvl w:val="0"/>
          <w:numId w:val="145"/>
        </w:numPr>
        <w:suppressAutoHyphens/>
        <w:spacing w:after="120" w:line="240" w:lineRule="auto"/>
        <w:jc w:val="both"/>
        <w:rPr>
          <w:rFonts w:ascii="Trebuchet MS" w:eastAsia="Times New Roman" w:hAnsi="Trebuchet MS" w:cs="Calibri"/>
          <w:b/>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Allgemeines</w:t>
      </w:r>
    </w:p>
    <w:p w14:paraId="645D3214"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 Feuergefahr an einem Ort wird auf der Grundlage der folgenden drei äußeren Einflüsse bestimmt:</w:t>
      </w:r>
    </w:p>
    <w:p w14:paraId="66571995" w14:textId="77777777" w:rsidR="007F6B0D" w:rsidRPr="007F6B0D" w:rsidRDefault="007F6B0D" w:rsidP="007F6B0D">
      <w:pPr>
        <w:numPr>
          <w:ilvl w:val="0"/>
          <w:numId w:val="35"/>
        </w:numPr>
        <w:spacing w:after="0" w:line="240" w:lineRule="auto"/>
        <w:contextualSpacing/>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Art und Menge der bearbeiteten und gelagerten Stoffe (BE),</w:t>
      </w:r>
    </w:p>
    <w:p w14:paraId="367D4DAF" w14:textId="77777777" w:rsidR="007F6B0D" w:rsidRPr="007F6B0D" w:rsidRDefault="007F6B0D" w:rsidP="007F6B0D">
      <w:pPr>
        <w:numPr>
          <w:ilvl w:val="0"/>
          <w:numId w:val="35"/>
        </w:numPr>
        <w:spacing w:after="0" w:line="240" w:lineRule="auto"/>
        <w:contextualSpacing/>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Entzündbarkeit der Baustoffe (CA),</w:t>
      </w:r>
    </w:p>
    <w:p w14:paraId="001A0347" w14:textId="77777777" w:rsidR="007F6B0D" w:rsidRPr="007F6B0D" w:rsidRDefault="007F6B0D" w:rsidP="007F6B0D">
      <w:pPr>
        <w:numPr>
          <w:ilvl w:val="0"/>
          <w:numId w:val="35"/>
        </w:numPr>
        <w:spacing w:after="120" w:line="240" w:lineRule="auto"/>
        <w:ind w:left="357" w:hanging="357"/>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Struktur (CB).</w:t>
      </w:r>
    </w:p>
    <w:p w14:paraId="00FC5FF6"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Es gibt zwei mögliche Stufen in Bezug auf Feuergefahr an einem Ort:</w:t>
      </w:r>
    </w:p>
    <w:p w14:paraId="6CFA1770" w14:textId="77777777" w:rsidR="007F6B0D" w:rsidRPr="007F6B0D" w:rsidRDefault="007F6B0D" w:rsidP="007F6B0D">
      <w:pPr>
        <w:numPr>
          <w:ilvl w:val="0"/>
          <w:numId w:val="127"/>
        </w:numPr>
        <w:spacing w:after="0" w:line="240" w:lineRule="auto"/>
        <w:contextualSpacing/>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normale Feuergefahr,</w:t>
      </w:r>
    </w:p>
    <w:p w14:paraId="51621F4E" w14:textId="77777777" w:rsidR="007F6B0D" w:rsidRPr="007F6B0D" w:rsidRDefault="007F6B0D" w:rsidP="007F6B0D">
      <w:pPr>
        <w:numPr>
          <w:ilvl w:val="0"/>
          <w:numId w:val="127"/>
        </w:numPr>
        <w:spacing w:after="0" w:line="240" w:lineRule="auto"/>
        <w:contextualSpacing/>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erhöhte Feuergefahr.</w:t>
      </w:r>
    </w:p>
    <w:p w14:paraId="3C57DD0F" w14:textId="77777777" w:rsidR="007F6B0D" w:rsidRPr="007F6B0D" w:rsidRDefault="007F6B0D" w:rsidP="007F6B0D">
      <w:pPr>
        <w:spacing w:before="120"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Orte mit normaler Feuergefahr sind durch alle folgenden drei äußeren Einflüsse gekennzeichnet: BE1, CA1 und CB1.</w:t>
      </w:r>
    </w:p>
    <w:p w14:paraId="11C86D9B"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Orte mit erhöhter Feuergefahr sind durch mindestens einen der folgenden äußeren Einflüsse gekennzeichnet: BE2 oder BE3 oder CA2 oder CB2.</w:t>
      </w:r>
    </w:p>
    <w:p w14:paraId="51218F07" w14:textId="77777777" w:rsidR="007F6B0D" w:rsidRPr="007F6B0D" w:rsidRDefault="007F6B0D" w:rsidP="007F6B0D">
      <w:pPr>
        <w:widowControl w:val="0"/>
        <w:numPr>
          <w:ilvl w:val="0"/>
          <w:numId w:val="145"/>
        </w:numPr>
        <w:suppressAutoHyphens/>
        <w:spacing w:after="120" w:line="240" w:lineRule="auto"/>
        <w:ind w:left="357" w:hanging="357"/>
        <w:jc w:val="both"/>
        <w:rPr>
          <w:rFonts w:ascii="Trebuchet MS" w:eastAsia="Times New Roman" w:hAnsi="Trebuchet MS" w:cs="Calibri"/>
          <w:b/>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Besondere Orte</w:t>
      </w:r>
    </w:p>
    <w:p w14:paraId="0F78D078"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Elektrische Anlagen an Orten, die durch den äußeren Einfluss CB3 oder CB4 gekennzeichnet sind, können auf der Grundlage einer Risikoanalyse wie derjenigen für Orte mit erhöhter Feuergefahr errichtet werden.</w:t>
      </w:r>
    </w:p>
    <w:p w14:paraId="28E245AA" w14:textId="77777777" w:rsidR="007F6B0D" w:rsidRPr="007F6B0D" w:rsidRDefault="007F6B0D" w:rsidP="007F6B0D">
      <w:pPr>
        <w:spacing w:after="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Orte mit Transformatoren oder Generatoren werden nicht unbedingt als Orte mit erhöhter Feuergefahr betrachtet; dies ist Teil der Festlegung der äußeren Einflüsse (</w:t>
      </w:r>
      <w:r w:rsidRPr="007F6B0D">
        <w:rPr>
          <w:rFonts w:ascii="Trebuchet MS" w:eastAsia="Times New Roman" w:hAnsi="Trebuchet MS" w:cs="Times New Roman"/>
          <w:i/>
          <w:color w:val="000000"/>
          <w:kern w:val="0"/>
          <w:sz w:val="19"/>
          <w:szCs w:val="22"/>
          <w:lang w:val="de-DE" w:eastAsia="fr-BE"/>
          <w14:ligatures w14:val="none"/>
        </w:rPr>
        <w:t>Abschnitt 9.1.5</w:t>
      </w:r>
      <w:r w:rsidRPr="007F6B0D">
        <w:rPr>
          <w:rFonts w:ascii="Trebuchet MS" w:eastAsia="Times New Roman" w:hAnsi="Trebuchet MS" w:cs="Times New Roman"/>
          <w:color w:val="000000"/>
          <w:kern w:val="0"/>
          <w:sz w:val="19"/>
          <w:szCs w:val="22"/>
          <w:lang w:val="de-DE" w:eastAsia="fr-BE"/>
          <w14:ligatures w14:val="none"/>
        </w:rPr>
        <w:t>).</w:t>
      </w:r>
    </w:p>
    <w:p w14:paraId="0B975BD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65" w:name="_Toc194053433"/>
      <w:bookmarkStart w:id="666" w:name="_Toc196735346"/>
      <w:bookmarkStart w:id="667" w:name="_Toc202947552"/>
      <w:r w:rsidRPr="007F6B0D">
        <w:rPr>
          <w:rFonts w:ascii="Trebuchet MS" w:eastAsia="Calibri" w:hAnsi="Trebuchet MS" w:cs="Times New Roman"/>
          <w:b/>
          <w:kern w:val="0"/>
          <w:sz w:val="21"/>
          <w:szCs w:val="22"/>
          <w:lang w:val="de-DE" w:eastAsia="nl-NL"/>
          <w14:ligatures w14:val="none"/>
        </w:rPr>
        <w:t>Unterabschnitt 4.3.3.4 - Klassifizierung der isolierten Leiter und Kabel</w:t>
      </w:r>
      <w:bookmarkEnd w:id="665"/>
      <w:bookmarkEnd w:id="666"/>
      <w:bookmarkEnd w:id="667"/>
    </w:p>
    <w:p w14:paraId="48AAC263" w14:textId="77777777" w:rsidR="007F6B0D" w:rsidRPr="007F6B0D" w:rsidRDefault="007F6B0D" w:rsidP="007F6B0D">
      <w:pPr>
        <w:numPr>
          <w:ilvl w:val="0"/>
          <w:numId w:val="115"/>
        </w:numPr>
        <w:spacing w:after="120" w:line="240" w:lineRule="auto"/>
        <w:ind w:left="357" w:hanging="357"/>
        <w:jc w:val="both"/>
        <w:rPr>
          <w:rFonts w:ascii="Trebuchet MS" w:eastAsia="Times New Roman" w:hAnsi="Trebuchet MS" w:cs="Calibri"/>
          <w:b/>
          <w:bCs/>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Anwendungsbereich</w:t>
      </w:r>
    </w:p>
    <w:p w14:paraId="59F018CB"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 Klassifizierung ist auf isolierte Leiter und Energiekabel anwendbar.</w:t>
      </w:r>
    </w:p>
    <w:p w14:paraId="6AF412DD"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lastRenderedPageBreak/>
        <w:t>Die Klassifizierung ist auch auf Kabel für die Kommunikations- und Informationstechnologie, Signalisierung oder Bedienung anwendbar.</w:t>
      </w:r>
    </w:p>
    <w:p w14:paraId="30849070" w14:textId="77777777" w:rsidR="007F6B0D" w:rsidRPr="007F6B0D" w:rsidRDefault="007F6B0D" w:rsidP="007F6B0D">
      <w:pPr>
        <w:numPr>
          <w:ilvl w:val="0"/>
          <w:numId w:val="115"/>
        </w:numPr>
        <w:spacing w:after="120" w:line="240" w:lineRule="auto"/>
        <w:ind w:left="357" w:hanging="357"/>
        <w:jc w:val="both"/>
        <w:rPr>
          <w:rFonts w:ascii="Trebuchet MS" w:eastAsia="Times New Roman" w:hAnsi="Trebuchet MS" w:cs="Calibri"/>
          <w:b/>
          <w:bCs/>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Brandverhalten von isolierten Leitern und Kabeln </w:t>
      </w:r>
    </w:p>
    <w:p w14:paraId="68A5DEBE" w14:textId="77777777" w:rsidR="007F6B0D" w:rsidRPr="007F6B0D" w:rsidRDefault="007F6B0D" w:rsidP="007F6B0D">
      <w:pPr>
        <w:spacing w:after="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Isolierte Leiter und Kabel weisen ein Brandverhalten auf, das nach den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Tabelle 4.6</w:t>
      </w:r>
      <w:r w:rsidRPr="007F6B0D">
        <w:rPr>
          <w:rFonts w:ascii="Trebuchet MS" w:eastAsia="Times New Roman" w:hAnsi="Trebuchet MS" w:cs="Times New Roman"/>
          <w:color w:val="000000"/>
          <w:kern w:val="0"/>
          <w:sz w:val="19"/>
          <w:szCs w:val="22"/>
          <w:lang w:val="de-DE" w:eastAsia="fr-BE"/>
          <w14:ligatures w14:val="none"/>
        </w:rPr>
        <w:t xml:space="preserve"> aufgeführten Klassen gemäß der delegierten Verordnung (EU) 2016/364 angegeben und beurteilt wird</w:t>
      </w:r>
      <w:r w:rsidRPr="007F6B0D">
        <w:rPr>
          <w:rFonts w:ascii="Trebuchet MS" w:eastAsia="Times New Roman" w:hAnsi="Trebuchet MS" w:cs="Times New Roman"/>
          <w:color w:val="000000"/>
          <w:kern w:val="0"/>
          <w:sz w:val="19"/>
          <w:szCs w:val="22"/>
          <w:shd w:val="clear" w:color="auto" w:fill="FFFFFF"/>
          <w:lang w:val="de-DE" w:eastAsia="fr-BE"/>
          <w14:ligatures w14:val="none"/>
        </w:rPr>
        <w:t>. Die Klassen C, C</w:t>
      </w:r>
      <w:r w:rsidRPr="007F6B0D">
        <w:rPr>
          <w:rFonts w:ascii="Trebuchet MS" w:eastAsia="Times New Roman" w:hAnsi="Trebuchet MS" w:cs="Times New Roman"/>
          <w:color w:val="000000"/>
          <w:kern w:val="0"/>
          <w:sz w:val="19"/>
          <w:szCs w:val="22"/>
          <w:vertAlign w:val="subscript"/>
          <w:lang w:val="de-DE" w:eastAsia="fr-BE"/>
          <w14:ligatures w14:val="none"/>
        </w:rPr>
        <w:t>L</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E und </w:t>
      </w:r>
      <w:r w:rsidRPr="007F6B0D">
        <w:rPr>
          <w:rFonts w:ascii="Trebuchet MS" w:eastAsia="Times New Roman" w:hAnsi="Trebuchet MS" w:cs="Times New Roman"/>
          <w:color w:val="000000"/>
          <w:kern w:val="0"/>
          <w:sz w:val="19"/>
          <w:szCs w:val="22"/>
          <w:lang w:val="de-DE" w:eastAsia="fr-BE"/>
          <w14:ligatures w14:val="none"/>
        </w:rPr>
        <w:t>E</w:t>
      </w:r>
      <w:r w:rsidRPr="007F6B0D">
        <w:rPr>
          <w:rFonts w:ascii="Trebuchet MS" w:eastAsia="Times New Roman" w:hAnsi="Trebuchet MS" w:cs="Times New Roman"/>
          <w:color w:val="000000"/>
          <w:kern w:val="0"/>
          <w:sz w:val="19"/>
          <w:szCs w:val="22"/>
          <w:vertAlign w:val="subscript"/>
          <w:lang w:val="de-DE" w:eastAsia="fr-BE"/>
          <w14:ligatures w14:val="none"/>
        </w:rPr>
        <w:t>L</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wie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Abschnitt 5.2.8</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erwähnt sind auch </w:t>
      </w:r>
      <w:r w:rsidRPr="007F6B0D">
        <w:rPr>
          <w:rFonts w:ascii="Trebuchet MS" w:eastAsia="Times New Roman" w:hAnsi="Trebuchet MS" w:cs="Times New Roman"/>
          <w:color w:val="000000"/>
          <w:kern w:val="0"/>
          <w:sz w:val="19"/>
          <w:szCs w:val="22"/>
          <w:lang w:val="de-DE" w:eastAsia="fr-BE"/>
          <w14:ligatures w14:val="none"/>
        </w:rPr>
        <w:t>gemäß der delegierten Verordnung (EU) 2016/364 zu berücksichtigen</w:t>
      </w:r>
      <w:r w:rsidRPr="007F6B0D">
        <w:rPr>
          <w:rFonts w:ascii="Trebuchet MS" w:eastAsia="Times New Roman" w:hAnsi="Trebuchet MS" w:cs="Times New Roman"/>
          <w:color w:val="000000"/>
          <w:kern w:val="0"/>
          <w:sz w:val="19"/>
          <w:szCs w:val="22"/>
          <w:shd w:val="clear" w:color="auto" w:fill="FFFFFF"/>
          <w:lang w:val="de-DE" w:eastAsia="fr-BE"/>
          <w14:ligatures w14:val="none"/>
        </w:rPr>
        <w:t>. Diese Klassen betreffen:</w:t>
      </w:r>
    </w:p>
    <w:p w14:paraId="3E5F18DB" w14:textId="77777777" w:rsidR="007F6B0D" w:rsidRPr="007F6B0D" w:rsidRDefault="007F6B0D" w:rsidP="007F6B0D">
      <w:pPr>
        <w:numPr>
          <w:ilvl w:val="0"/>
          <w:numId w:val="36"/>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Bauprodukte</w:t>
      </w:r>
      <w:r w:rsidRPr="007F6B0D">
        <w:rPr>
          <w:rFonts w:ascii="Trebuchet MS" w:eastAsia="Times New Roman" w:hAnsi="Trebuchet MS" w:cs="Times New Roman"/>
          <w:color w:val="000000"/>
          <w:kern w:val="0"/>
          <w:sz w:val="19"/>
          <w:szCs w:val="22"/>
          <w:lang w:val="de-DE" w:eastAsia="nl-NL"/>
          <w14:ligatures w14:val="none"/>
        </w:rPr>
        <w:t xml:space="preserve"> mit Ausnahme von Bodenbelägen, geraden Leitungswärmedämmprodukten und elektrischen Kabeln </w:t>
      </w:r>
      <w:r w:rsidRPr="007F6B0D">
        <w:rPr>
          <w:rFonts w:ascii="Trebuchet MS" w:eastAsia="Times New Roman" w:hAnsi="Trebuchet MS" w:cs="Times New Roman"/>
          <w:color w:val="000000"/>
          <w:kern w:val="0"/>
          <w:sz w:val="19"/>
          <w:szCs w:val="22"/>
          <w:shd w:val="clear" w:color="auto" w:fill="FFFFFF"/>
          <w:lang w:val="de-DE" w:eastAsia="nl-NL"/>
          <w14:ligatures w14:val="none"/>
        </w:rPr>
        <w:t>(Klassen C und E</w:t>
      </w:r>
      <w:r w:rsidRPr="007F6B0D">
        <w:rPr>
          <w:rFonts w:ascii="Trebuchet MS" w:eastAsia="Times New Roman" w:hAnsi="Trebuchet MS" w:cs="Times New Roman"/>
          <w:color w:val="000000"/>
          <w:kern w:val="0"/>
          <w:sz w:val="19"/>
          <w:szCs w:val="22"/>
          <w:lang w:val="de-DE" w:eastAsia="nl-NL"/>
          <w14:ligatures w14:val="none"/>
        </w:rPr>
        <w:t>),</w:t>
      </w:r>
    </w:p>
    <w:p w14:paraId="614970BC" w14:textId="77777777" w:rsidR="007F6B0D" w:rsidRPr="007F6B0D" w:rsidRDefault="007F6B0D" w:rsidP="007F6B0D">
      <w:pPr>
        <w:numPr>
          <w:ilvl w:val="0"/>
          <w:numId w:val="36"/>
        </w:numPr>
        <w:spacing w:after="0" w:line="240" w:lineRule="auto"/>
        <w:contextualSpacing/>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gerade Leitungswärmedämmprodukte (Klassen </w:t>
      </w:r>
      <w:r w:rsidRPr="007F6B0D">
        <w:rPr>
          <w:rFonts w:ascii="Trebuchet MS" w:eastAsia="Times New Roman" w:hAnsi="Trebuchet MS" w:cs="Times New Roman"/>
          <w:color w:val="000000"/>
          <w:kern w:val="0"/>
          <w:sz w:val="19"/>
          <w:szCs w:val="22"/>
          <w:shd w:val="clear" w:color="auto" w:fill="FFFFFF"/>
          <w:lang w:val="de-DE" w:eastAsia="nl-NL"/>
          <w14:ligatures w14:val="none"/>
        </w:rPr>
        <w:t>C</w:t>
      </w:r>
      <w:r w:rsidRPr="007F6B0D">
        <w:rPr>
          <w:rFonts w:ascii="Trebuchet MS" w:eastAsia="Times New Roman" w:hAnsi="Trebuchet MS" w:cs="Times New Roman"/>
          <w:color w:val="000000"/>
          <w:kern w:val="0"/>
          <w:sz w:val="19"/>
          <w:szCs w:val="22"/>
          <w:vertAlign w:val="subscript"/>
          <w:lang w:val="de-DE" w:eastAsia="nl-NL"/>
          <w14:ligatures w14:val="none"/>
        </w:rPr>
        <w:t>L</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und </w:t>
      </w:r>
      <w:r w:rsidRPr="007F6B0D">
        <w:rPr>
          <w:rFonts w:ascii="Trebuchet MS" w:eastAsia="Times New Roman" w:hAnsi="Trebuchet MS" w:cs="Times New Roman"/>
          <w:color w:val="000000"/>
          <w:kern w:val="0"/>
          <w:sz w:val="19"/>
          <w:szCs w:val="22"/>
          <w:lang w:val="de-DE" w:eastAsia="nl-NL"/>
          <w14:ligatures w14:val="none"/>
        </w:rPr>
        <w:t>E</w:t>
      </w:r>
      <w:r w:rsidRPr="007F6B0D">
        <w:rPr>
          <w:rFonts w:ascii="Trebuchet MS" w:eastAsia="Times New Roman" w:hAnsi="Trebuchet MS" w:cs="Times New Roman"/>
          <w:color w:val="000000"/>
          <w:kern w:val="0"/>
          <w:sz w:val="19"/>
          <w:szCs w:val="22"/>
          <w:vertAlign w:val="subscript"/>
          <w:lang w:val="de-DE" w:eastAsia="nl-NL"/>
          <w14:ligatures w14:val="none"/>
        </w:rPr>
        <w:t>L</w:t>
      </w:r>
      <w:r w:rsidRPr="007F6B0D">
        <w:rPr>
          <w:rFonts w:ascii="Trebuchet MS" w:eastAsia="Times New Roman" w:hAnsi="Trebuchet MS" w:cs="Times New Roman"/>
          <w:color w:val="000000"/>
          <w:kern w:val="0"/>
          <w:sz w:val="19"/>
          <w:szCs w:val="22"/>
          <w:shd w:val="clear" w:color="auto" w:fill="FFFFFF"/>
          <w:lang w:val="de-DE" w:eastAsia="nl-NL"/>
          <w14:ligatures w14:val="none"/>
        </w:rPr>
        <w:t>).</w:t>
      </w:r>
    </w:p>
    <w:p w14:paraId="5976BAB5" w14:textId="77777777" w:rsidR="007F6B0D" w:rsidRPr="007F6B0D" w:rsidRDefault="007F6B0D" w:rsidP="004019F7">
      <w:pPr>
        <w:pStyle w:val="FOD-tab-titel"/>
        <w:rPr>
          <w:lang w:eastAsia="fr-BE"/>
        </w:rPr>
      </w:pPr>
      <w:bookmarkStart w:id="668" w:name="_Toc202945244"/>
      <w:r w:rsidRPr="007F6B0D">
        <w:rPr>
          <w:lang w:eastAsia="fr-BE"/>
        </w:rPr>
        <w:t>Tabelle 4.6 - Klassen von isolierten Leitern und Kabeln hinsichtlich ihres Brandverhaltens</w:t>
      </w:r>
      <w:bookmarkEnd w:id="668"/>
    </w:p>
    <w:tbl>
      <w:tblPr>
        <w:tblW w:w="0" w:type="auto"/>
        <w:jc w:val="center"/>
        <w:tblLayout w:type="fixed"/>
        <w:tblLook w:val="0000" w:firstRow="0" w:lastRow="0" w:firstColumn="0" w:lastColumn="0" w:noHBand="0" w:noVBand="0"/>
      </w:tblPr>
      <w:tblGrid>
        <w:gridCol w:w="1828"/>
        <w:gridCol w:w="820"/>
        <w:gridCol w:w="1932"/>
        <w:gridCol w:w="2655"/>
      </w:tblGrid>
      <w:tr w:rsidR="007F6B0D" w:rsidRPr="007F6B0D" w14:paraId="4D2C38B3" w14:textId="77777777" w:rsidTr="0024163C">
        <w:trPr>
          <w:jc w:val="center"/>
        </w:trPr>
        <w:tc>
          <w:tcPr>
            <w:tcW w:w="1828" w:type="dxa"/>
            <w:tcBorders>
              <w:top w:val="single" w:sz="4" w:space="0" w:color="000000"/>
              <w:left w:val="single" w:sz="4" w:space="0" w:color="000000"/>
              <w:bottom w:val="single" w:sz="4" w:space="0" w:color="000000"/>
            </w:tcBorders>
          </w:tcPr>
          <w:p w14:paraId="3AE58680" w14:textId="77777777" w:rsidR="007F6B0D" w:rsidRPr="007F6B0D" w:rsidRDefault="007F6B0D" w:rsidP="007F6B0D">
            <w:pPr>
              <w:snapToGrid w:val="0"/>
              <w:spacing w:before="4" w:after="4" w:line="240" w:lineRule="auto"/>
              <w:jc w:val="center"/>
              <w:rPr>
                <w:rFonts w:ascii="Trebuchet MS" w:eastAsia="Times New Roman" w:hAnsi="Trebuchet MS" w:cs="Calibri"/>
                <w:b/>
                <w:color w:val="000000"/>
                <w:spacing w:val="-2"/>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Art von isolierten Leitern und Kabeln</w:t>
            </w:r>
          </w:p>
        </w:tc>
        <w:tc>
          <w:tcPr>
            <w:tcW w:w="820" w:type="dxa"/>
            <w:tcBorders>
              <w:top w:val="single" w:sz="4" w:space="0" w:color="000000"/>
              <w:left w:val="single" w:sz="4" w:space="0" w:color="000000"/>
              <w:bottom w:val="single" w:sz="4" w:space="0" w:color="000000"/>
            </w:tcBorders>
          </w:tcPr>
          <w:p w14:paraId="1265A0B0" w14:textId="77777777" w:rsidR="007F6B0D" w:rsidRPr="007F6B0D" w:rsidRDefault="007F6B0D" w:rsidP="007F6B0D">
            <w:pPr>
              <w:snapToGrid w:val="0"/>
              <w:spacing w:before="4" w:after="4" w:line="240" w:lineRule="auto"/>
              <w:jc w:val="center"/>
              <w:rPr>
                <w:rFonts w:ascii="Trebuchet MS" w:eastAsia="Times New Roman" w:hAnsi="Trebuchet MS" w:cs="Calibri"/>
                <w:b/>
                <w:color w:val="000000"/>
                <w:spacing w:val="-2"/>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Klasse</w:t>
            </w:r>
          </w:p>
        </w:tc>
        <w:tc>
          <w:tcPr>
            <w:tcW w:w="1932" w:type="dxa"/>
            <w:tcBorders>
              <w:top w:val="single" w:sz="4" w:space="0" w:color="000000"/>
              <w:left w:val="single" w:sz="4" w:space="0" w:color="000000"/>
              <w:bottom w:val="single" w:sz="4" w:space="0" w:color="000000"/>
            </w:tcBorders>
          </w:tcPr>
          <w:p w14:paraId="5FD23EA7" w14:textId="77777777" w:rsidR="007F6B0D" w:rsidRPr="007F6B0D" w:rsidRDefault="007F6B0D" w:rsidP="007F6B0D">
            <w:pPr>
              <w:snapToGrid w:val="0"/>
              <w:spacing w:before="4" w:after="4" w:line="240" w:lineRule="auto"/>
              <w:jc w:val="center"/>
              <w:rPr>
                <w:rFonts w:ascii="Trebuchet MS" w:eastAsia="Times New Roman" w:hAnsi="Trebuchet MS" w:cs="Calibri"/>
                <w:b/>
                <w:color w:val="000000"/>
                <w:spacing w:val="-2"/>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Beitrag zum Brand</w:t>
            </w:r>
          </w:p>
        </w:tc>
        <w:tc>
          <w:tcPr>
            <w:tcW w:w="2655" w:type="dxa"/>
            <w:tcBorders>
              <w:top w:val="single" w:sz="4" w:space="0" w:color="000000"/>
              <w:left w:val="single" w:sz="4" w:space="0" w:color="000000"/>
              <w:bottom w:val="single" w:sz="4" w:space="0" w:color="000000"/>
              <w:right w:val="single" w:sz="4" w:space="0" w:color="000000"/>
            </w:tcBorders>
          </w:tcPr>
          <w:p w14:paraId="1FBA67C8" w14:textId="77777777" w:rsidR="007F6B0D" w:rsidRPr="007F6B0D" w:rsidRDefault="007F6B0D" w:rsidP="007F6B0D">
            <w:pPr>
              <w:snapToGrid w:val="0"/>
              <w:spacing w:before="4" w:after="4" w:line="240" w:lineRule="auto"/>
              <w:jc w:val="center"/>
              <w:rPr>
                <w:rFonts w:ascii="Trebuchet MS" w:eastAsia="Times New Roman" w:hAnsi="Trebuchet MS" w:cs="Calibri"/>
                <w:b/>
                <w:color w:val="000000"/>
                <w:spacing w:val="-2"/>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Zusätzliche Klassifizierung</w:t>
            </w:r>
          </w:p>
        </w:tc>
      </w:tr>
      <w:tr w:rsidR="007F6B0D" w:rsidRPr="007F6B0D" w14:paraId="75AE263B" w14:textId="77777777" w:rsidTr="0024163C">
        <w:trPr>
          <w:jc w:val="center"/>
        </w:trPr>
        <w:tc>
          <w:tcPr>
            <w:tcW w:w="1828" w:type="dxa"/>
            <w:tcBorders>
              <w:top w:val="single" w:sz="4" w:space="0" w:color="000000"/>
              <w:left w:val="single" w:sz="4" w:space="0" w:color="000000"/>
              <w:bottom w:val="single" w:sz="4" w:space="0" w:color="000000"/>
            </w:tcBorders>
            <w:vAlign w:val="center"/>
          </w:tcPr>
          <w:p w14:paraId="34880B16"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r w:rsidRPr="007F6B0D">
              <w:rPr>
                <w:rFonts w:ascii="Trebuchet MS" w:eastAsia="Times New Roman" w:hAnsi="Trebuchet MS" w:cs="Times New Roman"/>
                <w:color w:val="000000"/>
                <w:kern w:val="0"/>
                <w:sz w:val="17"/>
                <w:szCs w:val="22"/>
                <w:shd w:val="clear" w:color="auto" w:fill="FFFFFF"/>
                <w:lang w:val="de-DE" w:eastAsia="fr-BE"/>
                <w14:ligatures w14:val="none"/>
              </w:rPr>
              <w:t>Nicht brennbar</w:t>
            </w:r>
          </w:p>
        </w:tc>
        <w:tc>
          <w:tcPr>
            <w:tcW w:w="820" w:type="dxa"/>
            <w:tcBorders>
              <w:top w:val="single" w:sz="4" w:space="0" w:color="000000"/>
              <w:left w:val="single" w:sz="4" w:space="0" w:color="000000"/>
              <w:bottom w:val="single" w:sz="4" w:space="0" w:color="000000"/>
            </w:tcBorders>
          </w:tcPr>
          <w:p w14:paraId="621E1F96"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p>
          <w:p w14:paraId="38AE9A1B" w14:textId="77777777" w:rsidR="007F6B0D" w:rsidRPr="007F6B0D" w:rsidRDefault="007F6B0D" w:rsidP="007F6B0D">
            <w:pPr>
              <w:spacing w:before="4" w:after="4" w:line="240" w:lineRule="auto"/>
              <w:jc w:val="center"/>
              <w:rPr>
                <w:rFonts w:ascii="Trebuchet MS" w:eastAsia="Times New Roman" w:hAnsi="Trebuchet MS" w:cs="Calibri"/>
                <w:color w:val="000000"/>
                <w:kern w:val="0"/>
                <w:sz w:val="17"/>
                <w:szCs w:val="17"/>
                <w:vertAlign w:val="subscript"/>
                <w:lang w:val="de-DE" w:eastAsia="fr-BE"/>
                <w14:ligatures w14:val="none"/>
              </w:rPr>
            </w:pPr>
            <w:r w:rsidRPr="007F6B0D">
              <w:rPr>
                <w:rFonts w:ascii="Trebuchet MS" w:eastAsia="Times New Roman" w:hAnsi="Trebuchet MS" w:cs="Times New Roman"/>
                <w:color w:val="000000"/>
                <w:kern w:val="0"/>
                <w:sz w:val="17"/>
                <w:szCs w:val="22"/>
                <w:shd w:val="clear" w:color="auto" w:fill="FFFFFF"/>
                <w:lang w:val="de-DE" w:eastAsia="fr-BE"/>
                <w14:ligatures w14:val="none"/>
              </w:rPr>
              <w:t>A</w:t>
            </w:r>
            <w:r w:rsidRPr="007F6B0D">
              <w:rPr>
                <w:rFonts w:ascii="Trebuchet MS" w:eastAsia="Times New Roman" w:hAnsi="Trebuchet MS" w:cs="Times New Roman"/>
                <w:color w:val="000000"/>
                <w:kern w:val="0"/>
                <w:sz w:val="17"/>
                <w:szCs w:val="22"/>
                <w:vertAlign w:val="subscript"/>
                <w:lang w:val="de-DE" w:eastAsia="fr-BE"/>
                <w14:ligatures w14:val="none"/>
              </w:rPr>
              <w:t>ca</w:t>
            </w:r>
          </w:p>
          <w:p w14:paraId="1D5AC4C5"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c>
          <w:tcPr>
            <w:tcW w:w="1932" w:type="dxa"/>
            <w:tcBorders>
              <w:top w:val="single" w:sz="4" w:space="0" w:color="000000"/>
              <w:left w:val="single" w:sz="4" w:space="0" w:color="000000"/>
              <w:bottom w:val="single" w:sz="4" w:space="0" w:color="000000"/>
            </w:tcBorders>
          </w:tcPr>
          <w:p w14:paraId="3E3B6D91"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p w14:paraId="08E72FC4"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 Beitrag</w:t>
            </w:r>
          </w:p>
        </w:tc>
        <w:tc>
          <w:tcPr>
            <w:tcW w:w="2655" w:type="dxa"/>
            <w:tcBorders>
              <w:top w:val="single" w:sz="4" w:space="0" w:color="000000"/>
              <w:left w:val="single" w:sz="4" w:space="0" w:color="000000"/>
              <w:bottom w:val="single" w:sz="4" w:space="0" w:color="000000"/>
              <w:right w:val="single" w:sz="4" w:space="0" w:color="000000"/>
            </w:tcBorders>
          </w:tcPr>
          <w:p w14:paraId="28202EBF"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r>
      <w:tr w:rsidR="007F6B0D" w:rsidRPr="007F6B0D" w14:paraId="2C4F691D" w14:textId="77777777" w:rsidTr="0024163C">
        <w:trPr>
          <w:jc w:val="center"/>
        </w:trPr>
        <w:tc>
          <w:tcPr>
            <w:tcW w:w="1828" w:type="dxa"/>
            <w:tcBorders>
              <w:top w:val="single" w:sz="4" w:space="0" w:color="000000"/>
              <w:left w:val="single" w:sz="4" w:space="0" w:color="000000"/>
              <w:bottom w:val="single" w:sz="4" w:space="0" w:color="000000"/>
            </w:tcBorders>
            <w:vAlign w:val="center"/>
          </w:tcPr>
          <w:p w14:paraId="34FDA543"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r w:rsidRPr="007F6B0D">
              <w:rPr>
                <w:rFonts w:ascii="Trebuchet MS" w:eastAsia="Times New Roman" w:hAnsi="Trebuchet MS" w:cs="Times New Roman"/>
                <w:color w:val="000000"/>
                <w:kern w:val="0"/>
                <w:sz w:val="17"/>
                <w:szCs w:val="22"/>
                <w:shd w:val="clear" w:color="auto" w:fill="FFFFFF"/>
                <w:lang w:val="de-DE" w:eastAsia="fr-BE"/>
                <w14:ligatures w14:val="none"/>
              </w:rPr>
              <w:t>Isolierte Leiter und Kabel mit hohem Feuerwiderstand</w:t>
            </w:r>
          </w:p>
        </w:tc>
        <w:tc>
          <w:tcPr>
            <w:tcW w:w="820" w:type="dxa"/>
            <w:tcBorders>
              <w:top w:val="single" w:sz="4" w:space="0" w:color="000000"/>
              <w:left w:val="single" w:sz="4" w:space="0" w:color="000000"/>
              <w:bottom w:val="single" w:sz="4" w:space="0" w:color="000000"/>
            </w:tcBorders>
          </w:tcPr>
          <w:p w14:paraId="01B9D0B0"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p>
          <w:p w14:paraId="50879F24" w14:textId="77777777" w:rsidR="007F6B0D" w:rsidRPr="007F6B0D" w:rsidRDefault="007F6B0D" w:rsidP="007F6B0D">
            <w:pPr>
              <w:spacing w:before="4" w:after="4" w:line="240" w:lineRule="auto"/>
              <w:jc w:val="center"/>
              <w:rPr>
                <w:rFonts w:ascii="Trebuchet MS" w:eastAsia="Times New Roman" w:hAnsi="Trebuchet MS" w:cs="Calibri"/>
                <w:color w:val="000000"/>
                <w:kern w:val="0"/>
                <w:sz w:val="17"/>
                <w:szCs w:val="17"/>
                <w:vertAlign w:val="subscript"/>
                <w:lang w:val="de-DE" w:eastAsia="fr-BE"/>
                <w14:ligatures w14:val="none"/>
              </w:rPr>
            </w:pPr>
            <w:r w:rsidRPr="007F6B0D">
              <w:rPr>
                <w:rFonts w:ascii="Trebuchet MS" w:eastAsia="Times New Roman" w:hAnsi="Trebuchet MS" w:cs="Times New Roman"/>
                <w:color w:val="000000"/>
                <w:kern w:val="0"/>
                <w:sz w:val="17"/>
                <w:szCs w:val="22"/>
                <w:shd w:val="clear" w:color="auto" w:fill="FFFFFF"/>
                <w:lang w:val="de-DE" w:eastAsia="fr-BE"/>
                <w14:ligatures w14:val="none"/>
              </w:rPr>
              <w:t>B1</w:t>
            </w:r>
            <w:r w:rsidRPr="007F6B0D">
              <w:rPr>
                <w:rFonts w:ascii="Trebuchet MS" w:eastAsia="Times New Roman" w:hAnsi="Trebuchet MS" w:cs="Times New Roman"/>
                <w:color w:val="000000"/>
                <w:kern w:val="0"/>
                <w:sz w:val="17"/>
                <w:szCs w:val="22"/>
                <w:vertAlign w:val="subscript"/>
                <w:lang w:val="de-DE" w:eastAsia="fr-BE"/>
                <w14:ligatures w14:val="none"/>
              </w:rPr>
              <w:t>ca</w:t>
            </w:r>
          </w:p>
        </w:tc>
        <w:tc>
          <w:tcPr>
            <w:tcW w:w="1932" w:type="dxa"/>
            <w:tcBorders>
              <w:top w:val="single" w:sz="4" w:space="0" w:color="000000"/>
              <w:left w:val="single" w:sz="4" w:space="0" w:color="000000"/>
              <w:bottom w:val="single" w:sz="4" w:space="0" w:color="000000"/>
            </w:tcBorders>
          </w:tcPr>
          <w:p w14:paraId="7DF1128D"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p w14:paraId="2461A056"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Gering</w:t>
            </w:r>
          </w:p>
        </w:tc>
        <w:tc>
          <w:tcPr>
            <w:tcW w:w="2655" w:type="dxa"/>
            <w:vMerge w:val="restart"/>
            <w:tcBorders>
              <w:top w:val="single" w:sz="4" w:space="0" w:color="000000"/>
              <w:left w:val="single" w:sz="4" w:space="0" w:color="000000"/>
              <w:bottom w:val="single" w:sz="4" w:space="0" w:color="000000"/>
              <w:right w:val="single" w:sz="4" w:space="0" w:color="000000"/>
            </w:tcBorders>
          </w:tcPr>
          <w:p w14:paraId="5050D97C" w14:textId="77777777" w:rsidR="007F6B0D" w:rsidRPr="007F6B0D" w:rsidRDefault="007F6B0D" w:rsidP="007F6B0D">
            <w:pPr>
              <w:snapToGrid w:val="0"/>
              <w:spacing w:before="4" w:after="4" w:line="240" w:lineRule="auto"/>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Rauchentwicklung:</w:t>
            </w:r>
          </w:p>
          <w:p w14:paraId="48B44682" w14:textId="77777777" w:rsidR="007F6B0D" w:rsidRPr="007F6B0D" w:rsidRDefault="007F6B0D" w:rsidP="007F6B0D">
            <w:pPr>
              <w:spacing w:before="4" w:after="4" w:line="240" w:lineRule="auto"/>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s1 angegeben durch s1 oder s1a oder s1b</w:t>
            </w:r>
          </w:p>
          <w:p w14:paraId="4701C89C" w14:textId="77777777" w:rsidR="007F6B0D" w:rsidRPr="007F6B0D" w:rsidRDefault="007F6B0D" w:rsidP="007F6B0D">
            <w:pPr>
              <w:spacing w:before="4" w:after="4" w:line="240" w:lineRule="auto"/>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s2</w:t>
            </w:r>
          </w:p>
          <w:p w14:paraId="2A79EB47" w14:textId="77777777" w:rsidR="007F6B0D" w:rsidRPr="007F6B0D" w:rsidRDefault="007F6B0D" w:rsidP="007F6B0D">
            <w:pPr>
              <w:spacing w:before="4" w:after="4" w:line="240" w:lineRule="auto"/>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s3</w:t>
            </w:r>
          </w:p>
          <w:p w14:paraId="2243DE22" w14:textId="77777777" w:rsidR="007F6B0D" w:rsidRPr="007F6B0D" w:rsidRDefault="007F6B0D" w:rsidP="007F6B0D">
            <w:pPr>
              <w:spacing w:before="4" w:after="4" w:line="240" w:lineRule="auto"/>
              <w:rPr>
                <w:rFonts w:ascii="Trebuchet MS" w:eastAsia="Times New Roman" w:hAnsi="Trebuchet MS" w:cs="Calibri"/>
                <w:color w:val="000000"/>
                <w:spacing w:val="-2"/>
                <w:kern w:val="0"/>
                <w:sz w:val="17"/>
                <w:szCs w:val="17"/>
                <w:lang w:val="de-DE" w:eastAsia="fr-BE"/>
                <w14:ligatures w14:val="none"/>
              </w:rPr>
            </w:pPr>
          </w:p>
          <w:p w14:paraId="20AD81F0" w14:textId="77777777" w:rsidR="007F6B0D" w:rsidRPr="007F6B0D" w:rsidRDefault="007F6B0D" w:rsidP="007F6B0D">
            <w:pPr>
              <w:spacing w:before="4" w:after="4" w:line="240" w:lineRule="auto"/>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Säuregehalt des Rauchs:</w:t>
            </w:r>
          </w:p>
          <w:p w14:paraId="3B5EA7E2" w14:textId="77777777" w:rsidR="007F6B0D" w:rsidRPr="007F6B0D" w:rsidRDefault="007F6B0D" w:rsidP="007F6B0D">
            <w:pPr>
              <w:spacing w:before="4" w:after="4" w:line="240" w:lineRule="auto"/>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a1</w:t>
            </w:r>
          </w:p>
          <w:p w14:paraId="395B5ED2" w14:textId="77777777" w:rsidR="007F6B0D" w:rsidRPr="007F6B0D" w:rsidRDefault="007F6B0D" w:rsidP="007F6B0D">
            <w:pPr>
              <w:spacing w:before="4" w:after="4" w:line="240" w:lineRule="auto"/>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a2</w:t>
            </w:r>
          </w:p>
          <w:p w14:paraId="01517057" w14:textId="77777777" w:rsidR="007F6B0D" w:rsidRPr="007F6B0D" w:rsidRDefault="007F6B0D" w:rsidP="007F6B0D">
            <w:pPr>
              <w:spacing w:before="4" w:after="4" w:line="240" w:lineRule="auto"/>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a3</w:t>
            </w:r>
          </w:p>
        </w:tc>
      </w:tr>
      <w:tr w:rsidR="007F6B0D" w:rsidRPr="007F6B0D" w14:paraId="33D67CEA" w14:textId="77777777" w:rsidTr="0024163C">
        <w:trPr>
          <w:trHeight w:val="513"/>
          <w:jc w:val="center"/>
        </w:trPr>
        <w:tc>
          <w:tcPr>
            <w:tcW w:w="1828" w:type="dxa"/>
            <w:vMerge w:val="restart"/>
            <w:tcBorders>
              <w:top w:val="single" w:sz="4" w:space="0" w:color="000000"/>
              <w:left w:val="single" w:sz="4" w:space="0" w:color="000000"/>
              <w:bottom w:val="single" w:sz="4" w:space="0" w:color="000000"/>
            </w:tcBorders>
            <w:vAlign w:val="center"/>
          </w:tcPr>
          <w:p w14:paraId="7D803727"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r w:rsidRPr="007F6B0D">
              <w:rPr>
                <w:rFonts w:ascii="Trebuchet MS" w:eastAsia="Times New Roman" w:hAnsi="Trebuchet MS" w:cs="Times New Roman"/>
                <w:color w:val="000000"/>
                <w:kern w:val="0"/>
                <w:sz w:val="17"/>
                <w:szCs w:val="22"/>
                <w:shd w:val="clear" w:color="auto" w:fill="FFFFFF"/>
                <w:lang w:val="de-DE" w:eastAsia="fr-BE"/>
                <w14:ligatures w14:val="none"/>
              </w:rPr>
              <w:t>Isolierte Leiter und Kabel mit verbessertem Feuerwiderstand</w:t>
            </w:r>
          </w:p>
        </w:tc>
        <w:tc>
          <w:tcPr>
            <w:tcW w:w="820" w:type="dxa"/>
            <w:tcBorders>
              <w:top w:val="single" w:sz="4" w:space="0" w:color="000000"/>
              <w:left w:val="single" w:sz="4" w:space="0" w:color="000000"/>
              <w:bottom w:val="single" w:sz="4" w:space="0" w:color="000000"/>
            </w:tcBorders>
          </w:tcPr>
          <w:p w14:paraId="3AD0D2A9"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p>
          <w:p w14:paraId="782E6672" w14:textId="77777777" w:rsidR="007F6B0D" w:rsidRPr="007F6B0D" w:rsidRDefault="007F6B0D" w:rsidP="007F6B0D">
            <w:pPr>
              <w:spacing w:before="4" w:after="4" w:line="240" w:lineRule="auto"/>
              <w:jc w:val="center"/>
              <w:rPr>
                <w:rFonts w:ascii="Trebuchet MS" w:eastAsia="Times New Roman" w:hAnsi="Trebuchet MS" w:cs="Calibri"/>
                <w:color w:val="000000"/>
                <w:kern w:val="0"/>
                <w:sz w:val="17"/>
                <w:szCs w:val="17"/>
                <w:vertAlign w:val="subscript"/>
                <w:lang w:val="de-DE" w:eastAsia="fr-BE"/>
                <w14:ligatures w14:val="none"/>
              </w:rPr>
            </w:pPr>
            <w:r w:rsidRPr="007F6B0D">
              <w:rPr>
                <w:rFonts w:ascii="Trebuchet MS" w:eastAsia="Times New Roman" w:hAnsi="Trebuchet MS" w:cs="Times New Roman"/>
                <w:color w:val="000000"/>
                <w:kern w:val="0"/>
                <w:sz w:val="17"/>
                <w:szCs w:val="22"/>
                <w:shd w:val="clear" w:color="auto" w:fill="FFFFFF"/>
                <w:lang w:val="de-DE" w:eastAsia="fr-BE"/>
                <w14:ligatures w14:val="none"/>
              </w:rPr>
              <w:t>B2</w:t>
            </w:r>
            <w:r w:rsidRPr="007F6B0D">
              <w:rPr>
                <w:rFonts w:ascii="Trebuchet MS" w:eastAsia="Times New Roman" w:hAnsi="Trebuchet MS" w:cs="Times New Roman"/>
                <w:color w:val="000000"/>
                <w:kern w:val="0"/>
                <w:sz w:val="17"/>
                <w:szCs w:val="22"/>
                <w:vertAlign w:val="subscript"/>
                <w:lang w:val="de-DE" w:eastAsia="fr-BE"/>
                <w14:ligatures w14:val="none"/>
              </w:rPr>
              <w:t>ca</w:t>
            </w:r>
          </w:p>
          <w:p w14:paraId="271D2771"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c>
          <w:tcPr>
            <w:tcW w:w="1932" w:type="dxa"/>
            <w:tcBorders>
              <w:top w:val="single" w:sz="4" w:space="0" w:color="000000"/>
              <w:left w:val="single" w:sz="4" w:space="0" w:color="000000"/>
              <w:bottom w:val="single" w:sz="4" w:space="0" w:color="000000"/>
            </w:tcBorders>
          </w:tcPr>
          <w:p w14:paraId="247ECFA0"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p w14:paraId="2FF00218"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Sehr begrenzt</w:t>
            </w:r>
          </w:p>
        </w:tc>
        <w:tc>
          <w:tcPr>
            <w:tcW w:w="2655" w:type="dxa"/>
            <w:vMerge/>
            <w:tcBorders>
              <w:top w:val="single" w:sz="4" w:space="0" w:color="000000"/>
              <w:left w:val="single" w:sz="4" w:space="0" w:color="000000"/>
              <w:bottom w:val="single" w:sz="4" w:space="0" w:color="000000"/>
              <w:right w:val="single" w:sz="4" w:space="0" w:color="000000"/>
            </w:tcBorders>
          </w:tcPr>
          <w:p w14:paraId="258D2BCF"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r>
      <w:tr w:rsidR="007F6B0D" w:rsidRPr="007F6B0D" w14:paraId="1C5101C0" w14:textId="77777777" w:rsidTr="0024163C">
        <w:trPr>
          <w:jc w:val="center"/>
        </w:trPr>
        <w:tc>
          <w:tcPr>
            <w:tcW w:w="1828" w:type="dxa"/>
            <w:vMerge/>
            <w:tcBorders>
              <w:top w:val="single" w:sz="4" w:space="0" w:color="000000"/>
              <w:left w:val="single" w:sz="4" w:space="0" w:color="000000"/>
              <w:bottom w:val="single" w:sz="4" w:space="0" w:color="000000"/>
            </w:tcBorders>
            <w:vAlign w:val="center"/>
          </w:tcPr>
          <w:p w14:paraId="4682F93F"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p>
        </w:tc>
        <w:tc>
          <w:tcPr>
            <w:tcW w:w="820" w:type="dxa"/>
            <w:tcBorders>
              <w:top w:val="single" w:sz="4" w:space="0" w:color="000000"/>
              <w:left w:val="single" w:sz="4" w:space="0" w:color="000000"/>
              <w:bottom w:val="single" w:sz="4" w:space="0" w:color="000000"/>
            </w:tcBorders>
          </w:tcPr>
          <w:p w14:paraId="29A0B05E"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p>
          <w:p w14:paraId="149ACEC2" w14:textId="77777777" w:rsidR="007F6B0D" w:rsidRPr="007F6B0D" w:rsidRDefault="007F6B0D" w:rsidP="007F6B0D">
            <w:pPr>
              <w:spacing w:before="4" w:after="4" w:line="240" w:lineRule="auto"/>
              <w:jc w:val="center"/>
              <w:rPr>
                <w:rFonts w:ascii="Trebuchet MS" w:eastAsia="Times New Roman" w:hAnsi="Trebuchet MS" w:cs="Calibri"/>
                <w:color w:val="000000"/>
                <w:kern w:val="0"/>
                <w:sz w:val="17"/>
                <w:szCs w:val="17"/>
                <w:vertAlign w:val="subscript"/>
                <w:lang w:val="de-DE" w:eastAsia="fr-BE"/>
                <w14:ligatures w14:val="none"/>
              </w:rPr>
            </w:pPr>
            <w:proofErr w:type="spellStart"/>
            <w:r w:rsidRPr="007F6B0D">
              <w:rPr>
                <w:rFonts w:ascii="Trebuchet MS" w:eastAsia="Times New Roman" w:hAnsi="Trebuchet MS" w:cs="Times New Roman"/>
                <w:color w:val="000000"/>
                <w:kern w:val="0"/>
                <w:sz w:val="17"/>
                <w:szCs w:val="22"/>
                <w:shd w:val="clear" w:color="auto" w:fill="FFFFFF"/>
                <w:lang w:val="de-DE" w:eastAsia="fr-BE"/>
                <w14:ligatures w14:val="none"/>
              </w:rPr>
              <w:t>C</w:t>
            </w:r>
            <w:r w:rsidRPr="007F6B0D">
              <w:rPr>
                <w:rFonts w:ascii="Trebuchet MS" w:eastAsia="Times New Roman" w:hAnsi="Trebuchet MS" w:cs="Times New Roman"/>
                <w:color w:val="000000"/>
                <w:kern w:val="0"/>
                <w:sz w:val="17"/>
                <w:szCs w:val="22"/>
                <w:vertAlign w:val="subscript"/>
                <w:lang w:val="de-DE" w:eastAsia="fr-BE"/>
                <w14:ligatures w14:val="none"/>
              </w:rPr>
              <w:t>ca</w:t>
            </w:r>
            <w:proofErr w:type="spellEnd"/>
          </w:p>
          <w:p w14:paraId="11FA9C55"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c>
          <w:tcPr>
            <w:tcW w:w="1932" w:type="dxa"/>
            <w:tcBorders>
              <w:top w:val="single" w:sz="4" w:space="0" w:color="000000"/>
              <w:left w:val="single" w:sz="4" w:space="0" w:color="000000"/>
              <w:bottom w:val="single" w:sz="4" w:space="0" w:color="000000"/>
            </w:tcBorders>
          </w:tcPr>
          <w:p w14:paraId="564C10AA"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p w14:paraId="3F2834E8"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Begrenzt</w:t>
            </w:r>
          </w:p>
        </w:tc>
        <w:tc>
          <w:tcPr>
            <w:tcW w:w="2655" w:type="dxa"/>
            <w:vMerge/>
            <w:tcBorders>
              <w:top w:val="single" w:sz="4" w:space="0" w:color="000000"/>
              <w:left w:val="single" w:sz="4" w:space="0" w:color="000000"/>
              <w:bottom w:val="single" w:sz="4" w:space="0" w:color="000000"/>
              <w:right w:val="single" w:sz="4" w:space="0" w:color="000000"/>
            </w:tcBorders>
          </w:tcPr>
          <w:p w14:paraId="04827862"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r>
      <w:tr w:rsidR="007F6B0D" w:rsidRPr="007F6B0D" w14:paraId="2D5AB9C6" w14:textId="77777777" w:rsidTr="0024163C">
        <w:trPr>
          <w:jc w:val="center"/>
        </w:trPr>
        <w:tc>
          <w:tcPr>
            <w:tcW w:w="1828" w:type="dxa"/>
            <w:vMerge w:val="restart"/>
            <w:tcBorders>
              <w:top w:val="single" w:sz="4" w:space="0" w:color="000000"/>
              <w:left w:val="single" w:sz="4" w:space="0" w:color="000000"/>
              <w:bottom w:val="single" w:sz="4" w:space="0" w:color="000000"/>
            </w:tcBorders>
            <w:vAlign w:val="center"/>
          </w:tcPr>
          <w:p w14:paraId="6ABCD46D"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r w:rsidRPr="007F6B0D">
              <w:rPr>
                <w:rFonts w:ascii="Trebuchet MS" w:eastAsia="Times New Roman" w:hAnsi="Trebuchet MS" w:cs="Times New Roman"/>
                <w:color w:val="000000"/>
                <w:kern w:val="0"/>
                <w:sz w:val="17"/>
                <w:szCs w:val="22"/>
                <w:shd w:val="clear" w:color="auto" w:fill="FFFFFF"/>
                <w:lang w:val="de-DE" w:eastAsia="fr-BE"/>
                <w14:ligatures w14:val="none"/>
              </w:rPr>
              <w:t>Isolierte Standardleiter und Standardkabel</w:t>
            </w:r>
          </w:p>
        </w:tc>
        <w:tc>
          <w:tcPr>
            <w:tcW w:w="820" w:type="dxa"/>
            <w:tcBorders>
              <w:top w:val="single" w:sz="4" w:space="0" w:color="000000"/>
              <w:left w:val="single" w:sz="4" w:space="0" w:color="000000"/>
              <w:bottom w:val="single" w:sz="4" w:space="0" w:color="000000"/>
            </w:tcBorders>
          </w:tcPr>
          <w:p w14:paraId="692E43D8"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p>
          <w:p w14:paraId="2EEDA50A" w14:textId="77777777" w:rsidR="007F6B0D" w:rsidRPr="007F6B0D" w:rsidRDefault="007F6B0D" w:rsidP="007F6B0D">
            <w:pPr>
              <w:spacing w:before="4" w:after="4" w:line="240" w:lineRule="auto"/>
              <w:jc w:val="center"/>
              <w:rPr>
                <w:rFonts w:ascii="Trebuchet MS" w:eastAsia="Times New Roman" w:hAnsi="Trebuchet MS" w:cs="Calibri"/>
                <w:color w:val="000000"/>
                <w:kern w:val="0"/>
                <w:sz w:val="17"/>
                <w:szCs w:val="17"/>
                <w:vertAlign w:val="subscript"/>
                <w:lang w:val="de-DE" w:eastAsia="fr-BE"/>
                <w14:ligatures w14:val="none"/>
              </w:rPr>
            </w:pPr>
            <w:proofErr w:type="spellStart"/>
            <w:r w:rsidRPr="007F6B0D">
              <w:rPr>
                <w:rFonts w:ascii="Trebuchet MS" w:eastAsia="Times New Roman" w:hAnsi="Trebuchet MS" w:cs="Times New Roman"/>
                <w:color w:val="000000"/>
                <w:kern w:val="0"/>
                <w:sz w:val="17"/>
                <w:szCs w:val="22"/>
                <w:shd w:val="clear" w:color="auto" w:fill="FFFFFF"/>
                <w:lang w:val="de-DE" w:eastAsia="fr-BE"/>
                <w14:ligatures w14:val="none"/>
              </w:rPr>
              <w:t>D</w:t>
            </w:r>
            <w:r w:rsidRPr="007F6B0D">
              <w:rPr>
                <w:rFonts w:ascii="Trebuchet MS" w:eastAsia="Times New Roman" w:hAnsi="Trebuchet MS" w:cs="Times New Roman"/>
                <w:color w:val="000000"/>
                <w:kern w:val="0"/>
                <w:sz w:val="17"/>
                <w:szCs w:val="22"/>
                <w:vertAlign w:val="subscript"/>
                <w:lang w:val="de-DE" w:eastAsia="fr-BE"/>
                <w14:ligatures w14:val="none"/>
              </w:rPr>
              <w:t>ca</w:t>
            </w:r>
            <w:proofErr w:type="spellEnd"/>
          </w:p>
          <w:p w14:paraId="6DE135DD"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c>
          <w:tcPr>
            <w:tcW w:w="1932" w:type="dxa"/>
            <w:tcBorders>
              <w:top w:val="single" w:sz="4" w:space="0" w:color="000000"/>
              <w:left w:val="single" w:sz="4" w:space="0" w:color="000000"/>
              <w:bottom w:val="single" w:sz="4" w:space="0" w:color="000000"/>
            </w:tcBorders>
          </w:tcPr>
          <w:p w14:paraId="73DC5931" w14:textId="77777777" w:rsidR="007F6B0D" w:rsidRPr="007F6B0D" w:rsidRDefault="007F6B0D" w:rsidP="007F6B0D">
            <w:pPr>
              <w:snapToGrid w:val="0"/>
              <w:spacing w:before="4" w:after="4" w:line="240" w:lineRule="auto"/>
              <w:rPr>
                <w:rFonts w:ascii="Trebuchet MS" w:eastAsia="Times New Roman" w:hAnsi="Trebuchet MS" w:cs="Calibri"/>
                <w:color w:val="000000"/>
                <w:spacing w:val="-2"/>
                <w:kern w:val="0"/>
                <w:sz w:val="17"/>
                <w:szCs w:val="17"/>
                <w:lang w:val="de-DE" w:eastAsia="fr-BE"/>
                <w14:ligatures w14:val="none"/>
              </w:rPr>
            </w:pPr>
          </w:p>
          <w:p w14:paraId="67569B05"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Mittel</w:t>
            </w:r>
          </w:p>
        </w:tc>
        <w:tc>
          <w:tcPr>
            <w:tcW w:w="2655" w:type="dxa"/>
            <w:vMerge/>
            <w:tcBorders>
              <w:top w:val="single" w:sz="4" w:space="0" w:color="000000"/>
              <w:left w:val="single" w:sz="4" w:space="0" w:color="000000"/>
              <w:bottom w:val="single" w:sz="4" w:space="0" w:color="000000"/>
              <w:right w:val="single" w:sz="4" w:space="0" w:color="000000"/>
            </w:tcBorders>
          </w:tcPr>
          <w:p w14:paraId="0085F027"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r>
      <w:tr w:rsidR="007F6B0D" w:rsidRPr="007F6B0D" w14:paraId="28FA31B8" w14:textId="77777777" w:rsidTr="0024163C">
        <w:trPr>
          <w:jc w:val="center"/>
        </w:trPr>
        <w:tc>
          <w:tcPr>
            <w:tcW w:w="1828" w:type="dxa"/>
            <w:vMerge/>
            <w:tcBorders>
              <w:top w:val="single" w:sz="4" w:space="0" w:color="000000"/>
              <w:left w:val="single" w:sz="4" w:space="0" w:color="000000"/>
              <w:bottom w:val="single" w:sz="4" w:space="0" w:color="000000"/>
            </w:tcBorders>
            <w:vAlign w:val="center"/>
          </w:tcPr>
          <w:p w14:paraId="0C959DDA"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p>
        </w:tc>
        <w:tc>
          <w:tcPr>
            <w:tcW w:w="820" w:type="dxa"/>
            <w:tcBorders>
              <w:top w:val="single" w:sz="4" w:space="0" w:color="000000"/>
              <w:left w:val="single" w:sz="4" w:space="0" w:color="000000"/>
              <w:bottom w:val="single" w:sz="4" w:space="0" w:color="000000"/>
            </w:tcBorders>
          </w:tcPr>
          <w:p w14:paraId="62D566A8"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p>
          <w:p w14:paraId="2FD034E7" w14:textId="77777777" w:rsidR="007F6B0D" w:rsidRPr="007F6B0D" w:rsidRDefault="007F6B0D" w:rsidP="007F6B0D">
            <w:pPr>
              <w:spacing w:before="4" w:after="4" w:line="240" w:lineRule="auto"/>
              <w:jc w:val="center"/>
              <w:rPr>
                <w:rFonts w:ascii="Trebuchet MS" w:eastAsia="Times New Roman" w:hAnsi="Trebuchet MS" w:cs="Calibri"/>
                <w:color w:val="000000"/>
                <w:kern w:val="0"/>
                <w:sz w:val="17"/>
                <w:szCs w:val="17"/>
                <w:vertAlign w:val="subscript"/>
                <w:lang w:val="de-DE" w:eastAsia="fr-BE"/>
                <w14:ligatures w14:val="none"/>
              </w:rPr>
            </w:pPr>
            <w:r w:rsidRPr="007F6B0D">
              <w:rPr>
                <w:rFonts w:ascii="Trebuchet MS" w:eastAsia="Times New Roman" w:hAnsi="Trebuchet MS" w:cs="Times New Roman"/>
                <w:color w:val="000000"/>
                <w:kern w:val="0"/>
                <w:sz w:val="17"/>
                <w:szCs w:val="22"/>
                <w:shd w:val="clear" w:color="auto" w:fill="FFFFFF"/>
                <w:lang w:val="de-DE" w:eastAsia="fr-BE"/>
                <w14:ligatures w14:val="none"/>
              </w:rPr>
              <w:t>E</w:t>
            </w:r>
            <w:r w:rsidRPr="007F6B0D">
              <w:rPr>
                <w:rFonts w:ascii="Trebuchet MS" w:eastAsia="Times New Roman" w:hAnsi="Trebuchet MS" w:cs="Times New Roman"/>
                <w:color w:val="000000"/>
                <w:kern w:val="0"/>
                <w:sz w:val="17"/>
                <w:szCs w:val="22"/>
                <w:vertAlign w:val="subscript"/>
                <w:lang w:val="de-DE" w:eastAsia="fr-BE"/>
                <w14:ligatures w14:val="none"/>
              </w:rPr>
              <w:t>ca</w:t>
            </w:r>
          </w:p>
          <w:p w14:paraId="618A596F" w14:textId="77777777" w:rsidR="007F6B0D" w:rsidRPr="007F6B0D" w:rsidRDefault="007F6B0D" w:rsidP="007F6B0D">
            <w:pPr>
              <w:spacing w:before="4" w:after="4" w:line="240" w:lineRule="auto"/>
              <w:jc w:val="center"/>
              <w:rPr>
                <w:rFonts w:ascii="Trebuchet MS" w:eastAsia="Times New Roman" w:hAnsi="Trebuchet MS" w:cs="Calibri"/>
                <w:color w:val="000000"/>
                <w:kern w:val="0"/>
                <w:sz w:val="17"/>
                <w:szCs w:val="17"/>
                <w:vertAlign w:val="subscript"/>
                <w:lang w:val="de-DE" w:eastAsia="fr-BE"/>
                <w14:ligatures w14:val="none"/>
              </w:rPr>
            </w:pPr>
          </w:p>
        </w:tc>
        <w:tc>
          <w:tcPr>
            <w:tcW w:w="1932" w:type="dxa"/>
            <w:tcBorders>
              <w:top w:val="single" w:sz="4" w:space="0" w:color="000000"/>
              <w:left w:val="single" w:sz="4" w:space="0" w:color="000000"/>
              <w:bottom w:val="single" w:sz="4" w:space="0" w:color="000000"/>
            </w:tcBorders>
          </w:tcPr>
          <w:p w14:paraId="1395D729"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p w14:paraId="766BFF95"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Hoch</w:t>
            </w:r>
          </w:p>
        </w:tc>
        <w:tc>
          <w:tcPr>
            <w:tcW w:w="2655" w:type="dxa"/>
            <w:vMerge w:val="restart"/>
            <w:tcBorders>
              <w:top w:val="single" w:sz="4" w:space="0" w:color="000000"/>
              <w:left w:val="single" w:sz="4" w:space="0" w:color="000000"/>
              <w:bottom w:val="single" w:sz="4" w:space="0" w:color="000000"/>
              <w:right w:val="single" w:sz="4" w:space="0" w:color="000000"/>
            </w:tcBorders>
          </w:tcPr>
          <w:p w14:paraId="2838E01B"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r>
      <w:tr w:rsidR="007F6B0D" w:rsidRPr="007F6B0D" w14:paraId="4AF5BA3D" w14:textId="77777777" w:rsidTr="0024163C">
        <w:trPr>
          <w:jc w:val="center"/>
        </w:trPr>
        <w:tc>
          <w:tcPr>
            <w:tcW w:w="1828" w:type="dxa"/>
            <w:tcBorders>
              <w:top w:val="single" w:sz="4" w:space="0" w:color="000000"/>
              <w:left w:val="single" w:sz="4" w:space="0" w:color="000000"/>
              <w:bottom w:val="single" w:sz="4" w:space="0" w:color="000000"/>
            </w:tcBorders>
            <w:vAlign w:val="center"/>
          </w:tcPr>
          <w:p w14:paraId="21522561"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r w:rsidRPr="007F6B0D">
              <w:rPr>
                <w:rFonts w:ascii="Trebuchet MS" w:eastAsia="Times New Roman" w:hAnsi="Trebuchet MS" w:cs="Times New Roman"/>
                <w:color w:val="000000"/>
                <w:kern w:val="0"/>
                <w:sz w:val="17"/>
                <w:szCs w:val="22"/>
                <w:shd w:val="clear" w:color="auto" w:fill="FFFFFF"/>
                <w:lang w:val="de-DE" w:eastAsia="fr-BE"/>
                <w14:ligatures w14:val="none"/>
              </w:rPr>
              <w:t>Isolierte Leiter und Kabel ohne Feuerwiderstand</w:t>
            </w:r>
          </w:p>
        </w:tc>
        <w:tc>
          <w:tcPr>
            <w:tcW w:w="820" w:type="dxa"/>
            <w:tcBorders>
              <w:top w:val="single" w:sz="4" w:space="0" w:color="000000"/>
              <w:left w:val="single" w:sz="4" w:space="0" w:color="000000"/>
              <w:bottom w:val="single" w:sz="4" w:space="0" w:color="000000"/>
            </w:tcBorders>
          </w:tcPr>
          <w:p w14:paraId="6770C34B"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shd w:val="clear" w:color="auto" w:fill="FFFFFF"/>
                <w:lang w:val="de-DE" w:eastAsia="fr-BE"/>
                <w14:ligatures w14:val="none"/>
              </w:rPr>
            </w:pPr>
          </w:p>
          <w:p w14:paraId="6C00F1E7" w14:textId="77777777" w:rsidR="007F6B0D" w:rsidRPr="007F6B0D" w:rsidRDefault="007F6B0D" w:rsidP="007F6B0D">
            <w:pPr>
              <w:spacing w:before="4" w:after="4" w:line="240" w:lineRule="auto"/>
              <w:jc w:val="center"/>
              <w:rPr>
                <w:rFonts w:ascii="Trebuchet MS" w:eastAsia="Times New Roman" w:hAnsi="Trebuchet MS" w:cs="Calibri"/>
                <w:color w:val="000000"/>
                <w:kern w:val="0"/>
                <w:sz w:val="17"/>
                <w:szCs w:val="17"/>
                <w:vertAlign w:val="subscript"/>
                <w:lang w:val="de-DE" w:eastAsia="fr-BE"/>
                <w14:ligatures w14:val="none"/>
              </w:rPr>
            </w:pPr>
            <w:proofErr w:type="spellStart"/>
            <w:r w:rsidRPr="007F6B0D">
              <w:rPr>
                <w:rFonts w:ascii="Trebuchet MS" w:eastAsia="Times New Roman" w:hAnsi="Trebuchet MS" w:cs="Times New Roman"/>
                <w:color w:val="000000"/>
                <w:kern w:val="0"/>
                <w:sz w:val="17"/>
                <w:szCs w:val="22"/>
                <w:shd w:val="clear" w:color="auto" w:fill="FFFFFF"/>
                <w:lang w:val="de-DE" w:eastAsia="fr-BE"/>
                <w14:ligatures w14:val="none"/>
              </w:rPr>
              <w:t>F</w:t>
            </w:r>
            <w:r w:rsidRPr="007F6B0D">
              <w:rPr>
                <w:rFonts w:ascii="Trebuchet MS" w:eastAsia="Times New Roman" w:hAnsi="Trebuchet MS" w:cs="Times New Roman"/>
                <w:color w:val="000000"/>
                <w:kern w:val="0"/>
                <w:sz w:val="17"/>
                <w:szCs w:val="22"/>
                <w:vertAlign w:val="subscript"/>
                <w:lang w:val="de-DE" w:eastAsia="fr-BE"/>
                <w14:ligatures w14:val="none"/>
              </w:rPr>
              <w:t>ca</w:t>
            </w:r>
            <w:proofErr w:type="spellEnd"/>
          </w:p>
        </w:tc>
        <w:tc>
          <w:tcPr>
            <w:tcW w:w="1932" w:type="dxa"/>
            <w:tcBorders>
              <w:top w:val="single" w:sz="4" w:space="0" w:color="000000"/>
              <w:left w:val="single" w:sz="4" w:space="0" w:color="000000"/>
              <w:bottom w:val="single" w:sz="4" w:space="0" w:color="000000"/>
            </w:tcBorders>
          </w:tcPr>
          <w:p w14:paraId="7B4D2D11"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p w14:paraId="5AC6D2A5" w14:textId="77777777" w:rsidR="007F6B0D" w:rsidRPr="007F6B0D" w:rsidRDefault="007F6B0D" w:rsidP="007F6B0D">
            <w:pPr>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Sehr hoch</w:t>
            </w:r>
          </w:p>
        </w:tc>
        <w:tc>
          <w:tcPr>
            <w:tcW w:w="2655" w:type="dxa"/>
            <w:vMerge/>
            <w:tcBorders>
              <w:top w:val="single" w:sz="4" w:space="0" w:color="000000"/>
              <w:left w:val="single" w:sz="4" w:space="0" w:color="000000"/>
              <w:bottom w:val="single" w:sz="4" w:space="0" w:color="000000"/>
              <w:right w:val="single" w:sz="4" w:space="0" w:color="000000"/>
            </w:tcBorders>
          </w:tcPr>
          <w:p w14:paraId="188BEC52" w14:textId="77777777" w:rsidR="007F6B0D" w:rsidRPr="007F6B0D" w:rsidRDefault="007F6B0D" w:rsidP="007F6B0D">
            <w:pPr>
              <w:snapToGrid w:val="0"/>
              <w:spacing w:before="4" w:after="4" w:line="240" w:lineRule="auto"/>
              <w:jc w:val="center"/>
              <w:rPr>
                <w:rFonts w:ascii="Trebuchet MS" w:eastAsia="Times New Roman" w:hAnsi="Trebuchet MS" w:cs="Calibri"/>
                <w:color w:val="000000"/>
                <w:spacing w:val="-2"/>
                <w:kern w:val="0"/>
                <w:sz w:val="17"/>
                <w:szCs w:val="17"/>
                <w:lang w:val="de-DE" w:eastAsia="fr-BE"/>
                <w14:ligatures w14:val="none"/>
              </w:rPr>
            </w:pPr>
          </w:p>
        </w:tc>
      </w:tr>
    </w:tbl>
    <w:p w14:paraId="4FF695B1" w14:textId="77777777" w:rsidR="007F6B0D" w:rsidRPr="007F6B0D" w:rsidRDefault="007F6B0D" w:rsidP="007F6B0D">
      <w:pPr>
        <w:keepNext/>
        <w:spacing w:after="0" w:line="240" w:lineRule="auto"/>
        <w:jc w:val="center"/>
        <w:rPr>
          <w:rFonts w:ascii="Trebuchet MS" w:eastAsia="Times New Roman" w:hAnsi="Trebuchet MS" w:cs="Arial"/>
          <w:i/>
          <w:noProof/>
          <w:color w:val="000000"/>
          <w:kern w:val="0"/>
          <w:sz w:val="17"/>
          <w:szCs w:val="17"/>
          <w:lang w:val="de-DE" w:eastAsia="fr-BE"/>
          <w14:ligatures w14:val="none"/>
        </w:rPr>
      </w:pPr>
    </w:p>
    <w:p w14:paraId="41D997D8"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 Prüfbedingungen sind in den diesbezüglichen vom König bestätigten oder vom NBN registrierten Normen aufgeführt oder entsprechen Bestimmungen, die ein Sicherheitsniveau gewährleisten, das dem in diesen Normen festgelegten Niveau mindestens gleichwertig ist.</w:t>
      </w:r>
    </w:p>
    <w:p w14:paraId="53A30C90" w14:textId="77777777" w:rsidR="007F6B0D" w:rsidRPr="007F6B0D" w:rsidRDefault="007F6B0D" w:rsidP="007F6B0D">
      <w:pPr>
        <w:spacing w:after="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Isolierte Leiter und Kabel, die die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Tabelle 4.7</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beschriebenen Eigenschaften aufweisen, dürfen nur in folgenden Fällen verlegt werden:</w:t>
      </w:r>
    </w:p>
    <w:p w14:paraId="3125DB03" w14:textId="77777777" w:rsidR="007F6B0D" w:rsidRPr="007F6B0D" w:rsidRDefault="007F6B0D" w:rsidP="007F6B0D">
      <w:pPr>
        <w:numPr>
          <w:ilvl w:val="0"/>
          <w:numId w:val="121"/>
        </w:numPr>
        <w:spacing w:after="0" w:line="240" w:lineRule="auto"/>
        <w:contextualSpacing/>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elektrische Anlagen, die sich nicht in Gebäuden befinden,</w:t>
      </w:r>
    </w:p>
    <w:p w14:paraId="144FCEBF" w14:textId="77777777" w:rsidR="007F6B0D" w:rsidRPr="007F6B0D" w:rsidRDefault="007F6B0D" w:rsidP="007F6B0D">
      <w:pPr>
        <w:numPr>
          <w:ilvl w:val="0"/>
          <w:numId w:val="121"/>
        </w:numPr>
        <w:spacing w:after="0" w:line="240" w:lineRule="auto"/>
        <w:contextualSpacing/>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elektrische Anlagen, die sich nicht in Tiefbauwerken befinden,</w:t>
      </w:r>
    </w:p>
    <w:p w14:paraId="54BB21E5" w14:textId="77777777" w:rsidR="007F6B0D" w:rsidRPr="007F6B0D" w:rsidRDefault="007F6B0D" w:rsidP="007F6B0D">
      <w:pPr>
        <w:numPr>
          <w:ilvl w:val="0"/>
          <w:numId w:val="121"/>
        </w:numPr>
        <w:spacing w:after="0" w:line="240" w:lineRule="auto"/>
        <w:contextualSpacing/>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elektrische Anlagen eines industriellen Verfahrens zur mechanischen oder chemischen Herstellung oder Verarbeitung von Materialien, Gütern oder Produkten in großen Mengen. Beispiele dafür sind: Produktionsanlagen, Walzanlagen, Erdölraffinerien und zugehörige Tanklager, ...</w:t>
      </w:r>
    </w:p>
    <w:p w14:paraId="2A1023FC" w14:textId="77777777" w:rsidR="007F6B0D" w:rsidRPr="007F6B0D" w:rsidRDefault="007F6B0D" w:rsidP="007F6B0D">
      <w:pPr>
        <w:spacing w:after="0" w:line="240" w:lineRule="auto"/>
        <w:ind w:left="360"/>
        <w:contextualSpacing/>
        <w:jc w:val="both"/>
        <w:rPr>
          <w:rFonts w:ascii="Trebuchet MS" w:eastAsia="Times New Roman" w:hAnsi="Trebuchet MS" w:cs="Calibri"/>
          <w:color w:val="000000"/>
          <w:spacing w:val="-2"/>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Elektrische Anlagen, die den allgemeinen Betrieb eines Gebäudes oder eines Tiefbauwerks gewährleisten, werden nicht als elektrische Anlagen eines industriellen Verfahrens betrachtet. Dazu gehören:</w:t>
      </w:r>
    </w:p>
    <w:p w14:paraId="48415390" w14:textId="77777777" w:rsidR="007F6B0D" w:rsidRPr="007F6B0D" w:rsidRDefault="007F6B0D" w:rsidP="007F6B0D">
      <w:pPr>
        <w:numPr>
          <w:ilvl w:val="0"/>
          <w:numId w:val="37"/>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Beleuchtungsanlagen und [Steckdosen],</w:t>
      </w:r>
    </w:p>
    <w:p w14:paraId="0D2F8D10" w14:textId="77777777" w:rsidR="007F6B0D" w:rsidRPr="007F6B0D" w:rsidRDefault="007F6B0D" w:rsidP="007F6B0D">
      <w:pPr>
        <w:numPr>
          <w:ilvl w:val="0"/>
          <w:numId w:val="37"/>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HVAC-Anlagen,</w:t>
      </w:r>
    </w:p>
    <w:p w14:paraId="744358CE" w14:textId="77777777" w:rsidR="007F6B0D" w:rsidRPr="007F6B0D" w:rsidRDefault="007F6B0D" w:rsidP="007F6B0D">
      <w:pPr>
        <w:numPr>
          <w:ilvl w:val="0"/>
          <w:numId w:val="37"/>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Informatikanlagen,</w:t>
      </w:r>
    </w:p>
    <w:p w14:paraId="56B2C74D" w14:textId="77777777" w:rsidR="007F6B0D" w:rsidRPr="007F6B0D" w:rsidRDefault="007F6B0D" w:rsidP="007F6B0D">
      <w:pPr>
        <w:numPr>
          <w:ilvl w:val="0"/>
          <w:numId w:val="37"/>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Anlagen mit einer autonomen Energieversorgungsquelle (Generatoren, Photovoltaikanlagen, ...),</w:t>
      </w:r>
    </w:p>
    <w:p w14:paraId="2394C78A" w14:textId="77777777" w:rsidR="007F6B0D" w:rsidRPr="007F6B0D" w:rsidRDefault="007F6B0D" w:rsidP="007F6B0D">
      <w:pPr>
        <w:numPr>
          <w:ilvl w:val="0"/>
          <w:numId w:val="37"/>
        </w:numPr>
        <w:spacing w:after="0" w:line="240" w:lineRule="auto"/>
        <w:contextualSpacing/>
        <w:jc w:val="both"/>
        <w:rPr>
          <w:rFonts w:ascii="Trebuchet MS" w:eastAsia="Times New Roman" w:hAnsi="Trebuchet MS" w:cs="Times New Roman"/>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elektrische Anlagen oder Teile elektrischer Anlagen in Hochspannungskabinen, die die Anlagen eines Gebäudes oder eines Tiefbauwerks versorgen,</w:t>
      </w:r>
    </w:p>
    <w:p w14:paraId="1DB7C88F" w14:textId="77777777" w:rsidR="007F6B0D" w:rsidRPr="007F6B0D" w:rsidRDefault="007F6B0D" w:rsidP="007F6B0D">
      <w:pPr>
        <w:numPr>
          <w:ilvl w:val="0"/>
          <w:numId w:val="37"/>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Stromversorgung von Brandschutzanlagen</w:t>
      </w:r>
      <w:r w:rsidRPr="007F6B0D">
        <w:rPr>
          <w:rFonts w:ascii="Trebuchet MS" w:eastAsia="Times New Roman" w:hAnsi="Trebuchet MS" w:cs="Times New Roman"/>
          <w:color w:val="000000"/>
          <w:kern w:val="0"/>
          <w:sz w:val="19"/>
          <w:szCs w:val="22"/>
          <w:lang w:val="de-DE" w:eastAsia="nl-NL"/>
          <w14:ligatures w14:val="none"/>
        </w:rPr>
        <w:t xml:space="preserve"> (Erkennung, Alarm, ...),</w:t>
      </w:r>
    </w:p>
    <w:p w14:paraId="2E95DE1B" w14:textId="77777777" w:rsidR="007F6B0D" w:rsidRPr="007F6B0D" w:rsidRDefault="007F6B0D" w:rsidP="007F6B0D">
      <w:pPr>
        <w:numPr>
          <w:ilvl w:val="0"/>
          <w:numId w:val="37"/>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Stromversorgung von Überwachungsanlagen (Kameras, Einbrucherkennung, ...),</w:t>
      </w:r>
    </w:p>
    <w:p w14:paraId="46768893" w14:textId="77777777" w:rsidR="007F6B0D" w:rsidRPr="007F6B0D" w:rsidRDefault="007F6B0D" w:rsidP="007F6B0D">
      <w:pPr>
        <w:numPr>
          <w:ilvl w:val="0"/>
          <w:numId w:val="37"/>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Stromversorgung von Hebegeräten (Aufzüge, Lastenaufzüge, ...),</w:t>
      </w:r>
    </w:p>
    <w:p w14:paraId="4C625647" w14:textId="77777777" w:rsidR="007F6B0D" w:rsidRPr="007F6B0D" w:rsidRDefault="007F6B0D" w:rsidP="007F6B0D">
      <w:pPr>
        <w:numPr>
          <w:ilvl w:val="0"/>
          <w:numId w:val="121"/>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oder Kabel, die in ein Gebäude oder Tiefbauwerk eingeführt werden, wenn die beiden folgenden Bedingungen erfüllt sind:</w:t>
      </w:r>
    </w:p>
    <w:p w14:paraId="7394CAB1" w14:textId="77777777" w:rsidR="007F6B0D" w:rsidRPr="007F6B0D" w:rsidRDefault="007F6B0D" w:rsidP="007F6B0D">
      <w:pPr>
        <w:numPr>
          <w:ilvl w:val="0"/>
          <w:numId w:val="38"/>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Ihre Länge im Gebäude oder Tiefbauwerk beträgt nicht mehr als 10 Meter.</w:t>
      </w:r>
    </w:p>
    <w:p w14:paraId="2E30CD88" w14:textId="77777777" w:rsidR="007F6B0D" w:rsidRPr="007F6B0D" w:rsidRDefault="007F6B0D" w:rsidP="007F6B0D">
      <w:pPr>
        <w:numPr>
          <w:ilvl w:val="0"/>
          <w:numId w:val="38"/>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Ihre Verlegung beschränkt sich auf die erste Abteilung.</w:t>
      </w:r>
    </w:p>
    <w:p w14:paraId="21499D2B" w14:textId="77777777" w:rsidR="007F6B0D" w:rsidRPr="007F6B0D" w:rsidRDefault="007F6B0D" w:rsidP="004019F7">
      <w:pPr>
        <w:pStyle w:val="FOD-tab-titel"/>
        <w:rPr>
          <w:lang w:eastAsia="fr-BE"/>
        </w:rPr>
      </w:pPr>
      <w:bookmarkStart w:id="669" w:name="_Toc202945245"/>
      <w:r w:rsidRPr="007F6B0D">
        <w:rPr>
          <w:lang w:eastAsia="fr-BE"/>
        </w:rPr>
        <w:lastRenderedPageBreak/>
        <w:t>Tabelle 4.7 - Eigenschaften von isolierten Leitern und Kabeln hinsichtlich ihres Brandverhaltens</w:t>
      </w:r>
      <w:bookmarkEnd w:id="669"/>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1"/>
        <w:gridCol w:w="589"/>
        <w:gridCol w:w="8696"/>
        <w:gridCol w:w="16"/>
      </w:tblGrid>
      <w:tr w:rsidR="007F6B0D" w:rsidRPr="007F6B0D" w14:paraId="6C0F2F03" w14:textId="77777777" w:rsidTr="0024163C">
        <w:trPr>
          <w:gridAfter w:val="1"/>
          <w:wAfter w:w="16" w:type="dxa"/>
          <w:jc w:val="center"/>
        </w:trPr>
        <w:tc>
          <w:tcPr>
            <w:tcW w:w="9616" w:type="dxa"/>
            <w:gridSpan w:val="3"/>
            <w:tcBorders>
              <w:top w:val="single" w:sz="4" w:space="0" w:color="auto"/>
              <w:left w:val="single" w:sz="4" w:space="0" w:color="auto"/>
              <w:bottom w:val="single" w:sz="4" w:space="0" w:color="auto"/>
              <w:right w:val="single" w:sz="4" w:space="0" w:color="auto"/>
            </w:tcBorders>
          </w:tcPr>
          <w:p w14:paraId="201F4E65" w14:textId="77777777" w:rsidR="007F6B0D" w:rsidRPr="007F6B0D" w:rsidRDefault="007F6B0D" w:rsidP="007F6B0D">
            <w:pPr>
              <w:widowControl w:val="0"/>
              <w:autoSpaceDE w:val="0"/>
              <w:autoSpaceDN w:val="0"/>
              <w:adjustRightInd w:val="0"/>
              <w:spacing w:before="40" w:after="4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Eigenschaften</w:t>
            </w:r>
          </w:p>
        </w:tc>
      </w:tr>
      <w:tr w:rsidR="007F6B0D" w:rsidRPr="007F6B0D" w14:paraId="35BF9825" w14:textId="77777777" w:rsidTr="0024163C">
        <w:trPr>
          <w:jc w:val="center"/>
        </w:trPr>
        <w:tc>
          <w:tcPr>
            <w:tcW w:w="331" w:type="dxa"/>
            <w:vMerge w:val="restart"/>
            <w:vAlign w:val="center"/>
          </w:tcPr>
          <w:p w14:paraId="1D8B7A62"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w:t>
            </w:r>
          </w:p>
        </w:tc>
        <w:tc>
          <w:tcPr>
            <w:tcW w:w="9301" w:type="dxa"/>
            <w:gridSpan w:val="3"/>
          </w:tcPr>
          <w:p w14:paraId="0AE2B17C" w14:textId="77777777" w:rsidR="007F6B0D" w:rsidRPr="007F6B0D" w:rsidRDefault="007F6B0D" w:rsidP="007F6B0D">
            <w:pPr>
              <w:widowControl w:val="0"/>
              <w:autoSpaceDE w:val="0"/>
              <w:autoSpaceDN w:val="0"/>
              <w:adjustRightInd w:val="0"/>
              <w:spacing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Primäres Brandverhalten: Bezeichnet die Fähigkeit des isolierten Leiters oder Kabels, den ursprünglich Brandherd auszubreiten, und wird in zwei Unterkategorien mit zunehmendem Schweregrad unterteilt, die wie folgt gekennzeichnet sind:</w:t>
            </w:r>
          </w:p>
        </w:tc>
      </w:tr>
      <w:tr w:rsidR="007F6B0D" w:rsidRPr="007F6B0D" w14:paraId="02A3BD04" w14:textId="77777777" w:rsidTr="0024163C">
        <w:trPr>
          <w:jc w:val="center"/>
        </w:trPr>
        <w:tc>
          <w:tcPr>
            <w:tcW w:w="331" w:type="dxa"/>
            <w:vMerge/>
            <w:vAlign w:val="center"/>
          </w:tcPr>
          <w:p w14:paraId="123CA2D4"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p>
        </w:tc>
        <w:tc>
          <w:tcPr>
            <w:tcW w:w="589" w:type="dxa"/>
            <w:vAlign w:val="center"/>
          </w:tcPr>
          <w:p w14:paraId="3B3F5B42"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F1</w:t>
            </w:r>
          </w:p>
        </w:tc>
        <w:tc>
          <w:tcPr>
            <w:tcW w:w="8712" w:type="dxa"/>
            <w:gridSpan w:val="2"/>
          </w:tcPr>
          <w:p w14:paraId="089CCE51" w14:textId="77777777" w:rsidR="007F6B0D" w:rsidRPr="007F6B0D" w:rsidRDefault="007F6B0D" w:rsidP="007F6B0D">
            <w:pPr>
              <w:widowControl w:val="0"/>
              <w:autoSpaceDE w:val="0"/>
              <w:autoSpaceDN w:val="0"/>
              <w:adjustRightInd w:val="0"/>
              <w:spacing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betrifft isolierte Leiter oder Kabel, die einzeln und unter Prüfbedingungen nicht zur Flammenausbreitung beitragen und in kurzer Entfernung vom Brandherd, durch den sie in Flammen aufgegangen sind, selbstlöschend sind.</w:t>
            </w:r>
          </w:p>
        </w:tc>
      </w:tr>
      <w:tr w:rsidR="007F6B0D" w:rsidRPr="007F6B0D" w14:paraId="6F6CC0EB" w14:textId="77777777" w:rsidTr="0024163C">
        <w:trPr>
          <w:jc w:val="center"/>
        </w:trPr>
        <w:tc>
          <w:tcPr>
            <w:tcW w:w="331" w:type="dxa"/>
            <w:vMerge/>
            <w:vAlign w:val="center"/>
          </w:tcPr>
          <w:p w14:paraId="5E96EFC9"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p>
        </w:tc>
        <w:tc>
          <w:tcPr>
            <w:tcW w:w="589" w:type="dxa"/>
            <w:vAlign w:val="center"/>
          </w:tcPr>
          <w:p w14:paraId="5F79C7BD"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F2</w:t>
            </w:r>
          </w:p>
        </w:tc>
        <w:tc>
          <w:tcPr>
            <w:tcW w:w="8712" w:type="dxa"/>
            <w:gridSpan w:val="2"/>
          </w:tcPr>
          <w:p w14:paraId="5DF086B5" w14:textId="77777777" w:rsidR="007F6B0D" w:rsidRPr="007F6B0D" w:rsidRDefault="007F6B0D" w:rsidP="007F6B0D">
            <w:pPr>
              <w:widowControl w:val="0"/>
              <w:autoSpaceDE w:val="0"/>
              <w:autoSpaceDN w:val="0"/>
              <w:adjustRightInd w:val="0"/>
              <w:spacing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betrifft in Bündeln und in vertikaler Stellung verlegte isolierte F1-Leiter oder F1-Kabel, die unter Prüfbedingungen nicht zur Flammenausbreitung beitragen.</w:t>
            </w:r>
          </w:p>
        </w:tc>
      </w:tr>
      <w:tr w:rsidR="007F6B0D" w:rsidRPr="007F6B0D" w14:paraId="0345261C" w14:textId="77777777" w:rsidTr="0024163C">
        <w:trPr>
          <w:jc w:val="center"/>
        </w:trPr>
        <w:tc>
          <w:tcPr>
            <w:tcW w:w="331" w:type="dxa"/>
            <w:vMerge w:val="restart"/>
            <w:vAlign w:val="center"/>
          </w:tcPr>
          <w:p w14:paraId="3A31D82E"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w:t>
            </w:r>
          </w:p>
        </w:tc>
        <w:tc>
          <w:tcPr>
            <w:tcW w:w="9301" w:type="dxa"/>
            <w:gridSpan w:val="3"/>
          </w:tcPr>
          <w:p w14:paraId="253F2A44" w14:textId="77777777" w:rsidR="007F6B0D" w:rsidRPr="007F6B0D" w:rsidRDefault="007F6B0D" w:rsidP="007F6B0D">
            <w:pPr>
              <w:widowControl w:val="0"/>
              <w:autoSpaceDE w:val="0"/>
              <w:autoSpaceDN w:val="0"/>
              <w:adjustRightInd w:val="0"/>
              <w:spacing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Sekundäres Brandverhalten: Kennzeichnet die Brandnebenwirkungen und bezeichnet die nicht metallischen Bestandteile isolierter Leiter oder Kabel in Bezug auf Lichtdurchlässigkeit von Rauch (Unterkategorie SD) und Säuregehalt der Verbrennungsprodukte (Unterkategorie SA).</w:t>
            </w:r>
          </w:p>
        </w:tc>
      </w:tr>
      <w:tr w:rsidR="007F6B0D" w:rsidRPr="007F6B0D" w14:paraId="47B69D2E" w14:textId="77777777" w:rsidTr="0024163C">
        <w:trPr>
          <w:jc w:val="center"/>
        </w:trPr>
        <w:tc>
          <w:tcPr>
            <w:tcW w:w="331" w:type="dxa"/>
            <w:vMerge/>
            <w:vAlign w:val="center"/>
          </w:tcPr>
          <w:p w14:paraId="0ED3A484"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p>
        </w:tc>
        <w:tc>
          <w:tcPr>
            <w:tcW w:w="589" w:type="dxa"/>
            <w:vAlign w:val="center"/>
          </w:tcPr>
          <w:p w14:paraId="685B131A"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SD</w:t>
            </w:r>
          </w:p>
        </w:tc>
        <w:tc>
          <w:tcPr>
            <w:tcW w:w="8712" w:type="dxa"/>
            <w:gridSpan w:val="2"/>
          </w:tcPr>
          <w:p w14:paraId="08F8B14D" w14:textId="77777777" w:rsidR="007F6B0D" w:rsidRPr="007F6B0D" w:rsidRDefault="007F6B0D" w:rsidP="007F6B0D">
            <w:pPr>
              <w:widowControl w:val="0"/>
              <w:autoSpaceDE w:val="0"/>
              <w:autoSpaceDN w:val="0"/>
              <w:adjustRightInd w:val="0"/>
              <w:spacing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Isolierte Leiter oder Kabel, deren Verbrennungsgase lichtdurchlässig sind</w:t>
            </w:r>
          </w:p>
        </w:tc>
      </w:tr>
      <w:tr w:rsidR="007F6B0D" w:rsidRPr="007F6B0D" w14:paraId="6701EDD5" w14:textId="77777777" w:rsidTr="0024163C">
        <w:trPr>
          <w:jc w:val="center"/>
        </w:trPr>
        <w:tc>
          <w:tcPr>
            <w:tcW w:w="331" w:type="dxa"/>
            <w:vMerge/>
            <w:vAlign w:val="center"/>
          </w:tcPr>
          <w:p w14:paraId="43B8CF1E"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p>
        </w:tc>
        <w:tc>
          <w:tcPr>
            <w:tcW w:w="589" w:type="dxa"/>
            <w:vAlign w:val="center"/>
          </w:tcPr>
          <w:p w14:paraId="23EE90D6"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SA</w:t>
            </w:r>
          </w:p>
        </w:tc>
        <w:tc>
          <w:tcPr>
            <w:tcW w:w="8712" w:type="dxa"/>
            <w:gridSpan w:val="2"/>
          </w:tcPr>
          <w:p w14:paraId="12371A8A" w14:textId="77777777" w:rsidR="007F6B0D" w:rsidRPr="007F6B0D" w:rsidRDefault="007F6B0D" w:rsidP="007F6B0D">
            <w:pPr>
              <w:widowControl w:val="0"/>
              <w:autoSpaceDE w:val="0"/>
              <w:autoSpaceDN w:val="0"/>
              <w:adjustRightInd w:val="0"/>
              <w:spacing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Isolierte Leiter oder Kabel, deren Verbrennungsgase nicht korrosiv sind</w:t>
            </w:r>
          </w:p>
        </w:tc>
      </w:tr>
    </w:tbl>
    <w:p w14:paraId="500DEC14" w14:textId="77777777" w:rsidR="007F6B0D" w:rsidRPr="007F6B0D" w:rsidRDefault="007F6B0D" w:rsidP="007F6B0D">
      <w:pPr>
        <w:spacing w:before="120" w:after="120" w:line="240" w:lineRule="auto"/>
        <w:jc w:val="both"/>
        <w:rPr>
          <w:rFonts w:ascii="Trebuchet MS" w:eastAsia="Times New Roman" w:hAnsi="Trebuchet MS" w:cs="Calibri"/>
          <w:b/>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Die Prüfbedingungen sind in den diesbezüglichen vom König bestätigten oder vom NBN registrierten Normen aufgeführt oder entsprechen Bestimmungen, die ein Sicherheitsniveau gewährleisten, das dem in diesen Normen festgelegten Niveau mindestens gleichwertig ist. </w:t>
      </w:r>
    </w:p>
    <w:p w14:paraId="4126A417" w14:textId="77777777" w:rsidR="007F6B0D" w:rsidRPr="007F6B0D" w:rsidRDefault="007F6B0D" w:rsidP="007F6B0D">
      <w:pPr>
        <w:numPr>
          <w:ilvl w:val="0"/>
          <w:numId w:val="116"/>
        </w:numPr>
        <w:spacing w:after="120" w:line="240" w:lineRule="auto"/>
        <w:ind w:left="357" w:hanging="357"/>
        <w:jc w:val="both"/>
        <w:rPr>
          <w:rFonts w:ascii="Trebuchet MS" w:eastAsia="Times New Roman" w:hAnsi="Trebuchet MS" w:cs="Calibri"/>
          <w:b/>
          <w:b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Feuerwiderstand von isolierten Leitern und Kabeln</w:t>
      </w:r>
    </w:p>
    <w:p w14:paraId="0271E49F"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Isolierte Leiter und Kabel weisen einen Feuerwiderstand auf, der gemäß den in </w:t>
      </w:r>
      <w:r w:rsidRPr="007F6B0D">
        <w:rPr>
          <w:rFonts w:ascii="Trebuchet MS" w:eastAsia="Times New Roman" w:hAnsi="Trebuchet MS" w:cs="Times New Roman"/>
          <w:i/>
          <w:color w:val="000000"/>
          <w:kern w:val="0"/>
          <w:sz w:val="19"/>
          <w:szCs w:val="22"/>
          <w:lang w:val="de-DE" w:eastAsia="fr-BE"/>
          <w14:ligatures w14:val="none"/>
        </w:rPr>
        <w:t>Tabelle 4.8</w:t>
      </w:r>
      <w:r w:rsidRPr="007F6B0D">
        <w:rPr>
          <w:rFonts w:ascii="Trebuchet MS" w:eastAsia="Times New Roman" w:hAnsi="Trebuchet MS" w:cs="Times New Roman"/>
          <w:color w:val="000000"/>
          <w:kern w:val="0"/>
          <w:sz w:val="19"/>
          <w:szCs w:val="22"/>
          <w:lang w:val="de-DE" w:eastAsia="fr-BE"/>
          <w14:ligatures w14:val="none"/>
        </w:rPr>
        <w:t xml:space="preserve"> aufgeführten Eigenschaften angegeben und beurteilt wird, und können an jeglichen Orten verlegt werden. Für die Klassifizierung in Bezug auf Brandverhalten ist </w:t>
      </w:r>
      <w:r w:rsidRPr="007F6B0D">
        <w:rPr>
          <w:rFonts w:ascii="Trebuchet MS" w:eastAsia="Times New Roman" w:hAnsi="Trebuchet MS" w:cs="Times New Roman"/>
          <w:i/>
          <w:color w:val="000000"/>
          <w:kern w:val="0"/>
          <w:sz w:val="19"/>
          <w:szCs w:val="22"/>
          <w:lang w:val="de-DE" w:eastAsia="fr-BE"/>
          <w14:ligatures w14:val="none"/>
        </w:rPr>
        <w:t>Tabelle 4.7</w:t>
      </w:r>
      <w:r w:rsidRPr="007F6B0D">
        <w:rPr>
          <w:rFonts w:ascii="Trebuchet MS" w:eastAsia="Times New Roman" w:hAnsi="Trebuchet MS" w:cs="Times New Roman"/>
          <w:color w:val="000000"/>
          <w:kern w:val="0"/>
          <w:sz w:val="19"/>
          <w:szCs w:val="22"/>
          <w:lang w:val="de-DE" w:eastAsia="fr-BE"/>
          <w14:ligatures w14:val="none"/>
        </w:rPr>
        <w:t xml:space="preserve"> anwendbar.</w:t>
      </w:r>
    </w:p>
    <w:p w14:paraId="665C4834" w14:textId="77777777" w:rsidR="007F6B0D" w:rsidRPr="007F6B0D" w:rsidRDefault="007F6B0D" w:rsidP="007F6B0D">
      <w:pPr>
        <w:spacing w:after="0" w:line="240" w:lineRule="auto"/>
        <w:jc w:val="both"/>
        <w:rPr>
          <w:rFonts w:ascii="Trebuchet MS" w:eastAsia="Times New Roman" w:hAnsi="Trebuchet MS" w:cs="Calibri"/>
          <w:i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Folgende Leiter und Kabel </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müssen die Anforderungen in Bezug auf die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Tabelle 4.8</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aufgeführten Eigenschaften nicht erfüllen:</w:t>
      </w:r>
    </w:p>
    <w:p w14:paraId="7D4AE5AE" w14:textId="77777777" w:rsidR="007F6B0D" w:rsidRPr="007F6B0D" w:rsidRDefault="007F6B0D" w:rsidP="007F6B0D">
      <w:pPr>
        <w:numPr>
          <w:ilvl w:val="0"/>
          <w:numId w:val="39"/>
        </w:numPr>
        <w:spacing w:after="0" w:line="240" w:lineRule="auto"/>
        <w:contextualSpacing/>
        <w:jc w:val="both"/>
        <w:rPr>
          <w:rFonts w:ascii="Trebuchet MS" w:eastAsia="Times New Roman" w:hAnsi="Trebuchet MS" w:cs="Calibri"/>
          <w:iCs/>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die Bestandteil eines Kabels sind</w:t>
      </w:r>
      <w:r w:rsidRPr="007F6B0D">
        <w:rPr>
          <w:rFonts w:ascii="Trebuchet MS" w:eastAsia="Times New Roman" w:hAnsi="Trebuchet MS" w:cs="Times New Roman"/>
          <w:color w:val="000000"/>
          <w:kern w:val="0"/>
          <w:sz w:val="19"/>
          <w:szCs w:val="22"/>
          <w:shd w:val="clear" w:color="auto" w:fill="FFFFFF"/>
          <w:lang w:val="de-DE" w:eastAsia="nl-NL"/>
          <w14:ligatures w14:val="none"/>
        </w:rPr>
        <w:t>,</w:t>
      </w:r>
    </w:p>
    <w:p w14:paraId="3D5A3F8B" w14:textId="77777777" w:rsidR="007F6B0D" w:rsidRPr="007F6B0D" w:rsidRDefault="007F6B0D" w:rsidP="007F6B0D">
      <w:pPr>
        <w:numPr>
          <w:ilvl w:val="0"/>
          <w:numId w:val="39"/>
        </w:num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die interne Verkabelung in Verteiler- und Schaltgerätekombinationen.</w:t>
      </w:r>
    </w:p>
    <w:p w14:paraId="4A4490BC" w14:textId="77777777" w:rsidR="007F6B0D" w:rsidRPr="007F6B0D" w:rsidRDefault="007F6B0D" w:rsidP="004019F7">
      <w:pPr>
        <w:pStyle w:val="FOD-tab-titel"/>
        <w:rPr>
          <w:lang w:eastAsia="fr-BE"/>
        </w:rPr>
      </w:pPr>
      <w:bookmarkStart w:id="670" w:name="_Toc202945246"/>
      <w:r w:rsidRPr="007F6B0D">
        <w:rPr>
          <w:lang w:eastAsia="fr-BE"/>
        </w:rPr>
        <w:t>Tabelle 4.8 - Eigenschaften von isolierten Leitern und Kabeln hinsichtlich ihres Feuerwiderstands</w:t>
      </w:r>
      <w:bookmarkEnd w:id="670"/>
    </w:p>
    <w:tbl>
      <w:tblPr>
        <w:tblW w:w="9640" w:type="dxa"/>
        <w:tblInd w:w="-227" w:type="dxa"/>
        <w:tblLayout w:type="fixed"/>
        <w:tblCellMar>
          <w:left w:w="57" w:type="dxa"/>
          <w:right w:w="57" w:type="dxa"/>
        </w:tblCellMar>
        <w:tblLook w:val="0000" w:firstRow="0" w:lastRow="0" w:firstColumn="0" w:lastColumn="0" w:noHBand="0" w:noVBand="0"/>
      </w:tblPr>
      <w:tblGrid>
        <w:gridCol w:w="426"/>
        <w:gridCol w:w="778"/>
        <w:gridCol w:w="8436"/>
      </w:tblGrid>
      <w:tr w:rsidR="007F6B0D" w:rsidRPr="007F6B0D" w14:paraId="6FEDD845" w14:textId="77777777" w:rsidTr="0024163C">
        <w:tc>
          <w:tcPr>
            <w:tcW w:w="9640" w:type="dxa"/>
            <w:gridSpan w:val="3"/>
            <w:tcBorders>
              <w:top w:val="single" w:sz="4" w:space="0" w:color="000000"/>
              <w:left w:val="single" w:sz="4" w:space="0" w:color="000000"/>
              <w:bottom w:val="single" w:sz="4" w:space="0" w:color="000000"/>
              <w:right w:val="single" w:sz="4" w:space="0" w:color="000000"/>
            </w:tcBorders>
          </w:tcPr>
          <w:p w14:paraId="437162F3" w14:textId="77777777" w:rsidR="007F6B0D" w:rsidRPr="007F6B0D" w:rsidRDefault="007F6B0D" w:rsidP="007F6B0D">
            <w:pPr>
              <w:autoSpaceDE w:val="0"/>
              <w:snapToGrid w:val="0"/>
              <w:spacing w:before="4" w:after="4"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Eigenschaften</w:t>
            </w:r>
          </w:p>
        </w:tc>
      </w:tr>
      <w:tr w:rsidR="007F6B0D" w:rsidRPr="007F6B0D" w14:paraId="54D3925F" w14:textId="77777777" w:rsidTr="0024163C">
        <w:tc>
          <w:tcPr>
            <w:tcW w:w="426" w:type="dxa"/>
            <w:vMerge w:val="restart"/>
            <w:tcBorders>
              <w:top w:val="single" w:sz="4" w:space="0" w:color="000000"/>
              <w:left w:val="single" w:sz="4" w:space="0" w:color="000000"/>
              <w:bottom w:val="single" w:sz="4" w:space="0" w:color="000000"/>
            </w:tcBorders>
            <w:vAlign w:val="center"/>
          </w:tcPr>
          <w:p w14:paraId="128EC0A9" w14:textId="77777777" w:rsidR="007F6B0D" w:rsidRPr="007F6B0D" w:rsidRDefault="007F6B0D" w:rsidP="007F6B0D">
            <w:pPr>
              <w:autoSpaceDE w:val="0"/>
              <w:snapToGrid w:val="0"/>
              <w:spacing w:before="4" w:after="4"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FR</w:t>
            </w:r>
          </w:p>
        </w:tc>
        <w:tc>
          <w:tcPr>
            <w:tcW w:w="9214" w:type="dxa"/>
            <w:gridSpan w:val="2"/>
            <w:tcBorders>
              <w:top w:val="single" w:sz="4" w:space="0" w:color="000000"/>
              <w:left w:val="single" w:sz="4" w:space="0" w:color="000000"/>
              <w:bottom w:val="single" w:sz="4" w:space="0" w:color="000000"/>
              <w:right w:val="single" w:sz="4" w:space="0" w:color="000000"/>
            </w:tcBorders>
          </w:tcPr>
          <w:p w14:paraId="0981D4F6" w14:textId="77777777" w:rsidR="007F6B0D" w:rsidRPr="007F6B0D" w:rsidRDefault="007F6B0D" w:rsidP="007F6B0D">
            <w:pPr>
              <w:autoSpaceDE w:val="0"/>
              <w:snapToGrid w:val="0"/>
              <w:spacing w:before="4" w:after="4"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Feuerwiderstand: Kennzeichnet die Fähigkeit eines isolierten Leiters oder Kabels, trotz des Brandherds den Betrieb zu gewährleisten. Diese Kategorie ist in zwei Unterkategorien unterteilt:</w:t>
            </w:r>
          </w:p>
        </w:tc>
      </w:tr>
      <w:tr w:rsidR="007F6B0D" w:rsidRPr="007F6B0D" w14:paraId="6E37F7DD" w14:textId="77777777" w:rsidTr="0024163C">
        <w:tc>
          <w:tcPr>
            <w:tcW w:w="426" w:type="dxa"/>
            <w:vMerge/>
            <w:tcBorders>
              <w:top w:val="single" w:sz="4" w:space="0" w:color="000000"/>
              <w:left w:val="single" w:sz="4" w:space="0" w:color="000000"/>
              <w:bottom w:val="single" w:sz="4" w:space="0" w:color="000000"/>
            </w:tcBorders>
          </w:tcPr>
          <w:p w14:paraId="53A31868" w14:textId="77777777" w:rsidR="007F6B0D" w:rsidRPr="007F6B0D" w:rsidRDefault="007F6B0D" w:rsidP="007F6B0D">
            <w:pPr>
              <w:autoSpaceDE w:val="0"/>
              <w:snapToGrid w:val="0"/>
              <w:spacing w:before="4" w:after="4" w:line="240" w:lineRule="auto"/>
              <w:rPr>
                <w:rFonts w:ascii="Trebuchet MS" w:eastAsia="Times New Roman" w:hAnsi="Trebuchet MS" w:cs="Arial"/>
                <w:color w:val="000000"/>
                <w:kern w:val="0"/>
                <w:sz w:val="17"/>
                <w:szCs w:val="17"/>
                <w:lang w:val="de-DE" w:eastAsia="fr-BE"/>
                <w14:ligatures w14:val="none"/>
              </w:rPr>
            </w:pPr>
          </w:p>
        </w:tc>
        <w:tc>
          <w:tcPr>
            <w:tcW w:w="778" w:type="dxa"/>
            <w:tcBorders>
              <w:top w:val="single" w:sz="4" w:space="0" w:color="000000"/>
              <w:left w:val="single" w:sz="4" w:space="0" w:color="000000"/>
              <w:bottom w:val="single" w:sz="4" w:space="0" w:color="000000"/>
            </w:tcBorders>
            <w:vAlign w:val="center"/>
          </w:tcPr>
          <w:p w14:paraId="32EC3C14" w14:textId="77777777" w:rsidR="007F6B0D" w:rsidRPr="007F6B0D" w:rsidRDefault="007F6B0D" w:rsidP="007F6B0D">
            <w:pPr>
              <w:autoSpaceDE w:val="0"/>
              <w:snapToGrid w:val="0"/>
              <w:spacing w:before="4" w:after="4"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FR1</w:t>
            </w:r>
          </w:p>
        </w:tc>
        <w:tc>
          <w:tcPr>
            <w:tcW w:w="8436" w:type="dxa"/>
            <w:tcBorders>
              <w:top w:val="single" w:sz="4" w:space="0" w:color="000000"/>
              <w:left w:val="single" w:sz="4" w:space="0" w:color="000000"/>
              <w:bottom w:val="single" w:sz="4" w:space="0" w:color="000000"/>
              <w:right w:val="single" w:sz="4" w:space="0" w:color="000000"/>
            </w:tcBorders>
          </w:tcPr>
          <w:p w14:paraId="2BC98D21" w14:textId="77777777" w:rsidR="007F6B0D" w:rsidRPr="007F6B0D" w:rsidRDefault="007F6B0D" w:rsidP="007F6B0D">
            <w:pPr>
              <w:autoSpaceDE w:val="0"/>
              <w:snapToGrid w:val="0"/>
              <w:spacing w:before="4" w:after="4"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bezieht sich auf Prüfungen, die es ermöglichen, die Aufrechterhaltung der elektrischen Funktion unter Laborbedingungen zu beurteilen (isolierte Leiter oder Kabel, die einzeln geprüft werden)</w:t>
            </w:r>
          </w:p>
        </w:tc>
      </w:tr>
      <w:tr w:rsidR="007F6B0D" w:rsidRPr="007F6B0D" w14:paraId="7E194AC6" w14:textId="77777777" w:rsidTr="0024163C">
        <w:tc>
          <w:tcPr>
            <w:tcW w:w="426" w:type="dxa"/>
            <w:vMerge/>
            <w:tcBorders>
              <w:top w:val="single" w:sz="4" w:space="0" w:color="000000"/>
              <w:left w:val="single" w:sz="4" w:space="0" w:color="000000"/>
              <w:bottom w:val="single" w:sz="4" w:space="0" w:color="000000"/>
            </w:tcBorders>
          </w:tcPr>
          <w:p w14:paraId="742CC10F" w14:textId="77777777" w:rsidR="007F6B0D" w:rsidRPr="007F6B0D" w:rsidRDefault="007F6B0D" w:rsidP="007F6B0D">
            <w:pPr>
              <w:autoSpaceDE w:val="0"/>
              <w:snapToGrid w:val="0"/>
              <w:spacing w:before="4" w:after="4" w:line="240" w:lineRule="auto"/>
              <w:rPr>
                <w:rFonts w:ascii="Trebuchet MS" w:eastAsia="Times New Roman" w:hAnsi="Trebuchet MS" w:cs="Arial"/>
                <w:color w:val="000000"/>
                <w:kern w:val="0"/>
                <w:sz w:val="17"/>
                <w:szCs w:val="17"/>
                <w:lang w:val="de-DE" w:eastAsia="fr-BE"/>
                <w14:ligatures w14:val="none"/>
              </w:rPr>
            </w:pPr>
          </w:p>
        </w:tc>
        <w:tc>
          <w:tcPr>
            <w:tcW w:w="778" w:type="dxa"/>
            <w:tcBorders>
              <w:top w:val="single" w:sz="4" w:space="0" w:color="000000"/>
              <w:left w:val="single" w:sz="4" w:space="0" w:color="000000"/>
              <w:bottom w:val="single" w:sz="4" w:space="0" w:color="000000"/>
            </w:tcBorders>
            <w:vAlign w:val="center"/>
          </w:tcPr>
          <w:p w14:paraId="73F74C50" w14:textId="77777777" w:rsidR="007F6B0D" w:rsidRPr="007F6B0D" w:rsidRDefault="007F6B0D" w:rsidP="007F6B0D">
            <w:pPr>
              <w:autoSpaceDE w:val="0"/>
              <w:snapToGrid w:val="0"/>
              <w:spacing w:before="4" w:after="4"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FR2</w:t>
            </w:r>
          </w:p>
        </w:tc>
        <w:tc>
          <w:tcPr>
            <w:tcW w:w="8436" w:type="dxa"/>
            <w:tcBorders>
              <w:top w:val="single" w:sz="4" w:space="0" w:color="000000"/>
              <w:left w:val="single" w:sz="4" w:space="0" w:color="000000"/>
              <w:bottom w:val="single" w:sz="4" w:space="0" w:color="000000"/>
              <w:right w:val="single" w:sz="4" w:space="0" w:color="000000"/>
            </w:tcBorders>
          </w:tcPr>
          <w:p w14:paraId="7137A09B" w14:textId="77777777" w:rsidR="007F6B0D" w:rsidRPr="007F6B0D" w:rsidRDefault="007F6B0D" w:rsidP="007F6B0D">
            <w:pPr>
              <w:autoSpaceDE w:val="0"/>
              <w:snapToGrid w:val="0"/>
              <w:spacing w:before="4" w:after="4"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bezieht sich auf eine Prüfung, die es ermöglicht, die Dauer der Aufrechterhaltung der elektrischen Funktion zu beurteilen (isolierte Leiter oder Kabel, die mit Träger und Befestigung geprüft werden)</w:t>
            </w:r>
          </w:p>
        </w:tc>
      </w:tr>
    </w:tbl>
    <w:p w14:paraId="2B56807F" w14:textId="77777777" w:rsidR="007F6B0D" w:rsidRPr="007F6B0D" w:rsidRDefault="007F6B0D" w:rsidP="007F6B0D">
      <w:pPr>
        <w:spacing w:before="120" w:after="120" w:line="240" w:lineRule="auto"/>
        <w:jc w:val="both"/>
        <w:rPr>
          <w:rFonts w:ascii="Trebuchet MS" w:eastAsia="Times New Roman" w:hAnsi="Trebuchet MS" w:cs="Calibri"/>
          <w:color w:val="000000"/>
          <w:spacing w:val="-2"/>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Prüfbedingungen sind in den diesbezüglichen vom König bestätigten oder vom NBN registrierten Normen aufgeführt oder entsprechen Bestimmungen, die ein Sicherheitsniveau gewährleisten, das dem in diesen Normen festgelegten Niveau mindestens gleichwertig ist.</w:t>
      </w:r>
    </w:p>
    <w:p w14:paraId="308C57A3"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Wenn alle Bestandteile einer Baugruppe (Trägersystem, isolierte Leiter, Kabel und Befestigungen) jeweils den zur Aufrechterhaltung der Funktion erforderlichen Feuerwiderstand aufweisen und wenn sie gemäß den Vorschriften der Hersteller installiert werden, gilt, dass die Baugruppe eine FR2 gleichwertige Eigenschaft aufweist.</w:t>
      </w:r>
    </w:p>
    <w:p w14:paraId="130AD758" w14:textId="77777777" w:rsidR="007F6B0D" w:rsidRPr="007F6B0D" w:rsidRDefault="007F6B0D" w:rsidP="007F6B0D">
      <w:pPr>
        <w:spacing w:after="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Isolierte Leiter oder Kabel, die dem Trägersystem einer Baugruppe, die die Eigenschaft FR2 oder eine FR2 gleichwertige Eigenschaft aufweist, hinzugefügt werden, müssen die Eigenschaft FR2 oder FR1 aufweisen.</w:t>
      </w:r>
    </w:p>
    <w:p w14:paraId="21F3F74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71" w:name="_Toc194053434"/>
      <w:bookmarkStart w:id="672" w:name="_Toc196735347"/>
      <w:bookmarkStart w:id="673" w:name="_Toc202947553"/>
      <w:r w:rsidRPr="007F6B0D">
        <w:rPr>
          <w:rFonts w:ascii="Trebuchet MS" w:eastAsia="Calibri" w:hAnsi="Trebuchet MS" w:cs="Times New Roman"/>
          <w:b/>
          <w:kern w:val="0"/>
          <w:sz w:val="21"/>
          <w:szCs w:val="22"/>
          <w:lang w:val="de-DE" w:eastAsia="nl-NL"/>
          <w14:ligatures w14:val="none"/>
        </w:rPr>
        <w:t>Unterabschnitt 4.3.3.5 - Allgemeine Brandschutzmaßnahmen</w:t>
      </w:r>
      <w:bookmarkEnd w:id="671"/>
      <w:bookmarkEnd w:id="672"/>
      <w:bookmarkEnd w:id="673"/>
    </w:p>
    <w:p w14:paraId="27613981" w14:textId="77777777" w:rsidR="007F6B0D" w:rsidRPr="007F6B0D" w:rsidRDefault="007F6B0D" w:rsidP="007F6B0D">
      <w:pPr>
        <w:numPr>
          <w:ilvl w:val="0"/>
          <w:numId w:val="146"/>
        </w:numPr>
        <w:spacing w:after="120" w:line="240" w:lineRule="auto"/>
        <w:jc w:val="both"/>
        <w:rPr>
          <w:rFonts w:ascii="Trebuchet MS" w:eastAsia="Times New Roman" w:hAnsi="Trebuchet MS" w:cs="Calibri"/>
          <w:b/>
          <w:b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Elektrische Betriebsmittel</w:t>
      </w:r>
    </w:p>
    <w:p w14:paraId="57E7C8E0" w14:textId="77777777" w:rsidR="007F6B0D" w:rsidRPr="007F6B0D" w:rsidRDefault="007F6B0D" w:rsidP="007F6B0D">
      <w:pPr>
        <w:shd w:val="clear" w:color="auto" w:fill="FFFFFF"/>
        <w:spacing w:after="120" w:line="240" w:lineRule="auto"/>
        <w:jc w:val="both"/>
        <w:rPr>
          <w:rFonts w:ascii="Trebuchet MS" w:eastAsia="Times New Roman" w:hAnsi="Trebuchet MS" w:cs="Calibri"/>
          <w:b/>
          <w:bCs/>
          <w:i/>
          <w:color w:val="000000"/>
          <w:kern w:val="0"/>
          <w:sz w:val="19"/>
          <w:szCs w:val="19"/>
          <w:shd w:val="clear" w:color="auto" w:fill="00B050"/>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Wahl und Benutzung elektrischer Betriebsmittel müssen den Vorschriften von </w:t>
      </w:r>
      <w:r w:rsidRPr="007F6B0D">
        <w:rPr>
          <w:rFonts w:ascii="Trebuchet MS" w:eastAsia="Times New Roman" w:hAnsi="Trebuchet MS" w:cs="Times New Roman"/>
          <w:i/>
          <w:color w:val="000000"/>
          <w:kern w:val="0"/>
          <w:sz w:val="19"/>
          <w:szCs w:val="22"/>
          <w:lang w:val="de-DE" w:eastAsia="fr-BE"/>
          <w14:ligatures w14:val="none"/>
        </w:rPr>
        <w:t>Unterabschnitt </w:t>
      </w:r>
      <w:r w:rsidRPr="007F6B0D">
        <w:rPr>
          <w:rFonts w:ascii="Trebuchet MS" w:eastAsia="Times New Roman" w:hAnsi="Trebuchet MS" w:cs="Times New Roman"/>
          <w:i/>
          <w:color w:val="000000"/>
          <w:kern w:val="0"/>
          <w:sz w:val="19"/>
          <w:szCs w:val="22"/>
          <w:shd w:val="clear" w:color="auto" w:fill="FFFFFF"/>
          <w:lang w:val="de-DE" w:eastAsia="fr-BE"/>
          <w14:ligatures w14:val="none"/>
        </w:rPr>
        <w:t>5.1.1.2</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und </w:t>
      </w:r>
      <w:r w:rsidRPr="007F6B0D">
        <w:rPr>
          <w:rFonts w:ascii="Trebuchet MS" w:eastAsia="Times New Roman" w:hAnsi="Trebuchet MS" w:cs="Times New Roman"/>
          <w:i/>
          <w:color w:val="000000"/>
          <w:kern w:val="0"/>
          <w:sz w:val="19"/>
          <w:szCs w:val="22"/>
          <w:shd w:val="clear" w:color="auto" w:fill="FFFFFF"/>
          <w:lang w:val="de-DE" w:eastAsia="fr-BE"/>
          <w14:ligatures w14:val="none"/>
        </w:rPr>
        <w:t>Abschnitt 5.2.8</w:t>
      </w:r>
      <w:r w:rsidRPr="007F6B0D">
        <w:rPr>
          <w:rFonts w:ascii="Trebuchet MS" w:eastAsia="Times New Roman" w:hAnsi="Trebuchet MS" w:cs="Times New Roman"/>
          <w:color w:val="000000"/>
          <w:kern w:val="0"/>
          <w:sz w:val="19"/>
          <w:szCs w:val="22"/>
          <w:lang w:val="de-DE" w:eastAsia="fr-BE"/>
          <w14:ligatures w14:val="none"/>
        </w:rPr>
        <w:t xml:space="preserve"> entsprechen.</w:t>
      </w:r>
    </w:p>
    <w:p w14:paraId="7212305C"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Elektrische Betriebsmittel, die auf brennbaren Materialien installiert sind, sind:</w:t>
      </w:r>
    </w:p>
    <w:p w14:paraId="3ED62458" w14:textId="77777777" w:rsidR="007F6B0D" w:rsidRPr="007F6B0D" w:rsidRDefault="007F6B0D" w:rsidP="007F6B0D">
      <w:pPr>
        <w:widowControl w:val="0"/>
        <w:numPr>
          <w:ilvl w:val="0"/>
          <w:numId w:val="40"/>
        </w:numPr>
        <w:tabs>
          <w:tab w:val="left" w:pos="880"/>
        </w:tabs>
        <w:autoSpaceDE w:val="0"/>
        <w:autoSpaceDN w:val="0"/>
        <w:adjustRightInd w:val="0"/>
        <w:spacing w:after="0" w:line="240" w:lineRule="auto"/>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Arial"/>
          <w:color w:val="000000"/>
          <w:kern w:val="0"/>
          <w:sz w:val="19"/>
          <w:szCs w:val="19"/>
          <w:shd w:val="clear" w:color="auto" w:fill="FFFFFF"/>
          <w:lang w:val="de-DE" w:eastAsia="nl-NL"/>
          <w14:ligatures w14:val="none"/>
        </w:rPr>
        <w:t>entweder mit einer Umhüllung aus nicht brennbarem, feuerfestem oder selbstlöschendem Material versehen</w:t>
      </w:r>
    </w:p>
    <w:p w14:paraId="383D259A" w14:textId="77777777" w:rsidR="007F6B0D" w:rsidRPr="007F6B0D" w:rsidRDefault="007F6B0D" w:rsidP="007F6B0D">
      <w:pPr>
        <w:numPr>
          <w:ilvl w:val="0"/>
          <w:numId w:val="40"/>
        </w:numPr>
        <w:spacing w:after="120" w:line="240" w:lineRule="auto"/>
        <w:ind w:left="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von diesen brennbaren Materialien durch Elemente aus nicht brennbaren, feuerfesten oder selbstlöschenden Materialien vollständig getrennt.</w:t>
      </w:r>
    </w:p>
    <w:p w14:paraId="1CD8526C"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Elektrische Betriebsmittel, bei denen es zu Wärmekonzentration oder -fokussierung kommt:</w:t>
      </w:r>
    </w:p>
    <w:p w14:paraId="31DECC08" w14:textId="77777777" w:rsidR="007F6B0D" w:rsidRPr="007F6B0D" w:rsidRDefault="007F6B0D" w:rsidP="007F6B0D">
      <w:pPr>
        <w:numPr>
          <w:ilvl w:val="0"/>
          <w:numId w:val="41"/>
        </w:num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 xml:space="preserve">befinden sich entweder auf oder in Materialien, die einer solchen Wärmekonzentration oder </w:t>
      </w:r>
      <w:r w:rsidRPr="007F6B0D">
        <w:rPr>
          <w:rFonts w:ascii="Trebuchet MS" w:eastAsia="Times New Roman" w:hAnsi="Trebuchet MS" w:cs="Arial"/>
          <w:color w:val="000000"/>
          <w:kern w:val="0"/>
          <w:sz w:val="19"/>
          <w:szCs w:val="19"/>
          <w:shd w:val="clear" w:color="auto" w:fill="FFFFFF"/>
          <w:lang w:val="de-DE" w:eastAsia="fr-BE"/>
          <w14:ligatures w14:val="none"/>
        </w:rPr>
        <w:noBreakHyphen/>
      </w:r>
      <w:proofErr w:type="spellStart"/>
      <w:r w:rsidRPr="007F6B0D">
        <w:rPr>
          <w:rFonts w:ascii="Trebuchet MS" w:eastAsia="Times New Roman" w:hAnsi="Trebuchet MS" w:cs="Arial"/>
          <w:color w:val="000000"/>
          <w:kern w:val="0"/>
          <w:sz w:val="19"/>
          <w:szCs w:val="19"/>
          <w:shd w:val="clear" w:color="auto" w:fill="FFFFFF"/>
          <w:lang w:val="de-DE" w:eastAsia="fr-BE"/>
          <w14:ligatures w14:val="none"/>
        </w:rPr>
        <w:t>fokussierung</w:t>
      </w:r>
      <w:proofErr w:type="spellEnd"/>
      <w:r w:rsidRPr="007F6B0D">
        <w:rPr>
          <w:rFonts w:ascii="Trebuchet MS" w:eastAsia="Times New Roman" w:hAnsi="Trebuchet MS" w:cs="Arial"/>
          <w:color w:val="000000"/>
          <w:kern w:val="0"/>
          <w:sz w:val="19"/>
          <w:szCs w:val="19"/>
          <w:shd w:val="clear" w:color="auto" w:fill="FFFFFF"/>
          <w:lang w:val="de-DE" w:eastAsia="fr-BE"/>
          <w14:ligatures w14:val="none"/>
        </w:rPr>
        <w:t xml:space="preserve"> standhalten und eine geringe Wärmeleitfähigkeit aufweisen,</w:t>
      </w:r>
    </w:p>
    <w:p w14:paraId="4B461DBB" w14:textId="77777777" w:rsidR="007F6B0D" w:rsidRPr="007F6B0D" w:rsidRDefault="007F6B0D" w:rsidP="007F6B0D">
      <w:pPr>
        <w:widowControl w:val="0"/>
        <w:numPr>
          <w:ilvl w:val="0"/>
          <w:numId w:val="41"/>
        </w:numPr>
        <w:tabs>
          <w:tab w:val="left" w:pos="880"/>
        </w:tabs>
        <w:autoSpaceDE w:val="0"/>
        <w:autoSpaceDN w:val="0"/>
        <w:adjustRightInd w:val="0"/>
        <w:spacing w:after="0" w:line="240" w:lineRule="auto"/>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Arial"/>
          <w:color w:val="000000"/>
          <w:kern w:val="0"/>
          <w:sz w:val="19"/>
          <w:szCs w:val="19"/>
          <w:shd w:val="clear" w:color="auto" w:fill="FFFFFF"/>
          <w:lang w:val="de-DE" w:eastAsia="nl-NL"/>
          <w14:ligatures w14:val="none"/>
        </w:rPr>
        <w:t xml:space="preserve">oder befinden sich in ausreichendem Abstand zu allen Gegenständen oder Bauwerkteilen, sodass diese </w:t>
      </w:r>
      <w:r w:rsidRPr="007F6B0D">
        <w:rPr>
          <w:rFonts w:ascii="Trebuchet MS" w:eastAsia="Times New Roman" w:hAnsi="Trebuchet MS" w:cs="Arial"/>
          <w:color w:val="000000"/>
          <w:kern w:val="0"/>
          <w:sz w:val="19"/>
          <w:szCs w:val="19"/>
          <w:shd w:val="clear" w:color="auto" w:fill="FFFFFF"/>
          <w:lang w:val="de-DE" w:eastAsia="nl-NL"/>
          <w14:ligatures w14:val="none"/>
        </w:rPr>
        <w:lastRenderedPageBreak/>
        <w:t>keiner gefährlichen Wärmekonzentration oder -fokussierung ausgesetzt werden können,</w:t>
      </w:r>
    </w:p>
    <w:p w14:paraId="5BEF6C11" w14:textId="77777777" w:rsidR="007F6B0D" w:rsidRPr="007F6B0D" w:rsidRDefault="007F6B0D" w:rsidP="007F6B0D">
      <w:pPr>
        <w:widowControl w:val="0"/>
        <w:numPr>
          <w:ilvl w:val="0"/>
          <w:numId w:val="41"/>
        </w:numPr>
        <w:tabs>
          <w:tab w:val="left" w:pos="880"/>
        </w:tabs>
        <w:autoSpaceDE w:val="0"/>
        <w:autoSpaceDN w:val="0"/>
        <w:adjustRightInd w:val="0"/>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Arial"/>
          <w:color w:val="000000"/>
          <w:kern w:val="0"/>
          <w:sz w:val="19"/>
          <w:szCs w:val="19"/>
          <w:shd w:val="clear" w:color="auto" w:fill="FFFFFF"/>
          <w:lang w:val="de-DE" w:eastAsia="nl-NL"/>
          <w14:ligatures w14:val="none"/>
        </w:rPr>
        <w:t>oder sind von diesen Gegenständen oder Bauwerkteilen durch Materialien, die einer solchen Wärmekonzentration oder -fokussierung standhalten und eine geringe Wärmeleitfähigkeit aufweisen, getrennt.</w:t>
      </w:r>
    </w:p>
    <w:p w14:paraId="0B11BFEA"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Wenn elektrische Betriebsmittel bei bestimmungsgemäßem Betrieb oder bei Beschädigung oder falscher Bedienung Funken oder Flammen erzeugen können:</w:t>
      </w:r>
    </w:p>
    <w:p w14:paraId="42FC3186" w14:textId="77777777" w:rsidR="007F6B0D" w:rsidRPr="007F6B0D" w:rsidRDefault="007F6B0D" w:rsidP="007F6B0D">
      <w:pPr>
        <w:widowControl w:val="0"/>
        <w:numPr>
          <w:ilvl w:val="0"/>
          <w:numId w:val="42"/>
        </w:numPr>
        <w:tabs>
          <w:tab w:val="left" w:pos="880"/>
        </w:tabs>
        <w:autoSpaceDE w:val="0"/>
        <w:autoSpaceDN w:val="0"/>
        <w:adjustRightInd w:val="0"/>
        <w:spacing w:after="0" w:line="240" w:lineRule="auto"/>
        <w:ind w:left="360"/>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Arial"/>
          <w:color w:val="000000"/>
          <w:kern w:val="0"/>
          <w:sz w:val="19"/>
          <w:szCs w:val="19"/>
          <w:shd w:val="clear" w:color="auto" w:fill="FFFFFF"/>
          <w:lang w:val="de-DE" w:eastAsia="nl-NL"/>
          <w14:ligatures w14:val="none"/>
        </w:rPr>
        <w:t>befinden sie sich entweder in ausreichendem Abstand zu allen Gegenständen oder Bauwerkteilen, an denen sie Schäden verursachen könnten,</w:t>
      </w:r>
    </w:p>
    <w:p w14:paraId="6004C063" w14:textId="77777777" w:rsidR="007F6B0D" w:rsidRPr="007F6B0D" w:rsidRDefault="007F6B0D" w:rsidP="007F6B0D">
      <w:pPr>
        <w:widowControl w:val="0"/>
        <w:numPr>
          <w:ilvl w:val="0"/>
          <w:numId w:val="42"/>
        </w:numPr>
        <w:tabs>
          <w:tab w:val="left" w:pos="880"/>
        </w:tabs>
        <w:autoSpaceDE w:val="0"/>
        <w:autoSpaceDN w:val="0"/>
        <w:adjustRightInd w:val="0"/>
        <w:spacing w:after="0" w:line="240" w:lineRule="auto"/>
        <w:ind w:left="360"/>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Arial"/>
          <w:color w:val="000000"/>
          <w:kern w:val="0"/>
          <w:sz w:val="19"/>
          <w:szCs w:val="19"/>
          <w:shd w:val="clear" w:color="auto" w:fill="FFFFFF"/>
          <w:lang w:val="de-DE" w:eastAsia="nl-NL"/>
          <w14:ligatures w14:val="none"/>
        </w:rPr>
        <w:t>oder sind sie von diesen Gegenständen oder Bauwerkteilen durch eine Wärmeabschirmung aus nicht brennbarem, feuerfestem, selbstlöschendem oder lichtbogenbeständigem Material getrennt</w:t>
      </w:r>
    </w:p>
    <w:p w14:paraId="31558695" w14:textId="77777777" w:rsidR="007F6B0D" w:rsidRPr="007F6B0D" w:rsidRDefault="007F6B0D" w:rsidP="007F6B0D">
      <w:pPr>
        <w:widowControl w:val="0"/>
        <w:numPr>
          <w:ilvl w:val="0"/>
          <w:numId w:val="42"/>
        </w:numPr>
        <w:tabs>
          <w:tab w:val="left" w:pos="880"/>
        </w:tabs>
        <w:autoSpaceDE w:val="0"/>
        <w:autoSpaceDN w:val="0"/>
        <w:adjustRightInd w:val="0"/>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Arial"/>
          <w:color w:val="000000"/>
          <w:kern w:val="0"/>
          <w:sz w:val="19"/>
          <w:szCs w:val="19"/>
          <w:shd w:val="clear" w:color="auto" w:fill="FFFFFF"/>
          <w:lang w:val="de-DE" w:eastAsia="nl-NL"/>
          <w14:ligatures w14:val="none"/>
        </w:rPr>
        <w:t>oder sind sie von lichtbogenbeständigen Materialien vollständig umschlossen.</w:t>
      </w:r>
    </w:p>
    <w:p w14:paraId="3918DC32" w14:textId="77777777" w:rsidR="007F6B0D" w:rsidRPr="007F6B0D" w:rsidRDefault="007F6B0D" w:rsidP="007F6B0D">
      <w:pPr>
        <w:widowControl w:val="0"/>
        <w:numPr>
          <w:ilvl w:val="0"/>
          <w:numId w:val="146"/>
        </w:numPr>
        <w:tabs>
          <w:tab w:val="left" w:pos="880"/>
        </w:tabs>
        <w:autoSpaceDE w:val="0"/>
        <w:autoSpaceDN w:val="0"/>
        <w:adjustRightInd w:val="0"/>
        <w:spacing w:after="120" w:line="240" w:lineRule="auto"/>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Isolierte Leiter und Kabel</w:t>
      </w:r>
    </w:p>
    <w:p w14:paraId="09C42A62" w14:textId="77777777" w:rsidR="007F6B0D" w:rsidRPr="007F6B0D" w:rsidRDefault="007F6B0D" w:rsidP="007F6B0D">
      <w:pPr>
        <w:spacing w:after="120" w:line="240" w:lineRule="auto"/>
        <w:jc w:val="both"/>
        <w:rPr>
          <w:rFonts w:ascii="Trebuchet MS" w:eastAsia="Times New Roman" w:hAnsi="Trebuchet MS" w:cs="Calibri"/>
          <w:b/>
          <w:b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b.1 - Nieder- und Kleinspannung</w:t>
      </w:r>
    </w:p>
    <w:p w14:paraId="459A9844"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Isolierte Leiter und Energiekabel entsprechen mindestens den Vorschriften von </w:t>
      </w:r>
      <w:r w:rsidRPr="007F6B0D">
        <w:rPr>
          <w:rFonts w:ascii="Trebuchet MS" w:eastAsia="Times New Roman" w:hAnsi="Trebuchet MS" w:cs="Times New Roman"/>
          <w:i/>
          <w:color w:val="000000"/>
          <w:kern w:val="0"/>
          <w:sz w:val="19"/>
          <w:szCs w:val="22"/>
          <w:lang w:val="de-DE" w:eastAsia="fr-BE"/>
          <w14:ligatures w14:val="none"/>
        </w:rPr>
        <w:t>Unterabschnitt 5.2.8.1</w:t>
      </w:r>
      <w:r w:rsidRPr="007F6B0D">
        <w:rPr>
          <w:rFonts w:ascii="Trebuchet MS" w:eastAsia="Times New Roman" w:hAnsi="Trebuchet MS" w:cs="Times New Roman"/>
          <w:color w:val="000000"/>
          <w:kern w:val="0"/>
          <w:sz w:val="19"/>
          <w:szCs w:val="22"/>
          <w:lang w:val="de-DE" w:eastAsia="fr-BE"/>
          <w14:ligatures w14:val="none"/>
        </w:rPr>
        <w:t>.</w:t>
      </w:r>
    </w:p>
    <w:p w14:paraId="56D0380D" w14:textId="77777777" w:rsidR="007F6B0D" w:rsidRPr="007F6B0D" w:rsidRDefault="007F6B0D" w:rsidP="007F6B0D">
      <w:pPr>
        <w:spacing w:after="120" w:line="240" w:lineRule="auto"/>
        <w:jc w:val="both"/>
        <w:rPr>
          <w:rFonts w:ascii="Trebuchet MS" w:eastAsia="Times New Roman" w:hAnsi="Trebuchet MS" w:cs="Calibri"/>
          <w:b/>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Kabel von steckbaren Anlagen (</w:t>
      </w:r>
      <w:proofErr w:type="spellStart"/>
      <w:r w:rsidRPr="007F6B0D">
        <w:rPr>
          <w:rFonts w:ascii="Trebuchet MS" w:eastAsia="Times New Roman" w:hAnsi="Trebuchet MS" w:cs="Times New Roman"/>
          <w:color w:val="000000"/>
          <w:kern w:val="0"/>
          <w:sz w:val="19"/>
          <w:szCs w:val="22"/>
          <w:lang w:val="de-DE" w:eastAsia="fr-BE"/>
          <w14:ligatures w14:val="none"/>
        </w:rPr>
        <w:t>Installationssteckverbindersysteme</w:t>
      </w:r>
      <w:proofErr w:type="spellEnd"/>
      <w:r w:rsidRPr="007F6B0D">
        <w:rPr>
          <w:rFonts w:ascii="Trebuchet MS" w:eastAsia="Times New Roman" w:hAnsi="Trebuchet MS" w:cs="Times New Roman"/>
          <w:color w:val="000000"/>
          <w:kern w:val="0"/>
          <w:sz w:val="19"/>
          <w:szCs w:val="22"/>
          <w:lang w:val="de-DE" w:eastAsia="fr-BE"/>
          <w14:ligatures w14:val="none"/>
        </w:rPr>
        <w:t xml:space="preserve"> für permanente Verbindungen) und </w:t>
      </w:r>
      <w:r w:rsidRPr="007F6B0D">
        <w:rPr>
          <w:rFonts w:ascii="Trebuchet MS" w:eastAsia="Times New Roman" w:hAnsi="Trebuchet MS" w:cs="Times New Roman"/>
          <w:color w:val="000000"/>
          <w:kern w:val="0"/>
          <w:sz w:val="19"/>
          <w:szCs w:val="22"/>
          <w:shd w:val="clear" w:color="auto" w:fill="FFFFFF"/>
          <w:lang w:val="de-DE" w:eastAsia="fr-BE"/>
          <w14:ligatures w14:val="none"/>
        </w:rPr>
        <w:t>Kabel für die Kommunikations- und Informationstechnologie, Signalisierung oder Bedienung</w:t>
      </w:r>
      <w:r w:rsidRPr="007F6B0D">
        <w:rPr>
          <w:rFonts w:ascii="Trebuchet MS" w:eastAsia="Times New Roman" w:hAnsi="Trebuchet MS" w:cs="Times New Roman"/>
          <w:color w:val="000000"/>
          <w:kern w:val="0"/>
          <w:sz w:val="19"/>
          <w:szCs w:val="22"/>
          <w:lang w:val="de-DE" w:eastAsia="fr-BE"/>
          <w14:ligatures w14:val="none"/>
        </w:rPr>
        <w:t xml:space="preserve"> müssen den Vorschriften von </w:t>
      </w:r>
      <w:r w:rsidRPr="007F6B0D">
        <w:rPr>
          <w:rFonts w:ascii="Trebuchet MS" w:eastAsia="Times New Roman" w:hAnsi="Trebuchet MS" w:cs="Times New Roman"/>
          <w:i/>
          <w:color w:val="000000"/>
          <w:kern w:val="0"/>
          <w:sz w:val="19"/>
          <w:szCs w:val="22"/>
          <w:lang w:val="de-DE" w:eastAsia="fr-BE"/>
          <w14:ligatures w14:val="none"/>
        </w:rPr>
        <w:t>Unterabschnitt </w:t>
      </w:r>
      <w:r w:rsidRPr="007F6B0D">
        <w:rPr>
          <w:rFonts w:ascii="Trebuchet MS" w:eastAsia="Times New Roman" w:hAnsi="Trebuchet MS" w:cs="Times New Roman"/>
          <w:i/>
          <w:color w:val="000000"/>
          <w:kern w:val="0"/>
          <w:sz w:val="19"/>
          <w:szCs w:val="22"/>
          <w:shd w:val="clear" w:color="auto" w:fill="FFFFFF"/>
          <w:lang w:val="de-DE" w:eastAsia="fr-BE"/>
          <w14:ligatures w14:val="none"/>
        </w:rPr>
        <w:t>5.2.8.1</w:t>
      </w:r>
      <w:r w:rsidRPr="007F6B0D">
        <w:rPr>
          <w:rFonts w:ascii="Trebuchet MS" w:eastAsia="Times New Roman" w:hAnsi="Trebuchet MS" w:cs="Times New Roman"/>
          <w:color w:val="000000"/>
          <w:kern w:val="0"/>
          <w:sz w:val="19"/>
          <w:szCs w:val="22"/>
          <w:lang w:val="de-DE" w:eastAsia="fr-BE"/>
          <w14:ligatures w14:val="none"/>
        </w:rPr>
        <w:t xml:space="preserve"> entsprechen.</w:t>
      </w:r>
    </w:p>
    <w:p w14:paraId="0D033247" w14:textId="77777777" w:rsidR="007F6B0D" w:rsidRPr="007F6B0D" w:rsidRDefault="007F6B0D" w:rsidP="007F6B0D">
      <w:pPr>
        <w:spacing w:after="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Isolierte Leiter und Kabel wie in den Absätzen 1 und 2 erwähnt entsprechen der Eigenschaft oder Klasse von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 5.2.8.1 Buchstabe c</w:t>
      </w:r>
      <w:r w:rsidRPr="007F6B0D">
        <w:rPr>
          <w:rFonts w:ascii="Trebuchet MS" w:eastAsia="Times New Roman" w:hAnsi="Trebuchet MS" w:cs="Times New Roman"/>
          <w:color w:val="000000"/>
          <w:kern w:val="0"/>
          <w:sz w:val="19"/>
          <w:szCs w:val="22"/>
          <w:shd w:val="clear" w:color="auto" w:fill="FFFFFF"/>
          <w:lang w:val="de-DE" w:eastAsia="fr-BE"/>
          <w14:ligatures w14:val="none"/>
        </w:rPr>
        <w:t>:</w:t>
      </w:r>
    </w:p>
    <w:p w14:paraId="4EAC8251" w14:textId="77777777" w:rsidR="007F6B0D" w:rsidRPr="007F6B0D" w:rsidRDefault="007F6B0D" w:rsidP="007F6B0D">
      <w:pPr>
        <w:numPr>
          <w:ilvl w:val="0"/>
          <w:numId w:val="122"/>
        </w:numPr>
        <w:spacing w:after="0" w:line="240" w:lineRule="auto"/>
        <w:contextualSpacing/>
        <w:jc w:val="both"/>
        <w:rPr>
          <w:rFonts w:ascii="Trebuchet MS" w:eastAsia="Times New Roman" w:hAnsi="Trebuchet MS" w:cs="Calibri"/>
          <w:bCs/>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für BE3-Orte und</w:t>
      </w:r>
    </w:p>
    <w:p w14:paraId="4B1043ED" w14:textId="77777777" w:rsidR="007F6B0D" w:rsidRPr="007F6B0D" w:rsidRDefault="007F6B0D" w:rsidP="007F6B0D">
      <w:pPr>
        <w:numPr>
          <w:ilvl w:val="0"/>
          <w:numId w:val="122"/>
        </w:numPr>
        <w:spacing w:after="120" w:line="240" w:lineRule="auto"/>
        <w:ind w:left="357" w:hanging="357"/>
        <w:jc w:val="both"/>
        <w:rPr>
          <w:rFonts w:ascii="Trebuchet MS" w:eastAsia="Times New Roman" w:hAnsi="Trebuchet MS" w:cs="Calibri"/>
          <w:bCs/>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für folgende Verlegearten: bauliche Hohlräume und </w:t>
      </w:r>
      <w:r w:rsidRPr="007F6B0D">
        <w:rPr>
          <w:rFonts w:ascii="Trebuchet MS" w:eastAsia="Times New Roman" w:hAnsi="Trebuchet MS" w:cs="Times New Roman"/>
          <w:color w:val="000000"/>
          <w:kern w:val="0"/>
          <w:sz w:val="19"/>
          <w:szCs w:val="22"/>
          <w:lang w:val="de-DE" w:eastAsia="nl-NL"/>
          <w14:ligatures w14:val="none"/>
        </w:rPr>
        <w:t>Leisten, Fußleisten oder Einfassungen aus brennbaren Materialien.</w:t>
      </w:r>
    </w:p>
    <w:p w14:paraId="4A0AC785" w14:textId="77777777" w:rsidR="007F6B0D" w:rsidRPr="007F6B0D" w:rsidRDefault="007F6B0D" w:rsidP="007F6B0D">
      <w:pPr>
        <w:spacing w:after="120" w:line="240" w:lineRule="auto"/>
        <w:jc w:val="both"/>
        <w:rPr>
          <w:rFonts w:ascii="Trebuchet MS" w:eastAsia="Times New Roman" w:hAnsi="Trebuchet MS" w:cs="Calibri"/>
          <w:b/>
          <w:b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b.2 - Hochspannung</w:t>
      </w:r>
    </w:p>
    <w:p w14:paraId="1A950CCA"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Isolierte Leiter und Energiekabel entsprechen mindestens den Vorschriften von </w:t>
      </w:r>
      <w:r w:rsidRPr="007F6B0D">
        <w:rPr>
          <w:rFonts w:ascii="Trebuchet MS" w:eastAsia="Times New Roman" w:hAnsi="Trebuchet MS" w:cs="Times New Roman"/>
          <w:i/>
          <w:color w:val="000000"/>
          <w:kern w:val="0"/>
          <w:sz w:val="19"/>
          <w:szCs w:val="22"/>
          <w:lang w:val="de-DE" w:eastAsia="fr-BE"/>
          <w14:ligatures w14:val="none"/>
        </w:rPr>
        <w:t>Unterabschnitt 5.2.8.2</w:t>
      </w:r>
      <w:r w:rsidRPr="007F6B0D">
        <w:rPr>
          <w:rFonts w:ascii="Trebuchet MS" w:eastAsia="Times New Roman" w:hAnsi="Trebuchet MS" w:cs="Times New Roman"/>
          <w:color w:val="000000"/>
          <w:kern w:val="0"/>
          <w:sz w:val="19"/>
          <w:szCs w:val="22"/>
          <w:lang w:val="de-DE" w:eastAsia="fr-BE"/>
          <w14:ligatures w14:val="none"/>
        </w:rPr>
        <w:t>.</w:t>
      </w:r>
    </w:p>
    <w:p w14:paraId="63186232"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Für BE3-Orte entsprechen isolierte Leiter und Kabel wie in Absatz 1 erwähnt der Eigenschaft oder Klasse von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 5.2.8.2 Buchstabe c</w:t>
      </w:r>
      <w:r w:rsidRPr="007F6B0D">
        <w:rPr>
          <w:rFonts w:ascii="Trebuchet MS" w:eastAsia="Times New Roman" w:hAnsi="Trebuchet MS" w:cs="Times New Roman"/>
          <w:color w:val="000000"/>
          <w:kern w:val="0"/>
          <w:sz w:val="19"/>
          <w:szCs w:val="22"/>
          <w:shd w:val="clear" w:color="auto" w:fill="FFFFFF"/>
          <w:lang w:val="de-DE" w:eastAsia="fr-BE"/>
          <w14:ligatures w14:val="none"/>
        </w:rPr>
        <w:t>.</w:t>
      </w:r>
    </w:p>
    <w:p w14:paraId="397BF693" w14:textId="77777777" w:rsidR="007F6B0D" w:rsidRPr="007F6B0D" w:rsidRDefault="007F6B0D" w:rsidP="007F6B0D">
      <w:pPr>
        <w:numPr>
          <w:ilvl w:val="0"/>
          <w:numId w:val="146"/>
        </w:numPr>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Gefährlicher Ableit- oder Fehlerstrom </w:t>
      </w:r>
    </w:p>
    <w:p w14:paraId="63AF3A25"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Maßnahmen werden getroffen, um zu verhindern, dass bei bestimmungsgemäßem Betrieb oder Fehler ein gefährlicher Ableit- oder Fehlerstrom anhält. Diese Maßnahmen sind mit den Maßnahmen koordiniert, die im Rahmen des</w:t>
      </w:r>
      <w:r w:rsidRPr="007F6B0D">
        <w:rPr>
          <w:rFonts w:ascii="Trebuchet MS" w:eastAsia="Times New Roman" w:hAnsi="Trebuchet MS" w:cs="Arial"/>
          <w:color w:val="000000"/>
          <w:kern w:val="0"/>
          <w:sz w:val="19"/>
          <w:szCs w:val="19"/>
          <w:lang w:val="de-DE" w:eastAsia="fr-BE"/>
          <w14:ligatures w14:val="none"/>
        </w:rPr>
        <w:t xml:space="preserve"> Schutzes gegen elektrischen Schlag oder des Überstromschutzes getroffen werden.</w:t>
      </w:r>
    </w:p>
    <w:p w14:paraId="545687F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74" w:name="_Toc194053435"/>
      <w:bookmarkStart w:id="675" w:name="_Toc196735348"/>
      <w:bookmarkStart w:id="676" w:name="_Toc202947554"/>
      <w:r w:rsidRPr="007F6B0D">
        <w:rPr>
          <w:rFonts w:ascii="Trebuchet MS" w:eastAsia="Calibri" w:hAnsi="Trebuchet MS" w:cs="Times New Roman"/>
          <w:b/>
          <w:kern w:val="0"/>
          <w:sz w:val="21"/>
          <w:szCs w:val="22"/>
          <w:lang w:val="de-DE" w:eastAsia="nl-NL"/>
          <w14:ligatures w14:val="none"/>
        </w:rPr>
        <w:t>Unterabschnitt 4.3.3.6 - Zusätzliche Brandschutzmaßnahmen an Orten mit erhöhter Feuergefahr</w:t>
      </w:r>
      <w:bookmarkEnd w:id="674"/>
      <w:bookmarkEnd w:id="675"/>
      <w:bookmarkEnd w:id="676"/>
    </w:p>
    <w:p w14:paraId="16ABD9FE" w14:textId="77777777" w:rsidR="007F6B0D" w:rsidRPr="007F6B0D" w:rsidRDefault="007F6B0D" w:rsidP="007F6B0D">
      <w:pPr>
        <w:numPr>
          <w:ilvl w:val="0"/>
          <w:numId w:val="147"/>
        </w:numPr>
        <w:spacing w:after="120" w:line="240" w:lineRule="auto"/>
        <w:contextualSpacing/>
        <w:jc w:val="both"/>
        <w:rPr>
          <w:rFonts w:ascii="Calibri" w:eastAsia="Times New Roman" w:hAnsi="Calibri" w:cs="Calibri"/>
          <w:b/>
          <w:bCs/>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Allgemeines</w:t>
      </w:r>
    </w:p>
    <w:p w14:paraId="59D69A06"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An BE2- und BE3-Orten sind elektrische Anlagen auf die für den Betrieb dieser Orte erforderlichen Anlagen beschränkt.</w:t>
      </w:r>
    </w:p>
    <w:p w14:paraId="18DFAD3A"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An BE2-Orten dürfen auch isolierte Leiter und Kabel wie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 4.3.3.6</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w:t>
      </w:r>
      <w:r w:rsidRPr="007F6B0D">
        <w:rPr>
          <w:rFonts w:ascii="Trebuchet MS" w:eastAsia="Times New Roman" w:hAnsi="Trebuchet MS" w:cs="Times New Roman"/>
          <w:i/>
          <w:color w:val="000000"/>
          <w:kern w:val="0"/>
          <w:sz w:val="19"/>
          <w:szCs w:val="22"/>
          <w:shd w:val="clear" w:color="auto" w:fill="FFFFFF"/>
          <w:lang w:val="de-DE" w:eastAsia="fr-BE"/>
          <w14:ligatures w14:val="none"/>
        </w:rPr>
        <w:t>Buchstabe c</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Absatz 1 erwähnt verlegt werden.</w:t>
      </w:r>
    </w:p>
    <w:p w14:paraId="580543C4"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An Orten, die durch den äußeren Einfluss BE3 gekennzeichnet sind,</w:t>
      </w:r>
      <w:r w:rsidRPr="007F6B0D">
        <w:rPr>
          <w:rFonts w:ascii="Trebuchet MS" w:eastAsia="Times New Roman" w:hAnsi="Trebuchet MS" w:cs="Arial"/>
          <w:color w:val="000000"/>
          <w:kern w:val="0"/>
          <w:sz w:val="19"/>
          <w:szCs w:val="19"/>
          <w:lang w:val="de-DE" w:eastAsia="fr-BE"/>
          <w14:ligatures w14:val="none"/>
        </w:rPr>
        <w:t xml:space="preserve"> sind die Vorschriften von </w:t>
      </w:r>
      <w:r w:rsidRPr="007F6B0D">
        <w:rPr>
          <w:rFonts w:ascii="Trebuchet MS" w:eastAsia="Times New Roman" w:hAnsi="Trebuchet MS" w:cs="Arial"/>
          <w:i/>
          <w:color w:val="000000"/>
          <w:kern w:val="0"/>
          <w:sz w:val="19"/>
          <w:szCs w:val="19"/>
          <w:lang w:val="de-DE" w:eastAsia="fr-BE"/>
          <w14:ligatures w14:val="none"/>
        </w:rPr>
        <w:t>Kapitel 7.3</w:t>
      </w:r>
      <w:r w:rsidRPr="007F6B0D">
        <w:rPr>
          <w:rFonts w:ascii="Trebuchet MS" w:eastAsia="Times New Roman" w:hAnsi="Trebuchet MS" w:cs="Arial"/>
          <w:color w:val="000000"/>
          <w:kern w:val="0"/>
          <w:sz w:val="19"/>
          <w:szCs w:val="19"/>
          <w:lang w:val="de-DE" w:eastAsia="fr-BE"/>
          <w14:ligatures w14:val="none"/>
        </w:rPr>
        <w:t xml:space="preserve"> anwendbar.</w:t>
      </w:r>
    </w:p>
    <w:p w14:paraId="5D058ACC" w14:textId="77777777" w:rsidR="007F6B0D" w:rsidRPr="007F6B0D" w:rsidRDefault="007F6B0D" w:rsidP="007F6B0D">
      <w:pPr>
        <w:numPr>
          <w:ilvl w:val="0"/>
          <w:numId w:val="148"/>
        </w:numPr>
        <w:spacing w:after="120" w:line="240" w:lineRule="auto"/>
        <w:jc w:val="both"/>
        <w:rPr>
          <w:rFonts w:ascii="Trebuchet MS" w:eastAsia="Times New Roman" w:hAnsi="Trebuchet MS" w:cs="Calibri"/>
          <w:b/>
          <w:b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Elektrische Betriebsmittel</w:t>
      </w:r>
    </w:p>
    <w:p w14:paraId="38AA90B9"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jeweils für ihren Bereich, durch Erlass die Benutzung bestimmter elektrischer Betriebsmittel an Orten mit erhöhter Feuergefahr verbieten.</w:t>
      </w:r>
    </w:p>
    <w:p w14:paraId="027ED02B"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Nieder- und Kleinspannung:</w:t>
      </w:r>
      <w:r w:rsidRPr="007F6B0D">
        <w:rPr>
          <w:rFonts w:ascii="Trebuchet MS" w:eastAsia="Times New Roman" w:hAnsi="Trebuchet MS" w:cs="Arial"/>
          <w:color w:val="000000"/>
          <w:kern w:val="0"/>
          <w:sz w:val="19"/>
          <w:szCs w:val="19"/>
          <w:lang w:val="de-DE" w:eastAsia="fr-BE"/>
          <w14:ligatures w14:val="none"/>
        </w:rPr>
        <w:t xml:space="preserve"> In Bereichen, in denen brennbare Stoffe und entflammbare Flüssigkeiten mit einem Flammpunkt über 55 °C gelagert und verarbeitet werden (BE2):</w:t>
      </w:r>
    </w:p>
    <w:p w14:paraId="5604B59F" w14:textId="77777777" w:rsidR="007F6B0D" w:rsidRPr="007F6B0D" w:rsidRDefault="007F6B0D" w:rsidP="007F6B0D">
      <w:pPr>
        <w:numPr>
          <w:ilvl w:val="0"/>
          <w:numId w:val="43"/>
        </w:numPr>
        <w:spacing w:after="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sind elektrische Betriebsmittel so gebaut, dass die Temperatur ihrer berührbaren Teile nicht zur Entzündung brennbarer Stoffe und entflammbarer Flüssigkeiten, die sich in der Nähe befinden, führen kann,</w:t>
      </w:r>
    </w:p>
    <w:p w14:paraId="0DB870DB" w14:textId="77777777" w:rsidR="007F6B0D" w:rsidRPr="007F6B0D" w:rsidRDefault="007F6B0D" w:rsidP="007F6B0D">
      <w:pPr>
        <w:numPr>
          <w:ilvl w:val="0"/>
          <w:numId w:val="44"/>
        </w:num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sind elektrische Betriebsmittel, insbesondere ihre Umhüllungen, für diese Orte geeignet. Bei Vorhandensein von Staub (AE4) weisen Umhüllungen mindestens eine Schutzart von IP5X auf; bei Beleuchtungsgeräten entspricht die Schutzart mindestens IP6X,</w:t>
      </w:r>
    </w:p>
    <w:p w14:paraId="77CE2EBD" w14:textId="77777777" w:rsidR="007F6B0D" w:rsidRPr="007F6B0D" w:rsidRDefault="007F6B0D" w:rsidP="007F6B0D">
      <w:pPr>
        <w:spacing w:after="200" w:line="276" w:lineRule="auto"/>
        <w:rPr>
          <w:rFonts w:ascii="Trebuchet MS" w:eastAsia="Times New Roman" w:hAnsi="Trebuchet MS" w:cs="Times New Roman"/>
          <w:color w:val="000000"/>
          <w:kern w:val="0"/>
          <w:sz w:val="19"/>
          <w:szCs w:val="22"/>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br w:type="page"/>
      </w:r>
    </w:p>
    <w:p w14:paraId="3BE3F6CE" w14:textId="77777777" w:rsidR="007F6B0D" w:rsidRPr="007F6B0D" w:rsidRDefault="007F6B0D" w:rsidP="007F6B0D">
      <w:pPr>
        <w:numPr>
          <w:ilvl w:val="0"/>
          <w:numId w:val="45"/>
        </w:numPr>
        <w:spacing w:after="0" w:line="240" w:lineRule="auto"/>
        <w:ind w:left="360"/>
        <w:contextualSpacing/>
        <w:jc w:val="both"/>
        <w:rPr>
          <w:rFonts w:ascii="Trebuchet MS" w:eastAsia="Times New Roman" w:hAnsi="Trebuchet MS" w:cs="Calibri"/>
          <w:bCs/>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lastRenderedPageBreak/>
        <w:t xml:space="preserve">müssen Motoren, die automatisch gesteuert oder ferngesteuert werden oder nicht ständig überwacht werden, durch Überlast-Schutzeinrichtungen mit manueller Rückstellung oder ähnliche Einrichtungen gegen zu hohe Temperaturen geschützt sein. Die automatische Rückstellung ist gemäß den Vorschriften von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5.3.3.6</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(Einrichtungen zum selbsttätigen Wiederschließen für Schutzeinrichtungen) erlaubt. Motoren mit Stern-Dreieck-Anlauf ohne automatische Umschaltung von Stern auf Dreieck müssen ebenfalls gegen zu hohe Temperaturen in der Sternschaltung geschützt sein,</w:t>
      </w:r>
    </w:p>
    <w:p w14:paraId="33801747" w14:textId="77777777" w:rsidR="007F6B0D" w:rsidRPr="007F6B0D" w:rsidRDefault="007F6B0D" w:rsidP="007F6B0D">
      <w:pPr>
        <w:numPr>
          <w:ilvl w:val="0"/>
          <w:numId w:val="45"/>
        </w:numPr>
        <w:spacing w:after="120" w:line="240" w:lineRule="auto"/>
        <w:ind w:left="357" w:hanging="357"/>
        <w:jc w:val="both"/>
        <w:rPr>
          <w:rFonts w:ascii="Trebuchet MS" w:eastAsia="Times New Roman" w:hAnsi="Trebuchet MS" w:cs="Calibri"/>
          <w:b/>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müssen bei Benutzung von elektrischen Heizungsanlagen oder Lüftungsanlagen Vorhandensein von Staub und Lufttemperatur derart sein, dass keine Feuergefahr auftreten kann. Temperaturbegrenzungseinrichtungen müssen mit einer manuellen Rückstellung ausgerüstet sein. Elektrische Heizgeräte müssen sich auf nicht brennbaren Materialien befinden; elektrische Heizgeräte, die sich in der Nähe von brennbaren Stoffen und entflammbaren Flüssigkeiten befinden, müssen mit geeigneten Barrieren ausgestattet</w:t>
      </w:r>
      <w:r w:rsidRPr="007F6B0D">
        <w:rPr>
          <w:rFonts w:ascii="Trebuchet MS" w:eastAsia="Times New Roman" w:hAnsi="Trebuchet MS" w:cs="Times New Roman"/>
          <w:color w:val="000000"/>
          <w:kern w:val="0"/>
          <w:sz w:val="19"/>
          <w:szCs w:val="22"/>
          <w:lang w:val="de-DE" w:eastAsia="nl-NL"/>
          <w14:ligatures w14:val="none"/>
        </w:rPr>
        <w:t xml:space="preserve"> sein, die die Entzündung dieser Stoffe und Flüssigkeiten verhindern. Speicherheizer müssen so installiert sein, dass der Transport von Staub und/oder Fasern zum Heizwiderstand verhindert wird.</w:t>
      </w:r>
    </w:p>
    <w:p w14:paraId="5409BB7C"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 xml:space="preserve">Hochspannung: </w:t>
      </w:r>
      <w:r w:rsidRPr="007F6B0D">
        <w:rPr>
          <w:rFonts w:ascii="Trebuchet MS" w:eastAsia="Times New Roman" w:hAnsi="Trebuchet MS" w:cs="Arial"/>
          <w:color w:val="000000"/>
          <w:kern w:val="0"/>
          <w:sz w:val="19"/>
          <w:szCs w:val="19"/>
          <w:lang w:val="de-DE" w:eastAsia="fr-BE"/>
          <w14:ligatures w14:val="none"/>
        </w:rPr>
        <w:t>In Bereichen, in denen brennbare Stoffe und entflammbare Flüssigkeiten mit einem Flammpunkt über 55 °C gelagert und verarbeitet werden (BE2):</w:t>
      </w:r>
    </w:p>
    <w:p w14:paraId="146A62D6" w14:textId="77777777" w:rsidR="007F6B0D" w:rsidRPr="007F6B0D" w:rsidRDefault="007F6B0D" w:rsidP="007F6B0D">
      <w:pPr>
        <w:numPr>
          <w:ilvl w:val="0"/>
          <w:numId w:val="83"/>
        </w:numPr>
        <w:spacing w:after="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sind elektrische Betriebsmittel so gebaut, dass die Temperatur ihrer berührbaren Teile nicht zur Entzündung brennbarer Stoffe und entflammbarer Flüssigkeiten, die sich in der Nähe befinden, führen kann,</w:t>
      </w:r>
    </w:p>
    <w:p w14:paraId="505E569A" w14:textId="77777777" w:rsidR="007F6B0D" w:rsidRPr="007F6B0D" w:rsidRDefault="007F6B0D" w:rsidP="007F6B0D">
      <w:pPr>
        <w:numPr>
          <w:ilvl w:val="0"/>
          <w:numId w:val="83"/>
        </w:numPr>
        <w:spacing w:after="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sind elektrische Betriebsmittel, insbesondere ihre Umhüllungen, für diese Orte geeignet. Bei Vorhandensein von Staub (AE4) weisen Umhüllungen mindestens eine Schutzart von IP5X auf,</w:t>
      </w:r>
    </w:p>
    <w:p w14:paraId="4E2D27E3" w14:textId="77777777" w:rsidR="007F6B0D" w:rsidRPr="007F6B0D" w:rsidRDefault="007F6B0D" w:rsidP="007F6B0D">
      <w:pPr>
        <w:numPr>
          <w:ilvl w:val="0"/>
          <w:numId w:val="83"/>
        </w:numPr>
        <w:spacing w:after="120" w:line="240" w:lineRule="auto"/>
        <w:ind w:left="357" w:hanging="357"/>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 xml:space="preserve">müssen Motoren, die automatisch gesteuert oder ferngesteuert werden oder nicht ständig überwacht werden, durch Überlast-Schutzeinrichtungen mit manueller Rückstellung oder ähnliche Einrichtungen gegen zu hohe Temperaturen geschützt sein. </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Die automatische Rückstellung ist gemäß den Vorschriften von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5.3.3.7</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(Einrichtungen zum selbsttätigen Wiederschließen für Schutzeinrichtungen) erlaubt.</w:t>
      </w:r>
      <w:r w:rsidRPr="007F6B0D">
        <w:rPr>
          <w:rFonts w:ascii="Trebuchet MS" w:eastAsia="Times New Roman" w:hAnsi="Trebuchet MS" w:cs="Times New Roman"/>
          <w:color w:val="000000"/>
          <w:kern w:val="0"/>
          <w:sz w:val="19"/>
          <w:szCs w:val="22"/>
          <w:lang w:val="de-DE" w:eastAsia="nl-NL"/>
          <w14:ligatures w14:val="none"/>
        </w:rPr>
        <w:t xml:space="preserve"> Motoren mit Stern-Dreieck-Anlauf ohne automatische Umschaltung von Stern auf Dreieck müssen ebenfalls gegen zu hohe Temperaturen in der Sternschaltung geschützt sein.</w:t>
      </w:r>
    </w:p>
    <w:p w14:paraId="3560166B" w14:textId="77777777" w:rsidR="007F6B0D" w:rsidRPr="007F6B0D" w:rsidRDefault="007F6B0D" w:rsidP="007F6B0D">
      <w:pPr>
        <w:numPr>
          <w:ilvl w:val="0"/>
          <w:numId w:val="149"/>
        </w:numPr>
        <w:spacing w:after="120" w:line="240" w:lineRule="auto"/>
        <w:ind w:left="357" w:hanging="357"/>
        <w:jc w:val="both"/>
        <w:rPr>
          <w:rFonts w:ascii="Trebuchet MS" w:eastAsia="Times New Roman" w:hAnsi="Trebuchet MS" w:cs="Calibri"/>
          <w:b/>
          <w:b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Leiter und Kabel an BE2-Orten </w:t>
      </w:r>
    </w:p>
    <w:p w14:paraId="4248D060"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Isolierte Leiter und Kabel, die durch solche Orte führen, aber nicht für die Stromversorgung dieser Orte bestimmt sind, dürfen keine Abzweigungen oder Verbindungen enthalten, es sei denn, diese Abzweigungen oder Verbindungen befinden sich in einer Umhüllung, die einen Feuerwiderstand von mindestens einer halben Stunde aufweist. Diese isolierten Leiter und Kabel müssen durch Schutzeinrichtungen, die vorgeschaltet sind und sich außerhalb des betreffenden Ortes befinden, gegen Überlast und Kurzschlüsse geschützt sein.</w:t>
      </w:r>
    </w:p>
    <w:p w14:paraId="7E6ED3FB" w14:textId="77777777" w:rsidR="007F6B0D" w:rsidRPr="007F6B0D" w:rsidRDefault="007F6B0D" w:rsidP="007F6B0D">
      <w:pPr>
        <w:spacing w:before="120"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Blanke Leiter dürfen nur in Verteiler- und Schaltgerätekombinationen installiert werden.</w:t>
      </w:r>
    </w:p>
    <w:p w14:paraId="7CC72D9B" w14:textId="77777777" w:rsidR="007F6B0D" w:rsidRPr="007F6B0D" w:rsidRDefault="007F6B0D" w:rsidP="007F6B0D">
      <w:pPr>
        <w:widowControl w:val="0"/>
        <w:numPr>
          <w:ilvl w:val="0"/>
          <w:numId w:val="146"/>
        </w:numPr>
        <w:tabs>
          <w:tab w:val="left" w:pos="880"/>
        </w:tabs>
        <w:autoSpaceDE w:val="0"/>
        <w:autoSpaceDN w:val="0"/>
        <w:adjustRightInd w:val="0"/>
        <w:spacing w:after="120" w:line="240" w:lineRule="auto"/>
        <w:ind w:left="357" w:hanging="357"/>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Arial"/>
          <w:b/>
          <w:color w:val="000000"/>
          <w:kern w:val="0"/>
          <w:sz w:val="19"/>
          <w:szCs w:val="19"/>
          <w:lang w:val="de-DE" w:eastAsia="nl-NL"/>
          <w14:ligatures w14:val="none"/>
        </w:rPr>
        <w:t>Gefährlicher Ableit- oder Fehlerstrom bei Nieder- und Kleinspannung</w:t>
      </w:r>
    </w:p>
    <w:p w14:paraId="002D8308" w14:textId="77777777" w:rsidR="007F6B0D" w:rsidRPr="007F6B0D" w:rsidRDefault="007F6B0D" w:rsidP="007F6B0D">
      <w:pPr>
        <w:spacing w:before="120"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Orten, die durch die äußeren Einflüsse BE2 und/oder BE3 und/oder CA2 gekennzeichnet sind, sind TN-C-Systeme verboten.</w:t>
      </w:r>
    </w:p>
    <w:p w14:paraId="6D0876C9"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Orten, die durch die äußeren Einflüsse BE2 und/oder CA2 gekennzeichnet sind, dürfen Haupt-Verteiler- und Schaltgerätekombinationen über TN-C-Systeme versorgt werden.</w:t>
      </w:r>
    </w:p>
    <w:p w14:paraId="78C1F5A7" w14:textId="77777777" w:rsidR="007F6B0D" w:rsidRPr="007F6B0D" w:rsidRDefault="007F6B0D" w:rsidP="007F6B0D">
      <w:pPr>
        <w:spacing w:before="120" w:after="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in einem IT-System mit der automatischen Abschaltung ein Sicherheitsrisiko verbunden ist, das höher ist als das Risiko, das auf das Vorhandensein von Fehler- oder Erdschlussströmen zurückzuführen ist, ist ein Isolationswächter vorgesehen, der an ein geeignetes Signalisierungssystem angeschlossen ist. Organisatorische Maßnahmen werden getroffen, um den gemeldeten gefährlichen Zustand sofort zu beheben.</w:t>
      </w:r>
    </w:p>
    <w:p w14:paraId="43FA00D4" w14:textId="77777777" w:rsidR="007F6B0D" w:rsidRPr="007F6B0D" w:rsidRDefault="007F6B0D" w:rsidP="007F6B0D">
      <w:pPr>
        <w:spacing w:before="120" w:after="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TN-S-Systemen ist es erlaubt, für Niederspannungsstromkreise keine Differenzstrom-Schutzeinrichtungen vorzusehen, sofern:</w:t>
      </w:r>
    </w:p>
    <w:p w14:paraId="68FE93EA" w14:textId="77777777" w:rsidR="007F6B0D" w:rsidRPr="007F6B0D" w:rsidRDefault="007F6B0D" w:rsidP="007F6B0D">
      <w:pPr>
        <w:widowControl w:val="0"/>
        <w:numPr>
          <w:ilvl w:val="0"/>
          <w:numId w:val="46"/>
        </w:numPr>
        <w:tabs>
          <w:tab w:val="left" w:pos="880"/>
        </w:tabs>
        <w:autoSpaceDE w:val="0"/>
        <w:autoSpaceDN w:val="0"/>
        <w:adjustRightInd w:val="0"/>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zusätzliche Potentialausgleichsverbindung mit einem Mindestquerschnitt von 10 mm² angelegt wird und</w:t>
      </w:r>
    </w:p>
    <w:p w14:paraId="097D5C1E" w14:textId="77777777" w:rsidR="007F6B0D" w:rsidRPr="007F6B0D" w:rsidRDefault="007F6B0D" w:rsidP="007F6B0D">
      <w:pPr>
        <w:widowControl w:val="0"/>
        <w:numPr>
          <w:ilvl w:val="0"/>
          <w:numId w:val="46"/>
        </w:numPr>
        <w:tabs>
          <w:tab w:val="left" w:pos="880"/>
        </w:tabs>
        <w:autoSpaceDE w:val="0"/>
        <w:autoSpaceDN w:val="0"/>
        <w:adjustRightInd w:val="0"/>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Punkte, an denen die zusätzliche Potentialausgleichsverbindung an einen Körper angeschlossen ist, von außen sichtbar sind.</w:t>
      </w:r>
    </w:p>
    <w:p w14:paraId="294391CA" w14:textId="77777777" w:rsidR="007F6B0D" w:rsidRPr="007F6B0D" w:rsidRDefault="007F6B0D" w:rsidP="007F6B0D">
      <w:pPr>
        <w:spacing w:after="200" w:line="276" w:lineRule="auto"/>
        <w:rPr>
          <w:rFonts w:ascii="Trebuchet MS" w:eastAsia="Times New Roman" w:hAnsi="Trebuchet MS" w:cs="Times New Roman"/>
          <w:b/>
          <w:color w:val="000000"/>
          <w:kern w:val="0"/>
          <w:sz w:val="21"/>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203CB04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77" w:name="_Toc194053436"/>
      <w:bookmarkStart w:id="678" w:name="_Toc196735349"/>
      <w:bookmarkStart w:id="679" w:name="_Toc202947555"/>
      <w:r w:rsidRPr="007F6B0D">
        <w:rPr>
          <w:rFonts w:ascii="Trebuchet MS" w:eastAsia="Calibri" w:hAnsi="Trebuchet MS" w:cs="Times New Roman"/>
          <w:b/>
          <w:kern w:val="0"/>
          <w:sz w:val="21"/>
          <w:szCs w:val="22"/>
          <w:lang w:val="de-DE" w:eastAsia="nl-NL"/>
          <w14:ligatures w14:val="none"/>
        </w:rPr>
        <w:lastRenderedPageBreak/>
        <w:t>Unterabschnitt 4.3.3.7 - Besondere Brandschutzmaßnahmen</w:t>
      </w:r>
      <w:bookmarkEnd w:id="677"/>
      <w:bookmarkEnd w:id="678"/>
      <w:bookmarkEnd w:id="679"/>
    </w:p>
    <w:p w14:paraId="5343489E" w14:textId="77777777" w:rsidR="007F6B0D" w:rsidRPr="007F6B0D" w:rsidRDefault="007F6B0D" w:rsidP="007F6B0D">
      <w:pPr>
        <w:numPr>
          <w:ilvl w:val="0"/>
          <w:numId w:val="119"/>
        </w:numPr>
        <w:spacing w:after="120" w:line="240" w:lineRule="auto"/>
        <w:ind w:left="357" w:hanging="357"/>
        <w:jc w:val="both"/>
        <w:rPr>
          <w:rFonts w:ascii="Trebuchet MS" w:eastAsia="Times New Roman" w:hAnsi="Trebuchet MS" w:cs="Calibri"/>
          <w:b/>
          <w:b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Rauchentwicklung bei Feuer</w:t>
      </w:r>
    </w:p>
    <w:p w14:paraId="5745B169" w14:textId="77777777" w:rsidR="007F6B0D" w:rsidRPr="007F6B0D" w:rsidRDefault="007F6B0D" w:rsidP="007F6B0D">
      <w:pPr>
        <w:shd w:val="clear" w:color="auto" w:fill="FFFFFF"/>
        <w:spacing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Die Benutzung von isolierten Leitern und Energiekabeln, die die Eigenschaften SA und SD oder die zusätzlichen Klassifizierungen a1 und s1 aufweisen, ist für die in </w:t>
      </w:r>
      <w:r w:rsidRPr="007F6B0D">
        <w:rPr>
          <w:rFonts w:ascii="Trebuchet MS" w:eastAsia="Times New Roman" w:hAnsi="Trebuchet MS" w:cs="Times New Roman"/>
          <w:i/>
          <w:color w:val="000000"/>
          <w:kern w:val="0"/>
          <w:sz w:val="19"/>
          <w:szCs w:val="22"/>
          <w:lang w:val="de-DE" w:eastAsia="fr-BE"/>
          <w14:ligatures w14:val="none"/>
        </w:rPr>
        <w:t>Tabelle 4.9</w:t>
      </w:r>
      <w:r w:rsidRPr="007F6B0D">
        <w:rPr>
          <w:rFonts w:ascii="Trebuchet MS" w:eastAsia="Times New Roman" w:hAnsi="Trebuchet MS" w:cs="Times New Roman"/>
          <w:color w:val="000000"/>
          <w:kern w:val="0"/>
          <w:sz w:val="19"/>
          <w:szCs w:val="22"/>
          <w:lang w:val="de-DE" w:eastAsia="fr-BE"/>
          <w14:ligatures w14:val="none"/>
        </w:rPr>
        <w:t xml:space="preserve"> erwähnten Orte erforderlich. </w:t>
      </w:r>
    </w:p>
    <w:p w14:paraId="27B3E515" w14:textId="77777777" w:rsidR="007F6B0D" w:rsidRPr="007F6B0D" w:rsidRDefault="007F6B0D" w:rsidP="004019F7">
      <w:pPr>
        <w:pStyle w:val="FOD-tab-titel"/>
        <w:rPr>
          <w:lang w:eastAsia="fr-BE"/>
        </w:rPr>
      </w:pPr>
      <w:bookmarkStart w:id="680" w:name="_Toc202945247"/>
      <w:r w:rsidRPr="007F6B0D">
        <w:rPr>
          <w:lang w:eastAsia="fr-BE"/>
        </w:rPr>
        <w:t>Tabelle 4.9 - Orte wie in Unterabschnitt 4.3.3.7 Buchstabe a Absatz 1 erwähnt</w:t>
      </w:r>
      <w:bookmarkEnd w:id="680"/>
      <w:r w:rsidRPr="007F6B0D">
        <w:rPr>
          <w:lang w:eastAsia="fr-BE"/>
        </w:rPr>
        <w:t xml:space="preserve"> </w:t>
      </w:r>
    </w:p>
    <w:p w14:paraId="3B682B99" w14:textId="77777777" w:rsidR="007F6B0D" w:rsidRPr="007F6B0D" w:rsidRDefault="007F6B0D" w:rsidP="007F6B0D">
      <w:pPr>
        <w:keepNext/>
        <w:spacing w:after="0" w:line="240" w:lineRule="auto"/>
        <w:ind w:left="357"/>
        <w:jc w:val="center"/>
        <w:rPr>
          <w:rFonts w:ascii="Trebuchet MS" w:eastAsia="Times New Roman" w:hAnsi="Trebuchet MS" w:cs="Arial"/>
          <w:i/>
          <w:noProof/>
          <w:color w:val="000000"/>
          <w:kern w:val="0"/>
          <w:sz w:val="17"/>
          <w:szCs w:val="17"/>
          <w:lang w:val="de-DE" w:eastAsia="fr-BE"/>
          <w14:ligatures w14:val="none"/>
        </w:rPr>
      </w:pPr>
    </w:p>
    <w:tbl>
      <w:tblPr>
        <w:tblW w:w="0" w:type="auto"/>
        <w:jc w:val="center"/>
        <w:tblLayout w:type="fixed"/>
        <w:tblLook w:val="0000" w:firstRow="0" w:lastRow="0" w:firstColumn="0" w:lastColumn="0" w:noHBand="0" w:noVBand="0"/>
      </w:tblPr>
      <w:tblGrid>
        <w:gridCol w:w="4116"/>
      </w:tblGrid>
      <w:tr w:rsidR="007F6B0D" w:rsidRPr="007F6B0D" w14:paraId="68125033" w14:textId="77777777" w:rsidTr="0024163C">
        <w:trPr>
          <w:jc w:val="center"/>
        </w:trPr>
        <w:tc>
          <w:tcPr>
            <w:tcW w:w="4116" w:type="dxa"/>
            <w:tcBorders>
              <w:top w:val="single" w:sz="4" w:space="0" w:color="000000"/>
              <w:left w:val="single" w:sz="4" w:space="0" w:color="000000"/>
              <w:bottom w:val="single" w:sz="4" w:space="0" w:color="000000"/>
              <w:right w:val="single" w:sz="4" w:space="0" w:color="000000"/>
            </w:tcBorders>
          </w:tcPr>
          <w:p w14:paraId="265D65AC" w14:textId="77777777" w:rsidR="007F6B0D" w:rsidRPr="007F6B0D" w:rsidRDefault="007F6B0D" w:rsidP="007F6B0D">
            <w:pPr>
              <w:snapToGrid w:val="0"/>
              <w:spacing w:before="40" w:after="0" w:line="240" w:lineRule="auto"/>
              <w:jc w:val="center"/>
              <w:rPr>
                <w:rFonts w:ascii="Trebuchet MS" w:eastAsia="Times New Roman" w:hAnsi="Trebuchet MS" w:cs="Calibri"/>
                <w:b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Orte</w:t>
            </w:r>
          </w:p>
        </w:tc>
      </w:tr>
      <w:tr w:rsidR="007F6B0D" w:rsidRPr="007F6B0D" w14:paraId="680D79AE" w14:textId="77777777" w:rsidTr="0024163C">
        <w:trPr>
          <w:jc w:val="center"/>
        </w:trPr>
        <w:tc>
          <w:tcPr>
            <w:tcW w:w="4116" w:type="dxa"/>
            <w:tcBorders>
              <w:top w:val="single" w:sz="4" w:space="0" w:color="000000"/>
              <w:left w:val="single" w:sz="4" w:space="0" w:color="000000"/>
              <w:bottom w:val="single" w:sz="4" w:space="0" w:color="000000"/>
              <w:right w:val="single" w:sz="4" w:space="0" w:color="000000"/>
            </w:tcBorders>
          </w:tcPr>
          <w:p w14:paraId="219B90C4" w14:textId="77777777" w:rsidR="007F6B0D" w:rsidRPr="007F6B0D" w:rsidRDefault="007F6B0D" w:rsidP="007F6B0D">
            <w:pPr>
              <w:snapToGrid w:val="0"/>
              <w:spacing w:before="40" w:after="0" w:line="240" w:lineRule="auto"/>
              <w:rPr>
                <w:rFonts w:ascii="Trebuchet MS" w:eastAsia="Times New Roman" w:hAnsi="Trebuchet MS" w:cs="Calibri"/>
                <w:b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Fluchtwege </w:t>
            </w:r>
            <w:r w:rsidRPr="007F6B0D">
              <w:rPr>
                <w:rFonts w:ascii="Trebuchet MS" w:eastAsia="Times New Roman" w:hAnsi="Trebuchet MS" w:cs="Times New Roman"/>
                <w:color w:val="000000"/>
                <w:kern w:val="0"/>
                <w:sz w:val="17"/>
                <w:szCs w:val="22"/>
                <w:shd w:val="clear" w:color="auto" w:fill="FFFFFF"/>
                <w:lang w:val="de-DE" w:eastAsia="fr-BE"/>
                <w14:ligatures w14:val="none"/>
              </w:rPr>
              <w:t xml:space="preserve">in </w:t>
            </w:r>
            <w:r w:rsidRPr="007F6B0D">
              <w:rPr>
                <w:rFonts w:ascii="Trebuchet MS" w:eastAsia="Times New Roman" w:hAnsi="Trebuchet MS" w:cs="Times New Roman"/>
                <w:color w:val="000000"/>
                <w:kern w:val="0"/>
                <w:sz w:val="17"/>
                <w:szCs w:val="16"/>
                <w:shd w:val="clear" w:color="auto" w:fill="FFFFFF"/>
                <w:lang w:val="de-DE" w:eastAsia="fr-BE"/>
                <w14:ligatures w14:val="none"/>
              </w:rPr>
              <w:t>Bauwerken</w:t>
            </w:r>
            <w:r w:rsidRPr="007F6B0D">
              <w:rPr>
                <w:rFonts w:ascii="Trebuchet MS" w:eastAsia="Times New Roman" w:hAnsi="Trebuchet MS" w:cs="Times New Roman"/>
                <w:color w:val="000000"/>
                <w:kern w:val="0"/>
                <w:sz w:val="17"/>
                <w:szCs w:val="22"/>
                <w:shd w:val="clear" w:color="auto" w:fill="FFFFFF"/>
                <w:lang w:val="de-DE" w:eastAsia="fr-BE"/>
                <w14:ligatures w14:val="none"/>
              </w:rPr>
              <w:t xml:space="preserve"> (zum Beispiel Treppenhäuser</w:t>
            </w:r>
            <w:r w:rsidRPr="007F6B0D">
              <w:rPr>
                <w:rFonts w:ascii="Trebuchet MS" w:eastAsia="Times New Roman" w:hAnsi="Trebuchet MS" w:cs="Times New Roman"/>
                <w:color w:val="000000"/>
                <w:kern w:val="0"/>
                <w:sz w:val="17"/>
                <w:szCs w:val="22"/>
                <w:lang w:val="de-DE" w:eastAsia="fr-BE"/>
                <w14:ligatures w14:val="none"/>
              </w:rPr>
              <w:t xml:space="preserve"> und Flure)[. Diese Anforderung findet keine Anwendung auf hauswirtschaftliche Anlagen.]</w:t>
            </w:r>
          </w:p>
        </w:tc>
      </w:tr>
      <w:tr w:rsidR="007F6B0D" w:rsidRPr="007F6B0D" w14:paraId="2E7479ED" w14:textId="77777777" w:rsidTr="0024163C">
        <w:trPr>
          <w:jc w:val="center"/>
        </w:trPr>
        <w:tc>
          <w:tcPr>
            <w:tcW w:w="4116" w:type="dxa"/>
            <w:tcBorders>
              <w:top w:val="single" w:sz="4" w:space="0" w:color="000000"/>
              <w:left w:val="single" w:sz="4" w:space="0" w:color="000000"/>
              <w:bottom w:val="single" w:sz="4" w:space="0" w:color="000000"/>
              <w:right w:val="single" w:sz="4" w:space="0" w:color="000000"/>
            </w:tcBorders>
          </w:tcPr>
          <w:p w14:paraId="6801F72D" w14:textId="77777777" w:rsidR="007F6B0D" w:rsidRPr="007F6B0D" w:rsidRDefault="007F6B0D" w:rsidP="007F6B0D">
            <w:pPr>
              <w:snapToGrid w:val="0"/>
              <w:spacing w:before="40" w:after="0" w:line="240" w:lineRule="auto"/>
              <w:rPr>
                <w:rFonts w:ascii="Trebuchet MS" w:eastAsia="Times New Roman" w:hAnsi="Trebuchet MS" w:cs="Calibri"/>
                <w:b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[Der Öffentlichkeit zugängliche Räumlichkeiten], die mindestens 50 Personen empfangen können (Seminarräume, Sporthallen, Veranstaltungssäle, ...)</w:t>
            </w:r>
          </w:p>
        </w:tc>
      </w:tr>
      <w:tr w:rsidR="007F6B0D" w:rsidRPr="007F6B0D" w14:paraId="65982708" w14:textId="77777777" w:rsidTr="0024163C">
        <w:trPr>
          <w:jc w:val="center"/>
        </w:trPr>
        <w:tc>
          <w:tcPr>
            <w:tcW w:w="4116" w:type="dxa"/>
            <w:tcBorders>
              <w:top w:val="single" w:sz="4" w:space="0" w:color="000000"/>
              <w:left w:val="single" w:sz="4" w:space="0" w:color="000000"/>
              <w:bottom w:val="single" w:sz="4" w:space="0" w:color="000000"/>
              <w:right w:val="single" w:sz="4" w:space="0" w:color="000000"/>
            </w:tcBorders>
          </w:tcPr>
          <w:p w14:paraId="4576473F" w14:textId="77777777" w:rsidR="007F6B0D" w:rsidRPr="007F6B0D" w:rsidRDefault="007F6B0D" w:rsidP="007F6B0D">
            <w:pPr>
              <w:snapToGrid w:val="0"/>
              <w:spacing w:before="40" w:after="0" w:line="240" w:lineRule="auto"/>
              <w:rPr>
                <w:rFonts w:ascii="Trebuchet MS" w:eastAsia="Times New Roman" w:hAnsi="Trebuchet MS" w:cs="Calibri"/>
                <w:bCs/>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Tunnel, die als Bauwerke betrachtet werden</w:t>
            </w:r>
          </w:p>
        </w:tc>
      </w:tr>
    </w:tbl>
    <w:p w14:paraId="191E545F" w14:textId="77777777" w:rsidR="007F6B0D" w:rsidRPr="007F6B0D" w:rsidRDefault="007F6B0D" w:rsidP="007F6B0D">
      <w:pPr>
        <w:spacing w:before="120"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Betreiber oder ihre Beauftragten können auf der Grundlage einer Risikoanalyse oder gesetzlicher Vorschriften bestimmen, ob andere Orte, die nicht in </w:t>
      </w:r>
      <w:r w:rsidRPr="007F6B0D">
        <w:rPr>
          <w:rFonts w:ascii="Trebuchet MS" w:eastAsia="Times New Roman" w:hAnsi="Trebuchet MS" w:cs="Times New Roman"/>
          <w:i/>
          <w:color w:val="000000"/>
          <w:kern w:val="0"/>
          <w:sz w:val="19"/>
          <w:szCs w:val="22"/>
          <w:lang w:val="de-DE" w:eastAsia="fr-BE"/>
          <w14:ligatures w14:val="none"/>
        </w:rPr>
        <w:t>Tabelle 4.9</w:t>
      </w:r>
      <w:r w:rsidRPr="007F6B0D">
        <w:rPr>
          <w:rFonts w:ascii="Trebuchet MS" w:eastAsia="Times New Roman" w:hAnsi="Trebuchet MS" w:cs="Times New Roman"/>
          <w:color w:val="000000"/>
          <w:kern w:val="0"/>
          <w:sz w:val="19"/>
          <w:szCs w:val="22"/>
          <w:lang w:val="de-DE" w:eastAsia="fr-BE"/>
          <w14:ligatures w14:val="none"/>
        </w:rPr>
        <w:t xml:space="preserve"> erwähnt sind und deren Evakuierung bei Feuer durch Rauchentwicklung beeinflusst werden kann, der Vorschrift von </w:t>
      </w:r>
      <w:r w:rsidRPr="007F6B0D">
        <w:rPr>
          <w:rFonts w:ascii="Trebuchet MS" w:eastAsia="Times New Roman" w:hAnsi="Trebuchet MS" w:cs="Times New Roman"/>
          <w:i/>
          <w:color w:val="000000"/>
          <w:kern w:val="0"/>
          <w:sz w:val="19"/>
          <w:szCs w:val="22"/>
          <w:lang w:val="de-DE" w:eastAsia="fr-BE"/>
          <w14:ligatures w14:val="none"/>
        </w:rPr>
        <w:t>Unterabschnitt 4.3.3.7</w:t>
      </w:r>
      <w:r w:rsidRPr="007F6B0D">
        <w:rPr>
          <w:rFonts w:ascii="Trebuchet MS" w:eastAsia="Times New Roman" w:hAnsi="Trebuchet MS" w:cs="Times New Roman"/>
          <w:color w:val="000000"/>
          <w:kern w:val="0"/>
          <w:sz w:val="19"/>
          <w:szCs w:val="22"/>
          <w:lang w:val="de-DE" w:eastAsia="fr-BE"/>
          <w14:ligatures w14:val="none"/>
        </w:rPr>
        <w:t xml:space="preserve"> </w:t>
      </w:r>
      <w:r w:rsidRPr="007F6B0D">
        <w:rPr>
          <w:rFonts w:ascii="Trebuchet MS" w:eastAsia="Times New Roman" w:hAnsi="Trebuchet MS" w:cs="Times New Roman"/>
          <w:i/>
          <w:color w:val="000000"/>
          <w:kern w:val="0"/>
          <w:sz w:val="19"/>
          <w:szCs w:val="22"/>
          <w:lang w:val="de-DE" w:eastAsia="fr-BE"/>
          <w14:ligatures w14:val="none"/>
        </w:rPr>
        <w:t>Buchstabe a</w:t>
      </w:r>
      <w:r w:rsidRPr="007F6B0D">
        <w:rPr>
          <w:rFonts w:ascii="Trebuchet MS" w:eastAsia="Times New Roman" w:hAnsi="Trebuchet MS" w:cs="Times New Roman"/>
          <w:color w:val="000000"/>
          <w:kern w:val="0"/>
          <w:sz w:val="19"/>
          <w:szCs w:val="22"/>
          <w:lang w:val="de-DE" w:eastAsia="fr-BE"/>
          <w14:ligatures w14:val="none"/>
        </w:rPr>
        <w:t xml:space="preserve"> entsprechen müssen.</w:t>
      </w:r>
    </w:p>
    <w:p w14:paraId="3B977AA8"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Betreiber oder ihre Beauftragten erstellen die Liste der Fluchtwege und schwer zu evakuierenden Orte, die in der Vorschrift von </w:t>
      </w:r>
      <w:r w:rsidRPr="007F6B0D">
        <w:rPr>
          <w:rFonts w:ascii="Trebuchet MS" w:eastAsia="Times New Roman" w:hAnsi="Trebuchet MS" w:cs="Times New Roman"/>
          <w:i/>
          <w:color w:val="000000"/>
          <w:kern w:val="0"/>
          <w:sz w:val="19"/>
          <w:szCs w:val="22"/>
          <w:lang w:val="de-DE" w:eastAsia="fr-BE"/>
          <w14:ligatures w14:val="none"/>
        </w:rPr>
        <w:t>Unterabschnitt 4.3.3.7</w:t>
      </w:r>
      <w:r w:rsidRPr="007F6B0D">
        <w:rPr>
          <w:rFonts w:ascii="Trebuchet MS" w:eastAsia="Times New Roman" w:hAnsi="Trebuchet MS" w:cs="Times New Roman"/>
          <w:color w:val="000000"/>
          <w:kern w:val="0"/>
          <w:sz w:val="19"/>
          <w:szCs w:val="22"/>
          <w:lang w:val="de-DE" w:eastAsia="fr-BE"/>
          <w14:ligatures w14:val="none"/>
        </w:rPr>
        <w:t xml:space="preserve"> </w:t>
      </w:r>
      <w:r w:rsidRPr="007F6B0D">
        <w:rPr>
          <w:rFonts w:ascii="Trebuchet MS" w:eastAsia="Times New Roman" w:hAnsi="Trebuchet MS" w:cs="Times New Roman"/>
          <w:i/>
          <w:color w:val="000000"/>
          <w:kern w:val="0"/>
          <w:sz w:val="19"/>
          <w:szCs w:val="22"/>
          <w:lang w:val="de-DE" w:eastAsia="fr-BE"/>
          <w14:ligatures w14:val="none"/>
        </w:rPr>
        <w:t>Buchstabe a</w:t>
      </w:r>
      <w:r w:rsidRPr="007F6B0D">
        <w:rPr>
          <w:rFonts w:ascii="Trebuchet MS" w:eastAsia="Times New Roman" w:hAnsi="Trebuchet MS" w:cs="Times New Roman"/>
          <w:color w:val="000000"/>
          <w:kern w:val="0"/>
          <w:sz w:val="19"/>
          <w:szCs w:val="22"/>
          <w:lang w:val="de-DE" w:eastAsia="fr-BE"/>
          <w14:ligatures w14:val="none"/>
        </w:rPr>
        <w:t xml:space="preserve"> erwähnt sind, und geben für jeden Ort den Verweis an (Risikoanalyse oder gesetzliche Vorschrift oder </w:t>
      </w:r>
      <w:r w:rsidRPr="007F6B0D">
        <w:rPr>
          <w:rFonts w:ascii="Trebuchet MS" w:eastAsia="Times New Roman" w:hAnsi="Trebuchet MS" w:cs="Times New Roman"/>
          <w:i/>
          <w:color w:val="000000"/>
          <w:kern w:val="0"/>
          <w:sz w:val="19"/>
          <w:szCs w:val="22"/>
          <w:lang w:val="de-DE" w:eastAsia="fr-BE"/>
          <w14:ligatures w14:val="none"/>
        </w:rPr>
        <w:t>Tabelle 4.9</w:t>
      </w:r>
      <w:r w:rsidRPr="007F6B0D">
        <w:rPr>
          <w:rFonts w:ascii="Trebuchet MS" w:eastAsia="Times New Roman" w:hAnsi="Trebuchet MS" w:cs="Times New Roman"/>
          <w:color w:val="000000"/>
          <w:kern w:val="0"/>
          <w:sz w:val="19"/>
          <w:szCs w:val="22"/>
          <w:lang w:val="de-DE" w:eastAsia="fr-BE"/>
          <w14:ligatures w14:val="none"/>
        </w:rPr>
        <w:t>). Liste der Fluchtwege und schwer zu evakuierenden Orte und Risikoanalyse werden der zugelassenen Stelle und dem mit der Überwachung beauftragten Beamten zur Verfügung gehalten.</w:t>
      </w:r>
    </w:p>
    <w:p w14:paraId="3D495713"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Bei Konformitätsprüfungen vor einer Ingebrauchnahme oder Kontrollbesuchen einer Anlage wird der mit der Prüfung oder dem Besuch beauftragten zugelassenen Stelle der Fluchtwegeplan vorgelegt, auf dem die Fluchtwege vermerkt sind.</w:t>
      </w:r>
    </w:p>
    <w:p w14:paraId="419E37CA"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Elektroinstallationsrohre, Kabelschächte, Kabelrinnen, Kabelwannen, Anschlüsse und Abzweigdosen, die an Orten wie in vorerwähnter Liste erwähnt verlegt bzw. installiert und nicht eingebaut sind, müssen halogenfrei sein oder ein gleichwertiges Sicherheitsniveau aufweisen. </w:t>
      </w:r>
    </w:p>
    <w:p w14:paraId="6DCF0996" w14:textId="77777777" w:rsidR="007F6B0D" w:rsidRPr="007F6B0D" w:rsidRDefault="007F6B0D" w:rsidP="007F6B0D">
      <w:pPr>
        <w:shd w:val="clear" w:color="auto" w:fill="FFFFFF"/>
        <w:spacing w:before="120" w:after="120" w:line="240" w:lineRule="auto"/>
        <w:jc w:val="both"/>
        <w:rPr>
          <w:rFonts w:ascii="Trebuchet MS" w:eastAsia="Times New Roman" w:hAnsi="Trebuchet MS" w:cs="Calibri"/>
          <w:b/>
          <w:b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Nieder- und Kleinspannung:</w:t>
      </w:r>
    </w:p>
    <w:p w14:paraId="3AAFAB17" w14:textId="77777777" w:rsidR="007F6B0D" w:rsidRPr="007F6B0D" w:rsidRDefault="007F6B0D" w:rsidP="007F6B0D">
      <w:pPr>
        <w:shd w:val="clear" w:color="auto" w:fill="FFFFFF"/>
        <w:spacing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Gleichermaßen müssen Kabel von steckbaren Anlagen (</w:t>
      </w:r>
      <w:proofErr w:type="spellStart"/>
      <w:r w:rsidRPr="007F6B0D">
        <w:rPr>
          <w:rFonts w:ascii="Trebuchet MS" w:eastAsia="Times New Roman" w:hAnsi="Trebuchet MS" w:cs="Times New Roman"/>
          <w:color w:val="000000"/>
          <w:kern w:val="0"/>
          <w:sz w:val="19"/>
          <w:szCs w:val="22"/>
          <w:lang w:val="de-DE" w:eastAsia="fr-BE"/>
          <w14:ligatures w14:val="none"/>
        </w:rPr>
        <w:t>Installationssteckverbindersysteme</w:t>
      </w:r>
      <w:proofErr w:type="spellEnd"/>
      <w:r w:rsidRPr="007F6B0D">
        <w:rPr>
          <w:rFonts w:ascii="Trebuchet MS" w:eastAsia="Times New Roman" w:hAnsi="Trebuchet MS" w:cs="Times New Roman"/>
          <w:color w:val="000000"/>
          <w:kern w:val="0"/>
          <w:sz w:val="19"/>
          <w:szCs w:val="22"/>
          <w:lang w:val="de-DE" w:eastAsia="fr-BE"/>
          <w14:ligatures w14:val="none"/>
        </w:rPr>
        <w:t xml:space="preserve"> für permanente Verbindungen) und </w:t>
      </w:r>
      <w:r w:rsidRPr="007F6B0D">
        <w:rPr>
          <w:rFonts w:ascii="Trebuchet MS" w:eastAsia="Times New Roman" w:hAnsi="Trebuchet MS" w:cs="Times New Roman"/>
          <w:color w:val="000000"/>
          <w:kern w:val="0"/>
          <w:sz w:val="19"/>
          <w:szCs w:val="22"/>
          <w:shd w:val="clear" w:color="auto" w:fill="FFFFFF"/>
          <w:lang w:val="de-DE" w:eastAsia="fr-BE"/>
          <w14:ligatures w14:val="none"/>
        </w:rPr>
        <w:t>Kabel für die Kommunikations- und Informationstechnologie, Signalisierung oder Bedienung</w:t>
      </w:r>
      <w:r w:rsidRPr="007F6B0D">
        <w:rPr>
          <w:rFonts w:ascii="Trebuchet MS" w:eastAsia="Times New Roman" w:hAnsi="Trebuchet MS" w:cs="Times New Roman"/>
          <w:color w:val="000000"/>
          <w:kern w:val="0"/>
          <w:sz w:val="19"/>
          <w:szCs w:val="22"/>
          <w:lang w:val="de-DE" w:eastAsia="fr-BE"/>
          <w14:ligatures w14:val="none"/>
        </w:rPr>
        <w:t xml:space="preserve"> dieser Vorschrift entsprechen</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w:t>
      </w:r>
    </w:p>
    <w:p w14:paraId="004364E8" w14:textId="77777777" w:rsidR="007F6B0D" w:rsidRPr="007F6B0D" w:rsidRDefault="007F6B0D" w:rsidP="007F6B0D">
      <w:pPr>
        <w:shd w:val="clear" w:color="auto" w:fill="FFFFFF"/>
        <w:spacing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Diese Anforderung findet keine Anwendung auf:</w:t>
      </w:r>
    </w:p>
    <w:p w14:paraId="3482B9B3" w14:textId="77777777" w:rsidR="007F6B0D" w:rsidRPr="007F6B0D" w:rsidRDefault="007F6B0D" w:rsidP="007F6B0D">
      <w:pPr>
        <w:numPr>
          <w:ilvl w:val="0"/>
          <w:numId w:val="123"/>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und Kabel, die nach folgenden Verlegearten verlegt sind:</w:t>
      </w:r>
    </w:p>
    <w:p w14:paraId="161AE252" w14:textId="77777777" w:rsidR="007F6B0D" w:rsidRPr="007F6B0D" w:rsidRDefault="007F6B0D" w:rsidP="007F6B0D">
      <w:pPr>
        <w:numPr>
          <w:ilvl w:val="0"/>
          <w:numId w:val="124"/>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in Elektroinstallationsrohren, die mindestens 3 cm tief in eine nicht brennbare Bekleidung eingebaut sind,</w:t>
      </w:r>
    </w:p>
    <w:p w14:paraId="206920EF" w14:textId="77777777" w:rsidR="007F6B0D" w:rsidRPr="007F6B0D" w:rsidRDefault="007F6B0D" w:rsidP="007F6B0D">
      <w:pPr>
        <w:numPr>
          <w:ilvl w:val="0"/>
          <w:numId w:val="124"/>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Kabel mit oder ohne Elektroinstallationsrohr, die mindestens 3 cm tief in eine nicht brennbare Bekleidung eingebaut sind,</w:t>
      </w:r>
    </w:p>
    <w:p w14:paraId="7C212CB0" w14:textId="77777777" w:rsidR="007F6B0D" w:rsidRPr="007F6B0D" w:rsidRDefault="007F6B0D" w:rsidP="007F6B0D">
      <w:pPr>
        <w:numPr>
          <w:ilvl w:val="0"/>
          <w:numId w:val="124"/>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Freileitungen mit isolierten Leitern,</w:t>
      </w:r>
    </w:p>
    <w:p w14:paraId="1FBC612A" w14:textId="77777777" w:rsidR="007F6B0D" w:rsidRPr="007F6B0D" w:rsidRDefault="007F6B0D" w:rsidP="007F6B0D">
      <w:pPr>
        <w:numPr>
          <w:ilvl w:val="0"/>
          <w:numId w:val="124"/>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Kabel in sandgefüllten Kabelkanälen,</w:t>
      </w:r>
    </w:p>
    <w:p w14:paraId="18E83A3D" w14:textId="77777777" w:rsidR="007F6B0D" w:rsidRPr="007F6B0D" w:rsidRDefault="007F6B0D" w:rsidP="007F6B0D">
      <w:pPr>
        <w:numPr>
          <w:ilvl w:val="0"/>
          <w:numId w:val="124"/>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unterirdische Kabel,</w:t>
      </w:r>
    </w:p>
    <w:p w14:paraId="200EEF8F" w14:textId="77777777" w:rsidR="007F6B0D" w:rsidRPr="007F6B0D" w:rsidRDefault="007F6B0D" w:rsidP="007F6B0D">
      <w:pPr>
        <w:numPr>
          <w:ilvl w:val="0"/>
          <w:numId w:val="124"/>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Enden:</w:t>
      </w:r>
    </w:p>
    <w:p w14:paraId="7808F9AB" w14:textId="77777777" w:rsidR="007F6B0D" w:rsidRPr="007F6B0D" w:rsidRDefault="007F6B0D" w:rsidP="007F6B0D">
      <w:pPr>
        <w:widowControl w:val="0"/>
        <w:numPr>
          <w:ilvl w:val="0"/>
          <w:numId w:val="124"/>
        </w:numPr>
        <w:shd w:val="clear" w:color="auto" w:fill="FFFFFF"/>
        <w:tabs>
          <w:tab w:val="left" w:pos="880"/>
        </w:tabs>
        <w:autoSpaceDE w:val="0"/>
        <w:autoSpaceDN w:val="0"/>
        <w:adjustRightInd w:val="0"/>
        <w:spacing w:after="0" w:line="240" w:lineRule="auto"/>
        <w:ind w:left="1094" w:hanging="357"/>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Kabeln in sandgefüllten Kabelkanälen oder</w:t>
      </w:r>
    </w:p>
    <w:p w14:paraId="0B5F0238" w14:textId="77777777" w:rsidR="007F6B0D" w:rsidRPr="007F6B0D" w:rsidRDefault="007F6B0D" w:rsidP="007F6B0D">
      <w:pPr>
        <w:widowControl w:val="0"/>
        <w:numPr>
          <w:ilvl w:val="0"/>
          <w:numId w:val="124"/>
        </w:numPr>
        <w:shd w:val="clear" w:color="auto" w:fill="FFFFFF"/>
        <w:tabs>
          <w:tab w:val="left" w:pos="880"/>
        </w:tabs>
        <w:autoSpaceDE w:val="0"/>
        <w:autoSpaceDN w:val="0"/>
        <w:adjustRightInd w:val="0"/>
        <w:spacing w:after="0" w:line="240" w:lineRule="auto"/>
        <w:ind w:left="1094" w:hanging="357"/>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unterirdischen Kabeln oder</w:t>
      </w:r>
    </w:p>
    <w:p w14:paraId="56E4E3CD" w14:textId="77777777" w:rsidR="007F6B0D" w:rsidRPr="007F6B0D" w:rsidRDefault="007F6B0D" w:rsidP="007F6B0D">
      <w:pPr>
        <w:widowControl w:val="0"/>
        <w:numPr>
          <w:ilvl w:val="0"/>
          <w:numId w:val="124"/>
        </w:numPr>
        <w:shd w:val="clear" w:color="auto" w:fill="FFFFFF"/>
        <w:tabs>
          <w:tab w:val="left" w:pos="880"/>
        </w:tabs>
        <w:autoSpaceDE w:val="0"/>
        <w:autoSpaceDN w:val="0"/>
        <w:adjustRightInd w:val="0"/>
        <w:spacing w:after="0" w:line="240" w:lineRule="auto"/>
        <w:ind w:left="879" w:hanging="142"/>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Kabeln mit oder ohne Elektroinstallationsrohr, die mindestens 3 cm tief in eine nicht brennbare Bekleidung eingebaut sind, oder</w:t>
      </w:r>
    </w:p>
    <w:p w14:paraId="260417ED" w14:textId="77777777" w:rsidR="007F6B0D" w:rsidRPr="007F6B0D" w:rsidRDefault="007F6B0D" w:rsidP="007F6B0D">
      <w:pPr>
        <w:widowControl w:val="0"/>
        <w:numPr>
          <w:ilvl w:val="0"/>
          <w:numId w:val="124"/>
        </w:numPr>
        <w:shd w:val="clear" w:color="auto" w:fill="FFFFFF"/>
        <w:tabs>
          <w:tab w:val="left" w:pos="880"/>
        </w:tabs>
        <w:autoSpaceDE w:val="0"/>
        <w:autoSpaceDN w:val="0"/>
        <w:adjustRightInd w:val="0"/>
        <w:spacing w:after="0" w:line="240" w:lineRule="auto"/>
        <w:ind w:left="879" w:hanging="142"/>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isolierten Leitern in Elektroinstallationsrohren, die mindestens 3 cm tief in eine nicht brennbare Bekleidung eingebaut sind,</w:t>
      </w:r>
    </w:p>
    <w:p w14:paraId="06169A85" w14:textId="77777777" w:rsidR="007F6B0D" w:rsidRPr="007F6B0D" w:rsidRDefault="007F6B0D" w:rsidP="007F6B0D">
      <w:pPr>
        <w:widowControl w:val="0"/>
        <w:shd w:val="clear" w:color="auto" w:fill="FFFFFF"/>
        <w:tabs>
          <w:tab w:val="left" w:pos="880"/>
        </w:tabs>
        <w:autoSpaceDE w:val="0"/>
        <w:autoSpaceDN w:val="0"/>
        <w:adjustRightInd w:val="0"/>
        <w:spacing w:after="0" w:line="240" w:lineRule="auto"/>
        <w:ind w:left="737"/>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wobei die Enden im Freien oder auf Putz verlegt sind, vorausgesetzt, dass die Länge dieser Enden 3 m nicht überschreitet. Diese Ausnahme in Bezug auf Enden ist jedoch nicht zulässig:</w:t>
      </w:r>
    </w:p>
    <w:p w14:paraId="2C32955E" w14:textId="77777777" w:rsidR="007F6B0D" w:rsidRPr="007F6B0D" w:rsidRDefault="007F6B0D" w:rsidP="007F6B0D">
      <w:pPr>
        <w:widowControl w:val="0"/>
        <w:numPr>
          <w:ilvl w:val="0"/>
          <w:numId w:val="124"/>
        </w:numPr>
        <w:shd w:val="clear" w:color="auto" w:fill="FFFFFF"/>
        <w:tabs>
          <w:tab w:val="left" w:pos="880"/>
        </w:tabs>
        <w:autoSpaceDE w:val="0"/>
        <w:autoSpaceDN w:val="0"/>
        <w:adjustRightInd w:val="0"/>
        <w:spacing w:after="0" w:line="240" w:lineRule="auto"/>
        <w:ind w:left="879" w:hanging="142"/>
        <w:jc w:val="both"/>
        <w:rPr>
          <w:rFonts w:ascii="Trebuchet MS" w:eastAsia="Times New Roman" w:hAnsi="Trebuchet MS" w:cs="Calibri"/>
          <w:bCs/>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für isolierte Leiter und Kabel, die im Freien oder auf Putz verlegt sind, für einen Anschluss an ein Niederspannungsverteilnetz,</w:t>
      </w:r>
    </w:p>
    <w:p w14:paraId="2B9901B4" w14:textId="77777777" w:rsidR="007F6B0D" w:rsidRPr="007F6B0D" w:rsidRDefault="007F6B0D" w:rsidP="007F6B0D">
      <w:pPr>
        <w:widowControl w:val="0"/>
        <w:numPr>
          <w:ilvl w:val="0"/>
          <w:numId w:val="124"/>
        </w:numPr>
        <w:shd w:val="clear" w:color="auto" w:fill="FFFFFF"/>
        <w:tabs>
          <w:tab w:val="left" w:pos="880"/>
        </w:tabs>
        <w:autoSpaceDE w:val="0"/>
        <w:autoSpaceDN w:val="0"/>
        <w:adjustRightInd w:val="0"/>
        <w:spacing w:after="0" w:line="240" w:lineRule="auto"/>
        <w:ind w:left="850" w:hanging="113"/>
        <w:jc w:val="both"/>
        <w:rPr>
          <w:rFonts w:ascii="Trebuchet MS" w:eastAsia="Times New Roman" w:hAnsi="Trebuchet MS" w:cs="Calibri"/>
          <w:bCs/>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für Abzweigkabel mit oder ohne Elektroinstallationsrohr, die im Freien oder auf Putz verlegt sind,</w:t>
      </w:r>
    </w:p>
    <w:p w14:paraId="27E325F7" w14:textId="77777777" w:rsidR="007F6B0D" w:rsidRPr="007F6B0D" w:rsidRDefault="007F6B0D" w:rsidP="007F6B0D">
      <w:pPr>
        <w:widowControl w:val="0"/>
        <w:numPr>
          <w:ilvl w:val="0"/>
          <w:numId w:val="124"/>
        </w:numPr>
        <w:shd w:val="clear" w:color="auto" w:fill="FFFFFF"/>
        <w:tabs>
          <w:tab w:val="left" w:pos="880"/>
        </w:tabs>
        <w:autoSpaceDE w:val="0"/>
        <w:autoSpaceDN w:val="0"/>
        <w:adjustRightInd w:val="0"/>
        <w:spacing w:after="0" w:line="240" w:lineRule="auto"/>
        <w:ind w:left="879" w:hanging="142"/>
        <w:jc w:val="both"/>
        <w:rPr>
          <w:rFonts w:ascii="Trebuchet MS" w:eastAsia="Times New Roman" w:hAnsi="Trebuchet MS" w:cs="Calibri"/>
          <w:bCs/>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lastRenderedPageBreak/>
        <w:t>für isolierte Abzweigleiter in Elektroinstallationsrohren, die im Freien oder auf Putz verlegt sind,</w:t>
      </w:r>
    </w:p>
    <w:p w14:paraId="50344AD3" w14:textId="77777777" w:rsidR="007F6B0D" w:rsidRPr="007F6B0D" w:rsidRDefault="007F6B0D" w:rsidP="007F6B0D">
      <w:pPr>
        <w:widowControl w:val="0"/>
        <w:numPr>
          <w:ilvl w:val="0"/>
          <w:numId w:val="123"/>
        </w:numPr>
        <w:shd w:val="clear" w:color="auto" w:fill="FFFFFF"/>
        <w:tabs>
          <w:tab w:val="left" w:pos="880"/>
        </w:tabs>
        <w:autoSpaceDE w:val="0"/>
        <w:autoSpaceDN w:val="0"/>
        <w:adjustRightInd w:val="0"/>
        <w:spacing w:after="0" w:line="240" w:lineRule="auto"/>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isolierte Leiter, bei deren Verlegung ein Material (zum Beispiel zur Umhüllung, Abdeckung, ...) verwendet wird, das für das Ganze (isolierte Leiter und Material) eine gleichwertige Eigenschaft (SA und SD) oder Klasse (a1 und s1) gewährleistet,</w:t>
      </w:r>
    </w:p>
    <w:p w14:paraId="01274F2E" w14:textId="77777777" w:rsidR="007F6B0D" w:rsidRPr="007F6B0D" w:rsidRDefault="007F6B0D" w:rsidP="007F6B0D">
      <w:pPr>
        <w:widowControl w:val="0"/>
        <w:numPr>
          <w:ilvl w:val="0"/>
          <w:numId w:val="123"/>
        </w:numPr>
        <w:shd w:val="clear" w:color="auto" w:fill="FFFFFF"/>
        <w:tabs>
          <w:tab w:val="left" w:pos="880"/>
        </w:tabs>
        <w:autoSpaceDE w:val="0"/>
        <w:autoSpaceDN w:val="0"/>
        <w:adjustRightInd w:val="0"/>
        <w:spacing w:after="0" w:line="240" w:lineRule="auto"/>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Kabel, bei deren Verlegung ein Material (zum Beispiel zur Umhüllung, Abdeckung, ...) verwendet wird, das für das Ganze (Kabel und Material) eine gleichwertige Eigenschaft (SA und SD) oder Klasse (a1 und s1) gewährleistet,</w:t>
      </w:r>
    </w:p>
    <w:p w14:paraId="5C1558F9" w14:textId="77777777" w:rsidR="007F6B0D" w:rsidRPr="007F6B0D" w:rsidRDefault="007F6B0D" w:rsidP="007F6B0D">
      <w:pPr>
        <w:widowControl w:val="0"/>
        <w:numPr>
          <w:ilvl w:val="0"/>
          <w:numId w:val="123"/>
        </w:numPr>
        <w:shd w:val="clear" w:color="auto" w:fill="FFFFFF"/>
        <w:tabs>
          <w:tab w:val="left" w:pos="880"/>
        </w:tabs>
        <w:autoSpaceDE w:val="0"/>
        <w:autoSpaceDN w:val="0"/>
        <w:adjustRightInd w:val="0"/>
        <w:spacing w:after="0" w:line="240" w:lineRule="auto"/>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interne Verkabelung in Verteiler- und Schaltgerätekombinationen,</w:t>
      </w:r>
    </w:p>
    <w:p w14:paraId="3A032A51" w14:textId="77777777" w:rsidR="007F6B0D" w:rsidRPr="007F6B0D" w:rsidRDefault="007F6B0D" w:rsidP="007F6B0D">
      <w:pPr>
        <w:widowControl w:val="0"/>
        <w:numPr>
          <w:ilvl w:val="0"/>
          <w:numId w:val="123"/>
        </w:numPr>
        <w:shd w:val="clear" w:color="auto" w:fill="FFFFFF"/>
        <w:tabs>
          <w:tab w:val="left" w:pos="880"/>
        </w:tabs>
        <w:autoSpaceDE w:val="0"/>
        <w:autoSpaceDN w:val="0"/>
        <w:adjustRightInd w:val="0"/>
        <w:spacing w:after="0" w:line="240" w:lineRule="auto"/>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isolierte Leiter, die Bestandteil eines Kabels sind,</w:t>
      </w:r>
    </w:p>
    <w:p w14:paraId="267B2CE9" w14:textId="77777777" w:rsidR="007F6B0D" w:rsidRPr="007F6B0D" w:rsidRDefault="007F6B0D" w:rsidP="007F6B0D">
      <w:pPr>
        <w:widowControl w:val="0"/>
        <w:numPr>
          <w:ilvl w:val="0"/>
          <w:numId w:val="123"/>
        </w:numPr>
        <w:shd w:val="clear" w:color="auto" w:fill="FFFFFF"/>
        <w:tabs>
          <w:tab w:val="left" w:pos="880"/>
        </w:tabs>
        <w:autoSpaceDE w:val="0"/>
        <w:autoSpaceDN w:val="0"/>
        <w:adjustRightInd w:val="0"/>
        <w:spacing w:after="120" w:line="240" w:lineRule="auto"/>
        <w:ind w:left="357" w:hanging="357"/>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isolierte Leiter und Kabel der Stromkreise einer elektrischen Maschine oder eines elektrischen Geräts, für die in ihrer Gesamtheit eine EU-Konformitätserklärung vorliegt.</w:t>
      </w:r>
    </w:p>
    <w:p w14:paraId="5E76A50F" w14:textId="77777777" w:rsidR="007F6B0D" w:rsidRPr="007F6B0D" w:rsidRDefault="007F6B0D" w:rsidP="007F6B0D">
      <w:pPr>
        <w:widowControl w:val="0"/>
        <w:shd w:val="clear" w:color="auto" w:fill="FFFFFF"/>
        <w:tabs>
          <w:tab w:val="left" w:pos="880"/>
        </w:tabs>
        <w:autoSpaceDE w:val="0"/>
        <w:autoSpaceDN w:val="0"/>
        <w:adjustRightInd w:val="0"/>
        <w:spacing w:after="120" w:line="240" w:lineRule="auto"/>
        <w:jc w:val="both"/>
        <w:rPr>
          <w:rFonts w:ascii="Trebuchet MS" w:eastAsia="Times New Roman" w:hAnsi="Trebuchet MS" w:cs="Calibri"/>
          <w:color w:val="000000"/>
          <w:kern w:val="0"/>
          <w:sz w:val="19"/>
          <w:szCs w:val="19"/>
          <w:vertAlign w:val="subscript"/>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Isolierte Leiter und Kabel (Nieder- und Kleinspannung), die nicht die Eigenschaften SA und SD oder die zusätzlichen Klassifizierungen a1 und s1 aufweisen, müssen gemäß den in vorhergehendem Absatz erwähnten Ausnahmen der </w:t>
      </w:r>
      <w:r w:rsidRPr="007F6B0D">
        <w:rPr>
          <w:rFonts w:ascii="Trebuchet MS" w:eastAsia="Times New Roman" w:hAnsi="Trebuchet MS" w:cs="Arial"/>
          <w:i/>
          <w:color w:val="000000"/>
          <w:kern w:val="0"/>
          <w:sz w:val="19"/>
          <w:szCs w:val="19"/>
          <w:lang w:val="de-DE" w:eastAsia="nl-NL"/>
          <w14:ligatures w14:val="none"/>
        </w:rPr>
        <w:t>Nummern 1, 2</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3</w:t>
      </w:r>
      <w:r w:rsidRPr="007F6B0D">
        <w:rPr>
          <w:rFonts w:ascii="Trebuchet MS" w:eastAsia="Times New Roman" w:hAnsi="Trebuchet MS" w:cs="Arial"/>
          <w:color w:val="000000"/>
          <w:kern w:val="0"/>
          <w:sz w:val="19"/>
          <w:szCs w:val="19"/>
          <w:lang w:val="de-DE" w:eastAsia="nl-NL"/>
          <w14:ligatures w14:val="none"/>
        </w:rPr>
        <w:t xml:space="preserve"> verlegt werden.</w:t>
      </w:r>
    </w:p>
    <w:p w14:paraId="08A7160E" w14:textId="77777777" w:rsidR="007F6B0D" w:rsidRPr="007F6B0D" w:rsidRDefault="007F6B0D" w:rsidP="007F6B0D">
      <w:pPr>
        <w:shd w:val="clear" w:color="auto" w:fill="FFFFFF"/>
        <w:spacing w:after="120" w:line="240" w:lineRule="auto"/>
        <w:jc w:val="both"/>
        <w:rPr>
          <w:rFonts w:ascii="Trebuchet MS" w:eastAsia="Times New Roman" w:hAnsi="Trebuchet MS" w:cs="Calibri"/>
          <w:b/>
          <w:iCs/>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Hochspannung:</w:t>
      </w:r>
    </w:p>
    <w:p w14:paraId="0D05D641" w14:textId="77777777" w:rsidR="007F6B0D" w:rsidRPr="007F6B0D" w:rsidRDefault="007F6B0D" w:rsidP="007F6B0D">
      <w:pPr>
        <w:shd w:val="clear" w:color="auto" w:fill="FFFFFF"/>
        <w:spacing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Diese Anforderung findet keine Anwendung auf:</w:t>
      </w:r>
    </w:p>
    <w:p w14:paraId="33F933D0" w14:textId="77777777" w:rsidR="007F6B0D" w:rsidRPr="007F6B0D" w:rsidRDefault="007F6B0D" w:rsidP="007F6B0D">
      <w:pPr>
        <w:numPr>
          <w:ilvl w:val="0"/>
          <w:numId w:val="125"/>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und Kabel, die nach folgenden Verlegearten verlegt sind:</w:t>
      </w:r>
    </w:p>
    <w:p w14:paraId="7A456EE0" w14:textId="77777777" w:rsidR="007F6B0D" w:rsidRPr="007F6B0D" w:rsidRDefault="007F6B0D" w:rsidP="007F6B0D">
      <w:pPr>
        <w:numPr>
          <w:ilvl w:val="0"/>
          <w:numId w:val="126"/>
        </w:numPr>
        <w:shd w:val="clear" w:color="auto" w:fill="FFFFFF"/>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Freileitungen mit isolierten Leitern,</w:t>
      </w:r>
    </w:p>
    <w:p w14:paraId="54BB900B" w14:textId="77777777" w:rsidR="007F6B0D" w:rsidRPr="007F6B0D" w:rsidRDefault="007F6B0D" w:rsidP="007F6B0D">
      <w:pPr>
        <w:numPr>
          <w:ilvl w:val="0"/>
          <w:numId w:val="126"/>
        </w:numPr>
        <w:shd w:val="clear" w:color="auto" w:fill="FFFFFF"/>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Kabel in sandgefüllten Kabelkanälen,</w:t>
      </w:r>
    </w:p>
    <w:p w14:paraId="3A91DBD3" w14:textId="77777777" w:rsidR="007F6B0D" w:rsidRPr="007F6B0D" w:rsidRDefault="007F6B0D" w:rsidP="007F6B0D">
      <w:pPr>
        <w:numPr>
          <w:ilvl w:val="0"/>
          <w:numId w:val="126"/>
        </w:numPr>
        <w:shd w:val="clear" w:color="auto" w:fill="FFFFFF"/>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unterirdische Kabel,</w:t>
      </w:r>
    </w:p>
    <w:p w14:paraId="08AB01BA" w14:textId="77777777" w:rsidR="007F6B0D" w:rsidRPr="007F6B0D" w:rsidRDefault="007F6B0D" w:rsidP="007F6B0D">
      <w:pPr>
        <w:numPr>
          <w:ilvl w:val="0"/>
          <w:numId w:val="126"/>
        </w:numPr>
        <w:shd w:val="clear" w:color="auto" w:fill="FFFFFF"/>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Enden:</w:t>
      </w:r>
    </w:p>
    <w:p w14:paraId="236DE868" w14:textId="77777777" w:rsidR="007F6B0D" w:rsidRPr="007F6B0D" w:rsidRDefault="007F6B0D" w:rsidP="007F6B0D">
      <w:pPr>
        <w:widowControl w:val="0"/>
        <w:numPr>
          <w:ilvl w:val="0"/>
          <w:numId w:val="126"/>
        </w:numPr>
        <w:shd w:val="clear" w:color="auto" w:fill="FFFFFF"/>
        <w:tabs>
          <w:tab w:val="left" w:pos="880"/>
        </w:tabs>
        <w:autoSpaceDE w:val="0"/>
        <w:autoSpaceDN w:val="0"/>
        <w:adjustRightInd w:val="0"/>
        <w:spacing w:after="0" w:line="240" w:lineRule="auto"/>
        <w:ind w:left="1094" w:hanging="357"/>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Kabeln in sandgefüllten Kabelkanälen oder</w:t>
      </w:r>
    </w:p>
    <w:p w14:paraId="4A799B39" w14:textId="77777777" w:rsidR="007F6B0D" w:rsidRPr="007F6B0D" w:rsidRDefault="007F6B0D" w:rsidP="007F6B0D">
      <w:pPr>
        <w:widowControl w:val="0"/>
        <w:numPr>
          <w:ilvl w:val="0"/>
          <w:numId w:val="126"/>
        </w:numPr>
        <w:shd w:val="clear" w:color="auto" w:fill="FFFFFF"/>
        <w:tabs>
          <w:tab w:val="left" w:pos="880"/>
        </w:tabs>
        <w:autoSpaceDE w:val="0"/>
        <w:autoSpaceDN w:val="0"/>
        <w:adjustRightInd w:val="0"/>
        <w:spacing w:after="0" w:line="240" w:lineRule="auto"/>
        <w:ind w:left="1094" w:hanging="357"/>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unterirdischen Kabeln,</w:t>
      </w:r>
    </w:p>
    <w:p w14:paraId="3644B173" w14:textId="77777777" w:rsidR="007F6B0D" w:rsidRPr="007F6B0D" w:rsidRDefault="007F6B0D" w:rsidP="007F6B0D">
      <w:pPr>
        <w:widowControl w:val="0"/>
        <w:shd w:val="clear" w:color="auto" w:fill="FFFFFF"/>
        <w:tabs>
          <w:tab w:val="left" w:pos="880"/>
        </w:tabs>
        <w:autoSpaceDE w:val="0"/>
        <w:autoSpaceDN w:val="0"/>
        <w:adjustRightInd w:val="0"/>
        <w:spacing w:after="0" w:line="240" w:lineRule="auto"/>
        <w:ind w:left="737"/>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wobei die Enden im Freien oder auf Putz verlegt sind, vorausgesetzt, dass die Länge dieser Enden 3 m nicht überschreitet,</w:t>
      </w:r>
    </w:p>
    <w:p w14:paraId="04585728" w14:textId="77777777" w:rsidR="007F6B0D" w:rsidRPr="007F6B0D" w:rsidRDefault="007F6B0D" w:rsidP="007F6B0D">
      <w:pPr>
        <w:numPr>
          <w:ilvl w:val="0"/>
          <w:numId w:val="125"/>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bei deren Verlegung ein Material (zum Beispiel zur Umhüllung, Abdeckung, ...) verwendet wird, das für das Ganze (isolierte Leiter und Material) eine gleichwertige Eigenschaft (SA und SD) oder Klasse (a1 und s1) gewährleistet,</w:t>
      </w:r>
    </w:p>
    <w:p w14:paraId="4C144CDB" w14:textId="77777777" w:rsidR="007F6B0D" w:rsidRPr="007F6B0D" w:rsidRDefault="007F6B0D" w:rsidP="007F6B0D">
      <w:pPr>
        <w:numPr>
          <w:ilvl w:val="0"/>
          <w:numId w:val="125"/>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Kabel, bei deren Verlegung ein Material (zum Beispiel zur Umhüllung, Abdeckung, ...) verwendet wird, das für das Ganze (Kabel und Material) eine gleichwertige Eigenschaft (SA und SD) oder Klasse (a1 und s1) gewährleistet,</w:t>
      </w:r>
    </w:p>
    <w:p w14:paraId="41D557A8" w14:textId="77777777" w:rsidR="007F6B0D" w:rsidRPr="007F6B0D" w:rsidRDefault="007F6B0D" w:rsidP="007F6B0D">
      <w:pPr>
        <w:numPr>
          <w:ilvl w:val="0"/>
          <w:numId w:val="125"/>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die interne Verkabelung in Verteiler- und Schaltgerätekombinationen,</w:t>
      </w:r>
    </w:p>
    <w:p w14:paraId="3090A9AA" w14:textId="77777777" w:rsidR="007F6B0D" w:rsidRPr="007F6B0D" w:rsidRDefault="007F6B0D" w:rsidP="007F6B0D">
      <w:pPr>
        <w:numPr>
          <w:ilvl w:val="0"/>
          <w:numId w:val="125"/>
        </w:numPr>
        <w:shd w:val="clear" w:color="auto" w:fill="FFFFFF"/>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die Bestandteil eines Kabels sind,</w:t>
      </w:r>
    </w:p>
    <w:p w14:paraId="38C9AC3C" w14:textId="77777777" w:rsidR="007F6B0D" w:rsidRPr="007F6B0D" w:rsidRDefault="007F6B0D" w:rsidP="007F6B0D">
      <w:pPr>
        <w:numPr>
          <w:ilvl w:val="0"/>
          <w:numId w:val="125"/>
        </w:numPr>
        <w:shd w:val="clear" w:color="auto" w:fill="FFFFFF"/>
        <w:spacing w:after="120" w:line="240" w:lineRule="auto"/>
        <w:ind w:left="357" w:hanging="357"/>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und Kabel der Stromkreise einer elektrischen Maschine oder eines elektrischen Geräts, für die in ihrer Gesamtheit eine Produktnorm vorliegt.</w:t>
      </w:r>
    </w:p>
    <w:p w14:paraId="2BE14C98" w14:textId="77777777" w:rsidR="007F6B0D" w:rsidRPr="007F6B0D" w:rsidRDefault="007F6B0D" w:rsidP="007F6B0D">
      <w:pPr>
        <w:widowControl w:val="0"/>
        <w:shd w:val="clear" w:color="auto" w:fill="FFFFFF"/>
        <w:tabs>
          <w:tab w:val="left" w:pos="880"/>
        </w:tabs>
        <w:autoSpaceDE w:val="0"/>
        <w:autoSpaceDN w:val="0"/>
        <w:adjustRightInd w:val="0"/>
        <w:spacing w:after="120" w:line="240" w:lineRule="auto"/>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Isolierte Leiter und Kabel (Hochspannung), die nicht die Eigenschaften SA und SD oder die zusätzlichen Klassifizierungen a1 und s1 aufweisen, müssen gemäß den in vorhergehendem Absatz erwähnten Ausnahmen der </w:t>
      </w:r>
      <w:r w:rsidRPr="007F6B0D">
        <w:rPr>
          <w:rFonts w:ascii="Trebuchet MS" w:eastAsia="Times New Roman" w:hAnsi="Trebuchet MS" w:cs="Arial"/>
          <w:i/>
          <w:color w:val="000000"/>
          <w:kern w:val="0"/>
          <w:sz w:val="19"/>
          <w:szCs w:val="19"/>
          <w:lang w:val="de-DE" w:eastAsia="nl-NL"/>
          <w14:ligatures w14:val="none"/>
        </w:rPr>
        <w:t>Nummern 1, 2</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3</w:t>
      </w:r>
      <w:r w:rsidRPr="007F6B0D">
        <w:rPr>
          <w:rFonts w:ascii="Trebuchet MS" w:eastAsia="Times New Roman" w:hAnsi="Trebuchet MS" w:cs="Arial"/>
          <w:color w:val="000000"/>
          <w:kern w:val="0"/>
          <w:sz w:val="19"/>
          <w:szCs w:val="19"/>
          <w:lang w:val="de-DE" w:eastAsia="nl-NL"/>
          <w14:ligatures w14:val="none"/>
        </w:rPr>
        <w:t xml:space="preserve"> verlegt werden.</w:t>
      </w:r>
    </w:p>
    <w:p w14:paraId="7D44320A" w14:textId="77777777" w:rsidR="007F6B0D" w:rsidRPr="007F6B0D" w:rsidRDefault="007F6B0D" w:rsidP="007F6B0D">
      <w:pPr>
        <w:numPr>
          <w:ilvl w:val="0"/>
          <w:numId w:val="150"/>
        </w:numPr>
        <w:spacing w:after="120" w:line="240" w:lineRule="auto"/>
        <w:jc w:val="both"/>
        <w:rPr>
          <w:rFonts w:ascii="Trebuchet MS" w:eastAsia="Times New Roman" w:hAnsi="Trebuchet MS" w:cs="Calibri"/>
          <w:b/>
          <w:b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Orte mit einem Hochspannungstransformator, der ein brennbares flüssiges Dielektrikum enthält</w:t>
      </w:r>
    </w:p>
    <w:p w14:paraId="3C40AD22"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Bauliche Maßnahmen werden getroffen, um bei einem Leck die Ausbreitung brennbarer flüssiger Dielektrika zu verhindern. Zu diesem Zweck dürfen keine brennbaren Materialien verwendet werden.</w:t>
      </w:r>
    </w:p>
    <w:p w14:paraId="183EC2CD" w14:textId="77777777" w:rsidR="007F6B0D" w:rsidRPr="007F6B0D" w:rsidRDefault="007F6B0D" w:rsidP="007F6B0D">
      <w:pPr>
        <w:spacing w:after="120" w:line="240" w:lineRule="auto"/>
        <w:jc w:val="both"/>
        <w:rPr>
          <w:rFonts w:ascii="Trebuchet MS" w:eastAsia="Times New Roman" w:hAnsi="Trebuchet MS" w:cs="Calibri"/>
          <w:bCs/>
          <w:strike/>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Trennelemente (Wände, Böden, Decken, Türen, Lüftungsöffnungen, ...) zwischen einer Räumlichkeit mit einem Transformator wie unter </w:t>
      </w:r>
      <w:r w:rsidRPr="007F6B0D">
        <w:rPr>
          <w:rFonts w:ascii="Trebuchet MS" w:eastAsia="Times New Roman" w:hAnsi="Trebuchet MS" w:cs="Times New Roman"/>
          <w:i/>
          <w:color w:val="000000"/>
          <w:kern w:val="0"/>
          <w:sz w:val="19"/>
          <w:szCs w:val="22"/>
          <w:lang w:val="de-DE" w:eastAsia="fr-BE"/>
          <w14:ligatures w14:val="none"/>
        </w:rPr>
        <w:t>Buchstabe b</w:t>
      </w:r>
      <w:r w:rsidRPr="007F6B0D">
        <w:rPr>
          <w:rFonts w:ascii="Trebuchet MS" w:eastAsia="Times New Roman" w:hAnsi="Trebuchet MS" w:cs="Times New Roman"/>
          <w:color w:val="000000"/>
          <w:kern w:val="0"/>
          <w:sz w:val="19"/>
          <w:szCs w:val="22"/>
          <w:lang w:val="de-DE" w:eastAsia="fr-BE"/>
          <w14:ligatures w14:val="none"/>
        </w:rPr>
        <w:t xml:space="preserve"> erwähnt und angrenzenden Räumlichkeiten weisen einen Feuerwiderstand von mindestens einer Stunde auf gemäß den vom König bestätigten oder vom NBN registrierten Normen oder entsprechen Bestimmungen, die ein Sicherheitsniveau gewährleisten, das dem in diesen Normen festgelegten Niveau mindestens gleichwertig ist.</w:t>
      </w:r>
    </w:p>
    <w:p w14:paraId="3AC3F6F5" w14:textId="77777777" w:rsidR="007F6B0D" w:rsidRPr="007F6B0D" w:rsidRDefault="007F6B0D" w:rsidP="007F6B0D">
      <w:pPr>
        <w:spacing w:after="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Eine der folgenden Bestimmungen ist immer anwendbar:</w:t>
      </w:r>
    </w:p>
    <w:p w14:paraId="0AE5EF99" w14:textId="77777777" w:rsidR="007F6B0D" w:rsidRPr="007F6B0D" w:rsidRDefault="007F6B0D" w:rsidP="007F6B0D">
      <w:pPr>
        <w:widowControl w:val="0"/>
        <w:numPr>
          <w:ilvl w:val="0"/>
          <w:numId w:val="84"/>
        </w:numPr>
        <w:tabs>
          <w:tab w:val="left" w:pos="880"/>
        </w:tabs>
        <w:autoSpaceDE w:val="0"/>
        <w:autoSpaceDN w:val="0"/>
        <w:adjustRightInd w:val="0"/>
        <w:spacing w:after="0" w:line="240" w:lineRule="auto"/>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ist der Transformator einzeln durch eine elektrische Schutzeinrichtung geschützt, die gegen thermische Auswirkungen durch interne Fehler wirksam ist,</w:t>
      </w:r>
    </w:p>
    <w:p w14:paraId="322564D9" w14:textId="77777777" w:rsidR="007F6B0D" w:rsidRPr="007F6B0D" w:rsidRDefault="007F6B0D" w:rsidP="007F6B0D">
      <w:pPr>
        <w:widowControl w:val="0"/>
        <w:numPr>
          <w:ilvl w:val="0"/>
          <w:numId w:val="84"/>
        </w:numPr>
        <w:tabs>
          <w:tab w:val="left" w:pos="880"/>
        </w:tabs>
        <w:autoSpaceDE w:val="0"/>
        <w:autoSpaceDN w:val="0"/>
        <w:adjustRightInd w:val="0"/>
        <w:spacing w:after="120" w:line="240" w:lineRule="auto"/>
        <w:ind w:left="357" w:hanging="357"/>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eine Auffangwanne wird installiert, die das Volumen des flüssigen Dielektrikums des Transformators enthalten kann und sein natürliches Erlöschen gewährleistet.</w:t>
      </w:r>
    </w:p>
    <w:p w14:paraId="5F9AAF5F" w14:textId="77777777" w:rsidR="007F6B0D" w:rsidRPr="007F6B0D" w:rsidRDefault="007F6B0D" w:rsidP="007F6B0D">
      <w:pPr>
        <w:numPr>
          <w:ilvl w:val="0"/>
          <w:numId w:val="151"/>
        </w:numPr>
        <w:spacing w:after="120" w:line="240" w:lineRule="auto"/>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Orte mit trockenem Hochspannungstransformator</w:t>
      </w:r>
    </w:p>
    <w:p w14:paraId="4C46C7D9"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Bauliche Maßnahmen werden getroffen, um Wärmefokussierung an Orten mit trockenem Hochspannungstransformator zu verhindern.</w:t>
      </w:r>
    </w:p>
    <w:p w14:paraId="526D9EBB"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Trockene Hochspannungstransformatoren sind mit einem Schutz ausgestattet, der den Transformator ausschaltet, wenn seine höchste zulässige Temperatur erreicht ist.</w:t>
      </w:r>
    </w:p>
    <w:p w14:paraId="526F5009" w14:textId="77777777" w:rsidR="007F6B0D" w:rsidRPr="007F6B0D" w:rsidRDefault="007F6B0D" w:rsidP="007F6B0D">
      <w:pPr>
        <w:shd w:val="clear" w:color="auto" w:fill="FFFFFF"/>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In Abweichung von </w:t>
      </w:r>
      <w:r w:rsidRPr="007F6B0D">
        <w:rPr>
          <w:rFonts w:ascii="Trebuchet MS" w:eastAsia="Times New Roman" w:hAnsi="Trebuchet MS" w:cs="Times New Roman"/>
          <w:i/>
          <w:color w:val="000000"/>
          <w:kern w:val="0"/>
          <w:sz w:val="19"/>
          <w:szCs w:val="22"/>
          <w:lang w:val="de-DE" w:eastAsia="fr-BE"/>
          <w14:ligatures w14:val="none"/>
        </w:rPr>
        <w:t>Buchstabe c</w:t>
      </w:r>
      <w:r w:rsidRPr="007F6B0D">
        <w:rPr>
          <w:rFonts w:ascii="Trebuchet MS" w:eastAsia="Times New Roman" w:hAnsi="Trebuchet MS" w:cs="Times New Roman"/>
          <w:color w:val="000000"/>
          <w:kern w:val="0"/>
          <w:sz w:val="19"/>
          <w:szCs w:val="22"/>
          <w:lang w:val="de-DE" w:eastAsia="fr-BE"/>
          <w14:ligatures w14:val="none"/>
        </w:rPr>
        <w:t xml:space="preserve"> Absatz 2 ist es erlaubt, den Transformator nicht auszuschalten, wenn </w:t>
      </w:r>
      <w:r w:rsidRPr="007F6B0D">
        <w:rPr>
          <w:rFonts w:ascii="Trebuchet MS" w:eastAsia="Times New Roman" w:hAnsi="Trebuchet MS" w:cs="Times New Roman"/>
          <w:color w:val="000000"/>
          <w:kern w:val="0"/>
          <w:sz w:val="19"/>
          <w:szCs w:val="22"/>
          <w:shd w:val="clear" w:color="auto" w:fill="FFFFFF"/>
          <w:lang w:val="de-DE" w:eastAsia="fr-BE"/>
          <w14:ligatures w14:val="none"/>
        </w:rPr>
        <w:t>folgende Bedingungen</w:t>
      </w:r>
      <w:r w:rsidRPr="007F6B0D">
        <w:rPr>
          <w:rFonts w:ascii="Trebuchet MS" w:eastAsia="Times New Roman" w:hAnsi="Trebuchet MS" w:cs="Times New Roman"/>
          <w:color w:val="000000"/>
          <w:kern w:val="0"/>
          <w:sz w:val="19"/>
          <w:szCs w:val="22"/>
          <w:lang w:val="de-DE" w:eastAsia="fr-BE"/>
          <w14:ligatures w14:val="none"/>
        </w:rPr>
        <w:t xml:space="preserve"> </w:t>
      </w:r>
      <w:r w:rsidRPr="007F6B0D">
        <w:rPr>
          <w:rFonts w:ascii="Trebuchet MS" w:eastAsia="Times New Roman" w:hAnsi="Trebuchet MS" w:cs="Times New Roman"/>
          <w:color w:val="000000"/>
          <w:kern w:val="0"/>
          <w:sz w:val="19"/>
          <w:szCs w:val="22"/>
          <w:shd w:val="clear" w:color="auto" w:fill="FFFFFF"/>
          <w:lang w:val="de-DE" w:eastAsia="fr-BE"/>
          <w14:ligatures w14:val="none"/>
        </w:rPr>
        <w:t>erfüllt sind:</w:t>
      </w:r>
    </w:p>
    <w:p w14:paraId="135E5CE3" w14:textId="77777777" w:rsidR="007F6B0D" w:rsidRPr="007F6B0D" w:rsidRDefault="007F6B0D" w:rsidP="007F6B0D">
      <w:pPr>
        <w:numPr>
          <w:ilvl w:val="0"/>
          <w:numId w:val="84"/>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Der Transformator ist mit einer undurchlässigen Umhüllung ausgestattet, die ausreichenden Schutz gegen Projektionen von Teilen bei einer internen Explosion bietet.</w:t>
      </w:r>
    </w:p>
    <w:p w14:paraId="261E2E5C" w14:textId="77777777" w:rsidR="007F6B0D" w:rsidRPr="007F6B0D" w:rsidRDefault="007F6B0D" w:rsidP="007F6B0D">
      <w:pPr>
        <w:widowControl w:val="0"/>
        <w:numPr>
          <w:ilvl w:val="0"/>
          <w:numId w:val="85"/>
        </w:numPr>
        <w:tabs>
          <w:tab w:val="left" w:pos="880"/>
        </w:tabs>
        <w:autoSpaceDE w:val="0"/>
        <w:autoSpaceDN w:val="0"/>
        <w:adjustRightInd w:val="0"/>
        <w:spacing w:after="0" w:line="240" w:lineRule="auto"/>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Temperatur des Transformators wird ständig überwacht.</w:t>
      </w:r>
    </w:p>
    <w:p w14:paraId="6EE5343E" w14:textId="77777777" w:rsidR="007F6B0D" w:rsidRPr="007F6B0D" w:rsidRDefault="007F6B0D" w:rsidP="007F6B0D">
      <w:pPr>
        <w:widowControl w:val="0"/>
        <w:numPr>
          <w:ilvl w:val="0"/>
          <w:numId w:val="85"/>
        </w:numPr>
        <w:tabs>
          <w:tab w:val="left" w:pos="880"/>
        </w:tabs>
        <w:autoSpaceDE w:val="0"/>
        <w:autoSpaceDN w:val="0"/>
        <w:adjustRightInd w:val="0"/>
        <w:spacing w:after="0" w:line="240" w:lineRule="auto"/>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Überschreiten der höchsten zulässigen Temperatur wird unverzüglich dem Betriebspersonal gemeldet.</w:t>
      </w:r>
    </w:p>
    <w:p w14:paraId="6A1230E5" w14:textId="77777777" w:rsidR="007F6B0D" w:rsidRPr="007F6B0D" w:rsidRDefault="007F6B0D" w:rsidP="007F6B0D">
      <w:pPr>
        <w:widowControl w:val="0"/>
        <w:numPr>
          <w:ilvl w:val="0"/>
          <w:numId w:val="85"/>
        </w:numPr>
        <w:tabs>
          <w:tab w:val="left" w:pos="880"/>
        </w:tabs>
        <w:autoSpaceDE w:val="0"/>
        <w:autoSpaceDN w:val="0"/>
        <w:adjustRightInd w:val="0"/>
        <w:spacing w:after="0" w:line="240" w:lineRule="auto"/>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Betriebspersonal ist ausreichend qualifiziert und ausgebildet, um angemessene Maßnahmen zur Vermeidung von Schäden am Transformator zu treffen.</w:t>
      </w:r>
    </w:p>
    <w:p w14:paraId="56EAC37E" w14:textId="77777777" w:rsidR="007F6B0D" w:rsidRPr="007F6B0D" w:rsidRDefault="007F6B0D" w:rsidP="007F6B0D">
      <w:pPr>
        <w:widowControl w:val="0"/>
        <w:numPr>
          <w:ilvl w:val="0"/>
          <w:numId w:val="85"/>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Es steht genügend Zeit zur Verfügung, um die erforderlichen Maßnahmen zu treffen, damit der Transformator per Hand abgeschaltet werden kann oder die Temperatur des Transformators auf die normale Betriebstemperatur gebracht werden kann.</w:t>
      </w:r>
    </w:p>
    <w:p w14:paraId="075A8DBF" w14:textId="77777777" w:rsidR="007F6B0D" w:rsidRPr="007F6B0D" w:rsidRDefault="007F6B0D" w:rsidP="007F6B0D">
      <w:pPr>
        <w:numPr>
          <w:ilvl w:val="0"/>
          <w:numId w:val="151"/>
        </w:numPr>
        <w:spacing w:after="120" w:line="240" w:lineRule="auto"/>
        <w:ind w:left="357" w:hanging="357"/>
        <w:jc w:val="both"/>
        <w:rPr>
          <w:rFonts w:ascii="Trebuchet MS" w:eastAsia="Times New Roman" w:hAnsi="Trebuchet MS" w:cs="Calibri"/>
          <w:b/>
          <w:b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Orte mit elektrischen Betriebsmitteln, die ein brennbares flüssiges Dielektrikum enthalten</w:t>
      </w:r>
    </w:p>
    <w:p w14:paraId="37FC8B1D"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Die Vorschriften von </w:t>
      </w:r>
      <w:r w:rsidRPr="007F6B0D">
        <w:rPr>
          <w:rFonts w:ascii="Trebuchet MS" w:eastAsia="Times New Roman" w:hAnsi="Trebuchet MS" w:cs="Times New Roman"/>
          <w:i/>
          <w:color w:val="000000"/>
          <w:kern w:val="0"/>
          <w:sz w:val="19"/>
          <w:szCs w:val="22"/>
          <w:lang w:val="de-DE" w:eastAsia="fr-BE"/>
          <w14:ligatures w14:val="none"/>
        </w:rPr>
        <w:t>Buchstabe d</w:t>
      </w:r>
      <w:r w:rsidRPr="007F6B0D">
        <w:rPr>
          <w:rFonts w:ascii="Trebuchet MS" w:eastAsia="Times New Roman" w:hAnsi="Trebuchet MS" w:cs="Times New Roman"/>
          <w:color w:val="000000"/>
          <w:kern w:val="0"/>
          <w:sz w:val="19"/>
          <w:szCs w:val="22"/>
          <w:lang w:val="de-DE" w:eastAsia="fr-BE"/>
          <w14:ligatures w14:val="none"/>
        </w:rPr>
        <w:t xml:space="preserve"> betreffen nicht unter </w:t>
      </w:r>
      <w:r w:rsidRPr="007F6B0D">
        <w:rPr>
          <w:rFonts w:ascii="Trebuchet MS" w:eastAsia="Times New Roman" w:hAnsi="Trebuchet MS" w:cs="Times New Roman"/>
          <w:i/>
          <w:color w:val="000000"/>
          <w:kern w:val="0"/>
          <w:sz w:val="19"/>
          <w:szCs w:val="22"/>
          <w:lang w:val="de-DE" w:eastAsia="fr-BE"/>
          <w14:ligatures w14:val="none"/>
        </w:rPr>
        <w:t>Buchstabe b</w:t>
      </w:r>
      <w:r w:rsidRPr="007F6B0D">
        <w:rPr>
          <w:rFonts w:ascii="Trebuchet MS" w:eastAsia="Times New Roman" w:hAnsi="Trebuchet MS" w:cs="Times New Roman"/>
          <w:color w:val="000000"/>
          <w:kern w:val="0"/>
          <w:sz w:val="19"/>
          <w:szCs w:val="22"/>
          <w:lang w:val="de-DE" w:eastAsia="fr-BE"/>
          <w14:ligatures w14:val="none"/>
        </w:rPr>
        <w:t xml:space="preserve"> erwähnte Transformatoren.</w:t>
      </w:r>
    </w:p>
    <w:p w14:paraId="6E71B03F" w14:textId="77777777" w:rsidR="007F6B0D" w:rsidRPr="007F6B0D" w:rsidRDefault="007F6B0D" w:rsidP="007F6B0D">
      <w:pPr>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Wenn in derselben Räumlichkeit die Gesamtkapazität an flüssigem Dielektrikum mit einem Flammpunkt unter 300°C:</w:t>
      </w:r>
    </w:p>
    <w:p w14:paraId="1A83637D" w14:textId="77777777" w:rsidR="007F6B0D" w:rsidRPr="007F6B0D" w:rsidRDefault="007F6B0D" w:rsidP="007F6B0D">
      <w:pPr>
        <w:numPr>
          <w:ilvl w:val="0"/>
          <w:numId w:val="47"/>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entweder 25 l in einem elektrischen Gerät oder einer elektrischen Maschine</w:t>
      </w:r>
    </w:p>
    <w:p w14:paraId="3D8C7CF7" w14:textId="77777777" w:rsidR="007F6B0D" w:rsidRPr="007F6B0D" w:rsidRDefault="007F6B0D" w:rsidP="007F6B0D">
      <w:pPr>
        <w:numPr>
          <w:ilvl w:val="0"/>
          <w:numId w:val="47"/>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oder 50 l für die gesamten elektrischen Geräte und Maschinen überschreitet,</w:t>
      </w:r>
    </w:p>
    <w:p w14:paraId="51A2DF4E" w14:textId="77777777" w:rsidR="007F6B0D" w:rsidRPr="007F6B0D" w:rsidRDefault="007F6B0D" w:rsidP="007F6B0D">
      <w:pPr>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gelten folgende Vorschriften:</w:t>
      </w:r>
    </w:p>
    <w:p w14:paraId="705D896D" w14:textId="77777777" w:rsidR="007F6B0D" w:rsidRPr="007F6B0D" w:rsidRDefault="007F6B0D" w:rsidP="007F6B0D">
      <w:pPr>
        <w:numPr>
          <w:ilvl w:val="0"/>
          <w:numId w:val="48"/>
        </w:numPr>
        <w:spacing w:after="0" w:line="240" w:lineRule="auto"/>
        <w:contextualSpacing/>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Bauliche Maßnahmen werden getroffen, um bei einem Leck die Ausbreitung brennbarer flüssiger Dielektrika zu verhindern. Zu diesem Zweck dürfen keine brennbaren Materialien verwendet werden.</w:t>
      </w:r>
    </w:p>
    <w:p w14:paraId="4F6E0F7C" w14:textId="77777777" w:rsidR="007F6B0D" w:rsidRPr="007F6B0D" w:rsidRDefault="007F6B0D" w:rsidP="007F6B0D">
      <w:pPr>
        <w:numPr>
          <w:ilvl w:val="0"/>
          <w:numId w:val="48"/>
        </w:numPr>
        <w:spacing w:after="120" w:line="240" w:lineRule="auto"/>
        <w:ind w:left="357" w:hanging="357"/>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 xml:space="preserve">Trennelemente (Wände, Böden, Decken, Türen, Lüftungsöffnungen, ...) zwischen dieser Räumlichkeit und angrenzenden Räumlichkeiten weisen einen Feuerwiderstand von mindestens einer Stunde auf gemäß den vom König bestätigten oder vom NBN registrierten Normen oder entsprechen Bestimmungen, die ein Sicherheitsniveau gewährleisten, das dem in diesen Normen festgelegten Niveau mindestens gleichwertig ist. </w:t>
      </w:r>
    </w:p>
    <w:p w14:paraId="4C54EFAC" w14:textId="77777777" w:rsidR="007F6B0D" w:rsidRPr="007F6B0D" w:rsidRDefault="007F6B0D" w:rsidP="007F6B0D">
      <w:pPr>
        <w:numPr>
          <w:ilvl w:val="0"/>
          <w:numId w:val="151"/>
        </w:numPr>
        <w:spacing w:after="120" w:line="240" w:lineRule="auto"/>
        <w:ind w:left="357" w:hanging="357"/>
        <w:jc w:val="both"/>
        <w:rPr>
          <w:rFonts w:ascii="Trebuchet MS" w:eastAsia="Times New Roman" w:hAnsi="Trebuchet MS" w:cs="Calibri"/>
          <w:b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Orte mit Batterien, die einen entflammbaren Elektrolyt enthalten</w:t>
      </w:r>
    </w:p>
    <w:p w14:paraId="717B7B57" w14:textId="77777777" w:rsidR="007F6B0D" w:rsidRPr="007F6B0D" w:rsidRDefault="007F6B0D" w:rsidP="007F6B0D">
      <w:pPr>
        <w:spacing w:after="0" w:line="240" w:lineRule="auto"/>
        <w:jc w:val="both"/>
        <w:rPr>
          <w:rFonts w:ascii="Calibri" w:eastAsia="Times New Roman" w:hAnsi="Calibri" w:cs="Times New Roman"/>
          <w:color w:val="000000"/>
          <w:kern w:val="0"/>
          <w:sz w:val="22"/>
          <w:szCs w:val="22"/>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w:t>
      </w:r>
      <w:r w:rsidRPr="007F6B0D">
        <w:rPr>
          <w:rFonts w:ascii="Trebuchet MS" w:eastAsia="Times New Roman" w:hAnsi="Trebuchet MS" w:cs="Times New Roman"/>
          <w:color w:val="000000"/>
          <w:kern w:val="0"/>
          <w:sz w:val="19"/>
          <w:szCs w:val="22"/>
          <w:lang w:val="de-DE" w:eastAsia="fr-BE"/>
          <w14:ligatures w14:val="none"/>
        </w:rPr>
        <w:t xml:space="preserve"> spezifischen Vorschriften von </w:t>
      </w:r>
      <w:r w:rsidRPr="007F6B0D">
        <w:rPr>
          <w:rFonts w:ascii="Trebuchet MS" w:eastAsia="Times New Roman" w:hAnsi="Trebuchet MS" w:cs="Times New Roman"/>
          <w:i/>
          <w:iCs/>
          <w:color w:val="000000"/>
          <w:kern w:val="0"/>
          <w:sz w:val="19"/>
          <w:szCs w:val="22"/>
          <w:lang w:val="de-DE" w:eastAsia="fr-BE"/>
          <w14:ligatures w14:val="none"/>
        </w:rPr>
        <w:t>Kapitel 7.5</w:t>
      </w:r>
      <w:r w:rsidRPr="007F6B0D">
        <w:rPr>
          <w:rFonts w:ascii="Trebuchet MS" w:eastAsia="Times New Roman" w:hAnsi="Trebuchet MS" w:cs="Times New Roman"/>
          <w:color w:val="000000"/>
          <w:kern w:val="0"/>
          <w:sz w:val="19"/>
          <w:szCs w:val="22"/>
          <w:lang w:val="de-DE" w:eastAsia="fr-BE"/>
          <w14:ligatures w14:val="none"/>
        </w:rPr>
        <w:t xml:space="preserve"> (industrielle Akkumulatorenbatterien) sind ebenfalls anwendbar.</w:t>
      </w:r>
    </w:p>
    <w:p w14:paraId="29379AF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681" w:name="_Toc194053437"/>
      <w:bookmarkStart w:id="682" w:name="_Toc196735350"/>
      <w:bookmarkStart w:id="683" w:name="_Toc202947556"/>
      <w:r w:rsidRPr="007F6B0D">
        <w:rPr>
          <w:rFonts w:ascii="Trebuchet MS" w:eastAsia="Times New Roman" w:hAnsi="Trebuchet MS" w:cs="Times New Roman"/>
          <w:b/>
          <w:i/>
          <w:kern w:val="0"/>
          <w:szCs w:val="22"/>
          <w:lang w:val="de-DE" w:eastAsia="nl-NL"/>
          <w14:ligatures w14:val="none"/>
        </w:rPr>
        <w:t>Abschnitt 4.3.4 - Explosionsschutz in explosionsfähiger Atmosphäre</w:t>
      </w:r>
      <w:bookmarkEnd w:id="681"/>
      <w:bookmarkEnd w:id="682"/>
      <w:bookmarkEnd w:id="683"/>
    </w:p>
    <w:p w14:paraId="5541A26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Spezifische Bestimmungen sind auf elektrische Anlagen in explosionsgefährdeten Bereichen anwendbar (siehe </w:t>
      </w:r>
      <w:r w:rsidRPr="007F6B0D">
        <w:rPr>
          <w:rFonts w:ascii="Trebuchet MS" w:eastAsia="Times New Roman" w:hAnsi="Trebuchet MS" w:cs="Arial"/>
          <w:i/>
          <w:color w:val="000000"/>
          <w:kern w:val="0"/>
          <w:sz w:val="19"/>
          <w:szCs w:val="19"/>
          <w:lang w:val="de-DE" w:eastAsia="fr-BE"/>
          <w14:ligatures w14:val="none"/>
        </w:rPr>
        <w:t>Kapitel 7.3</w:t>
      </w:r>
      <w:r w:rsidRPr="007F6B0D">
        <w:rPr>
          <w:rFonts w:ascii="Trebuchet MS" w:eastAsia="Times New Roman" w:hAnsi="Trebuchet MS" w:cs="Arial"/>
          <w:color w:val="000000"/>
          <w:kern w:val="0"/>
          <w:sz w:val="19"/>
          <w:szCs w:val="19"/>
          <w:lang w:val="de-DE" w:eastAsia="fr-BE"/>
          <w14:ligatures w14:val="none"/>
        </w:rPr>
        <w:t>).</w:t>
      </w:r>
    </w:p>
    <w:p w14:paraId="5200B9CA"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684" w:name="_Toc194053438"/>
      <w:bookmarkStart w:id="685" w:name="_Toc196465721"/>
      <w:bookmarkStart w:id="686" w:name="_Toc196735351"/>
      <w:bookmarkStart w:id="687" w:name="_Toc196808156"/>
      <w:bookmarkStart w:id="688" w:name="_Toc202947557"/>
      <w:r w:rsidRPr="007F6B0D">
        <w:rPr>
          <w:rFonts w:ascii="Trebuchet MS" w:eastAsia="Times New Roman" w:hAnsi="Trebuchet MS" w:cs="Times New Roman"/>
          <w:b/>
          <w:kern w:val="0"/>
          <w:sz w:val="28"/>
          <w:szCs w:val="22"/>
          <w:lang w:val="de-DE" w:eastAsia="nl-NL"/>
          <w14:ligatures w14:val="none"/>
        </w:rPr>
        <w:t>KAPITEL 4.4 - Elektrischer Überstromschutz</w:t>
      </w:r>
      <w:bookmarkEnd w:id="684"/>
      <w:bookmarkEnd w:id="685"/>
      <w:bookmarkEnd w:id="686"/>
      <w:bookmarkEnd w:id="687"/>
      <w:bookmarkEnd w:id="688"/>
    </w:p>
    <w:p w14:paraId="00E448D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689" w:name="_Toc194053439"/>
      <w:bookmarkStart w:id="690" w:name="_Toc196735352"/>
      <w:bookmarkStart w:id="691" w:name="_Toc202947558"/>
      <w:r w:rsidRPr="007F6B0D">
        <w:rPr>
          <w:rFonts w:ascii="Trebuchet MS" w:eastAsia="Times New Roman" w:hAnsi="Trebuchet MS" w:cs="Times New Roman"/>
          <w:b/>
          <w:i/>
          <w:kern w:val="0"/>
          <w:szCs w:val="22"/>
          <w:lang w:val="de-DE" w:eastAsia="nl-NL"/>
          <w14:ligatures w14:val="none"/>
        </w:rPr>
        <w:t>Abschnitt 4.4.1 - Allgemeines</w:t>
      </w:r>
      <w:bookmarkEnd w:id="689"/>
      <w:bookmarkEnd w:id="690"/>
      <w:bookmarkEnd w:id="691"/>
    </w:p>
    <w:p w14:paraId="50CAF40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92" w:name="_Toc194053440"/>
      <w:bookmarkStart w:id="693" w:name="_Toc196735353"/>
      <w:bookmarkStart w:id="694" w:name="_Toc202947559"/>
      <w:r w:rsidRPr="007F6B0D">
        <w:rPr>
          <w:rFonts w:ascii="Trebuchet MS" w:eastAsia="Calibri" w:hAnsi="Trebuchet MS" w:cs="Times New Roman"/>
          <w:b/>
          <w:kern w:val="0"/>
          <w:sz w:val="21"/>
          <w:szCs w:val="22"/>
          <w:lang w:val="de-DE" w:eastAsia="nl-NL"/>
          <w14:ligatures w14:val="none"/>
        </w:rPr>
        <w:t>Unterabschnitt 4.4.1.1 - Grundsatz</w:t>
      </w:r>
      <w:bookmarkEnd w:id="692"/>
      <w:bookmarkEnd w:id="693"/>
      <w:bookmarkEnd w:id="694"/>
    </w:p>
    <w:p w14:paraId="1500E34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Elektrischer Überstromschutz zielt darauf ab, zu verhindern, dass elektrische Betriebsmittel von Strömen durchflossen werden, die für diese elektrischen Betriebsmittel und ihre Umgebung schädlich sind.</w:t>
      </w:r>
    </w:p>
    <w:p w14:paraId="5E1AD55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Schutz erfolgt durch eine oder mehrere Einrichtungen, die den Strom unterbrechen, bevor eine für die Isolierung, die Verbindungen, die elektrischen Leitungen und ihre Umgebung gefährliche Erwärmung entsteht.</w:t>
      </w:r>
    </w:p>
    <w:p w14:paraId="4677EC5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95" w:name="_Toc194053441"/>
      <w:bookmarkStart w:id="696" w:name="_Toc196735354"/>
      <w:bookmarkStart w:id="697" w:name="_Toc202947560"/>
      <w:r w:rsidRPr="007F6B0D">
        <w:rPr>
          <w:rFonts w:ascii="Trebuchet MS" w:eastAsia="Calibri" w:hAnsi="Trebuchet MS" w:cs="Times New Roman"/>
          <w:b/>
          <w:kern w:val="0"/>
          <w:sz w:val="21"/>
          <w:szCs w:val="22"/>
          <w:lang w:val="de-DE" w:eastAsia="nl-NL"/>
          <w14:ligatures w14:val="none"/>
        </w:rPr>
        <w:t>Unterabschnitt 4.4.1.2 - Überströme</w:t>
      </w:r>
      <w:bookmarkEnd w:id="695"/>
      <w:bookmarkEnd w:id="696"/>
      <w:bookmarkEnd w:id="697"/>
    </w:p>
    <w:p w14:paraId="01B35945" w14:textId="77777777" w:rsidR="007F6B0D" w:rsidRPr="007F6B0D" w:rsidRDefault="007F6B0D" w:rsidP="007F6B0D">
      <w:pPr>
        <w:numPr>
          <w:ilvl w:val="0"/>
          <w:numId w:val="4"/>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gibt drei Arten von Überströmen, die durch die Leiter eines Stromkreises fließen können, nämlich:</w:t>
      </w:r>
    </w:p>
    <w:p w14:paraId="5874695B" w14:textId="77777777" w:rsidR="007F6B0D" w:rsidRPr="007F6B0D" w:rsidRDefault="007F6B0D" w:rsidP="007F6B0D">
      <w:pPr>
        <w:widowControl w:val="0"/>
        <w:numPr>
          <w:ilvl w:val="0"/>
          <w:numId w:val="96"/>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Überlastströme, die durch eine Erhöhung der Leistungsaufnahme der Verbrauchsgeräte über die normale Kapazität der elektrischen Leitung hinaus verursacht werden, zum Beispiel:</w:t>
      </w:r>
    </w:p>
    <w:p w14:paraId="04FAB83C" w14:textId="77777777" w:rsidR="007F6B0D" w:rsidRPr="007F6B0D" w:rsidRDefault="007F6B0D" w:rsidP="007F6B0D">
      <w:pPr>
        <w:widowControl w:val="0"/>
        <w:numPr>
          <w:ilvl w:val="0"/>
          <w:numId w:val="285"/>
        </w:numPr>
        <w:tabs>
          <w:tab w:val="left" w:pos="72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infolge des Festbremsens des Verbrauchsgeräts aufgrund einer mechanischen Überlastung,</w:t>
      </w:r>
    </w:p>
    <w:p w14:paraId="217A76B1" w14:textId="77777777" w:rsidR="007F6B0D" w:rsidRPr="007F6B0D" w:rsidRDefault="007F6B0D" w:rsidP="007F6B0D">
      <w:pPr>
        <w:widowControl w:val="0"/>
        <w:numPr>
          <w:ilvl w:val="0"/>
          <w:numId w:val="285"/>
        </w:numPr>
        <w:tabs>
          <w:tab w:val="left" w:pos="72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infolge des Anbringens zusätzlicher Verbrauchsgeräte ohne Vergrößerung des Leiterquerschnitts,</w:t>
      </w:r>
    </w:p>
    <w:p w14:paraId="7228342C" w14:textId="77777777" w:rsidR="007F6B0D" w:rsidRPr="007F6B0D" w:rsidRDefault="007F6B0D" w:rsidP="007F6B0D">
      <w:pPr>
        <w:widowControl w:val="0"/>
        <w:numPr>
          <w:ilvl w:val="0"/>
          <w:numId w:val="285"/>
        </w:numPr>
        <w:tabs>
          <w:tab w:val="left" w:pos="72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infolge der Ersetzung von Verbrauchsgeräten durch leistungsfähigere Geräte ohne angemessene Anpassung der elektrischen Leitung,</w:t>
      </w:r>
    </w:p>
    <w:p w14:paraId="0B666DF4"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proofErr w:type="spellStart"/>
      <w:r w:rsidRPr="007F6B0D">
        <w:rPr>
          <w:rFonts w:ascii="Trebuchet MS" w:eastAsia="Times New Roman" w:hAnsi="Trebuchet MS" w:cs="Arial"/>
          <w:color w:val="000000"/>
          <w:kern w:val="0"/>
          <w:sz w:val="19"/>
          <w:szCs w:val="19"/>
          <w:lang w:val="de-DE" w:eastAsia="nl-NL"/>
          <w14:ligatures w14:val="none"/>
        </w:rPr>
        <w:t>ohmige</w:t>
      </w:r>
      <w:proofErr w:type="spellEnd"/>
      <w:r w:rsidRPr="007F6B0D">
        <w:rPr>
          <w:rFonts w:ascii="Trebuchet MS" w:eastAsia="Times New Roman" w:hAnsi="Trebuchet MS" w:cs="Arial"/>
          <w:color w:val="000000"/>
          <w:kern w:val="0"/>
          <w:sz w:val="19"/>
          <w:szCs w:val="19"/>
          <w:lang w:val="de-DE" w:eastAsia="nl-NL"/>
          <w14:ligatures w14:val="none"/>
        </w:rPr>
        <w:t xml:space="preserve"> Kurzschlussströme in elektrischen Betriebsmitteln; diese Fehler, die mit Überlastströmen vergleichbare Ströme verursachen, sind auf den Stromdurchfluss durch eine fehlerhaft gewordene </w:t>
      </w:r>
      <w:r w:rsidRPr="007F6B0D">
        <w:rPr>
          <w:rFonts w:ascii="Trebuchet MS" w:eastAsia="Times New Roman" w:hAnsi="Trebuchet MS" w:cs="Arial"/>
          <w:color w:val="000000"/>
          <w:kern w:val="0"/>
          <w:sz w:val="19"/>
          <w:szCs w:val="19"/>
          <w:lang w:val="de-DE" w:eastAsia="nl-NL"/>
          <w14:ligatures w14:val="none"/>
        </w:rPr>
        <w:lastRenderedPageBreak/>
        <w:t>Isolierung zurückzuführen,</w:t>
      </w:r>
    </w:p>
    <w:p w14:paraId="7394E7C1"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Kurzschlussströme.</w:t>
      </w:r>
    </w:p>
    <w:p w14:paraId="328BC73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Überströme, die darauf zurückzuführen sind, dass elektrische Leitungen den Betriebsbedingungen nicht angepasst sind, werden durch die Erhöhung der Kapazität der elektrischen Versorgungsleitungen beseitigt.</w:t>
      </w:r>
    </w:p>
    <w:p w14:paraId="37660BE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698" w:name="_Toc194053442"/>
      <w:bookmarkStart w:id="699" w:name="_Toc196735355"/>
      <w:bookmarkStart w:id="700" w:name="_Toc202947561"/>
      <w:r w:rsidRPr="007F6B0D">
        <w:rPr>
          <w:rFonts w:ascii="Trebuchet MS" w:eastAsia="Calibri" w:hAnsi="Trebuchet MS" w:cs="Times New Roman"/>
          <w:b/>
          <w:kern w:val="0"/>
          <w:sz w:val="21"/>
          <w:szCs w:val="22"/>
          <w:lang w:val="de-DE" w:eastAsia="nl-NL"/>
          <w14:ligatures w14:val="none"/>
        </w:rPr>
        <w:t>Unterabschnitt 4.4.1.3 - Gemeinsame Schutzeinrichtung bei Nieder- und Kleinspannung</w:t>
      </w:r>
      <w:bookmarkEnd w:id="698"/>
      <w:bookmarkEnd w:id="699"/>
      <w:bookmarkEnd w:id="700"/>
    </w:p>
    <w:p w14:paraId="60E379F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Überlastschutz und Schutz gegen Kurzschlüsse darf eine einzige Einrichtung installiert werden, sofern ihre Eigenschaften die in den </w:t>
      </w:r>
      <w:r w:rsidRPr="007F6B0D">
        <w:rPr>
          <w:rFonts w:ascii="Trebuchet MS" w:eastAsia="Times New Roman" w:hAnsi="Trebuchet MS" w:cs="Arial"/>
          <w:i/>
          <w:color w:val="000000"/>
          <w:kern w:val="0"/>
          <w:sz w:val="19"/>
          <w:szCs w:val="19"/>
          <w:lang w:val="de-DE" w:eastAsia="fr-BE"/>
          <w14:ligatures w14:val="none"/>
        </w:rPr>
        <w:t>Unterabschnitten</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4.4.2.1</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4.4.4.2</w:t>
      </w:r>
      <w:r w:rsidRPr="007F6B0D">
        <w:rPr>
          <w:rFonts w:ascii="Trebuchet MS" w:eastAsia="Times New Roman" w:hAnsi="Trebuchet MS" w:cs="Arial"/>
          <w:color w:val="000000"/>
          <w:kern w:val="0"/>
          <w:sz w:val="19"/>
          <w:szCs w:val="19"/>
          <w:lang w:val="de-DE" w:eastAsia="fr-BE"/>
          <w14:ligatures w14:val="none"/>
        </w:rPr>
        <w:t xml:space="preserve"> auferlegten Funktionen kombinieren.</w:t>
      </w:r>
    </w:p>
    <w:p w14:paraId="11CB5C9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701" w:name="_Toc194053443"/>
      <w:bookmarkStart w:id="702" w:name="_Toc196735356"/>
      <w:bookmarkStart w:id="703" w:name="_Toc202947562"/>
      <w:r w:rsidRPr="007F6B0D">
        <w:rPr>
          <w:rFonts w:ascii="Trebuchet MS" w:eastAsia="Calibri" w:hAnsi="Trebuchet MS" w:cs="Times New Roman"/>
          <w:b/>
          <w:color w:val="000000"/>
          <w:kern w:val="0"/>
          <w:sz w:val="21"/>
          <w:szCs w:val="22"/>
          <w:lang w:val="de-DE" w:eastAsia="nl-NL"/>
          <w14:ligatures w14:val="none"/>
        </w:rPr>
        <w:t xml:space="preserve">Unterabschnitt 4.4.1.4 - </w:t>
      </w:r>
      <w:r w:rsidRPr="007F6B0D">
        <w:rPr>
          <w:rFonts w:ascii="Trebuchet MS" w:eastAsia="Calibri" w:hAnsi="Trebuchet MS" w:cs="Times New Roman"/>
          <w:b/>
          <w:kern w:val="0"/>
          <w:sz w:val="21"/>
          <w:szCs w:val="22"/>
          <w:lang w:val="de-DE" w:eastAsia="nl-NL"/>
          <w14:ligatures w14:val="none"/>
        </w:rPr>
        <w:t>In Reihe geschaltete Schutzeinrichtungen bei Nieder-</w:t>
      </w:r>
      <w:r w:rsidRPr="007F6B0D">
        <w:rPr>
          <w:rFonts w:ascii="Trebuchet MS" w:eastAsia="Calibri" w:hAnsi="Trebuchet MS" w:cs="Times New Roman"/>
          <w:b/>
          <w:color w:val="000000"/>
          <w:kern w:val="0"/>
          <w:sz w:val="21"/>
          <w:szCs w:val="22"/>
          <w:lang w:val="de-DE" w:eastAsia="nl-NL"/>
          <w14:ligatures w14:val="none"/>
        </w:rPr>
        <w:t xml:space="preserve"> und Kleinspannung</w:t>
      </w:r>
      <w:bookmarkEnd w:id="701"/>
      <w:bookmarkEnd w:id="702"/>
      <w:bookmarkEnd w:id="703"/>
    </w:p>
    <w:p w14:paraId="41ABCE7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Überlastschutz und Schutz gegen Kurzschlüsse durch getrennte Einrichtungen gewährleistet werden, sind ihre Eigenschaften so koordiniert, dass die Energie, die durch die Kurzschluss-Schutzeinrichtung durchgelassen wird, nicht größer ist als die Energie, der die Überlast-Schutzeinrichtung und die geschützte elektrische Leitung ohne Schaden standhalten können.</w:t>
      </w:r>
    </w:p>
    <w:p w14:paraId="771D961B"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Einsatz von Schutzeinrichtungen, deren Ausschaltvermögen an der Stelle, an der sie installiert sind, geringer ist als der unbeeinflusste Kurzschlussstrom, ist zulässig, befreit aber nicht von der Vorschaltung einer anderen Einrichtung, die mindestens über das erforderliche Ausschaltvermögen verfügt. In diesem Fall lässt die vorgeschaltete Einrichtung nur so viel Energie durch wie die Energie, der die nachgeschaltete Einrichtung und die durch diese Einrichtungen geschützten elektrischen Leitungen ohne Schaden standhalten können.</w:t>
      </w:r>
    </w:p>
    <w:p w14:paraId="45147DF3" w14:textId="77777777" w:rsidR="007F6B0D" w:rsidRPr="007F6B0D" w:rsidRDefault="007F6B0D" w:rsidP="007F6B0D">
      <w:pPr>
        <w:autoSpaceDE w:val="0"/>
        <w:autoSpaceDN w:val="0"/>
        <w:adjustRightInd w:val="0"/>
        <w:spacing w:before="120" w:after="120" w:line="240" w:lineRule="auto"/>
        <w:jc w:val="both"/>
        <w:rPr>
          <w:rFonts w:ascii="Trebuchet MS" w:eastAsia="Times New Roman" w:hAnsi="Trebuchet MS" w:cs="Arial,Italic"/>
          <w:i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Wenn mehrere Schutzeinrichtungen in Reihe geschaltet werden, können sie so koordiniert werden, dass im Falle eines nachgeschalteten Kurzschlusses die vorgeschaltete Schutzeinrichtung die Energie, die durch die nachgeschalteten Einrichtungen fließt, auf einen Wert begrenzt, der unter dem Wert liegt, dem die nachgeschalteten Einrichtungen und die durch diese Einrichtungen geschützten elektrischen Leitungen gemäß </w:t>
      </w:r>
      <w:r w:rsidRPr="007F6B0D">
        <w:rPr>
          <w:rFonts w:ascii="Trebuchet MS" w:eastAsia="Times New Roman" w:hAnsi="Trebuchet MS" w:cs="Times New Roman"/>
          <w:i/>
          <w:iCs/>
          <w:color w:val="000000"/>
          <w:kern w:val="0"/>
          <w:sz w:val="19"/>
          <w:szCs w:val="22"/>
          <w:lang w:val="de-DE" w:eastAsia="fr-BE"/>
          <w14:ligatures w14:val="none"/>
        </w:rPr>
        <w:t>Unterabschnitt 4.4.2.2 Buchstabe b</w:t>
      </w:r>
      <w:r w:rsidRPr="007F6B0D">
        <w:rPr>
          <w:rFonts w:ascii="Trebuchet MS" w:eastAsia="Times New Roman" w:hAnsi="Trebuchet MS" w:cs="Times New Roman"/>
          <w:color w:val="000000"/>
          <w:kern w:val="0"/>
          <w:sz w:val="19"/>
          <w:szCs w:val="22"/>
          <w:lang w:val="de-DE" w:eastAsia="fr-BE"/>
          <w14:ligatures w14:val="none"/>
        </w:rPr>
        <w:t xml:space="preserve"> standhalten können.</w:t>
      </w:r>
    </w:p>
    <w:p w14:paraId="3E309BBC" w14:textId="77777777" w:rsidR="007F6B0D" w:rsidRPr="007F6B0D" w:rsidRDefault="007F6B0D" w:rsidP="007F6B0D">
      <w:pPr>
        <w:autoSpaceDE w:val="0"/>
        <w:autoSpaceDN w:val="0"/>
        <w:adjustRightInd w:val="0"/>
        <w:spacing w:before="120" w:after="120" w:line="240" w:lineRule="auto"/>
        <w:jc w:val="both"/>
        <w:rPr>
          <w:rFonts w:ascii="Trebuchet MS" w:eastAsia="Times New Roman" w:hAnsi="Trebuchet MS" w:cs="Arial,Italic"/>
          <w:i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Handelt es sich bei der nachgeschalteten Schutzeinrichtung um einen Leitungsschutzschalter und bei der vorgeschalteten Schutzeinrichtung um eine Sicherung oder einen Leitungsschutzschalter, weist der nachgeschaltete Leitungsschutzschalter durch diese Technik ein verstärktes Grenzkurzschlussausschalt</w:t>
      </w:r>
      <w:r w:rsidRPr="007F6B0D">
        <w:rPr>
          <w:rFonts w:ascii="Trebuchet MS" w:eastAsia="Times New Roman" w:hAnsi="Trebuchet MS" w:cs="Times New Roman"/>
          <w:color w:val="000000"/>
          <w:kern w:val="0"/>
          <w:sz w:val="19"/>
          <w:szCs w:val="22"/>
          <w:lang w:val="de-DE" w:eastAsia="fr-BE"/>
          <w14:ligatures w14:val="none"/>
        </w:rPr>
        <w:softHyphen/>
        <w:t>vermögen auf.</w:t>
      </w:r>
    </w:p>
    <w:p w14:paraId="69D34792" w14:textId="77777777" w:rsidR="007F6B0D" w:rsidRPr="007F6B0D" w:rsidRDefault="007F6B0D" w:rsidP="007F6B0D">
      <w:pPr>
        <w:autoSpaceDE w:val="0"/>
        <w:autoSpaceDN w:val="0"/>
        <w:adjustRightInd w:val="0"/>
        <w:spacing w:after="120" w:line="240" w:lineRule="auto"/>
        <w:jc w:val="both"/>
        <w:rPr>
          <w:rFonts w:ascii="Trebuchet MS" w:eastAsia="Times New Roman" w:hAnsi="Trebuchet MS" w:cs="Arial,Italic"/>
          <w:i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Handelt es sich bei den in Reihe geschalteten Schutzeinrichtungen um Leitungsschutzschalter, wird der zusätzliche Schutz Backup-Schutz genannt.</w:t>
      </w:r>
    </w:p>
    <w:p w14:paraId="696DA8CB" w14:textId="77777777" w:rsidR="007F6B0D" w:rsidRPr="007F6B0D" w:rsidRDefault="007F6B0D" w:rsidP="007F6B0D">
      <w:pPr>
        <w:autoSpaceDE w:val="0"/>
        <w:autoSpaceDN w:val="0"/>
        <w:adjustRightInd w:val="0"/>
        <w:spacing w:after="0" w:line="240" w:lineRule="auto"/>
        <w:jc w:val="both"/>
        <w:rPr>
          <w:rFonts w:ascii="Calibri" w:eastAsia="Times New Roman" w:hAnsi="Calibri" w:cs="Times New Roman"/>
          <w:color w:val="000000"/>
          <w:kern w:val="0"/>
          <w:sz w:val="22"/>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Für die Bestimmung der Eigenschaften des Backup-Schutzes ist es erforderlich, die Backup-Schutz-Tabellen der Schutzeinrichtungen anzufordern, die gemäß den Produktnormen für Leitungsschutzschalter erstellt werden.</w:t>
      </w:r>
    </w:p>
    <w:p w14:paraId="2EF15E2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04" w:name="_Toc194053444"/>
      <w:bookmarkStart w:id="705" w:name="_Toc196735357"/>
      <w:bookmarkStart w:id="706" w:name="_Toc202947563"/>
      <w:r w:rsidRPr="007F6B0D">
        <w:rPr>
          <w:rFonts w:ascii="Trebuchet MS" w:eastAsia="Calibri" w:hAnsi="Trebuchet MS" w:cs="Times New Roman"/>
          <w:b/>
          <w:kern w:val="0"/>
          <w:sz w:val="21"/>
          <w:szCs w:val="22"/>
          <w:lang w:val="de-DE" w:eastAsia="nl-NL"/>
          <w14:ligatures w14:val="none"/>
        </w:rPr>
        <w:t>Unterabschnitt 4.4.1.5 - Strombelastbarkeit in elektrischen Leitungen</w:t>
      </w:r>
      <w:bookmarkEnd w:id="704"/>
      <w:bookmarkEnd w:id="705"/>
      <w:bookmarkEnd w:id="706"/>
    </w:p>
    <w:p w14:paraId="7CB5889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Strombelastbarkeit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Z</w:t>
      </w:r>
      <w:r w:rsidRPr="007F6B0D">
        <w:rPr>
          <w:rFonts w:ascii="Trebuchet MS" w:eastAsia="Times New Roman" w:hAnsi="Trebuchet MS" w:cs="Arial"/>
          <w:color w:val="000000"/>
          <w:kern w:val="0"/>
          <w:sz w:val="19"/>
          <w:szCs w:val="19"/>
          <w:lang w:val="de-DE" w:eastAsia="fr-BE"/>
          <w14:ligatures w14:val="none"/>
        </w:rPr>
        <w:t xml:space="preserve"> einer elektrischen Leitung ist abhängig von:</w:t>
      </w:r>
    </w:p>
    <w:p w14:paraId="5B459F7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Leiterquerschnitt,</w:t>
      </w:r>
    </w:p>
    <w:p w14:paraId="19042C7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Isolierung der Leiter,</w:t>
      </w:r>
    </w:p>
    <w:p w14:paraId="502BAC7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Beschaffenheit der elektrischen Leitung,</w:t>
      </w:r>
    </w:p>
    <w:p w14:paraId="368386F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Verlegeart und Umgebung der elektrischen Leitung,</w:t>
      </w:r>
    </w:p>
    <w:p w14:paraId="6EDDFE6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Umgebungstemperatur.</w:t>
      </w:r>
    </w:p>
    <w:p w14:paraId="5576CB7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Strombelastbarkeit ist so bemessen, dass die Erwärmung durch Joule-Effekt der Leiter die Isolierung nicht auf eine Temperatur bringt, die die Temperatur überschreitet, der die Isolierung ohne Beeinträchtigung ihrer Eigenschaften auf unbegrenzte Zeit standhalten kann.</w:t>
      </w:r>
    </w:p>
    <w:p w14:paraId="496806F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Sie wird gemäß den Regeln des Fachs berechnet. Die für Energie bzw. für das Wohlbefinden der Arbeitnehmer bei der Ausführung ihrer Arbeit zuständigen Minister können, jeweils für ihren Bereich, durch Erlass nähere Regeln für die Berechnung der Strombelastbarkeit festlegen.</w:t>
      </w:r>
    </w:p>
    <w:p w14:paraId="36E02C2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07" w:name="_Toc194053445"/>
      <w:bookmarkStart w:id="708" w:name="_Toc196735358"/>
      <w:bookmarkStart w:id="709" w:name="_Toc202947564"/>
      <w:r w:rsidRPr="007F6B0D">
        <w:rPr>
          <w:rFonts w:ascii="Trebuchet MS" w:eastAsia="Calibri" w:hAnsi="Trebuchet MS" w:cs="Times New Roman"/>
          <w:b/>
          <w:kern w:val="0"/>
          <w:sz w:val="21"/>
          <w:szCs w:val="22"/>
          <w:lang w:val="de-DE" w:eastAsia="nl-NL"/>
          <w14:ligatures w14:val="none"/>
        </w:rPr>
        <w:t>Unterabschnitt 4.4.1.6 - Verteilungs- und Übertragungsnetzwerke</w:t>
      </w:r>
      <w:bookmarkEnd w:id="707"/>
      <w:bookmarkEnd w:id="708"/>
      <w:bookmarkEnd w:id="709"/>
    </w:p>
    <w:p w14:paraId="510B197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Überstromschutz erfolgt gemäß den </w:t>
      </w:r>
      <w:r w:rsidRPr="007F6B0D">
        <w:rPr>
          <w:rFonts w:ascii="Trebuchet MS" w:eastAsia="Times New Roman" w:hAnsi="Trebuchet MS" w:cs="Arial"/>
          <w:i/>
          <w:iCs/>
          <w:color w:val="000000"/>
          <w:kern w:val="0"/>
          <w:sz w:val="19"/>
          <w:szCs w:val="19"/>
          <w:lang w:val="de-DE" w:eastAsia="fr-BE"/>
          <w14:ligatures w14:val="none"/>
        </w:rPr>
        <w:t>Unterabschnitten 4.4.2.1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4.4.4.2</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iCs/>
          <w:color w:val="000000"/>
          <w:kern w:val="0"/>
          <w:sz w:val="19"/>
          <w:szCs w:val="19"/>
          <w:lang w:val="de-DE" w:eastAsia="fr-BE"/>
          <w14:ligatures w14:val="none"/>
        </w:rPr>
        <w:t>5.2.4.2</w:t>
      </w:r>
      <w:r w:rsidRPr="007F6B0D">
        <w:rPr>
          <w:rFonts w:ascii="Trebuchet MS" w:eastAsia="Times New Roman" w:hAnsi="Trebuchet MS" w:cs="Arial"/>
          <w:color w:val="000000"/>
          <w:kern w:val="0"/>
          <w:sz w:val="19"/>
          <w:szCs w:val="19"/>
          <w:lang w:val="de-DE" w:eastAsia="fr-BE"/>
          <w14:ligatures w14:val="none"/>
        </w:rPr>
        <w:t>.</w:t>
      </w:r>
    </w:p>
    <w:p w14:paraId="31DC5AF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Jedoch darf in Netzen von Netzbetreibern der Wert der Strombelastbarkeit </w:t>
      </w:r>
      <w:proofErr w:type="spellStart"/>
      <w:r w:rsidRPr="007F6B0D">
        <w:rPr>
          <w:rFonts w:ascii="Trebuchet MS" w:eastAsia="Times New Roman" w:hAnsi="Trebuchet MS" w:cs="Arial"/>
          <w:i/>
          <w:iCs/>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z</w:t>
      </w:r>
      <w:proofErr w:type="spellEnd"/>
      <w:r w:rsidRPr="007F6B0D">
        <w:rPr>
          <w:rFonts w:ascii="Trebuchet MS" w:eastAsia="Times New Roman" w:hAnsi="Trebuchet MS" w:cs="Arial"/>
          <w:color w:val="000000"/>
          <w:kern w:val="0"/>
          <w:sz w:val="19"/>
          <w:szCs w:val="19"/>
          <w:lang w:val="de-DE" w:eastAsia="fr-BE"/>
          <w14:ligatures w14:val="none"/>
        </w:rPr>
        <w:t xml:space="preserve"> gemäß den Regeln des Fachs festgelegt werden und darüber hinaus von den Betriebsbedingungen abhängen, wie z. B. zyklischen Belastungen:</w:t>
      </w:r>
    </w:p>
    <w:p w14:paraId="6D99CDA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Was Überlastschutz und Schutz gegen </w:t>
      </w:r>
      <w:proofErr w:type="spellStart"/>
      <w:r w:rsidRPr="007F6B0D">
        <w:rPr>
          <w:rFonts w:ascii="Trebuchet MS" w:eastAsia="Times New Roman" w:hAnsi="Trebuchet MS" w:cs="Arial"/>
          <w:color w:val="000000"/>
          <w:kern w:val="0"/>
          <w:sz w:val="19"/>
          <w:szCs w:val="19"/>
          <w:lang w:val="de-DE" w:eastAsia="nl-NL"/>
          <w14:ligatures w14:val="none"/>
        </w:rPr>
        <w:t>ohmige</w:t>
      </w:r>
      <w:proofErr w:type="spellEnd"/>
      <w:r w:rsidRPr="007F6B0D">
        <w:rPr>
          <w:rFonts w:ascii="Trebuchet MS" w:eastAsia="Times New Roman" w:hAnsi="Trebuchet MS" w:cs="Arial"/>
          <w:color w:val="000000"/>
          <w:kern w:val="0"/>
          <w:sz w:val="19"/>
          <w:szCs w:val="19"/>
          <w:lang w:val="de-DE" w:eastAsia="nl-NL"/>
          <w14:ligatures w14:val="none"/>
        </w:rPr>
        <w:t xml:space="preserve"> Kurzschlussströme betrifft, können Betriebs</w:t>
      </w:r>
      <w:r w:rsidRPr="007F6B0D">
        <w:rPr>
          <w:rFonts w:ascii="Trebuchet MS" w:eastAsia="Times New Roman" w:hAnsi="Trebuchet MS" w:cs="Arial"/>
          <w:color w:val="000000"/>
          <w:kern w:val="0"/>
          <w:sz w:val="19"/>
          <w:szCs w:val="19"/>
          <w:lang w:val="de-DE" w:eastAsia="nl-NL"/>
          <w14:ligatures w14:val="none"/>
        </w:rPr>
        <w:softHyphen/>
        <w:t xml:space="preserve">bedingungen dazu führen, dass die Lebensdauer der Kabelisolierung innerhalb der nach den Regeln des Fachs </w:t>
      </w:r>
      <w:r w:rsidRPr="007F6B0D">
        <w:rPr>
          <w:rFonts w:ascii="Trebuchet MS" w:eastAsia="Times New Roman" w:hAnsi="Trebuchet MS" w:cs="Arial"/>
          <w:color w:val="000000"/>
          <w:kern w:val="0"/>
          <w:sz w:val="19"/>
          <w:szCs w:val="19"/>
          <w:lang w:val="de-DE" w:eastAsia="nl-NL"/>
          <w14:ligatures w14:val="none"/>
        </w:rPr>
        <w:lastRenderedPageBreak/>
        <w:t>festgelegten Grenzen verringert wird.</w:t>
      </w:r>
    </w:p>
    <w:p w14:paraId="4073746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Was Kurzschlussströme betrifft, muss der Schutz in der </w:t>
      </w:r>
      <w:proofErr w:type="spellStart"/>
      <w:r w:rsidRPr="007F6B0D">
        <w:rPr>
          <w:rFonts w:ascii="Trebuchet MS" w:eastAsia="Times New Roman" w:hAnsi="Trebuchet MS" w:cs="Arial"/>
          <w:color w:val="000000"/>
          <w:kern w:val="0"/>
          <w:sz w:val="19"/>
          <w:szCs w:val="19"/>
          <w:lang w:val="de-DE" w:eastAsia="nl-NL"/>
          <w14:ligatures w14:val="none"/>
        </w:rPr>
        <w:t>kürzestmöglichen</w:t>
      </w:r>
      <w:proofErr w:type="spellEnd"/>
      <w:r w:rsidRPr="007F6B0D">
        <w:rPr>
          <w:rFonts w:ascii="Trebuchet MS" w:eastAsia="Times New Roman" w:hAnsi="Trebuchet MS" w:cs="Arial"/>
          <w:color w:val="000000"/>
          <w:kern w:val="0"/>
          <w:sz w:val="19"/>
          <w:szCs w:val="19"/>
          <w:lang w:val="de-DE" w:eastAsia="nl-NL"/>
          <w14:ligatures w14:val="none"/>
        </w:rPr>
        <w:t xml:space="preserve"> Zeit wirken, die mit der Selektivität des Schutzes des gesamten Netzes vereinbar ist.</w:t>
      </w:r>
    </w:p>
    <w:p w14:paraId="2845939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10" w:name="_Toc194053446"/>
      <w:bookmarkStart w:id="711" w:name="_Toc196735359"/>
      <w:bookmarkStart w:id="712" w:name="_Toc202947565"/>
      <w:r w:rsidRPr="007F6B0D">
        <w:rPr>
          <w:rFonts w:ascii="Trebuchet MS" w:eastAsia="Calibri" w:hAnsi="Trebuchet MS" w:cs="Times New Roman"/>
          <w:b/>
          <w:kern w:val="0"/>
          <w:sz w:val="21"/>
          <w:szCs w:val="22"/>
          <w:lang w:val="de-DE" w:eastAsia="nl-NL"/>
          <w14:ligatures w14:val="none"/>
        </w:rPr>
        <w:t>Unterabschnitt 4.4.1.7 - Anschluss von Abnehmern an das Netz</w:t>
      </w:r>
      <w:bookmarkEnd w:id="710"/>
      <w:bookmarkEnd w:id="711"/>
      <w:bookmarkEnd w:id="712"/>
    </w:p>
    <w:p w14:paraId="103D0C7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Anschluss der Abnehmer an das Netz erfolgt nach den Regeln des Fachs.</w:t>
      </w:r>
    </w:p>
    <w:p w14:paraId="1112D7B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713" w:name="_Toc194053447"/>
      <w:bookmarkStart w:id="714" w:name="_Toc196735360"/>
      <w:bookmarkStart w:id="715" w:name="_Toc202947566"/>
      <w:r w:rsidRPr="007F6B0D">
        <w:rPr>
          <w:rFonts w:ascii="Trebuchet MS" w:eastAsia="Times New Roman" w:hAnsi="Trebuchet MS" w:cs="Times New Roman"/>
          <w:b/>
          <w:i/>
          <w:kern w:val="0"/>
          <w:szCs w:val="22"/>
          <w:lang w:val="de-DE" w:eastAsia="nl-NL"/>
          <w14:ligatures w14:val="none"/>
        </w:rPr>
        <w:t>Abschnitt 4.4.2 - Schutz gegen Kurzschlüsse bei Nieder- und Kleinspannung</w:t>
      </w:r>
      <w:bookmarkEnd w:id="713"/>
      <w:bookmarkEnd w:id="714"/>
      <w:bookmarkEnd w:id="715"/>
    </w:p>
    <w:p w14:paraId="1AEA55B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16" w:name="_Toc194053448"/>
      <w:bookmarkStart w:id="717" w:name="_Toc196735361"/>
      <w:bookmarkStart w:id="718" w:name="_Toc202947567"/>
      <w:r w:rsidRPr="007F6B0D">
        <w:rPr>
          <w:rFonts w:ascii="Trebuchet MS" w:eastAsia="Calibri" w:hAnsi="Trebuchet MS" w:cs="Times New Roman"/>
          <w:b/>
          <w:kern w:val="0"/>
          <w:sz w:val="21"/>
          <w:szCs w:val="22"/>
          <w:lang w:val="de-DE" w:eastAsia="nl-NL"/>
          <w14:ligatures w14:val="none"/>
        </w:rPr>
        <w:t>Unterabschnitt 4.4.2.1 - Kurzschluss-Schutzeinrichtungen</w:t>
      </w:r>
      <w:bookmarkEnd w:id="716"/>
      <w:bookmarkEnd w:id="717"/>
      <w:bookmarkEnd w:id="718"/>
    </w:p>
    <w:p w14:paraId="2AE6CC8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Einrichtungen, die Schutz gegen Kurzschlüsse gewährleisten, erfüllen die beiden folgenden Bedingungen:</w:t>
      </w:r>
    </w:p>
    <w:p w14:paraId="73406333" w14:textId="77777777" w:rsidR="007F6B0D" w:rsidRPr="007F6B0D" w:rsidRDefault="007F6B0D" w:rsidP="007F6B0D">
      <w:pPr>
        <w:widowControl w:val="0"/>
        <w:numPr>
          <w:ilvl w:val="0"/>
          <w:numId w:val="97"/>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Ihr Ausschaltvermögen entspricht mindestens dem nach den Regeln des Fachs festgelegten unbeeinflussten Kurzschlussstrom an der Stelle, an der die betreffende Einrichtung installiert ist.</w:t>
      </w:r>
    </w:p>
    <w:p w14:paraId="082AA2C7" w14:textId="77777777" w:rsidR="007F6B0D" w:rsidRPr="007F6B0D" w:rsidRDefault="007F6B0D" w:rsidP="007F6B0D">
      <w:pPr>
        <w:widowControl w:val="0"/>
        <w:numPr>
          <w:ilvl w:val="0"/>
          <w:numId w:val="9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Ansprechzeit der Einrichtungen, das heißt die Zeit, die benötigt wird, um den Strom nach einem vollkommenen Kurzschluss an einem beliebigen Punkt des Stromkreises abzuschalten, überschreitet nicht die Zeit, in der sich die Temperatur der Leiter auf den zugelassenen Grenzwert erhöht; bei Kurzschlüssen von höchstens 5 Sekunden kann die Zeit, in der durch einen Kurzschlussstrom die Temperatur der Leiter auf den zugelassenen Grenzwert erhöht wird, aus folgender Formel abgeleitet werden:</w:t>
      </w:r>
      <w:r w:rsidRPr="007F6B0D">
        <w:rPr>
          <w:rFonts w:ascii="Trebuchet MS" w:eastAsia="Times New Roman" w:hAnsi="Trebuchet MS" w:cs="Arial"/>
          <w:color w:val="000000"/>
          <w:kern w:val="0"/>
          <w:sz w:val="19"/>
          <w:szCs w:val="19"/>
          <w:lang w:val="de-DE" w:eastAsia="nl-NL"/>
          <w14:ligatures w14:val="none"/>
        </w:rPr>
        <w:br/>
      </w:r>
      <w:r w:rsidRPr="007F6B0D">
        <w:rPr>
          <w:rFonts w:ascii="Trebuchet MS" w:eastAsia="Times New Roman" w:hAnsi="Trebuchet MS" w:cs="Arial"/>
          <w:color w:val="000000"/>
          <w:kern w:val="0"/>
          <w:sz w:val="19"/>
          <w:szCs w:val="19"/>
          <w:lang w:val="de-DE" w:eastAsia="nl-NL"/>
          <w14:ligatures w14:val="none"/>
        </w:rPr>
        <w:tab/>
      </w:r>
      <w:r w:rsidRPr="007F6B0D">
        <w:rPr>
          <w:rFonts w:ascii="Trebuchet MS" w:eastAsia="Times New Roman" w:hAnsi="Trebuchet MS" w:cs="Arial"/>
          <w:kern w:val="0"/>
          <w:sz w:val="19"/>
          <w:szCs w:val="19"/>
          <w:lang w:val="de-DE" w:eastAsia="nl-NL"/>
          <w14:ligatures w14:val="none"/>
        </w:rPr>
        <w:object w:dxaOrig="859" w:dyaOrig="520" w14:anchorId="34CC10AB">
          <v:shape id="_x0000_i9310" type="#_x0000_t75" style="width:45.8pt;height:21.8pt" o:ole="" o:allowoverlap="f">
            <v:imagedata r:id="rId80" o:title=""/>
          </v:shape>
          <o:OLEObject Type="Embed" ProgID="Equation.3" ShapeID="_x0000_i9310" DrawAspect="Content" ObjectID="_1813563554" r:id="rId81"/>
        </w:object>
      </w:r>
    </w:p>
    <w:p w14:paraId="66B35A86"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Dabei ist:</w:t>
      </w:r>
    </w:p>
    <w:p w14:paraId="09A4A34B" w14:textId="77777777" w:rsidR="007F6B0D" w:rsidRPr="007F6B0D" w:rsidRDefault="007F6B0D" w:rsidP="007F6B0D">
      <w:pPr>
        <w:widowControl w:val="0"/>
        <w:tabs>
          <w:tab w:val="left" w:pos="720"/>
        </w:tabs>
        <w:autoSpaceDE w:val="0"/>
        <w:autoSpaceDN w:val="0"/>
        <w:adjustRightInd w:val="0"/>
        <w:spacing w:after="0" w:line="240" w:lineRule="auto"/>
        <w:ind w:left="720" w:hanging="36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t</w:t>
      </w:r>
      <w:r w:rsidRPr="007F6B0D">
        <w:rPr>
          <w:rFonts w:ascii="Trebuchet MS" w:eastAsia="Times New Roman" w:hAnsi="Trebuchet MS" w:cs="Times New Roman"/>
          <w:color w:val="000000"/>
          <w:kern w:val="0"/>
          <w:sz w:val="19"/>
          <w:szCs w:val="22"/>
          <w:lang w:val="de-DE" w:eastAsia="fr-BE"/>
          <w14:ligatures w14:val="none"/>
        </w:rPr>
        <w:t>:</w:t>
      </w:r>
      <w:r w:rsidRPr="007F6B0D">
        <w:rPr>
          <w:rFonts w:ascii="Trebuchet MS" w:eastAsia="Times New Roman" w:hAnsi="Trebuchet MS" w:cs="Times New Roman"/>
          <w:color w:val="000000"/>
          <w:kern w:val="0"/>
          <w:sz w:val="19"/>
          <w:szCs w:val="22"/>
          <w:lang w:val="de-DE" w:eastAsia="fr-BE"/>
          <w14:ligatures w14:val="none"/>
        </w:rPr>
        <w:tab/>
        <w:t>Zeit in Sekunden,</w:t>
      </w:r>
    </w:p>
    <w:p w14:paraId="0C193B35" w14:textId="77777777" w:rsidR="007F6B0D" w:rsidRPr="007F6B0D" w:rsidRDefault="007F6B0D" w:rsidP="007F6B0D">
      <w:pPr>
        <w:widowControl w:val="0"/>
        <w:tabs>
          <w:tab w:val="left" w:pos="720"/>
        </w:tabs>
        <w:autoSpaceDE w:val="0"/>
        <w:autoSpaceDN w:val="0"/>
        <w:adjustRightInd w:val="0"/>
        <w:spacing w:after="0" w:line="240" w:lineRule="auto"/>
        <w:ind w:left="720" w:hanging="36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S</w:t>
      </w:r>
      <w:r w:rsidRPr="007F6B0D">
        <w:rPr>
          <w:rFonts w:ascii="Trebuchet MS" w:eastAsia="Times New Roman" w:hAnsi="Trebuchet MS" w:cs="Times New Roman"/>
          <w:color w:val="000000"/>
          <w:kern w:val="0"/>
          <w:sz w:val="19"/>
          <w:szCs w:val="22"/>
          <w:lang w:val="de-DE" w:eastAsia="fr-BE"/>
          <w14:ligatures w14:val="none"/>
        </w:rPr>
        <w:t>:</w:t>
      </w:r>
      <w:r w:rsidRPr="007F6B0D">
        <w:rPr>
          <w:rFonts w:ascii="Trebuchet MS" w:eastAsia="Times New Roman" w:hAnsi="Trebuchet MS" w:cs="Times New Roman"/>
          <w:color w:val="000000"/>
          <w:kern w:val="0"/>
          <w:sz w:val="19"/>
          <w:szCs w:val="22"/>
          <w:lang w:val="de-DE" w:eastAsia="fr-BE"/>
          <w14:ligatures w14:val="none"/>
        </w:rPr>
        <w:tab/>
        <w:t>Leiterquerschnitt in mm²,</w:t>
      </w:r>
    </w:p>
    <w:p w14:paraId="3F011441" w14:textId="77777777" w:rsidR="007F6B0D" w:rsidRPr="007F6B0D" w:rsidRDefault="007F6B0D" w:rsidP="007F6B0D">
      <w:pPr>
        <w:widowControl w:val="0"/>
        <w:tabs>
          <w:tab w:val="left" w:pos="720"/>
        </w:tabs>
        <w:autoSpaceDE w:val="0"/>
        <w:autoSpaceDN w:val="0"/>
        <w:adjustRightInd w:val="0"/>
        <w:spacing w:after="0" w:line="240" w:lineRule="auto"/>
        <w:ind w:left="720" w:hanging="36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lang w:val="de-DE" w:eastAsia="fr-BE"/>
          <w14:ligatures w14:val="none"/>
        </w:rPr>
        <w:t>:</w:t>
      </w:r>
      <w:r w:rsidRPr="007F6B0D">
        <w:rPr>
          <w:rFonts w:ascii="Trebuchet MS" w:eastAsia="Times New Roman" w:hAnsi="Trebuchet MS" w:cs="Times New Roman"/>
          <w:color w:val="000000"/>
          <w:kern w:val="0"/>
          <w:sz w:val="19"/>
          <w:szCs w:val="22"/>
          <w:lang w:val="de-DE" w:eastAsia="fr-BE"/>
          <w14:ligatures w14:val="none"/>
        </w:rPr>
        <w:tab/>
        <w:t>Stromstärke des vollkommenen Kurzschlusses in A,</w:t>
      </w:r>
    </w:p>
    <w:p w14:paraId="2772DDB4" w14:textId="77777777" w:rsidR="007F6B0D" w:rsidRPr="007F6B0D" w:rsidRDefault="007F6B0D" w:rsidP="007F6B0D">
      <w:pPr>
        <w:tabs>
          <w:tab w:val="left" w:pos="720"/>
        </w:tabs>
        <w:autoSpaceDE w:val="0"/>
        <w:autoSpaceDN w:val="0"/>
        <w:adjustRightInd w:val="0"/>
        <w:spacing w:after="0" w:line="240" w:lineRule="auto"/>
        <w:ind w:left="720" w:hanging="36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k:</w:t>
      </w:r>
      <w:r w:rsidRPr="007F6B0D">
        <w:rPr>
          <w:rFonts w:ascii="Trebuchet MS" w:eastAsia="Times New Roman" w:hAnsi="Trebuchet MS" w:cs="Times New Roman"/>
          <w:color w:val="000000"/>
          <w:kern w:val="0"/>
          <w:sz w:val="19"/>
          <w:szCs w:val="22"/>
          <w:lang w:val="de-DE" w:eastAsia="fr-BE"/>
          <w14:ligatures w14:val="none"/>
        </w:rPr>
        <w:tab/>
        <w:t>Konstante, deren Wert von der Art des Metalls des Leiters und seiner Isolierung abhängt; die verschiedenen Werte von k werden von den für Energie bzw. für das Wohlbefinden der Arbeitnehmer bei der Ausführung ihrer Arbeit zuständigen Ministern, jeweils für ihren Bereich, durch Erlass festgelegt.</w:t>
      </w:r>
    </w:p>
    <w:p w14:paraId="7CAFFEE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19" w:name="_Toc194053449"/>
      <w:bookmarkStart w:id="720" w:name="_Toc196735362"/>
      <w:bookmarkStart w:id="721" w:name="_Toc202947568"/>
      <w:r w:rsidRPr="007F6B0D">
        <w:rPr>
          <w:rFonts w:ascii="Trebuchet MS" w:eastAsia="Calibri" w:hAnsi="Trebuchet MS" w:cs="Times New Roman"/>
          <w:b/>
          <w:kern w:val="0"/>
          <w:sz w:val="21"/>
          <w:szCs w:val="22"/>
          <w:lang w:val="de-DE" w:eastAsia="nl-NL"/>
          <w14:ligatures w14:val="none"/>
        </w:rPr>
        <w:t>Unterabschnitt 4.4.2.2 - Lage von Schutzeinrichtungen</w:t>
      </w:r>
      <w:bookmarkEnd w:id="719"/>
      <w:bookmarkEnd w:id="720"/>
      <w:bookmarkEnd w:id="721"/>
    </w:p>
    <w:p w14:paraId="06D3E7AD" w14:textId="77777777" w:rsidR="007F6B0D" w:rsidRPr="007F6B0D" w:rsidRDefault="007F6B0D" w:rsidP="007F6B0D">
      <w:pPr>
        <w:widowControl w:val="0"/>
        <w:numPr>
          <w:ilvl w:val="0"/>
          <w:numId w:val="152"/>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Grundsatz</w:t>
      </w:r>
    </w:p>
    <w:p w14:paraId="0A6B8B0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Eine Kurzschluss-Schutzeinrichtung wird am Beginn eines jeden Stromkreises installiert, der aus elektrischen Leitungen mit gleichwertigen Eigenschaften besteht.</w:t>
      </w:r>
    </w:p>
    <w:p w14:paraId="5AC1415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jedoch erlaubt, am Beginn eines Stromkreises keine Kurzschluss-Schutzeinrichtung zu installieren, sofern überprüft wird, ob die vorgeschaltete Schutzeinrichtung ihre Funktion noch erfüllen kann.</w:t>
      </w:r>
    </w:p>
    <w:p w14:paraId="42F4907B" w14:textId="77777777" w:rsidR="007F6B0D" w:rsidRPr="007F6B0D" w:rsidRDefault="007F6B0D" w:rsidP="007F6B0D">
      <w:pPr>
        <w:keepNext/>
        <w:widowControl w:val="0"/>
        <w:numPr>
          <w:ilvl w:val="0"/>
          <w:numId w:val="152"/>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Befreiung</w:t>
      </w:r>
    </w:p>
    <w:p w14:paraId="3B578B69"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Abweichung von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weiter oben dürfen Schutzeinrichtungen bis zu einem Abstand von höchstens 3 m vom Beginn des Stromkreises auf die elektrische Leitung installiert werden, sofern:</w:t>
      </w:r>
    </w:p>
    <w:p w14:paraId="288C14F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Teil der elektrischen Leitung, der sich zwischen dem Beginn des Stromkreises und der Schutzeinrichtung befindet, keine Einrichtungen enthält, die eine besondere Erwärmung verursachen können, wie zum Beispiel Anschlüsse, Abzweigungen, Querschnittsverminderungen oder Reduzierung der Schaltgeräte,</w:t>
      </w:r>
    </w:p>
    <w:p w14:paraId="210DD93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betreffende Teil der elektrischen Leitung sich nicht in der Nähe von brennbaren Materialien befindet.</w:t>
      </w:r>
    </w:p>
    <w:p w14:paraId="2B5312B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Neben den in </w:t>
      </w:r>
      <w:r w:rsidRPr="007F6B0D">
        <w:rPr>
          <w:rFonts w:ascii="Trebuchet MS" w:eastAsia="Times New Roman" w:hAnsi="Trebuchet MS" w:cs="Arial"/>
          <w:i/>
          <w:color w:val="000000"/>
          <w:kern w:val="0"/>
          <w:sz w:val="19"/>
          <w:szCs w:val="19"/>
          <w:lang w:val="de-DE" w:eastAsia="fr-BE"/>
          <w14:ligatures w14:val="none"/>
        </w:rPr>
        <w:t>Unterabschnitt 5.2.4.2</w:t>
      </w:r>
      <w:r w:rsidRPr="007F6B0D">
        <w:rPr>
          <w:rFonts w:ascii="Trebuchet MS" w:eastAsia="Times New Roman" w:hAnsi="Trebuchet MS" w:cs="Arial"/>
          <w:color w:val="000000"/>
          <w:kern w:val="0"/>
          <w:sz w:val="19"/>
          <w:szCs w:val="19"/>
          <w:lang w:val="de-DE" w:eastAsia="fr-BE"/>
          <w14:ligatures w14:val="none"/>
        </w:rPr>
        <w:t xml:space="preserve"> erwähnten Fällen ist es erlaubt, auf jeglichen Schutz gegen Kurzschlüsse zu verzichten, wenn die elektrische Leitung kurz ist und so verlegt ist, dass:</w:t>
      </w:r>
    </w:p>
    <w:p w14:paraId="2D02848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Risiko eines Kurzschlusses auf ein Minimum reduziert ist,</w:t>
      </w:r>
    </w:p>
    <w:p w14:paraId="54A2D46E"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elektrische Leitung von jeglichem brennbaren Stoff entfernt ist.</w:t>
      </w:r>
    </w:p>
    <w:p w14:paraId="05BC724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Befreiung betrifft nachstehende Fälle:</w:t>
      </w:r>
    </w:p>
    <w:p w14:paraId="2979D4D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Leitungen, die Generatoren, Transformatoren, Gleichrichter und Akkumulatorenbatterien mit ihren jeweiligen Stelltafeln verbinden, wenn in diesen Tafeln Schutzeinrichtungen installiert sind,</w:t>
      </w:r>
    </w:p>
    <w:p w14:paraId="41E7AA1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Messkreise mit Ausnahme von Spannungsmesskreisen von Tafeln, die selbst Sammelschienen enthalten.</w:t>
      </w:r>
    </w:p>
    <w:p w14:paraId="6F7496E8"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66CE33B8" w14:textId="77777777" w:rsidR="007F6B0D" w:rsidRPr="007F6B0D" w:rsidRDefault="007F6B0D" w:rsidP="007F6B0D">
      <w:pPr>
        <w:widowControl w:val="0"/>
        <w:numPr>
          <w:ilvl w:val="0"/>
          <w:numId w:val="152"/>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Geschützte Länge elektrischer Leitungen</w:t>
      </w:r>
    </w:p>
    <w:p w14:paraId="0FA31A5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Höchstlängen geschützter elektrischer Leitungen werden gemäß den Regeln des Fachs festgelegt. Die für Energie bzw. für das Wohlbefinden der Arbeitnehmer bei der Ausführung ihrer Arbeit zuständigen Minister können, jeweils für ihren Bereich, durch Erlass nähere Regeln für die Bestimmung der Höchstlängen geschützter elektrischer Leitungen festlegen.</w:t>
      </w:r>
    </w:p>
    <w:p w14:paraId="7F368F8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722" w:name="_Toc194053450"/>
      <w:bookmarkStart w:id="723" w:name="_Toc196735363"/>
      <w:bookmarkStart w:id="724" w:name="_Toc202947569"/>
      <w:r w:rsidRPr="007F6B0D">
        <w:rPr>
          <w:rFonts w:ascii="Trebuchet MS" w:eastAsia="Times New Roman" w:hAnsi="Trebuchet MS" w:cs="Times New Roman"/>
          <w:b/>
          <w:i/>
          <w:color w:val="000000"/>
          <w:kern w:val="0"/>
          <w:szCs w:val="22"/>
          <w:lang w:val="de-DE" w:eastAsia="nl-NL"/>
          <w14:ligatures w14:val="none"/>
        </w:rPr>
        <w:t xml:space="preserve">Abschnitt 4.4.3 - </w:t>
      </w:r>
      <w:r w:rsidRPr="007F6B0D">
        <w:rPr>
          <w:rFonts w:ascii="Trebuchet MS" w:eastAsia="Times New Roman" w:hAnsi="Trebuchet MS" w:cs="Times New Roman"/>
          <w:b/>
          <w:i/>
          <w:kern w:val="0"/>
          <w:szCs w:val="22"/>
          <w:lang w:val="de-DE" w:eastAsia="nl-NL"/>
          <w14:ligatures w14:val="none"/>
        </w:rPr>
        <w:t>Schutz gegen Kurzschlüsse bei Hochspannung</w:t>
      </w:r>
      <w:bookmarkEnd w:id="722"/>
      <w:bookmarkEnd w:id="723"/>
      <w:bookmarkEnd w:id="724"/>
    </w:p>
    <w:p w14:paraId="6B2C83D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25" w:name="_Toc194053451"/>
      <w:bookmarkStart w:id="726" w:name="_Toc196735364"/>
      <w:bookmarkStart w:id="727" w:name="_Toc202947570"/>
      <w:r w:rsidRPr="007F6B0D">
        <w:rPr>
          <w:rFonts w:ascii="Trebuchet MS" w:eastAsia="Calibri" w:hAnsi="Trebuchet MS" w:cs="Times New Roman"/>
          <w:b/>
          <w:kern w:val="0"/>
          <w:sz w:val="21"/>
          <w:szCs w:val="22"/>
          <w:lang w:val="de-DE" w:eastAsia="nl-NL"/>
          <w14:ligatures w14:val="none"/>
        </w:rPr>
        <w:t>Unterabschnitt 4.4.3.1 - Grundsatz</w:t>
      </w:r>
      <w:bookmarkEnd w:id="725"/>
      <w:bookmarkEnd w:id="726"/>
      <w:bookmarkEnd w:id="727"/>
    </w:p>
    <w:p w14:paraId="25CB5EB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Betriebsmittel sind nach den Regeln des Fachs durch Schutzeinrichtungen mit Eigenschaften, die den Besonderheiten dieser Betriebsmittel angemessen sind, gegen Kurzschlüsse geschützt.</w:t>
      </w:r>
    </w:p>
    <w:p w14:paraId="05FDA3E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28" w:name="_Toc194053452"/>
      <w:bookmarkStart w:id="729" w:name="_Toc196735365"/>
      <w:bookmarkStart w:id="730" w:name="_Toc202947571"/>
      <w:r w:rsidRPr="007F6B0D">
        <w:rPr>
          <w:rFonts w:ascii="Trebuchet MS" w:eastAsia="Calibri" w:hAnsi="Trebuchet MS" w:cs="Times New Roman"/>
          <w:b/>
          <w:kern w:val="0"/>
          <w:sz w:val="21"/>
          <w:szCs w:val="22"/>
          <w:lang w:val="de-DE" w:eastAsia="nl-NL"/>
          <w14:ligatures w14:val="none"/>
        </w:rPr>
        <w:t>Unterabschnitt 4.4.3.2 - Ausschaltvermögen</w:t>
      </w:r>
      <w:bookmarkEnd w:id="728"/>
      <w:bookmarkEnd w:id="729"/>
      <w:bookmarkEnd w:id="730"/>
    </w:p>
    <w:p w14:paraId="6E86378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Einrichtungen, die diesen Schutz gewährleisten, weisen ein Ausschaltvermögen auf, das mindestens der Kurzschlussleistung entspricht, die an der Stelle ihrer Verwendung auftreten kann. Ist dies nicht der Fall, werden Einrichtungen ihrerseits durch eine Einrichtung geschützt, die ein solches Ausschaltvermögen aufweist.</w:t>
      </w:r>
    </w:p>
    <w:p w14:paraId="2E0C0E2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31" w:name="_Toc194053453"/>
      <w:bookmarkStart w:id="732" w:name="_Toc196735366"/>
      <w:bookmarkStart w:id="733" w:name="_Toc202947572"/>
      <w:r w:rsidRPr="007F6B0D">
        <w:rPr>
          <w:rFonts w:ascii="Trebuchet MS" w:eastAsia="Calibri" w:hAnsi="Trebuchet MS" w:cs="Times New Roman"/>
          <w:b/>
          <w:kern w:val="0"/>
          <w:sz w:val="21"/>
          <w:szCs w:val="22"/>
          <w:lang w:val="de-DE" w:eastAsia="nl-NL"/>
          <w14:ligatures w14:val="none"/>
        </w:rPr>
        <w:t>Unterabschnitt 4.4.3.3 - Kurzschlussleistung</w:t>
      </w:r>
      <w:bookmarkEnd w:id="731"/>
      <w:bookmarkEnd w:id="732"/>
      <w:bookmarkEnd w:id="733"/>
    </w:p>
    <w:p w14:paraId="1F86DFB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in </w:t>
      </w:r>
      <w:r w:rsidRPr="007F6B0D">
        <w:rPr>
          <w:rFonts w:ascii="Trebuchet MS" w:eastAsia="Times New Roman" w:hAnsi="Trebuchet MS" w:cs="Arial"/>
          <w:i/>
          <w:color w:val="000000"/>
          <w:kern w:val="0"/>
          <w:sz w:val="19"/>
          <w:szCs w:val="19"/>
          <w:lang w:val="de-DE" w:eastAsia="fr-BE"/>
          <w14:ligatures w14:val="none"/>
        </w:rPr>
        <w:t>Unterabschnitt 4.4.3.2</w:t>
      </w:r>
      <w:r w:rsidRPr="007F6B0D">
        <w:rPr>
          <w:rFonts w:ascii="Trebuchet MS" w:eastAsia="Times New Roman" w:hAnsi="Trebuchet MS" w:cs="Arial"/>
          <w:color w:val="000000"/>
          <w:kern w:val="0"/>
          <w:sz w:val="19"/>
          <w:szCs w:val="19"/>
          <w:lang w:val="de-DE" w:eastAsia="fr-BE"/>
          <w14:ligatures w14:val="none"/>
        </w:rPr>
        <w:t xml:space="preserve"> erwähnte Kurzschlussleistung darf aufgrund der Netzkonfiguration an einem durchschnittlichen Betriebstag wie nach den Regeln des Fachs festgelegt ermittelt werden.</w:t>
      </w:r>
    </w:p>
    <w:p w14:paraId="1441D75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34" w:name="_Toc194053454"/>
      <w:bookmarkStart w:id="735" w:name="_Toc196735367"/>
      <w:bookmarkStart w:id="736" w:name="_Toc202947573"/>
      <w:r w:rsidRPr="007F6B0D">
        <w:rPr>
          <w:rFonts w:ascii="Trebuchet MS" w:eastAsia="Calibri" w:hAnsi="Trebuchet MS" w:cs="Times New Roman"/>
          <w:b/>
          <w:kern w:val="0"/>
          <w:sz w:val="21"/>
          <w:szCs w:val="22"/>
          <w:lang w:val="de-DE" w:eastAsia="nl-NL"/>
          <w14:ligatures w14:val="none"/>
        </w:rPr>
        <w:t>Unterabschnitt 4.4.3.4 - Kurzschlussstrom</w:t>
      </w:r>
      <w:bookmarkEnd w:id="734"/>
      <w:bookmarkEnd w:id="735"/>
      <w:bookmarkEnd w:id="736"/>
    </w:p>
    <w:p w14:paraId="3CEDCB6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Außerdem halten elektrische Maschinen, Geräte und Leitungen ohne Gefahr für Personen den Beanspruchungen durch Kurzschlussströme stand, die sie durchfließen können. Bei dem zu betrachtenden Wert des Kurzschlussstroms wird die Begrenzungsleistung der Schutzeinrichtungen berücksichtigt.</w:t>
      </w:r>
    </w:p>
    <w:p w14:paraId="09A07F1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737" w:name="_Toc194053455"/>
      <w:bookmarkStart w:id="738" w:name="_Toc196735368"/>
      <w:bookmarkStart w:id="739" w:name="_Toc202947574"/>
      <w:r w:rsidRPr="007F6B0D">
        <w:rPr>
          <w:rFonts w:ascii="Trebuchet MS" w:eastAsia="Times New Roman" w:hAnsi="Trebuchet MS" w:cs="Times New Roman"/>
          <w:b/>
          <w:i/>
          <w:kern w:val="0"/>
          <w:szCs w:val="22"/>
          <w:lang w:val="de-DE" w:eastAsia="nl-NL"/>
          <w14:ligatures w14:val="none"/>
        </w:rPr>
        <w:t>Abschnitt 4.4.4 - Überlastschutz bei Nieder- und Kleinspannung</w:t>
      </w:r>
      <w:bookmarkEnd w:id="737"/>
      <w:bookmarkEnd w:id="738"/>
      <w:bookmarkEnd w:id="739"/>
    </w:p>
    <w:p w14:paraId="6D376A7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40" w:name="_Toc194053456"/>
      <w:bookmarkStart w:id="741" w:name="_Toc196735369"/>
      <w:bookmarkStart w:id="742" w:name="_Toc202947575"/>
      <w:r w:rsidRPr="007F6B0D">
        <w:rPr>
          <w:rFonts w:ascii="Trebuchet MS" w:eastAsia="Calibri" w:hAnsi="Trebuchet MS" w:cs="Times New Roman"/>
          <w:b/>
          <w:kern w:val="0"/>
          <w:sz w:val="21"/>
          <w:szCs w:val="22"/>
          <w:lang w:val="de-DE" w:eastAsia="nl-NL"/>
          <w14:ligatures w14:val="none"/>
        </w:rPr>
        <w:t>Unterabschnitt 4.4.4.1 - Grundsatz</w:t>
      </w:r>
      <w:bookmarkEnd w:id="740"/>
      <w:bookmarkEnd w:id="741"/>
      <w:bookmarkEnd w:id="742"/>
    </w:p>
    <w:p w14:paraId="01FB64E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der Regel wird eine Einrichtung, die Überlastschutz gewährleistet, an der Stelle installiert, an der eine Änderung in Bezug auf Querschnitt, Art, Verlegeart oder Beschaffenheit zu einer Verringerung der Strombelastbarkeit in den Leitern führt.</w:t>
      </w:r>
    </w:p>
    <w:p w14:paraId="245A51C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43" w:name="_Toc194053457"/>
      <w:bookmarkStart w:id="744" w:name="_Toc196735370"/>
      <w:bookmarkStart w:id="745" w:name="_Toc202947576"/>
      <w:r w:rsidRPr="007F6B0D">
        <w:rPr>
          <w:rFonts w:ascii="Trebuchet MS" w:eastAsia="Calibri" w:hAnsi="Trebuchet MS" w:cs="Times New Roman"/>
          <w:b/>
          <w:kern w:val="0"/>
          <w:sz w:val="21"/>
          <w:szCs w:val="22"/>
          <w:lang w:val="de-DE" w:eastAsia="nl-NL"/>
          <w14:ligatures w14:val="none"/>
        </w:rPr>
        <w:t>Unterabschnitt 4.4.4.2 - Überlast-Schutzeinrichtungen</w:t>
      </w:r>
      <w:bookmarkEnd w:id="743"/>
      <w:bookmarkEnd w:id="744"/>
      <w:bookmarkEnd w:id="745"/>
    </w:p>
    <w:p w14:paraId="37FFF5B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Einrichtungen, die Überlastschutz gewährleisten, erfüllen die beiden folgenden Bedingungen:</w:t>
      </w:r>
    </w:p>
    <w:p w14:paraId="71817332" w14:textId="77777777" w:rsidR="007F6B0D" w:rsidRPr="007F6B0D" w:rsidRDefault="007F6B0D" w:rsidP="007F6B0D">
      <w:pPr>
        <w:widowControl w:val="0"/>
        <w:tabs>
          <w:tab w:val="left" w:pos="480"/>
        </w:tabs>
        <w:autoSpaceDE w:val="0"/>
        <w:autoSpaceDN w:val="0"/>
        <w:adjustRightInd w:val="0"/>
        <w:spacing w:after="0" w:line="240" w:lineRule="auto"/>
        <w:ind w:left="386" w:hanging="386"/>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1. </w:t>
      </w:r>
      <w:r w:rsidRPr="007F6B0D">
        <w:rPr>
          <w:rFonts w:ascii="Trebuchet MS" w:eastAsia="Times New Roman" w:hAnsi="Trebuchet MS" w:cs="Times New Roman"/>
          <w:color w:val="000000"/>
          <w:kern w:val="0"/>
          <w:sz w:val="19"/>
          <w:szCs w:val="22"/>
          <w:lang w:val="de-DE" w:eastAsia="fr-BE"/>
          <w14:ligatures w14:val="none"/>
        </w:rPr>
        <w:tab/>
        <w:t>Ihr Nennstrom </w:t>
      </w:r>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n</w:t>
      </w:r>
      <w:r w:rsidRPr="007F6B0D">
        <w:rPr>
          <w:rFonts w:ascii="Trebuchet MS" w:eastAsia="Times New Roman" w:hAnsi="Trebuchet MS" w:cs="Times New Roman"/>
          <w:color w:val="000000"/>
          <w:kern w:val="0"/>
          <w:sz w:val="19"/>
          <w:szCs w:val="22"/>
          <w:lang w:val="de-DE" w:eastAsia="fr-BE"/>
          <w14:ligatures w14:val="none"/>
        </w:rPr>
        <w:t xml:space="preserve"> muss mindestens dem vorgesehenen Betriebsstrom </w:t>
      </w:r>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B</w:t>
      </w:r>
      <w:r w:rsidRPr="007F6B0D">
        <w:rPr>
          <w:rFonts w:ascii="Trebuchet MS" w:eastAsia="Times New Roman" w:hAnsi="Trebuchet MS" w:cs="Times New Roman"/>
          <w:color w:val="000000"/>
          <w:kern w:val="0"/>
          <w:sz w:val="19"/>
          <w:szCs w:val="22"/>
          <w:lang w:val="de-DE" w:eastAsia="fr-BE"/>
          <w14:ligatures w14:val="none"/>
        </w:rPr>
        <w:t xml:space="preserve"> des Stromkreises entsprechen und kleiner sein als die Strombelastbarkeit </w:t>
      </w:r>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Z</w:t>
      </w:r>
      <w:r w:rsidRPr="007F6B0D">
        <w:rPr>
          <w:rFonts w:ascii="Trebuchet MS" w:eastAsia="Times New Roman" w:hAnsi="Trebuchet MS" w:cs="Times New Roman"/>
          <w:color w:val="000000"/>
          <w:kern w:val="0"/>
          <w:sz w:val="19"/>
          <w:szCs w:val="22"/>
          <w:lang w:val="de-DE" w:eastAsia="fr-BE"/>
          <w14:ligatures w14:val="none"/>
        </w:rPr>
        <w:t xml:space="preserve"> in der elektrischen Leitung, die sie schützen.</w:t>
      </w:r>
    </w:p>
    <w:p w14:paraId="0E2D3496" w14:textId="77777777" w:rsidR="007F6B0D" w:rsidRPr="007F6B0D" w:rsidRDefault="007F6B0D" w:rsidP="007F6B0D">
      <w:pPr>
        <w:widowControl w:val="0"/>
        <w:autoSpaceDE w:val="0"/>
        <w:autoSpaceDN w:val="0"/>
        <w:adjustRightInd w:val="0"/>
        <w:spacing w:after="0" w:line="240" w:lineRule="auto"/>
        <w:ind w:left="386" w:hanging="386"/>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2.a</w:t>
      </w:r>
      <w:r w:rsidRPr="007F6B0D">
        <w:rPr>
          <w:rFonts w:ascii="Trebuchet MS" w:eastAsia="Times New Roman" w:hAnsi="Trebuchet MS" w:cs="Times New Roman"/>
          <w:color w:val="000000"/>
          <w:kern w:val="0"/>
          <w:sz w:val="19"/>
          <w:szCs w:val="22"/>
          <w:lang w:val="de-DE" w:eastAsia="fr-BE"/>
          <w14:ligatures w14:val="none"/>
        </w:rPr>
        <w:tab/>
        <w:t>Der vereinbarte Wert ihres Auslösestroms </w:t>
      </w:r>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f</w:t>
      </w:r>
      <w:r w:rsidRPr="007F6B0D">
        <w:rPr>
          <w:rFonts w:ascii="Trebuchet MS" w:eastAsia="Times New Roman" w:hAnsi="Trebuchet MS" w:cs="Times New Roman"/>
          <w:color w:val="000000"/>
          <w:kern w:val="0"/>
          <w:sz w:val="19"/>
          <w:szCs w:val="22"/>
          <w:lang w:val="de-DE" w:eastAsia="fr-BE"/>
          <w14:ligatures w14:val="none"/>
        </w:rPr>
        <w:t>, nämlich der Strom, der durch die Einrichtung fließt und ihre Ausschaltung bewirkt, überschreitet nicht das 1,45-fache der Strombelastbarkeit </w:t>
      </w:r>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Z</w:t>
      </w:r>
      <w:r w:rsidRPr="007F6B0D">
        <w:rPr>
          <w:rFonts w:ascii="Trebuchet MS" w:eastAsia="Times New Roman" w:hAnsi="Trebuchet MS" w:cs="Times New Roman"/>
          <w:color w:val="000000"/>
          <w:kern w:val="0"/>
          <w:sz w:val="19"/>
          <w:szCs w:val="22"/>
          <w:lang w:val="de-DE" w:eastAsia="fr-BE"/>
          <w14:ligatures w14:val="none"/>
        </w:rPr>
        <w:t>.</w:t>
      </w:r>
    </w:p>
    <w:p w14:paraId="774715DC" w14:textId="77777777" w:rsidR="007F6B0D" w:rsidRPr="007F6B0D" w:rsidRDefault="007F6B0D" w:rsidP="007F6B0D">
      <w:pPr>
        <w:keepNext/>
        <w:autoSpaceDE w:val="0"/>
        <w:autoSpaceDN w:val="0"/>
        <w:adjustRightInd w:val="0"/>
        <w:spacing w:after="0" w:line="240" w:lineRule="auto"/>
        <w:ind w:left="386" w:hanging="386"/>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2.b</w:t>
      </w:r>
      <w:r w:rsidRPr="007F6B0D">
        <w:rPr>
          <w:rFonts w:ascii="Trebuchet MS" w:eastAsia="Times New Roman" w:hAnsi="Trebuchet MS" w:cs="Times New Roman"/>
          <w:color w:val="000000"/>
          <w:kern w:val="0"/>
          <w:sz w:val="19"/>
          <w:szCs w:val="22"/>
          <w:lang w:val="de-DE" w:eastAsia="fr-BE"/>
          <w14:ligatures w14:val="none"/>
        </w:rPr>
        <w:tab/>
        <w:t>Der vereinbarte Wert ihres Nichtauslösestroms </w:t>
      </w:r>
      <w:proofErr w:type="spellStart"/>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nf</w:t>
      </w:r>
      <w:proofErr w:type="spellEnd"/>
      <w:r w:rsidRPr="007F6B0D">
        <w:rPr>
          <w:rFonts w:ascii="Trebuchet MS" w:eastAsia="Times New Roman" w:hAnsi="Trebuchet MS" w:cs="Times New Roman"/>
          <w:color w:val="000000"/>
          <w:kern w:val="0"/>
          <w:sz w:val="19"/>
          <w:szCs w:val="22"/>
          <w:lang w:val="de-DE" w:eastAsia="fr-BE"/>
          <w14:ligatures w14:val="none"/>
        </w:rPr>
        <w:t>, nämlich der Strom, der durch die Einrichtung fließt, ohne ihre Ausschaltung zu bewirken, überschreitet nicht das 1,15-fache der Strombelastbarkeit </w:t>
      </w:r>
      <w:r w:rsidRPr="007F6B0D">
        <w:rPr>
          <w:rFonts w:ascii="Trebuchet MS" w:eastAsia="Times New Roman" w:hAnsi="Trebuchet MS" w:cs="Times New Roman"/>
          <w:i/>
          <w:color w:val="000000"/>
          <w:kern w:val="0"/>
          <w:sz w:val="19"/>
          <w:szCs w:val="22"/>
          <w:lang w:val="de-DE" w:eastAsia="fr-BE"/>
          <w14:ligatures w14:val="none"/>
        </w:rPr>
        <w:t>I</w:t>
      </w:r>
      <w:r w:rsidRPr="007F6B0D">
        <w:rPr>
          <w:rFonts w:ascii="Trebuchet MS" w:eastAsia="Times New Roman" w:hAnsi="Trebuchet MS" w:cs="Times New Roman"/>
          <w:color w:val="000000"/>
          <w:kern w:val="0"/>
          <w:sz w:val="19"/>
          <w:szCs w:val="22"/>
          <w:vertAlign w:val="subscript"/>
          <w:lang w:val="de-DE" w:eastAsia="fr-BE"/>
          <w14:ligatures w14:val="none"/>
        </w:rPr>
        <w:t>Z</w:t>
      </w:r>
      <w:r w:rsidRPr="007F6B0D">
        <w:rPr>
          <w:rFonts w:ascii="Trebuchet MS" w:eastAsia="Times New Roman" w:hAnsi="Trebuchet MS" w:cs="Times New Roman"/>
          <w:color w:val="000000"/>
          <w:kern w:val="0"/>
          <w:sz w:val="19"/>
          <w:szCs w:val="22"/>
          <w:lang w:val="de-DE" w:eastAsia="fr-BE"/>
          <w14:ligatures w14:val="none"/>
        </w:rPr>
        <w:t>.</w:t>
      </w:r>
    </w:p>
    <w:p w14:paraId="7D1EA20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der Praxis entspricht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f</w:t>
      </w:r>
      <w:r w:rsidRPr="007F6B0D">
        <w:rPr>
          <w:rFonts w:ascii="Trebuchet MS" w:eastAsia="Times New Roman" w:hAnsi="Trebuchet MS" w:cs="Arial"/>
          <w:color w:val="000000"/>
          <w:kern w:val="0"/>
          <w:sz w:val="19"/>
          <w:szCs w:val="19"/>
          <w:lang w:val="de-DE" w:eastAsia="fr-BE"/>
          <w14:ligatures w14:val="none"/>
        </w:rPr>
        <w:t xml:space="preserve"> dem Ansprechstrom in der konventionellen Zeit für Leitungsschutzschalter und dem Schmelzstrom in der konventionellen Zeit für </w:t>
      </w:r>
      <w:proofErr w:type="spellStart"/>
      <w:r w:rsidRPr="007F6B0D">
        <w:rPr>
          <w:rFonts w:ascii="Trebuchet MS" w:eastAsia="Times New Roman" w:hAnsi="Trebuchet MS" w:cs="Arial"/>
          <w:color w:val="000000"/>
          <w:kern w:val="0"/>
          <w:sz w:val="19"/>
          <w:szCs w:val="19"/>
          <w:lang w:val="de-DE" w:eastAsia="fr-BE"/>
          <w14:ligatures w14:val="none"/>
        </w:rPr>
        <w:t>gL</w:t>
      </w:r>
      <w:proofErr w:type="spellEnd"/>
      <w:r w:rsidRPr="007F6B0D">
        <w:rPr>
          <w:rFonts w:ascii="Trebuchet MS" w:eastAsia="Times New Roman" w:hAnsi="Trebuchet MS" w:cs="Arial"/>
          <w:color w:val="000000"/>
          <w:kern w:val="0"/>
          <w:sz w:val="19"/>
          <w:szCs w:val="19"/>
          <w:lang w:val="de-DE" w:eastAsia="fr-BE"/>
          <w14:ligatures w14:val="none"/>
        </w:rPr>
        <w:t> Sicherungen.</w:t>
      </w:r>
    </w:p>
    <w:p w14:paraId="1B3B430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46" w:name="_Toc194053458"/>
      <w:bookmarkStart w:id="747" w:name="_Toc196735371"/>
      <w:bookmarkStart w:id="748" w:name="_Toc202947577"/>
      <w:r w:rsidRPr="007F6B0D">
        <w:rPr>
          <w:rFonts w:ascii="Trebuchet MS" w:eastAsia="Calibri" w:hAnsi="Trebuchet MS" w:cs="Times New Roman"/>
          <w:b/>
          <w:kern w:val="0"/>
          <w:sz w:val="21"/>
          <w:szCs w:val="22"/>
          <w:lang w:val="de-DE" w:eastAsia="nl-NL"/>
          <w14:ligatures w14:val="none"/>
        </w:rPr>
        <w:t>Unterabschnitt 4.4.4.3 - Befreiungen</w:t>
      </w:r>
      <w:bookmarkEnd w:id="746"/>
      <w:bookmarkEnd w:id="747"/>
      <w:bookmarkEnd w:id="748"/>
    </w:p>
    <w:p w14:paraId="4B885FC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Einrichtungen, die eine elektrische Leitung gegen Überlast schützen, dürfen jedoch im Verlauf dieser elektrischen Leitung installiert werden, wenn der Teil der elektrischen Leitung, der sich zwischen einerseits der Änderung in Bezug auf Querschnitt, Art, Verlegeart oder Beschaffenheit und andererseits der Schutzeinrichtung befindet, folgende Bedingungen erfüllt:</w:t>
      </w:r>
    </w:p>
    <w:p w14:paraId="49D0350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Teil der elektrischen Leitung enthält weder Abzweigungen noch [Steckdosen].</w:t>
      </w:r>
    </w:p>
    <w:p w14:paraId="538E590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die Länge der elektrischen Leitung höchstens 3 m beträgt, ist sie so verlegt, dass das Risiko eines Kurzschlusses auf ein Minimum reduziert ist, und befindet sie sich nicht in der Nähe von brennbaren Stoffen; wenn die Länge 3 m überschreitet, ist sie gegen Kurzschlüsse geschützt.</w:t>
      </w:r>
    </w:p>
    <w:p w14:paraId="16FA507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Mit Ausnahme von Anlagen, die sich in Räumlichkeiten oder Bereichen mit äußeren Einflüssen BE2 oder BE3 oder CA2 befinden, ist es erlaubt, neben den in </w:t>
      </w:r>
      <w:r w:rsidRPr="007F6B0D">
        <w:rPr>
          <w:rFonts w:ascii="Trebuchet MS" w:eastAsia="Times New Roman" w:hAnsi="Trebuchet MS" w:cs="Arial"/>
          <w:i/>
          <w:color w:val="000000"/>
          <w:kern w:val="0"/>
          <w:sz w:val="19"/>
          <w:szCs w:val="19"/>
          <w:lang w:val="de-DE" w:eastAsia="fr-BE"/>
          <w14:ligatures w14:val="none"/>
        </w:rPr>
        <w:t>Unterabschnitt 5.2.4.2</w:t>
      </w:r>
      <w:r w:rsidRPr="007F6B0D">
        <w:rPr>
          <w:rFonts w:ascii="Trebuchet MS" w:eastAsia="Times New Roman" w:hAnsi="Trebuchet MS" w:cs="Arial"/>
          <w:color w:val="000000"/>
          <w:kern w:val="0"/>
          <w:sz w:val="19"/>
          <w:szCs w:val="19"/>
          <w:lang w:val="de-DE" w:eastAsia="fr-BE"/>
          <w14:ligatures w14:val="none"/>
        </w:rPr>
        <w:t xml:space="preserve"> erwähnten Fällen auch in folgenden Fällen elektrischer Leitungen, die über ein TT- oder TN-Netzsystem versorgt werden, auf jeglichen Überstromschutz zu verzichten:</w:t>
      </w:r>
    </w:p>
    <w:p w14:paraId="1BECABE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Elektrische Leitungen, die einer Änderung in Bezug auf Querschnitt, Art, Verlegeart oder Beschaffenheit nachgeschaltet sind, sind durch eine vorgeschaltete Einrichtung wirksam gegen </w:t>
      </w:r>
      <w:r w:rsidRPr="007F6B0D">
        <w:rPr>
          <w:rFonts w:ascii="Trebuchet MS" w:eastAsia="Times New Roman" w:hAnsi="Trebuchet MS" w:cs="Arial"/>
          <w:color w:val="000000"/>
          <w:kern w:val="0"/>
          <w:sz w:val="19"/>
          <w:szCs w:val="19"/>
          <w:lang w:val="de-DE" w:eastAsia="nl-NL"/>
          <w14:ligatures w14:val="none"/>
        </w:rPr>
        <w:lastRenderedPageBreak/>
        <w:t>Überlast geschützt.</w:t>
      </w:r>
    </w:p>
    <w:p w14:paraId="618CC21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Leitungen können nicht von Überlastströmen durchflossen werden; sie enthalten weder Abzweigungen noch Steckvorrichtungen und sind gegen Kurzschlüsse geschützt.</w:t>
      </w:r>
    </w:p>
    <w:p w14:paraId="6FFEFD7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folgenden Fällen ist es ebenfalls erlaubt, auf jeglichen Überlastschutz zu verzichten:</w:t>
      </w:r>
    </w:p>
    <w:p w14:paraId="244F9E6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Leitungen, die eine elektrische Maschine oder ein elektrisches Verbrauchsgerät mit eingebauter Überlast-Schutzeinrichtung versorgen, sofern diese für die elektrische Leitung geeignet ist,</w:t>
      </w:r>
    </w:p>
    <w:p w14:paraId="1D7C577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Leitungen, die eine fest angeschlossene elektrische Maschine oder ein fest angeschlossenes elektrisches Verbrauchsgerät versorgen, die/das keine Überlast verursachen kann und nicht gegen Überlast geschützt ist, deren/dessen vorgesehener Betriebsstrom aber die Strombelastbarkeit in der elektrischen Leitung nicht überschreitet, wie es bei bestimmten Heizgeräten oder Motoren, bei denen der Strom bei festgebremstem Läufer die Strombelastbarkeit in der elektrischen Leitung nicht überschreitet, der Fall ist,</w:t>
      </w:r>
    </w:p>
    <w:p w14:paraId="4633603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Leitungen, die mehrere Abzweigungen versorgen, die einzeln gegen Überlast geschützt sind, sofern die Summe der Nenn- oder Einstellströme der Schutzeinrichtungen der Abzweigungen kleiner ist als der Nenn- oder Einstellstrom der Einrichtung, die die betreffende elektrische Leitung gegen Überlast schützen würde,</w:t>
      </w:r>
    </w:p>
    <w:p w14:paraId="3BFF19D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Leitungen, die über eine Quelle versorgt werden, deren Maximalstrom die Strombelastbarkeit in der elektrischen Leitung nicht überschreiten darf,</w:t>
      </w:r>
    </w:p>
    <w:p w14:paraId="448F0A3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Leitungen, die Beleuchtungsgeräte versorgen, wenn die Baugruppe von einem elektrischen Instandhaltungsdienst betrieben wird und der Querschnitt der elektrischen Leitung entsprechend der maximalen Gesamtleistung der Lampen und Hilfseinrichtungen, die Leuchten enthalten können, festgelegt ist.</w:t>
      </w:r>
    </w:p>
    <w:p w14:paraId="3E88F51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elektrische Leitungen über ein IT-Netzsystem versorgt werden, unterliegt diese Befreiung der Bedingung, dass entweder durch Benutzung von Betriebsmitteln der Klasse II oder von Betriebsmitteln mit einem Sicherheitsniveau, das dem von Betriebsmitteln der Klasse II gleichwertig ist, oder durch Errichtung der Anlage gemäß der Schutzmaßnahme "zusätzliche Isolierung bei Errichtung" (siehe </w:t>
      </w:r>
      <w:r w:rsidRPr="007F6B0D">
        <w:rPr>
          <w:rFonts w:ascii="Trebuchet MS" w:eastAsia="Times New Roman" w:hAnsi="Trebuchet MS" w:cs="Arial"/>
          <w:i/>
          <w:color w:val="000000"/>
          <w:kern w:val="0"/>
          <w:sz w:val="19"/>
          <w:szCs w:val="19"/>
          <w:lang w:val="de-DE" w:eastAsia="fr-BE"/>
          <w14:ligatures w14:val="none"/>
        </w:rPr>
        <w:t>Unterabschnitt 2.4.2.2</w:t>
      </w:r>
      <w:r w:rsidRPr="007F6B0D">
        <w:rPr>
          <w:rFonts w:ascii="Trebuchet MS" w:eastAsia="Times New Roman" w:hAnsi="Trebuchet MS" w:cs="Arial"/>
          <w:color w:val="000000"/>
          <w:kern w:val="0"/>
          <w:sz w:val="19"/>
          <w:szCs w:val="19"/>
          <w:lang w:val="de-DE" w:eastAsia="fr-BE"/>
          <w14:ligatures w14:val="none"/>
        </w:rPr>
        <w:t>) kein Fehler im betreffenden Stromkreis auftreten kann oder dass der Stromkreis durch eine Differenzstrom-Schutzeinrichtung wirksam geschützt ist.</w:t>
      </w:r>
    </w:p>
    <w:p w14:paraId="27305EC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49" w:name="_Toc194053459"/>
      <w:bookmarkStart w:id="750" w:name="_Toc196735372"/>
      <w:bookmarkStart w:id="751" w:name="_Toc202947578"/>
      <w:r w:rsidRPr="007F6B0D">
        <w:rPr>
          <w:rFonts w:ascii="Trebuchet MS" w:eastAsia="Calibri" w:hAnsi="Trebuchet MS" w:cs="Times New Roman"/>
          <w:b/>
          <w:kern w:val="0"/>
          <w:sz w:val="21"/>
          <w:szCs w:val="22"/>
          <w:lang w:val="de-DE" w:eastAsia="nl-NL"/>
          <w14:ligatures w14:val="none"/>
        </w:rPr>
        <w:t>Unterabschnitt 4.4.4.4 - Parallel angeschlossene elektrische Leitungen</w:t>
      </w:r>
      <w:bookmarkEnd w:id="749"/>
      <w:bookmarkEnd w:id="750"/>
      <w:bookmarkEnd w:id="751"/>
    </w:p>
    <w:p w14:paraId="05B010AC" w14:textId="77777777" w:rsidR="007F6B0D" w:rsidRPr="007F6B0D" w:rsidRDefault="007F6B0D" w:rsidP="007F6B0D">
      <w:pPr>
        <w:numPr>
          <w:ilvl w:val="0"/>
          <w:numId w:val="4"/>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mehrere elektrische Leitungen parallel angeschlossen werden, um einen Elementarstromkreis zu bilden, darf eine einzige Schutzeinrichtung eingesetzt werden, sofern alle elektrischen Leitungen dieselben Eigenschaften (Art, Verlegeart, Länge, Querschnitt) und keine Abzweigungen in ihrem Verlauf aufweisen; der Wert der Strombelastbarkeit, der bei der Wahl dieser Einrichtung zu berücksichtigen ist, ist die Summe der Strombelastbarkeit der einzelnen elektrischen Leitungen.</w:t>
      </w:r>
    </w:p>
    <w:p w14:paraId="4E7C41F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752" w:name="_Toc194053460"/>
      <w:bookmarkStart w:id="753" w:name="_Toc196735373"/>
      <w:bookmarkStart w:id="754" w:name="_Toc202947579"/>
      <w:r w:rsidRPr="007F6B0D">
        <w:rPr>
          <w:rFonts w:ascii="Trebuchet MS" w:eastAsia="Times New Roman" w:hAnsi="Trebuchet MS" w:cs="Times New Roman"/>
          <w:b/>
          <w:i/>
          <w:kern w:val="0"/>
          <w:szCs w:val="22"/>
          <w:lang w:val="de-DE" w:eastAsia="nl-NL"/>
          <w14:ligatures w14:val="none"/>
        </w:rPr>
        <w:t>Abschnitt 4.4.5 - Überstromschutz für Außen- und Neutralleiter in Niederspannungs- und Kleinspannungsanlagen</w:t>
      </w:r>
      <w:bookmarkEnd w:id="752"/>
      <w:bookmarkEnd w:id="753"/>
      <w:bookmarkEnd w:id="754"/>
    </w:p>
    <w:p w14:paraId="0FFAA1E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55" w:name="_Toc194053461"/>
      <w:bookmarkStart w:id="756" w:name="_Toc196735374"/>
      <w:bookmarkStart w:id="757" w:name="_Toc202947580"/>
      <w:r w:rsidRPr="007F6B0D">
        <w:rPr>
          <w:rFonts w:ascii="Trebuchet MS" w:eastAsia="Calibri" w:hAnsi="Trebuchet MS" w:cs="Times New Roman"/>
          <w:b/>
          <w:kern w:val="0"/>
          <w:sz w:val="21"/>
          <w:szCs w:val="22"/>
          <w:lang w:val="de-DE" w:eastAsia="nl-NL"/>
          <w14:ligatures w14:val="none"/>
        </w:rPr>
        <w:t>Unterabschnitt 4.4.5.1 - Abschaltung des betroffenen Leiters</w:t>
      </w:r>
      <w:bookmarkEnd w:id="755"/>
      <w:bookmarkEnd w:id="756"/>
      <w:bookmarkEnd w:id="757"/>
    </w:p>
    <w:p w14:paraId="1D20FAB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Überstromüberwachung ist für alle Außenleiter vorgesehen; sie bewirkt die Abschaltung des Leiters, in dem der Überstrom überwacht wird, löst aber nicht unbedingt die Abschaltung der anderen aktiven Leiter aus.</w:t>
      </w:r>
    </w:p>
    <w:p w14:paraId="153F57B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Abschaltung eines einzelnen Außenleiters eine Gefahr darstellen kann, zum Beispiel bei Drehstrommotoren, werden entsprechende Maßnahmen getroffen.</w:t>
      </w:r>
    </w:p>
    <w:p w14:paraId="3A14A60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58" w:name="_Toc194053462"/>
      <w:bookmarkStart w:id="759" w:name="_Toc196735375"/>
      <w:bookmarkStart w:id="760" w:name="_Toc202947581"/>
      <w:r w:rsidRPr="007F6B0D">
        <w:rPr>
          <w:rFonts w:ascii="Trebuchet MS" w:eastAsia="Calibri" w:hAnsi="Trebuchet MS" w:cs="Times New Roman"/>
          <w:b/>
          <w:kern w:val="0"/>
          <w:sz w:val="21"/>
          <w:szCs w:val="22"/>
          <w:lang w:val="de-DE" w:eastAsia="nl-NL"/>
          <w14:ligatures w14:val="none"/>
        </w:rPr>
        <w:t>Unterabschnitt 4.4.5.2 - Dreiphasige Stromkreise in TT- und TN-Systemen mit nicht verteiltem Neutralleiter</w:t>
      </w:r>
      <w:bookmarkEnd w:id="758"/>
      <w:bookmarkEnd w:id="759"/>
      <w:bookmarkEnd w:id="760"/>
    </w:p>
    <w:p w14:paraId="45331EC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Anlagen, die über ein TT- oder TN-Netz versorgt werden und in denen der Neutralleiter nicht verteilt ist, braucht Überstromüberwachung nicht an einem der Außenleiter vorgesehen zu sein, sofern folgende Bedingungen gleichzeitig erfüllt sind:</w:t>
      </w:r>
    </w:p>
    <w:p w14:paraId="552FD0B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Differenzstrom-Schutzeinrichtung ist vorgeschaltet oder auf der gleichen Ebene vorhanden und löst die Abschaltung aller Außenleiter aus.</w:t>
      </w:r>
    </w:p>
    <w:p w14:paraId="2667E1D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Stromkreisen, die der in vorhergehendem Gedankenstrich erwähnten Schutzeinrichtung nachgeschaltet sind, werden keine Leiter von einem künstlichen Neutralpunkt aus verteilt.</w:t>
      </w:r>
    </w:p>
    <w:p w14:paraId="7A4ECBC4" w14:textId="77777777" w:rsidR="007F6B0D" w:rsidRPr="007F6B0D" w:rsidRDefault="007F6B0D" w:rsidP="007F6B0D">
      <w:pPr>
        <w:spacing w:after="200" w:line="276" w:lineRule="auto"/>
        <w:rPr>
          <w:rFonts w:ascii="Trebuchet MS" w:eastAsia="Times New Roman" w:hAnsi="Trebuchet MS" w:cs="Times New Roman"/>
          <w:b/>
          <w:color w:val="000000"/>
          <w:kern w:val="0"/>
          <w:sz w:val="21"/>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3BEC0AE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61" w:name="_Toc194053463"/>
      <w:bookmarkStart w:id="762" w:name="_Toc196735376"/>
      <w:bookmarkStart w:id="763" w:name="_Toc202947582"/>
      <w:r w:rsidRPr="007F6B0D">
        <w:rPr>
          <w:rFonts w:ascii="Trebuchet MS" w:eastAsia="Calibri" w:hAnsi="Trebuchet MS" w:cs="Times New Roman"/>
          <w:b/>
          <w:kern w:val="0"/>
          <w:sz w:val="21"/>
          <w:szCs w:val="22"/>
          <w:lang w:val="de-DE" w:eastAsia="nl-NL"/>
          <w14:ligatures w14:val="none"/>
        </w:rPr>
        <w:lastRenderedPageBreak/>
        <w:t>Unterabschnitt 4.4.5.3 - Dreiphasige Stromkreise in TT- und TN-Systemen mit verteiltem Neutralleiter</w:t>
      </w:r>
      <w:bookmarkEnd w:id="761"/>
      <w:bookmarkEnd w:id="762"/>
      <w:bookmarkEnd w:id="763"/>
    </w:p>
    <w:p w14:paraId="696BEF2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Schutz des Neutralleiters erfolgt gemäß folgenden Bedingungen:</w:t>
      </w:r>
    </w:p>
    <w:p w14:paraId="6CC288D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der Querschnitt dieses Neutralleiters mindestens dem Querschnitt des Außenleiters entspricht oder gleichwertig ist, ist es nicht erforderlich, Überstromüberwachung oder eine Abschalteinrichtung am Neutralleiter vorzusehen.</w:t>
      </w:r>
    </w:p>
    <w:p w14:paraId="7E0808C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der Querschnitt des Neutralleiters kleiner ist als der Querschnitt der Außenleiter oder diesem nicht mindestens gleichwertig ist, ist eine dem Querschnitt dieses Leiters entsprechende Überstromüberwachung am Neutralleiter vorzusehen: Diese Überwachung löst die Abschaltung der Außenleiter, aber nicht unbedingt die Abschaltung des Neutralleiters aus; in diesem Fall ist es jedoch zulässig, keine Überstromüberwachung am Neutralleiter vorzusehen, wenn die beiden folgenden Bedingungen gleichzeitig erfüllt sind:</w:t>
      </w:r>
    </w:p>
    <w:p w14:paraId="15468DF2" w14:textId="77777777" w:rsidR="007F6B0D" w:rsidRPr="007F6B0D" w:rsidRDefault="007F6B0D" w:rsidP="007F6B0D">
      <w:pPr>
        <w:widowControl w:val="0"/>
        <w:numPr>
          <w:ilvl w:val="0"/>
          <w:numId w:val="286"/>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Neutralleiter ist durch die Schutzeinrichtung der Außenleiter des Stromkreises gegen Kurzschlüsse geschützt.</w:t>
      </w:r>
    </w:p>
    <w:p w14:paraId="4EC03EED" w14:textId="77777777" w:rsidR="007F6B0D" w:rsidRPr="007F6B0D" w:rsidRDefault="007F6B0D" w:rsidP="007F6B0D">
      <w:pPr>
        <w:widowControl w:val="0"/>
        <w:numPr>
          <w:ilvl w:val="0"/>
          <w:numId w:val="286"/>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Maximalstrom, der durch den Neutralleiter fließen kann, ist bei bestimmungsgemäßem Betrieb kleiner als der Wert der Strombelastbarkeit in diesem Leiter.</w:t>
      </w:r>
    </w:p>
    <w:p w14:paraId="403AE4E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64" w:name="_Toc194053464"/>
      <w:bookmarkStart w:id="765" w:name="_Toc196735377"/>
      <w:bookmarkStart w:id="766" w:name="_Toc202947583"/>
      <w:r w:rsidRPr="007F6B0D">
        <w:rPr>
          <w:rFonts w:ascii="Trebuchet MS" w:eastAsia="Calibri" w:hAnsi="Trebuchet MS" w:cs="Times New Roman"/>
          <w:b/>
          <w:kern w:val="0"/>
          <w:sz w:val="21"/>
          <w:szCs w:val="22"/>
          <w:lang w:val="de-DE" w:eastAsia="nl-NL"/>
          <w14:ligatures w14:val="none"/>
        </w:rPr>
        <w:t>Unterabschnitt 4.4.5.4 - IT-System mit verteiltem Neutralleiter</w:t>
      </w:r>
      <w:bookmarkEnd w:id="764"/>
      <w:bookmarkEnd w:id="765"/>
      <w:bookmarkEnd w:id="766"/>
    </w:p>
    <w:p w14:paraId="2E6C9E2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Anlagen, die über ein IT-Netz versorgt werden, ist der Neutralleiter im Prinzip nicht verteilt. Ist die Verteilung des Neutralleiters jedoch aus betrieblichen Gründen erforderlich, ist am Neutralleiter eines jeden Stromkreises eine Überstromüberwachung vorzusehen, die die Abschaltung aller aktiven Leiter des entsprechenden Stromkreises, einschließlich des Neutralleiters, auslösen muss.</w:t>
      </w:r>
    </w:p>
    <w:p w14:paraId="17FD14E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Vorkehrung ist nicht erforderlich:</w:t>
      </w:r>
    </w:p>
    <w:p w14:paraId="631741EC" w14:textId="77777777" w:rsidR="007F6B0D" w:rsidRPr="007F6B0D" w:rsidRDefault="007F6B0D" w:rsidP="007F6B0D">
      <w:pPr>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wenn der betreffende Stromkreis durch eine Differenzstrom-Schutzeinrichtung geschützt ist, deren Differenzstrom höchstens dem 0,15-fachen der Strombelastbarkeit im entsprechenden Neutralleiter entspricht, wobei diese Einrichtung die Abschaltung aller aktiven Leiter des entsprechenden Stromkreises, einschließlich des Neutralleiters, auslösen muss,</w:t>
      </w:r>
    </w:p>
    <w:p w14:paraId="0E48E57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wenn der Neutralleiter vorgeschaltet gegen Kurzschlüsse geschützt ist.</w:t>
      </w:r>
    </w:p>
    <w:p w14:paraId="1D969FF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67" w:name="_Toc194053465"/>
      <w:bookmarkStart w:id="768" w:name="_Toc196735378"/>
      <w:bookmarkStart w:id="769" w:name="_Toc202947584"/>
      <w:r w:rsidRPr="007F6B0D">
        <w:rPr>
          <w:rFonts w:ascii="Trebuchet MS" w:eastAsia="Calibri" w:hAnsi="Trebuchet MS" w:cs="Times New Roman"/>
          <w:b/>
          <w:kern w:val="0"/>
          <w:sz w:val="21"/>
          <w:szCs w:val="22"/>
          <w:lang w:val="de-DE" w:eastAsia="nl-NL"/>
          <w14:ligatures w14:val="none"/>
        </w:rPr>
        <w:t>Unterabschnitt 4.4.5.5 - PEN-Leiter</w:t>
      </w:r>
      <w:bookmarkEnd w:id="767"/>
      <w:bookmarkEnd w:id="768"/>
      <w:bookmarkEnd w:id="769"/>
    </w:p>
    <w:p w14:paraId="36840CB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der Neutralleiter gleichzeitig als Schutzleiter dient, darf er nicht abgeschaltet werden.</w:t>
      </w:r>
    </w:p>
    <w:p w14:paraId="02E7B81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70" w:name="_Toc194053466"/>
      <w:bookmarkStart w:id="771" w:name="_Toc196735379"/>
      <w:bookmarkStart w:id="772" w:name="_Toc202947585"/>
      <w:r w:rsidRPr="007F6B0D">
        <w:rPr>
          <w:rFonts w:ascii="Trebuchet MS" w:eastAsia="Calibri" w:hAnsi="Trebuchet MS" w:cs="Times New Roman"/>
          <w:b/>
          <w:kern w:val="0"/>
          <w:sz w:val="21"/>
          <w:szCs w:val="22"/>
          <w:lang w:val="de-DE" w:eastAsia="nl-NL"/>
          <w14:ligatures w14:val="none"/>
        </w:rPr>
        <w:t>Unterabschnitt 4.4.5.6 - Reihenfolge, in der die Außenleiter und der Neutralleiter abgeschaltet werden</w:t>
      </w:r>
      <w:bookmarkEnd w:id="770"/>
      <w:bookmarkEnd w:id="771"/>
      <w:bookmarkEnd w:id="772"/>
    </w:p>
    <w:p w14:paraId="0E8E49B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Abschaltung des Neutralleiters vorgeschrieben ist, gewährleisten die Abschaltung und das Schließen des Leiters, dass der Neutralleiter gleichzeitig mit oder nach den Außenleitern abgeschaltet und gleichzeitig mit oder vor den Außenleitern geschlossen wird.</w:t>
      </w:r>
    </w:p>
    <w:p w14:paraId="03AF830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773" w:name="_Toc194053467"/>
      <w:bookmarkStart w:id="774" w:name="_Toc196735380"/>
      <w:bookmarkStart w:id="775" w:name="_Toc202947586"/>
      <w:r w:rsidRPr="007F6B0D">
        <w:rPr>
          <w:rFonts w:ascii="Trebuchet MS" w:eastAsia="Times New Roman" w:hAnsi="Trebuchet MS" w:cs="Times New Roman"/>
          <w:b/>
          <w:i/>
          <w:color w:val="000000"/>
          <w:kern w:val="0"/>
          <w:szCs w:val="22"/>
          <w:lang w:val="de-DE" w:eastAsia="nl-NL"/>
          <w14:ligatures w14:val="none"/>
        </w:rPr>
        <w:t xml:space="preserve">Abschnitt 4.4.6 - </w:t>
      </w:r>
      <w:r w:rsidRPr="007F6B0D">
        <w:rPr>
          <w:rFonts w:ascii="Trebuchet MS" w:eastAsia="Times New Roman" w:hAnsi="Trebuchet MS" w:cs="Times New Roman"/>
          <w:b/>
          <w:i/>
          <w:kern w:val="0"/>
          <w:szCs w:val="22"/>
          <w:lang w:val="de-DE" w:eastAsia="nl-NL"/>
          <w14:ligatures w14:val="none"/>
        </w:rPr>
        <w:t>Überlastschutz bei Hochspannung</w:t>
      </w:r>
      <w:bookmarkEnd w:id="773"/>
      <w:bookmarkEnd w:id="774"/>
      <w:bookmarkEnd w:id="775"/>
    </w:p>
    <w:p w14:paraId="7F43345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76" w:name="_Toc194053468"/>
      <w:bookmarkStart w:id="777" w:name="_Toc196735381"/>
      <w:bookmarkStart w:id="778" w:name="_Toc202947587"/>
      <w:r w:rsidRPr="007F6B0D">
        <w:rPr>
          <w:rFonts w:ascii="Trebuchet MS" w:eastAsia="Calibri" w:hAnsi="Trebuchet MS" w:cs="Times New Roman"/>
          <w:b/>
          <w:kern w:val="0"/>
          <w:sz w:val="21"/>
          <w:szCs w:val="22"/>
          <w:lang w:val="de-DE" w:eastAsia="nl-NL"/>
          <w14:ligatures w14:val="none"/>
        </w:rPr>
        <w:t>Unterabschnitt 4.4.6.1 - Grundsatz</w:t>
      </w:r>
      <w:bookmarkEnd w:id="776"/>
      <w:bookmarkEnd w:id="777"/>
      <w:bookmarkEnd w:id="778"/>
    </w:p>
    <w:p w14:paraId="503C6E7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Betriebsmittel sind nach den Regeln des Fachs durch Schutzeinrichtungen mit Eigenschaften, die den Besonderheiten dieser Betriebsmittel angemessen sind, gegen Überlast geschützt.</w:t>
      </w:r>
    </w:p>
    <w:p w14:paraId="396671D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79" w:name="_Toc194053469"/>
      <w:bookmarkStart w:id="780" w:name="_Toc196735382"/>
      <w:bookmarkStart w:id="781" w:name="_Toc202947588"/>
      <w:r w:rsidRPr="007F6B0D">
        <w:rPr>
          <w:rFonts w:ascii="Trebuchet MS" w:eastAsia="Calibri" w:hAnsi="Trebuchet MS" w:cs="Times New Roman"/>
          <w:b/>
          <w:kern w:val="0"/>
          <w:sz w:val="21"/>
          <w:szCs w:val="22"/>
          <w:lang w:val="de-DE" w:eastAsia="nl-NL"/>
          <w14:ligatures w14:val="none"/>
        </w:rPr>
        <w:t>Unterabschnitt 4.4.6.2 - Ausnahmen</w:t>
      </w:r>
      <w:bookmarkEnd w:id="779"/>
      <w:bookmarkEnd w:id="780"/>
      <w:bookmarkEnd w:id="781"/>
    </w:p>
    <w:p w14:paraId="2A294DA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zulässig, eine solche Schutzeinrichtung nicht zu installieren:</w:t>
      </w:r>
    </w:p>
    <w:p w14:paraId="0D9584CC"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elektrischen Maschinen oder Geräten, die durch bauliche Besonderheiten oder besondere Einrichtungen gegen einen außergewöhnlichen Anstieg der Stromstärke geschützt sind,</w:t>
      </w:r>
    </w:p>
    <w:p w14:paraId="3C143A43"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vor einem Transformator, wenn eine solche Einrichtung nachgeschaltet ist,</w:t>
      </w:r>
    </w:p>
    <w:p w14:paraId="6F0BDFFF"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Versorgungsstromkreisen von Messwandlern,</w:t>
      </w:r>
    </w:p>
    <w:p w14:paraId="359D3AAA"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Erregerkreisen von Generatoren oder Motoren,</w:t>
      </w:r>
    </w:p>
    <w:p w14:paraId="6BE05D81" w14:textId="77777777" w:rsidR="007F6B0D" w:rsidRPr="007F6B0D" w:rsidRDefault="007F6B0D" w:rsidP="007F6B0D">
      <w:pPr>
        <w:widowControl w:val="0"/>
        <w:numPr>
          <w:ilvl w:val="0"/>
          <w:numId w:val="27"/>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Transformatoren mit einer maximalen Leistung von 400 kVA, die von Stromversorgern betrieben werden und an Orten installiert sind, an denen keine für Personen oder Güter gefährliche Erwärmung zu befürchten ist.</w:t>
      </w:r>
    </w:p>
    <w:p w14:paraId="196FFE39"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Anlagen für die Übertragung und Verteilung elektrischer Energie ist es auch zulässig, eine solche Schutzeinrichtung nicht zu installieren, wenn folgende Bedingungen erfüllt sind:</w:t>
      </w:r>
    </w:p>
    <w:p w14:paraId="78789AF5" w14:textId="77777777" w:rsidR="007F6B0D" w:rsidRPr="007F6B0D" w:rsidRDefault="007F6B0D" w:rsidP="007F6B0D">
      <w:pPr>
        <w:widowControl w:val="0"/>
        <w:numPr>
          <w:ilvl w:val="0"/>
          <w:numId w:val="112"/>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Diese Anlagen werden ständig überwacht.</w:t>
      </w:r>
    </w:p>
    <w:p w14:paraId="45DDA96E" w14:textId="77777777" w:rsidR="007F6B0D" w:rsidRPr="007F6B0D" w:rsidRDefault="007F6B0D" w:rsidP="007F6B0D">
      <w:pPr>
        <w:widowControl w:val="0"/>
        <w:numPr>
          <w:ilvl w:val="0"/>
          <w:numId w:val="112"/>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Überlastungen werden unverzüglich dem Betriebspersonal gemeldet.</w:t>
      </w:r>
    </w:p>
    <w:p w14:paraId="63B9C7B0" w14:textId="77777777" w:rsidR="007F6B0D" w:rsidRPr="007F6B0D" w:rsidRDefault="007F6B0D" w:rsidP="007F6B0D">
      <w:pPr>
        <w:widowControl w:val="0"/>
        <w:numPr>
          <w:ilvl w:val="0"/>
          <w:numId w:val="112"/>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Das Betriebspersonal ist ausreichend qualifiziert und ausgebildet, um angemessene Maßnahmen zur </w:t>
      </w:r>
      <w:r w:rsidRPr="007F6B0D">
        <w:rPr>
          <w:rFonts w:ascii="Trebuchet MS" w:eastAsia="Times New Roman" w:hAnsi="Trebuchet MS" w:cs="Arial"/>
          <w:color w:val="000000"/>
          <w:kern w:val="0"/>
          <w:sz w:val="19"/>
          <w:szCs w:val="19"/>
          <w:lang w:val="de-DE" w:eastAsia="nl-NL"/>
          <w14:ligatures w14:val="none"/>
        </w:rPr>
        <w:lastRenderedPageBreak/>
        <w:t>Vermeidung von Schäden an der Anlage zu treffen.</w:t>
      </w:r>
    </w:p>
    <w:p w14:paraId="692E85E6" w14:textId="77777777" w:rsidR="007F6B0D" w:rsidRPr="007F6B0D" w:rsidRDefault="007F6B0D" w:rsidP="007F6B0D">
      <w:pPr>
        <w:widowControl w:val="0"/>
        <w:numPr>
          <w:ilvl w:val="0"/>
          <w:numId w:val="112"/>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Es steht genügend Zeit zur Verfügung, um die erforderlichen Maßnahmen zu treffen, damit Überlastungen vermindert werden können oder auf die normale Betriebsbelastung gebracht werden können.</w:t>
      </w:r>
    </w:p>
    <w:p w14:paraId="38D3B607"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782" w:name="_Toc194053470"/>
      <w:bookmarkStart w:id="783" w:name="_Toc196465722"/>
      <w:bookmarkStart w:id="784" w:name="_Toc196735383"/>
      <w:bookmarkStart w:id="785" w:name="_Toc196808157"/>
      <w:bookmarkStart w:id="786" w:name="_Toc202947589"/>
      <w:r w:rsidRPr="007F6B0D">
        <w:rPr>
          <w:rFonts w:ascii="Trebuchet MS" w:eastAsia="Times New Roman" w:hAnsi="Trebuchet MS" w:cs="Times New Roman"/>
          <w:b/>
          <w:kern w:val="0"/>
          <w:sz w:val="28"/>
          <w:szCs w:val="22"/>
          <w:lang w:val="de-DE" w:eastAsia="nl-NL"/>
          <w14:ligatures w14:val="none"/>
        </w:rPr>
        <w:t>KAPITEL 4.5 - Überspannungsschutz</w:t>
      </w:r>
      <w:bookmarkEnd w:id="782"/>
      <w:bookmarkEnd w:id="783"/>
      <w:bookmarkEnd w:id="784"/>
      <w:bookmarkEnd w:id="785"/>
      <w:bookmarkEnd w:id="786"/>
    </w:p>
    <w:p w14:paraId="2CFAEC7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787" w:name="_Toc194053471"/>
      <w:bookmarkStart w:id="788" w:name="_Toc196735384"/>
      <w:bookmarkStart w:id="789" w:name="_Toc202947590"/>
      <w:r w:rsidRPr="007F6B0D">
        <w:rPr>
          <w:rFonts w:ascii="Trebuchet MS" w:eastAsia="Times New Roman" w:hAnsi="Trebuchet MS" w:cs="Times New Roman"/>
          <w:b/>
          <w:i/>
          <w:color w:val="000000"/>
          <w:kern w:val="0"/>
          <w:szCs w:val="22"/>
          <w:lang w:val="de-DE" w:eastAsia="nl-NL"/>
          <w14:ligatures w14:val="none"/>
        </w:rPr>
        <w:t xml:space="preserve">Abschnitt 4.5.1 - </w:t>
      </w:r>
      <w:r w:rsidRPr="007F6B0D">
        <w:rPr>
          <w:rFonts w:ascii="Trebuchet MS" w:eastAsia="Times New Roman" w:hAnsi="Trebuchet MS" w:cs="Times New Roman"/>
          <w:b/>
          <w:i/>
          <w:kern w:val="0"/>
          <w:szCs w:val="22"/>
          <w:lang w:val="de-DE" w:eastAsia="nl-NL"/>
          <w14:ligatures w14:val="none"/>
        </w:rPr>
        <w:t>Allgemeiner Grundsatz</w:t>
      </w:r>
      <w:bookmarkEnd w:id="787"/>
      <w:bookmarkEnd w:id="788"/>
      <w:bookmarkEnd w:id="789"/>
    </w:p>
    <w:p w14:paraId="314EFE8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Personen und Güter werden nach den diesbezüglichen Regeln des Fachs vor den schädlichen Folgen geschützt von:</w:t>
      </w:r>
    </w:p>
    <w:p w14:paraId="3E8764B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Fehlern, die zwischen aktiven Teilen von Stromkreisen mit unterschiedlichen Spannungen auftreten können,</w:t>
      </w:r>
    </w:p>
    <w:p w14:paraId="6B2EF0D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Überspannungen aufgrund anderer Ursachen wie zum Beispiel atmosphärischer Phänomene oder möglicher Schaltüberspannungen.</w:t>
      </w:r>
    </w:p>
    <w:p w14:paraId="02D9F20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Überspannungsschutzeinrichtungen werden so konzipiert und installiert, dass ihr Betrieb keine Gefahr für Personen und Güter darstellt.</w:t>
      </w:r>
    </w:p>
    <w:p w14:paraId="7E259C9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790" w:name="_Toc194053472"/>
      <w:bookmarkStart w:id="791" w:name="_Toc196735385"/>
      <w:bookmarkStart w:id="792" w:name="_Toc202947591"/>
      <w:r w:rsidRPr="007F6B0D">
        <w:rPr>
          <w:rFonts w:ascii="Trebuchet MS" w:eastAsia="Times New Roman" w:hAnsi="Trebuchet MS" w:cs="Times New Roman"/>
          <w:b/>
          <w:i/>
          <w:kern w:val="0"/>
          <w:szCs w:val="22"/>
          <w:lang w:val="de-DE" w:eastAsia="nl-NL"/>
          <w14:ligatures w14:val="none"/>
        </w:rPr>
        <w:t>Abschnitt 4.5.2 - Nieder- und Kleinspannung</w:t>
      </w:r>
      <w:bookmarkEnd w:id="790"/>
      <w:bookmarkEnd w:id="791"/>
      <w:bookmarkEnd w:id="792"/>
    </w:p>
    <w:p w14:paraId="03F4A48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93" w:name="_Toc194053473"/>
      <w:bookmarkStart w:id="794" w:name="_Toc196735386"/>
      <w:bookmarkStart w:id="795" w:name="_Toc202947592"/>
      <w:r w:rsidRPr="007F6B0D">
        <w:rPr>
          <w:rFonts w:ascii="Trebuchet MS" w:eastAsia="Calibri" w:hAnsi="Trebuchet MS" w:cs="Times New Roman"/>
          <w:b/>
          <w:kern w:val="0"/>
          <w:sz w:val="21"/>
          <w:szCs w:val="22"/>
          <w:lang w:val="de-DE" w:eastAsia="nl-NL"/>
          <w14:ligatures w14:val="none"/>
        </w:rPr>
        <w:t>Unterabschnitt 4.5.2.1 - Vorsichtsmaßnahmen bei Installation</w:t>
      </w:r>
      <w:bookmarkEnd w:id="793"/>
      <w:bookmarkEnd w:id="794"/>
      <w:bookmarkEnd w:id="795"/>
    </w:p>
    <w:p w14:paraId="5B59640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Niederspannungs- und Kleinspannungsanlagen werden so errichtet, dass die dielektrische Beanspruchung, der sie normalerweise ausgesetzt werden können, begrenzt ist, um Fehlerströme zu vermeiden.</w:t>
      </w:r>
    </w:p>
    <w:p w14:paraId="0F6034B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96" w:name="_Toc194053474"/>
      <w:bookmarkStart w:id="797" w:name="_Toc196735387"/>
      <w:bookmarkStart w:id="798" w:name="_Toc202947593"/>
      <w:r w:rsidRPr="007F6B0D">
        <w:rPr>
          <w:rFonts w:ascii="Trebuchet MS" w:eastAsia="Calibri" w:hAnsi="Trebuchet MS" w:cs="Times New Roman"/>
          <w:b/>
          <w:kern w:val="0"/>
          <w:sz w:val="21"/>
          <w:szCs w:val="22"/>
          <w:lang w:val="de-DE" w:eastAsia="nl-NL"/>
          <w14:ligatures w14:val="none"/>
        </w:rPr>
        <w:t>Unterabschnitt 4.5.2.2 - Überspannungsbegrenzungseinrichtungen in IT-Systemen</w:t>
      </w:r>
      <w:bookmarkEnd w:id="796"/>
      <w:bookmarkEnd w:id="797"/>
      <w:bookmarkEnd w:id="798"/>
    </w:p>
    <w:p w14:paraId="78D3433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IT-Anlagen wird falls erforderlich eine Überspannungsbegrenzungseinrichtung an den Speisepunkt der Anlage zwischen dem Erder der Anlage und entweder dem Neutralleiter oder einem Außenleiter angeschlossen.</w:t>
      </w:r>
    </w:p>
    <w:p w14:paraId="5BC5B28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799" w:name="_Toc194053475"/>
      <w:bookmarkStart w:id="800" w:name="_Toc196735388"/>
      <w:bookmarkStart w:id="801" w:name="_Toc202947594"/>
      <w:r w:rsidRPr="007F6B0D">
        <w:rPr>
          <w:rFonts w:ascii="Trebuchet MS" w:eastAsia="Calibri" w:hAnsi="Trebuchet MS" w:cs="Times New Roman"/>
          <w:b/>
          <w:kern w:val="0"/>
          <w:sz w:val="21"/>
          <w:szCs w:val="22"/>
          <w:lang w:val="de-DE" w:eastAsia="nl-NL"/>
          <w14:ligatures w14:val="none"/>
        </w:rPr>
        <w:t>Unterabschnitt 4.5.2.3 - Gemeinsame Elektroinstallationsrohre für Energie- und Telekommunikationsleiter</w:t>
      </w:r>
      <w:bookmarkEnd w:id="799"/>
      <w:bookmarkEnd w:id="800"/>
      <w:bookmarkEnd w:id="801"/>
    </w:p>
    <w:p w14:paraId="4A5EA51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verboten, Energie- und Telekommunikationsleiter ohne Zwischenstellung eines Schirms nebeneinander zu verlegen, es sei denn, beide bestehen aus Kabeln. Diese Anforderung gilt nicht für Telekommunikationsleiter, wenn sie elektrische Betriebsmittel in elektrischen Betriebsstätten oder [an gewöhnlichen Orten, die nicht als der Öffentlichkeit zugängliche Orte betrachtet werden,] verbinden.</w:t>
      </w:r>
    </w:p>
    <w:p w14:paraId="2BF0E243"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802" w:name="_Toc194053476"/>
      <w:bookmarkStart w:id="803" w:name="_Toc196465723"/>
      <w:bookmarkStart w:id="804" w:name="_Toc196735389"/>
      <w:bookmarkStart w:id="805" w:name="_Toc196808158"/>
      <w:bookmarkStart w:id="806" w:name="_Toc202947595"/>
      <w:r w:rsidRPr="007F6B0D">
        <w:rPr>
          <w:rFonts w:ascii="Trebuchet MS" w:eastAsia="Times New Roman" w:hAnsi="Trebuchet MS" w:cs="Times New Roman"/>
          <w:b/>
          <w:kern w:val="0"/>
          <w:sz w:val="28"/>
          <w:szCs w:val="22"/>
          <w:lang w:val="de-DE" w:eastAsia="nl-NL"/>
          <w14:ligatures w14:val="none"/>
        </w:rPr>
        <w:t>KAPITEL 4.6 - Schutz gegen bestimmte andere Auswirkungen</w:t>
      </w:r>
      <w:bookmarkEnd w:id="802"/>
      <w:bookmarkEnd w:id="803"/>
      <w:bookmarkEnd w:id="804"/>
      <w:bookmarkEnd w:id="805"/>
      <w:bookmarkEnd w:id="806"/>
    </w:p>
    <w:p w14:paraId="5324FBE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07" w:name="_Toc194053477"/>
      <w:bookmarkStart w:id="808" w:name="_Toc196735390"/>
      <w:bookmarkStart w:id="809" w:name="_Toc202947596"/>
      <w:r w:rsidRPr="007F6B0D">
        <w:rPr>
          <w:rFonts w:ascii="Trebuchet MS" w:eastAsia="Times New Roman" w:hAnsi="Trebuchet MS" w:cs="Times New Roman"/>
          <w:b/>
          <w:i/>
          <w:kern w:val="0"/>
          <w:szCs w:val="22"/>
          <w:lang w:val="de-DE" w:eastAsia="nl-NL"/>
          <w14:ligatures w14:val="none"/>
        </w:rPr>
        <w:t>Abschnitt 4.6.1 - Schutz gegen die Auswirkungen von Spannungsänderungen</w:t>
      </w:r>
      <w:bookmarkEnd w:id="807"/>
      <w:bookmarkEnd w:id="808"/>
      <w:bookmarkEnd w:id="809"/>
    </w:p>
    <w:p w14:paraId="4CE1C043" w14:textId="77777777" w:rsidR="007F6B0D" w:rsidRPr="007F6B0D" w:rsidRDefault="007F6B0D" w:rsidP="007F6B0D">
      <w:pPr>
        <w:keepNext/>
        <w:spacing w:before="120"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Vorkehrungen werden getroffen, um sicherzustellen, dass eine bedeutende Spannungsänderung oder das Wegfallen und Wiederauftreten von Spannung keine Gefahr für Personen und Güter darstellen kann.</w:t>
      </w:r>
    </w:p>
    <w:p w14:paraId="0B99AC46" w14:textId="77777777" w:rsidR="007F6B0D" w:rsidRPr="007F6B0D" w:rsidRDefault="007F6B0D" w:rsidP="007F6B0D">
      <w:pPr>
        <w:keepNext/>
        <w:spacing w:before="120"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Einrichtungen zum Schutz gegen die Auswirkungen von Spannungsänderungen oder vom Wegfallen von Spannung sind in Anlagen von Gebäuden erforderlich, in denen Sicherheitsverbraucher vorgesehen sind, und können (bei Benutzung einer Ersatzstromquelle bei Ausfall der normalen Quelle) in Anlagen von Gebäuden erforderlich sein, in denen kritische Verbraucher vorgesehen sind. Diese Einrichtungen gewährleisten gegebenenfalls die Einschaltung der Sicherheits- oder Ersatzstromquellen und die Stromversorgung der entsprechenden elektrischen Maschinen und Geräte, wenn die Spannung unter einen Wert fällt, unterhalb dessen sie nicht richtig funktionieren können.</w:t>
      </w:r>
    </w:p>
    <w:p w14:paraId="2172BC6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10" w:name="_Toc194053478"/>
      <w:bookmarkStart w:id="811" w:name="_Toc196735391"/>
      <w:bookmarkStart w:id="812" w:name="_Toc202947597"/>
      <w:r w:rsidRPr="007F6B0D">
        <w:rPr>
          <w:rFonts w:ascii="Trebuchet MS" w:eastAsia="Times New Roman" w:hAnsi="Trebuchet MS" w:cs="Times New Roman"/>
          <w:b/>
          <w:i/>
          <w:kern w:val="0"/>
          <w:szCs w:val="22"/>
          <w:lang w:val="de-DE" w:eastAsia="nl-NL"/>
          <w14:ligatures w14:val="none"/>
        </w:rPr>
        <w:t>Abschnitt 4.6.2 - Schutz gegen biologische Auswirkungen elektrischer und magnetischer Felder</w:t>
      </w:r>
      <w:bookmarkEnd w:id="810"/>
      <w:bookmarkEnd w:id="811"/>
      <w:bookmarkEnd w:id="812"/>
    </w:p>
    <w:p w14:paraId="49B3172F"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sich herausstellt, dass elektrische und magnetische Felder schädliche biologische Auswirkungen auf den menschlichen Körper haben, legen die für Energie bzw. für das Wohlbefinden der Arbeitnehmer bei der Ausführung ihrer Arbeit zuständigen Ministern, jeweils für ihren Bereich, durch Erlass die zu treffenden Sicherheitsmaßnahmen fest.</w:t>
      </w:r>
    </w:p>
    <w:p w14:paraId="768D366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Der für Energie zuständige Minister kann durch Erlass Folgendes festlegen:</w:t>
      </w:r>
    </w:p>
    <w:p w14:paraId="226CB61B" w14:textId="77777777" w:rsidR="007F6B0D" w:rsidRPr="007F6B0D" w:rsidRDefault="007F6B0D" w:rsidP="007F6B0D">
      <w:pPr>
        <w:keepLines/>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Maßnahmen zur Begrenzung der direkten oder indirekten Auswirkungen elektrischer und magnetischer Felder, die durch Leitungen zur Übertragung und Verteilung elektrischer Energie erzeugt werden, auf Menschen und Haustiere und auf elektrische und/oder elektronische Ausrüstungen und Geräte,</w:t>
      </w:r>
    </w:p>
    <w:p w14:paraId="3F92F59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Methoden zur Messung elektrischer und magnetischer Felder,</w:t>
      </w:r>
    </w:p>
    <w:p w14:paraId="03E3614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Bedingungen, die elektrische und magnetische Geräte erfüllen müssen, und deren Kalibrierungsverfahren,</w:t>
      </w:r>
    </w:p>
    <w:p w14:paraId="451834C4" w14:textId="77777777" w:rsidR="007F6B0D" w:rsidRPr="007F6B0D" w:rsidRDefault="007F6B0D" w:rsidP="007F6B0D">
      <w:pPr>
        <w:widowControl w:val="0"/>
        <w:numPr>
          <w:ilvl w:val="0"/>
          <w:numId w:val="27"/>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Bedingungen, die Softwares, die für die vorläufige Berechnung der Werte elektrischer und magnetischer Felder benutzt werden, erfüllen müssen, und Verfahren für ihre Zulassung.</w:t>
      </w:r>
    </w:p>
    <w:p w14:paraId="4CAD17B9" w14:textId="77777777" w:rsidR="007F6B0D" w:rsidRPr="007F6B0D" w:rsidRDefault="007F6B0D" w:rsidP="007F6B0D">
      <w:pPr>
        <w:autoSpaceDE w:val="0"/>
        <w:autoSpaceDN w:val="0"/>
        <w:adjustRightInd w:val="0"/>
        <w:spacing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Der Wert des durch eine Anlage für die Übertragung oder Verteilung elektrischer Energie erzeugten elektrischen Felds bei bestimmungsgemäßem Betrieb muss unter den in </w:t>
      </w:r>
      <w:r w:rsidRPr="007F6B0D">
        <w:rPr>
          <w:rFonts w:ascii="Trebuchet MS" w:eastAsia="Times New Roman" w:hAnsi="Trebuchet MS" w:cs="Times New Roman"/>
          <w:i/>
          <w:iCs/>
          <w:color w:val="000000"/>
          <w:kern w:val="0"/>
          <w:sz w:val="19"/>
          <w:szCs w:val="22"/>
          <w:lang w:val="de-DE" w:eastAsia="fr-BE"/>
          <w14:ligatures w14:val="none"/>
        </w:rPr>
        <w:t>Tabelle 4.10</w:t>
      </w:r>
      <w:r w:rsidRPr="007F6B0D">
        <w:rPr>
          <w:rFonts w:ascii="Trebuchet MS" w:eastAsia="Times New Roman" w:hAnsi="Trebuchet MS" w:cs="Times New Roman"/>
          <w:color w:val="000000"/>
          <w:kern w:val="0"/>
          <w:sz w:val="19"/>
          <w:szCs w:val="22"/>
          <w:lang w:val="de-DE" w:eastAsia="fr-BE"/>
          <w14:ligatures w14:val="none"/>
        </w:rPr>
        <w:t xml:space="preserve"> aufgeführten Werten bleiben, die in einem Abstand von 1,5 m vom Boden oder von Wohnungen gemessen werden.</w:t>
      </w:r>
    </w:p>
    <w:p w14:paraId="2773E9DA" w14:textId="77777777" w:rsidR="007F6B0D" w:rsidRPr="007F6B0D" w:rsidRDefault="007F6B0D" w:rsidP="004019F7">
      <w:pPr>
        <w:pStyle w:val="FOD-tab-titel"/>
        <w:rPr>
          <w:lang w:eastAsia="fr-BE"/>
        </w:rPr>
      </w:pPr>
      <w:bookmarkStart w:id="813" w:name="_Toc202945248"/>
      <w:r w:rsidRPr="007F6B0D">
        <w:rPr>
          <w:lang w:eastAsia="fr-BE"/>
        </w:rPr>
        <w:t>Tabelle 4.10 - Höchstwert des ungestörten elektrischen Felds</w:t>
      </w:r>
      <w:bookmarkEnd w:id="813"/>
    </w:p>
    <w:tbl>
      <w:tblPr>
        <w:tblStyle w:val="Grilledutableau"/>
        <w:tblW w:w="0" w:type="auto"/>
        <w:tblInd w:w="1980" w:type="dxa"/>
        <w:tblLook w:val="04A0" w:firstRow="1" w:lastRow="0" w:firstColumn="1" w:lastColumn="0" w:noHBand="0" w:noVBand="1"/>
      </w:tblPr>
      <w:tblGrid>
        <w:gridCol w:w="2268"/>
        <w:gridCol w:w="3118"/>
      </w:tblGrid>
      <w:tr w:rsidR="007F6B0D" w:rsidRPr="007F6B0D" w14:paraId="389CB67B" w14:textId="77777777" w:rsidTr="0024163C">
        <w:tc>
          <w:tcPr>
            <w:tcW w:w="2268" w:type="dxa"/>
          </w:tcPr>
          <w:p w14:paraId="24DF1B47" w14:textId="77777777" w:rsidR="007F6B0D" w:rsidRPr="007F6B0D" w:rsidRDefault="007F6B0D" w:rsidP="007F6B0D">
            <w:pPr>
              <w:spacing w:before="120" w:after="120"/>
              <w:rPr>
                <w:rFonts w:ascii="Trebuchet MS" w:hAnsi="Trebuchet MS"/>
                <w:b/>
                <w:color w:val="000000"/>
                <w:sz w:val="17"/>
                <w:szCs w:val="17"/>
              </w:rPr>
            </w:pPr>
            <w:r w:rsidRPr="007F6B0D">
              <w:rPr>
                <w:rFonts w:ascii="Trebuchet MS" w:hAnsi="Trebuchet MS"/>
                <w:b/>
                <w:smallCaps/>
                <w:color w:val="000000"/>
                <w:sz w:val="17"/>
                <w:szCs w:val="22"/>
              </w:rPr>
              <w:t>Standort</w:t>
            </w:r>
          </w:p>
        </w:tc>
        <w:tc>
          <w:tcPr>
            <w:tcW w:w="3118" w:type="dxa"/>
          </w:tcPr>
          <w:p w14:paraId="1E26266C" w14:textId="77777777" w:rsidR="007F6B0D" w:rsidRPr="007F6B0D" w:rsidRDefault="007F6B0D" w:rsidP="007F6B0D">
            <w:pPr>
              <w:spacing w:before="120" w:after="120"/>
              <w:rPr>
                <w:rFonts w:ascii="Trebuchet MS" w:hAnsi="Trebuchet MS"/>
                <w:b/>
                <w:color w:val="000000"/>
                <w:sz w:val="17"/>
                <w:szCs w:val="17"/>
              </w:rPr>
            </w:pPr>
            <w:r w:rsidRPr="007F6B0D">
              <w:rPr>
                <w:rFonts w:ascii="Trebuchet MS" w:hAnsi="Trebuchet MS"/>
                <w:b/>
                <w:smallCaps/>
                <w:color w:val="000000"/>
                <w:sz w:val="17"/>
                <w:szCs w:val="22"/>
              </w:rPr>
              <w:t>Höchstwert</w:t>
            </w:r>
          </w:p>
        </w:tc>
      </w:tr>
      <w:tr w:rsidR="007F6B0D" w:rsidRPr="007F6B0D" w14:paraId="0740FEEC" w14:textId="77777777" w:rsidTr="0024163C">
        <w:tc>
          <w:tcPr>
            <w:tcW w:w="2268" w:type="dxa"/>
          </w:tcPr>
          <w:p w14:paraId="6F115DD4" w14:textId="77777777" w:rsidR="007F6B0D" w:rsidRPr="007F6B0D" w:rsidRDefault="007F6B0D" w:rsidP="007F6B0D">
            <w:pPr>
              <w:spacing w:before="120" w:after="120"/>
              <w:rPr>
                <w:rFonts w:ascii="Trebuchet MS" w:hAnsi="Trebuchet MS"/>
                <w:color w:val="000000"/>
                <w:sz w:val="17"/>
                <w:szCs w:val="17"/>
              </w:rPr>
            </w:pPr>
            <w:r w:rsidRPr="007F6B0D">
              <w:rPr>
                <w:rFonts w:ascii="Trebuchet MS" w:hAnsi="Trebuchet MS"/>
                <w:b/>
                <w:smallCaps/>
                <w:color w:val="000000"/>
                <w:sz w:val="17"/>
                <w:szCs w:val="22"/>
              </w:rPr>
              <w:t xml:space="preserve">In Wohngebieten oder Gebieten, die in </w:t>
            </w:r>
            <w:proofErr w:type="spellStart"/>
            <w:r w:rsidRPr="007F6B0D">
              <w:rPr>
                <w:rFonts w:ascii="Trebuchet MS" w:hAnsi="Trebuchet MS"/>
                <w:b/>
                <w:smallCaps/>
                <w:color w:val="000000"/>
                <w:sz w:val="17"/>
                <w:szCs w:val="22"/>
              </w:rPr>
              <w:t>Sektorplänen</w:t>
            </w:r>
            <w:proofErr w:type="spellEnd"/>
            <w:r w:rsidRPr="007F6B0D">
              <w:rPr>
                <w:rFonts w:ascii="Trebuchet MS" w:hAnsi="Trebuchet MS"/>
                <w:b/>
                <w:smallCaps/>
                <w:color w:val="000000"/>
                <w:sz w:val="17"/>
                <w:szCs w:val="22"/>
              </w:rPr>
              <w:t xml:space="preserve"> für Wohnzwecke bestimmt sind </w:t>
            </w:r>
          </w:p>
        </w:tc>
        <w:tc>
          <w:tcPr>
            <w:tcW w:w="3118" w:type="dxa"/>
          </w:tcPr>
          <w:p w14:paraId="0849835B" w14:textId="77777777" w:rsidR="007F6B0D" w:rsidRPr="007F6B0D" w:rsidRDefault="007F6B0D" w:rsidP="007F6B0D">
            <w:pPr>
              <w:spacing w:before="120" w:after="120"/>
              <w:rPr>
                <w:rFonts w:ascii="Trebuchet MS" w:hAnsi="Trebuchet MS"/>
                <w:color w:val="000000"/>
                <w:sz w:val="17"/>
                <w:szCs w:val="17"/>
              </w:rPr>
            </w:pPr>
            <w:r w:rsidRPr="007F6B0D">
              <w:rPr>
                <w:rFonts w:ascii="Trebuchet MS" w:hAnsi="Trebuchet MS"/>
                <w:b/>
                <w:smallCaps/>
                <w:color w:val="000000"/>
                <w:sz w:val="17"/>
                <w:szCs w:val="22"/>
              </w:rPr>
              <w:t>5 kV/m</w:t>
            </w:r>
          </w:p>
        </w:tc>
      </w:tr>
      <w:tr w:rsidR="007F6B0D" w:rsidRPr="007F6B0D" w14:paraId="65189651" w14:textId="77777777" w:rsidTr="0024163C">
        <w:tc>
          <w:tcPr>
            <w:tcW w:w="2268" w:type="dxa"/>
          </w:tcPr>
          <w:p w14:paraId="63805470" w14:textId="77777777" w:rsidR="007F6B0D" w:rsidRPr="007F6B0D" w:rsidRDefault="007F6B0D" w:rsidP="007F6B0D">
            <w:pPr>
              <w:spacing w:before="120" w:after="120"/>
              <w:rPr>
                <w:rFonts w:ascii="Trebuchet MS" w:hAnsi="Trebuchet MS"/>
                <w:color w:val="000000"/>
                <w:sz w:val="17"/>
                <w:szCs w:val="17"/>
              </w:rPr>
            </w:pPr>
            <w:r w:rsidRPr="007F6B0D">
              <w:rPr>
                <w:rFonts w:ascii="Trebuchet MS" w:hAnsi="Trebuchet MS"/>
                <w:b/>
                <w:smallCaps/>
                <w:color w:val="000000"/>
                <w:sz w:val="17"/>
                <w:szCs w:val="22"/>
              </w:rPr>
              <w:t>Bei überspannten Straßen</w:t>
            </w:r>
          </w:p>
        </w:tc>
        <w:tc>
          <w:tcPr>
            <w:tcW w:w="3118" w:type="dxa"/>
          </w:tcPr>
          <w:p w14:paraId="4D342913" w14:textId="77777777" w:rsidR="007F6B0D" w:rsidRPr="007F6B0D" w:rsidRDefault="007F6B0D" w:rsidP="007F6B0D">
            <w:pPr>
              <w:spacing w:before="120" w:after="120"/>
              <w:rPr>
                <w:rFonts w:ascii="Trebuchet MS" w:hAnsi="Trebuchet MS"/>
                <w:color w:val="000000"/>
                <w:sz w:val="17"/>
                <w:szCs w:val="17"/>
              </w:rPr>
            </w:pPr>
            <w:r w:rsidRPr="007F6B0D">
              <w:rPr>
                <w:rFonts w:ascii="Trebuchet MS" w:hAnsi="Trebuchet MS"/>
                <w:b/>
                <w:smallCaps/>
                <w:color w:val="000000"/>
                <w:sz w:val="17"/>
                <w:szCs w:val="22"/>
              </w:rPr>
              <w:t>7kV/m</w:t>
            </w:r>
          </w:p>
        </w:tc>
      </w:tr>
      <w:tr w:rsidR="007F6B0D" w:rsidRPr="007F6B0D" w14:paraId="4124AE9C" w14:textId="77777777" w:rsidTr="0024163C">
        <w:tc>
          <w:tcPr>
            <w:tcW w:w="2268" w:type="dxa"/>
          </w:tcPr>
          <w:p w14:paraId="7B4B8826" w14:textId="77777777" w:rsidR="007F6B0D" w:rsidRPr="007F6B0D" w:rsidRDefault="007F6B0D" w:rsidP="007F6B0D">
            <w:pPr>
              <w:spacing w:before="120" w:after="120"/>
              <w:rPr>
                <w:rFonts w:ascii="Trebuchet MS" w:hAnsi="Trebuchet MS"/>
                <w:color w:val="000000"/>
                <w:sz w:val="17"/>
                <w:szCs w:val="17"/>
              </w:rPr>
            </w:pPr>
            <w:r w:rsidRPr="007F6B0D">
              <w:rPr>
                <w:rFonts w:ascii="Trebuchet MS" w:hAnsi="Trebuchet MS"/>
                <w:b/>
                <w:smallCaps/>
                <w:color w:val="000000"/>
                <w:sz w:val="17"/>
                <w:szCs w:val="22"/>
              </w:rPr>
              <w:t>In anderen Bereichen</w:t>
            </w:r>
          </w:p>
        </w:tc>
        <w:tc>
          <w:tcPr>
            <w:tcW w:w="3118" w:type="dxa"/>
          </w:tcPr>
          <w:p w14:paraId="1BB31B22" w14:textId="77777777" w:rsidR="007F6B0D" w:rsidRPr="007F6B0D" w:rsidRDefault="007F6B0D" w:rsidP="007F6B0D">
            <w:pPr>
              <w:spacing w:before="120" w:after="120"/>
              <w:rPr>
                <w:rFonts w:ascii="Trebuchet MS" w:hAnsi="Trebuchet MS"/>
                <w:color w:val="000000"/>
                <w:sz w:val="17"/>
                <w:szCs w:val="17"/>
              </w:rPr>
            </w:pPr>
            <w:r w:rsidRPr="007F6B0D">
              <w:rPr>
                <w:rFonts w:ascii="Trebuchet MS" w:hAnsi="Trebuchet MS"/>
                <w:b/>
                <w:smallCaps/>
                <w:color w:val="000000"/>
                <w:sz w:val="17"/>
                <w:szCs w:val="22"/>
              </w:rPr>
              <w:t>10 kV/m</w:t>
            </w:r>
          </w:p>
        </w:tc>
      </w:tr>
    </w:tbl>
    <w:p w14:paraId="374B668C" w14:textId="77777777" w:rsidR="007F6B0D" w:rsidRPr="007F6B0D" w:rsidRDefault="007F6B0D" w:rsidP="007F6B0D">
      <w:pPr>
        <w:autoSpaceDE w:val="0"/>
        <w:autoSpaceDN w:val="0"/>
        <w:adjustRightInd w:val="0"/>
        <w:spacing w:after="0" w:line="240" w:lineRule="auto"/>
        <w:rPr>
          <w:rFonts w:ascii="Trebuchet MS" w:eastAsia="Times New Roman" w:hAnsi="Trebuchet MS" w:cs="Arial"/>
          <w:color w:val="000000"/>
          <w:kern w:val="0"/>
          <w:sz w:val="19"/>
          <w:szCs w:val="19"/>
          <w:lang w:val="de-DE" w:eastAsia="fr-BE"/>
          <w14:ligatures w14:val="none"/>
        </w:rPr>
      </w:pPr>
    </w:p>
    <w:p w14:paraId="62A9D476" w14:textId="77777777" w:rsidR="007F6B0D" w:rsidRPr="007F6B0D" w:rsidRDefault="007F6B0D" w:rsidP="007F6B0D">
      <w:pPr>
        <w:autoSpaceDE w:val="0"/>
        <w:autoSpaceDN w:val="0"/>
        <w:adjustRightInd w:val="0"/>
        <w:spacing w:after="0" w:line="240" w:lineRule="auto"/>
        <w:jc w:val="both"/>
        <w:rPr>
          <w:rFonts w:ascii="Calibri" w:eastAsia="Times New Roman" w:hAnsi="Calibri" w:cs="Times New Roman"/>
          <w:color w:val="000000"/>
          <w:kern w:val="0"/>
          <w:sz w:val="22"/>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Metallteile, die aufgrund ihres Vorhandenseins in einem durch eine Anlage für die Übertragung oder Verteilung elektrischer Energie erzeugten elektrischen Feld auf ein Potential gebracht werden, das einen Dauerberührungsstrom von mindestens 1 mA ergibt, müssen geerdet werden.</w:t>
      </w:r>
    </w:p>
    <w:p w14:paraId="2848974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14" w:name="_Toc194053479"/>
      <w:bookmarkStart w:id="815" w:name="_Toc196735392"/>
      <w:bookmarkStart w:id="816" w:name="_Toc202947598"/>
      <w:r w:rsidRPr="007F6B0D">
        <w:rPr>
          <w:rFonts w:ascii="Trebuchet MS" w:eastAsia="Times New Roman" w:hAnsi="Trebuchet MS" w:cs="Times New Roman"/>
          <w:b/>
          <w:i/>
          <w:kern w:val="0"/>
          <w:szCs w:val="22"/>
          <w:lang w:val="de-DE" w:eastAsia="nl-NL"/>
          <w14:ligatures w14:val="none"/>
        </w:rPr>
        <w:t>Abschnitt 4.6.3 - Schutz gegen Verunreinigungsgefahren</w:t>
      </w:r>
      <w:bookmarkEnd w:id="814"/>
      <w:bookmarkEnd w:id="815"/>
      <w:bookmarkEnd w:id="816"/>
    </w:p>
    <w:p w14:paraId="03E01B3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Falls erforderlich, werden Vorkehrungen getroffen, um zu verhindern, dass verarbeitete Produkte bei Fehler - zum Beispiel bei Lampenbruch oder Lecken flüssiger Dielektrika - durch die elektrischen Betriebsmittel verunreinigt werden.</w:t>
      </w:r>
    </w:p>
    <w:p w14:paraId="477FFA9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17" w:name="_Toc194053480"/>
      <w:bookmarkStart w:id="818" w:name="_Toc196735393"/>
      <w:bookmarkStart w:id="819" w:name="_Toc202947599"/>
      <w:r w:rsidRPr="007F6B0D">
        <w:rPr>
          <w:rFonts w:ascii="Trebuchet MS" w:eastAsia="Times New Roman" w:hAnsi="Trebuchet MS" w:cs="Times New Roman"/>
          <w:b/>
          <w:i/>
          <w:kern w:val="0"/>
          <w:szCs w:val="22"/>
          <w:lang w:val="de-DE" w:eastAsia="nl-NL"/>
          <w14:ligatures w14:val="none"/>
        </w:rPr>
        <w:t>Abschnitt 4.6.4 - Schutz gegen Gefahren durch Bewegungen</w:t>
      </w:r>
      <w:bookmarkEnd w:id="817"/>
      <w:bookmarkEnd w:id="818"/>
      <w:bookmarkEnd w:id="819"/>
    </w:p>
    <w:p w14:paraId="13BC8FB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sectPr w:rsidR="007F6B0D" w:rsidRPr="007F6B0D" w:rsidSect="007F6B0D">
          <w:footerReference w:type="default" r:id="rId82"/>
          <w:pgSz w:w="11906" w:h="16838"/>
          <w:pgMar w:top="1417" w:right="1417" w:bottom="1417" w:left="1417" w:header="708" w:footer="708" w:gutter="0"/>
          <w:cols w:space="708"/>
          <w:docGrid w:linePitch="360"/>
        </w:sectPr>
      </w:pPr>
      <w:r w:rsidRPr="007F6B0D">
        <w:rPr>
          <w:rFonts w:ascii="Trebuchet MS" w:eastAsia="Times New Roman" w:hAnsi="Trebuchet MS" w:cs="Arial"/>
          <w:color w:val="000000"/>
          <w:kern w:val="0"/>
          <w:sz w:val="19"/>
          <w:szCs w:val="19"/>
          <w:lang w:val="de-DE" w:eastAsia="fr-BE"/>
          <w14:ligatures w14:val="none"/>
        </w:rPr>
        <w:t>Bei Konstruktionen, die empfindlich sind oder durch Bewegungen beschädigt werden können, sind elektrische Anlagen oder Teile elektrischer Anlagen so konzipiert, dass sie Verformungen ohne Beschädigung aufnehmen können.</w:t>
      </w:r>
    </w:p>
    <w:p w14:paraId="3BF0DC89" w14:textId="77777777" w:rsidR="00406C3C" w:rsidRPr="00406C3C" w:rsidRDefault="00406C3C" w:rsidP="00406C3C">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pPr>
      <w:bookmarkStart w:id="820" w:name="_Toc194055918"/>
      <w:bookmarkStart w:id="821" w:name="_Toc196735395"/>
      <w:bookmarkStart w:id="822" w:name="_Hlk196745460"/>
      <w:bookmarkStart w:id="823" w:name="_Toc196735394"/>
      <w:bookmarkStart w:id="824" w:name="_Toc196745775"/>
      <w:bookmarkStart w:id="825" w:name="_Toc196808159"/>
      <w:bookmarkStart w:id="826" w:name="_Toc202947600"/>
      <w:bookmarkStart w:id="827" w:name="Partie5"/>
      <w:bookmarkStart w:id="828" w:name="_Toc125118962"/>
      <w:bookmarkEnd w:id="501"/>
      <w:bookmarkEnd w:id="502"/>
      <w:bookmarkEnd w:id="503"/>
      <w:bookmarkEnd w:id="509"/>
      <w:r w:rsidRPr="00406C3C">
        <w:rPr>
          <w:rFonts w:ascii="Trebuchet MS" w:eastAsia="Times New Roman" w:hAnsi="Trebuchet MS" w:cs="Times New Roman"/>
          <w:b/>
          <w:color w:val="000000"/>
          <w:kern w:val="0"/>
          <w:sz w:val="32"/>
          <w:szCs w:val="22"/>
          <w:lang w:val="de-DE" w:eastAsia="nl-NL"/>
          <w14:ligatures w14:val="none"/>
        </w:rPr>
        <w:lastRenderedPageBreak/>
        <w:t>Teil 5 - Wahl und Einsatz von Betriebsmitteln</w:t>
      </w:r>
      <w:bookmarkEnd w:id="828"/>
    </w:p>
    <w:p w14:paraId="224938A1"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TOC \t "FOD-niv2;1;FOD-niv3;2;FOD-niv4;3;FOD-niv5;4" \b Partie_5 </w:instrText>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KAPITEL 5.1 - Gemeinsame Regeln für alle Betriebsmittel</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_Toc125119369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104</w:t>
      </w:r>
      <w:r w:rsidRPr="00406C3C">
        <w:rPr>
          <w:rFonts w:ascii="Trebuchet MS" w:eastAsia="Times New Roman" w:hAnsi="Trebuchet MS" w:cs="Times New Roman"/>
          <w:b/>
          <w:caps/>
          <w:noProof/>
          <w:kern w:val="0"/>
          <w:sz w:val="20"/>
          <w:szCs w:val="20"/>
          <w:lang w:val="de-DE" w:eastAsia="nl-NL"/>
          <w14:ligatures w14:val="none"/>
        </w:rPr>
        <w:fldChar w:fldCharType="end"/>
      </w:r>
    </w:p>
    <w:p w14:paraId="6E0E4F8D"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5.1.1 -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_Toc125119370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104</w:t>
      </w:r>
      <w:r w:rsidRPr="00406C3C">
        <w:rPr>
          <w:rFonts w:ascii="Trebuchet MS" w:eastAsia="Times New Roman" w:hAnsi="Trebuchet MS" w:cs="Times New Roman"/>
          <w:b/>
          <w:noProof/>
          <w:kern w:val="0"/>
          <w:sz w:val="20"/>
          <w:szCs w:val="20"/>
          <w:lang w:val="de-DE" w:eastAsia="nl-NL"/>
          <w14:ligatures w14:val="none"/>
        </w:rPr>
        <w:fldChar w:fldCharType="end"/>
      </w:r>
    </w:p>
    <w:p w14:paraId="360ED6F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5.1.1.1 - Sicherheitsziele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_Toc125119371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104</w:t>
      </w:r>
      <w:r w:rsidRPr="00406C3C">
        <w:rPr>
          <w:rFonts w:ascii="Trebuchet MS" w:eastAsia="Times New Roman" w:hAnsi="Trebuchet MS" w:cs="Times New Roman"/>
          <w:noProof/>
          <w:kern w:val="0"/>
          <w:sz w:val="20"/>
          <w:szCs w:val="22"/>
          <w:lang w:val="de-DE" w:eastAsia="nl-NL"/>
          <w14:ligatures w14:val="none"/>
        </w:rPr>
        <w:fldChar w:fldCharType="end"/>
      </w:r>
    </w:p>
    <w:p w14:paraId="7259E6F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5.1.1.2 - Allgemeines über Brandverhütungsmaßnahmen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_Toc125119372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104</w:t>
      </w:r>
      <w:r w:rsidRPr="00406C3C">
        <w:rPr>
          <w:rFonts w:ascii="Trebuchet MS" w:eastAsia="Times New Roman" w:hAnsi="Trebuchet MS" w:cs="Times New Roman"/>
          <w:noProof/>
          <w:kern w:val="0"/>
          <w:sz w:val="20"/>
          <w:szCs w:val="22"/>
          <w:lang w:val="de-DE" w:eastAsia="nl-NL"/>
          <w14:ligatures w14:val="none"/>
        </w:rPr>
        <w:fldChar w:fldCharType="end"/>
      </w:r>
    </w:p>
    <w:p w14:paraId="7DFDBF9B"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5.1.2 - Anwendungsbereich</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_Toc125119373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104</w:t>
      </w:r>
      <w:r w:rsidRPr="00406C3C">
        <w:rPr>
          <w:rFonts w:ascii="Trebuchet MS" w:eastAsia="Times New Roman" w:hAnsi="Trebuchet MS" w:cs="Times New Roman"/>
          <w:b/>
          <w:noProof/>
          <w:kern w:val="0"/>
          <w:sz w:val="20"/>
          <w:szCs w:val="20"/>
          <w:lang w:val="de-DE" w:eastAsia="nl-NL"/>
          <w14:ligatures w14:val="none"/>
        </w:rPr>
        <w:fldChar w:fldCharType="end"/>
      </w:r>
    </w:p>
    <w:p w14:paraId="0AAC9A8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5.1.3 - Konformität mit den Normen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_Toc125119374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104</w:t>
      </w:r>
      <w:r w:rsidRPr="00406C3C">
        <w:rPr>
          <w:rFonts w:ascii="Trebuchet MS" w:eastAsia="Times New Roman" w:hAnsi="Trebuchet MS" w:cs="Times New Roman"/>
          <w:b/>
          <w:noProof/>
          <w:kern w:val="0"/>
          <w:sz w:val="20"/>
          <w:szCs w:val="20"/>
          <w:lang w:val="de-DE" w:eastAsia="nl-NL"/>
          <w14:ligatures w14:val="none"/>
        </w:rPr>
        <w:fldChar w:fldCharType="end"/>
      </w:r>
    </w:p>
    <w:p w14:paraId="1AB0818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5.1.3.1 -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_Toc125119375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104</w:t>
      </w:r>
      <w:r w:rsidRPr="00406C3C">
        <w:rPr>
          <w:rFonts w:ascii="Trebuchet MS" w:eastAsia="Times New Roman" w:hAnsi="Trebuchet MS" w:cs="Times New Roman"/>
          <w:noProof/>
          <w:kern w:val="0"/>
          <w:sz w:val="20"/>
          <w:szCs w:val="22"/>
          <w:lang w:val="de-DE" w:eastAsia="nl-NL"/>
          <w14:ligatures w14:val="none"/>
        </w:rPr>
        <w:fldChar w:fldCharType="end"/>
      </w:r>
    </w:p>
    <w:p w14:paraId="006543F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5.1.3.2 - Ausnahme für Hochspannungsbetriebsmittel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_Toc125119376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104</w:t>
      </w:r>
      <w:r w:rsidRPr="00406C3C">
        <w:rPr>
          <w:rFonts w:ascii="Trebuchet MS" w:eastAsia="Times New Roman" w:hAnsi="Trebuchet MS" w:cs="Times New Roman"/>
          <w:noProof/>
          <w:kern w:val="0"/>
          <w:sz w:val="20"/>
          <w:szCs w:val="22"/>
          <w:lang w:val="de-DE" w:eastAsia="nl-NL"/>
          <w14:ligatures w14:val="none"/>
        </w:rPr>
        <w:fldChar w:fldCharType="end"/>
      </w:r>
    </w:p>
    <w:p w14:paraId="47ED88F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5.1.3.3 - </w:t>
      </w:r>
      <w:r w:rsidRPr="00406C3C">
        <w:rPr>
          <w:rFonts w:ascii="Trebuchet MS" w:eastAsia="Times New Roman" w:hAnsi="Trebuchet MS" w:cs="Times New Roman"/>
          <w:noProof/>
          <w:kern w:val="0"/>
          <w:sz w:val="20"/>
          <w:szCs w:val="22"/>
          <w:lang w:val="de-DE" w:eastAsia="nl-NL"/>
          <w14:ligatures w14:val="none"/>
        </w:rPr>
        <w:t>Differenzstrom-Schutzeinrichtungen bei Niederspannung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_Toc125119377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105</w:t>
      </w:r>
      <w:r w:rsidRPr="00406C3C">
        <w:rPr>
          <w:rFonts w:ascii="Trebuchet MS" w:eastAsia="Times New Roman" w:hAnsi="Trebuchet MS" w:cs="Times New Roman"/>
          <w:noProof/>
          <w:kern w:val="0"/>
          <w:sz w:val="20"/>
          <w:szCs w:val="22"/>
          <w:lang w:val="de-DE" w:eastAsia="nl-NL"/>
          <w14:ligatures w14:val="none"/>
        </w:rPr>
        <w:fldChar w:fldCharType="end"/>
      </w:r>
    </w:p>
    <w:p w14:paraId="7EAB4517"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5.1.4 - Wahl und Benutzung je nach äußeren Einflüssen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_Toc125119378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105</w:t>
      </w:r>
      <w:r w:rsidRPr="00406C3C">
        <w:rPr>
          <w:rFonts w:ascii="Trebuchet MS" w:eastAsia="Times New Roman" w:hAnsi="Trebuchet MS" w:cs="Times New Roman"/>
          <w:b/>
          <w:noProof/>
          <w:kern w:val="0"/>
          <w:sz w:val="20"/>
          <w:szCs w:val="20"/>
          <w:lang w:val="de-DE" w:eastAsia="nl-NL"/>
          <w14:ligatures w14:val="none"/>
        </w:rPr>
        <w:fldChar w:fldCharType="end"/>
      </w:r>
    </w:p>
    <w:p w14:paraId="0B866CC8"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5.1.5 - Zugänglichkeit von elektrischen Betriebsmitteln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_Toc125119379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105</w:t>
      </w:r>
      <w:r w:rsidRPr="00406C3C">
        <w:rPr>
          <w:rFonts w:ascii="Trebuchet MS" w:eastAsia="Times New Roman" w:hAnsi="Trebuchet MS" w:cs="Times New Roman"/>
          <w:b/>
          <w:noProof/>
          <w:kern w:val="0"/>
          <w:sz w:val="20"/>
          <w:szCs w:val="20"/>
          <w:lang w:val="de-DE" w:eastAsia="nl-NL"/>
          <w14:ligatures w14:val="none"/>
        </w:rPr>
        <w:fldChar w:fldCharType="end"/>
      </w:r>
    </w:p>
    <w:p w14:paraId="3F07FE0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5.1.5.1 - Elektrische Maschinen und Geräte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_Toc125119380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105</w:t>
      </w:r>
      <w:r w:rsidRPr="00406C3C">
        <w:rPr>
          <w:rFonts w:ascii="Trebuchet MS" w:eastAsia="Times New Roman" w:hAnsi="Trebuchet MS" w:cs="Times New Roman"/>
          <w:noProof/>
          <w:kern w:val="0"/>
          <w:sz w:val="20"/>
          <w:szCs w:val="22"/>
          <w:lang w:val="de-DE" w:eastAsia="nl-NL"/>
          <w14:ligatures w14:val="none"/>
        </w:rPr>
        <w:fldChar w:fldCharType="end"/>
      </w:r>
    </w:p>
    <w:p w14:paraId="30A88C4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5.1.5.2 - Elektrische 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_Toc125119381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105</w:t>
      </w:r>
      <w:r w:rsidRPr="00406C3C">
        <w:rPr>
          <w:rFonts w:ascii="Trebuchet MS" w:eastAsia="Times New Roman" w:hAnsi="Trebuchet MS" w:cs="Times New Roman"/>
          <w:noProof/>
          <w:kern w:val="0"/>
          <w:sz w:val="20"/>
          <w:szCs w:val="22"/>
          <w:lang w:val="de-DE" w:eastAsia="nl-NL"/>
          <w14:ligatures w14:val="none"/>
        </w:rPr>
        <w:fldChar w:fldCharType="end"/>
      </w:r>
    </w:p>
    <w:p w14:paraId="4D19B1A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5.1.6 - Kennzeichnung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_Toc125119382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105</w:t>
      </w:r>
      <w:r w:rsidRPr="00406C3C">
        <w:rPr>
          <w:rFonts w:ascii="Trebuchet MS" w:eastAsia="Times New Roman" w:hAnsi="Trebuchet MS" w:cs="Times New Roman"/>
          <w:b/>
          <w:noProof/>
          <w:kern w:val="0"/>
          <w:sz w:val="20"/>
          <w:szCs w:val="20"/>
          <w:lang w:val="de-DE" w:eastAsia="nl-NL"/>
          <w14:ligatures w14:val="none"/>
        </w:rPr>
        <w:fldChar w:fldCharType="end"/>
      </w:r>
    </w:p>
    <w:p w14:paraId="6DC0CF7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5.1.6.1 - Identifizierung elektrischer Maschinen und Geräte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_Toc125119383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105</w:t>
      </w:r>
      <w:r w:rsidRPr="00406C3C">
        <w:rPr>
          <w:rFonts w:ascii="Trebuchet MS" w:eastAsia="Times New Roman" w:hAnsi="Trebuchet MS" w:cs="Times New Roman"/>
          <w:noProof/>
          <w:kern w:val="0"/>
          <w:sz w:val="20"/>
          <w:szCs w:val="22"/>
          <w:lang w:val="de-DE" w:eastAsia="nl-NL"/>
          <w14:ligatures w14:val="none"/>
        </w:rPr>
        <w:fldChar w:fldCharType="end"/>
      </w:r>
    </w:p>
    <w:p w14:paraId="18E4283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5.1.6.2 - </w:t>
      </w:r>
      <w:r w:rsidRPr="00406C3C">
        <w:rPr>
          <w:rFonts w:ascii="Trebuchet MS" w:eastAsia="Times New Roman" w:hAnsi="Trebuchet MS" w:cs="Times New Roman"/>
          <w:noProof/>
          <w:kern w:val="0"/>
          <w:sz w:val="20"/>
          <w:szCs w:val="22"/>
          <w:lang w:val="de-DE" w:eastAsia="nl-NL"/>
          <w14:ligatures w14:val="none"/>
        </w:rPr>
        <w:t>Farbcode isolierter Leiter bei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_Toc125119384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105</w:t>
      </w:r>
      <w:r w:rsidRPr="00406C3C">
        <w:rPr>
          <w:rFonts w:ascii="Trebuchet MS" w:eastAsia="Times New Roman" w:hAnsi="Trebuchet MS" w:cs="Times New Roman"/>
          <w:noProof/>
          <w:kern w:val="0"/>
          <w:sz w:val="20"/>
          <w:szCs w:val="22"/>
          <w:lang w:val="de-DE" w:eastAsia="nl-NL"/>
          <w14:ligatures w14:val="none"/>
        </w:rPr>
        <w:fldChar w:fldCharType="end"/>
      </w:r>
    </w:p>
    <w:p w14:paraId="03E7253E"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5.2 - Zusätzliche Regeln für Leitungen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_Toc125119385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106</w:t>
      </w:r>
      <w:r w:rsidRPr="00406C3C">
        <w:rPr>
          <w:rFonts w:ascii="Trebuchet MS" w:eastAsia="Times New Roman" w:hAnsi="Trebuchet MS" w:cs="Times New Roman"/>
          <w:b/>
          <w:caps/>
          <w:noProof/>
          <w:kern w:val="0"/>
          <w:sz w:val="20"/>
          <w:szCs w:val="20"/>
          <w:lang w:val="de-DE" w:eastAsia="nl-NL"/>
          <w14:ligatures w14:val="none"/>
        </w:rPr>
        <w:fldChar w:fldCharType="end"/>
      </w:r>
    </w:p>
    <w:p w14:paraId="558C6089"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5.2.1 -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_Toc125119386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106</w:t>
      </w:r>
      <w:r w:rsidRPr="00406C3C">
        <w:rPr>
          <w:rFonts w:ascii="Trebuchet MS" w:eastAsia="Times New Roman" w:hAnsi="Trebuchet MS" w:cs="Times New Roman"/>
          <w:b/>
          <w:noProof/>
          <w:kern w:val="0"/>
          <w:sz w:val="20"/>
          <w:szCs w:val="20"/>
          <w:lang w:val="de-DE" w:eastAsia="nl-NL"/>
          <w14:ligatures w14:val="none"/>
        </w:rPr>
        <w:fldChar w:fldCharType="end"/>
      </w:r>
    </w:p>
    <w:p w14:paraId="05605DA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5.2.1.1 -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_Toc125119387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106</w:t>
      </w:r>
      <w:r w:rsidRPr="00406C3C">
        <w:rPr>
          <w:rFonts w:ascii="Trebuchet MS" w:eastAsia="Times New Roman" w:hAnsi="Trebuchet MS" w:cs="Times New Roman"/>
          <w:noProof/>
          <w:kern w:val="0"/>
          <w:sz w:val="20"/>
          <w:szCs w:val="22"/>
          <w:lang w:val="de-DE" w:eastAsia="nl-NL"/>
          <w14:ligatures w14:val="none"/>
        </w:rPr>
        <w:fldChar w:fldCharType="end"/>
      </w:r>
    </w:p>
    <w:p w14:paraId="5CF4DEF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5.2.1.2 -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_Toc125119388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108</w:t>
      </w:r>
      <w:r w:rsidRPr="00406C3C">
        <w:rPr>
          <w:rFonts w:ascii="Trebuchet MS" w:eastAsia="Times New Roman" w:hAnsi="Trebuchet MS" w:cs="Times New Roman"/>
          <w:noProof/>
          <w:kern w:val="0"/>
          <w:sz w:val="20"/>
          <w:szCs w:val="22"/>
          <w:lang w:val="de-DE" w:eastAsia="nl-NL"/>
          <w14:ligatures w14:val="none"/>
        </w:rPr>
        <w:fldChar w:fldCharType="end"/>
      </w:r>
    </w:p>
    <w:p w14:paraId="391AEF78"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5.2.2 - Verlegearten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_Toc125119389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108</w:t>
      </w:r>
      <w:r w:rsidRPr="00406C3C">
        <w:rPr>
          <w:rFonts w:ascii="Trebuchet MS" w:eastAsia="Times New Roman" w:hAnsi="Trebuchet MS" w:cs="Times New Roman"/>
          <w:b/>
          <w:noProof/>
          <w:kern w:val="0"/>
          <w:sz w:val="20"/>
          <w:szCs w:val="20"/>
          <w:lang w:val="de-DE" w:eastAsia="nl-NL"/>
          <w14:ligatures w14:val="none"/>
        </w:rPr>
        <w:fldChar w:fldCharType="end"/>
      </w:r>
    </w:p>
    <w:p w14:paraId="59618F7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5.2.2.1 - Verlegearten für alle Spannungsbereiche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_Toc125119390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108</w:t>
      </w:r>
      <w:r w:rsidRPr="00406C3C">
        <w:rPr>
          <w:rFonts w:ascii="Trebuchet MS" w:eastAsia="Times New Roman" w:hAnsi="Trebuchet MS" w:cs="Times New Roman"/>
          <w:noProof/>
          <w:kern w:val="0"/>
          <w:sz w:val="20"/>
          <w:szCs w:val="22"/>
          <w:lang w:val="de-DE" w:eastAsia="nl-NL"/>
          <w14:ligatures w14:val="none"/>
        </w:rPr>
        <w:fldChar w:fldCharType="end"/>
      </w:r>
    </w:p>
    <w:p w14:paraId="0ECA471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5.2.2.2 - Verlegearten bei Niederspannung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_Toc125119391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109</w:t>
      </w:r>
      <w:r w:rsidRPr="00406C3C">
        <w:rPr>
          <w:rFonts w:ascii="Trebuchet MS" w:eastAsia="Times New Roman" w:hAnsi="Trebuchet MS" w:cs="Times New Roman"/>
          <w:noProof/>
          <w:kern w:val="0"/>
          <w:sz w:val="20"/>
          <w:szCs w:val="22"/>
          <w:lang w:val="de-DE" w:eastAsia="nl-NL"/>
          <w14:ligatures w14:val="none"/>
        </w:rPr>
        <w:fldChar w:fldCharType="end"/>
      </w:r>
    </w:p>
    <w:p w14:paraId="0115017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5.2.2.3 - Verlegearten bei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_Toc125119392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113</w:t>
      </w:r>
      <w:r w:rsidRPr="00406C3C">
        <w:rPr>
          <w:rFonts w:ascii="Trebuchet MS" w:eastAsia="Times New Roman" w:hAnsi="Trebuchet MS" w:cs="Times New Roman"/>
          <w:noProof/>
          <w:kern w:val="0"/>
          <w:sz w:val="20"/>
          <w:szCs w:val="22"/>
          <w:lang w:val="de-DE" w:eastAsia="nl-NL"/>
          <w14:ligatures w14:val="none"/>
        </w:rPr>
        <w:fldChar w:fldCharType="end"/>
      </w:r>
    </w:p>
    <w:p w14:paraId="1DE4EA4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5.2.2.4 - Verlegearten bei Sicherheitskleinspannung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_Toc125119393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113</w:t>
      </w:r>
      <w:r w:rsidRPr="00406C3C">
        <w:rPr>
          <w:rFonts w:ascii="Trebuchet MS" w:eastAsia="Times New Roman" w:hAnsi="Trebuchet MS" w:cs="Times New Roman"/>
          <w:noProof/>
          <w:kern w:val="0"/>
          <w:sz w:val="20"/>
          <w:szCs w:val="22"/>
          <w:lang w:val="de-DE" w:eastAsia="nl-NL"/>
          <w14:ligatures w14:val="none"/>
        </w:rPr>
        <w:fldChar w:fldCharType="end"/>
      </w:r>
    </w:p>
    <w:p w14:paraId="71FB547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5.2.2.5 - Verlegearten bei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_Toc125119394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113</w:t>
      </w:r>
      <w:r w:rsidRPr="00406C3C">
        <w:rPr>
          <w:rFonts w:ascii="Trebuchet MS" w:eastAsia="Times New Roman" w:hAnsi="Trebuchet MS" w:cs="Times New Roman"/>
          <w:noProof/>
          <w:kern w:val="0"/>
          <w:sz w:val="20"/>
          <w:szCs w:val="22"/>
          <w:lang w:val="de-DE" w:eastAsia="nl-NL"/>
          <w14:ligatures w14:val="none"/>
        </w:rPr>
        <w:fldChar w:fldCharType="end"/>
      </w:r>
    </w:p>
    <w:p w14:paraId="51E36B6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5.2.2.6 - Zusätzliche Verlegearten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_Toc125119395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116</w:t>
      </w:r>
      <w:r w:rsidRPr="00406C3C">
        <w:rPr>
          <w:rFonts w:ascii="Trebuchet MS" w:eastAsia="Times New Roman" w:hAnsi="Trebuchet MS" w:cs="Times New Roman"/>
          <w:noProof/>
          <w:kern w:val="0"/>
          <w:sz w:val="20"/>
          <w:szCs w:val="22"/>
          <w:lang w:val="de-DE" w:eastAsia="nl-NL"/>
          <w14:ligatures w14:val="none"/>
        </w:rPr>
        <w:fldChar w:fldCharType="end"/>
      </w:r>
    </w:p>
    <w:p w14:paraId="1C9CF3E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5.2.3 - Wahl und Benutzung von Leitungen je nach äußeren Einflüssen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_Toc125119396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116</w:t>
      </w:r>
      <w:r w:rsidRPr="00406C3C">
        <w:rPr>
          <w:rFonts w:ascii="Trebuchet MS" w:eastAsia="Times New Roman" w:hAnsi="Trebuchet MS" w:cs="Times New Roman"/>
          <w:b/>
          <w:noProof/>
          <w:kern w:val="0"/>
          <w:sz w:val="20"/>
          <w:szCs w:val="20"/>
          <w:lang w:val="de-DE" w:eastAsia="nl-NL"/>
          <w14:ligatures w14:val="none"/>
        </w:rPr>
        <w:fldChar w:fldCharType="end"/>
      </w:r>
    </w:p>
    <w:p w14:paraId="4C461E2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5.2.3.1 - Umgebungstemperatur (AA)</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_Toc125119397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116</w:t>
      </w:r>
      <w:r w:rsidRPr="00406C3C">
        <w:rPr>
          <w:rFonts w:ascii="Trebuchet MS" w:eastAsia="Times New Roman" w:hAnsi="Trebuchet MS" w:cs="Times New Roman"/>
          <w:noProof/>
          <w:kern w:val="0"/>
          <w:sz w:val="20"/>
          <w:szCs w:val="22"/>
          <w:lang w:val="de-DE" w:eastAsia="nl-NL"/>
          <w14:ligatures w14:val="none"/>
        </w:rPr>
        <w:fldChar w:fldCharType="end"/>
      </w:r>
    </w:p>
    <w:p w14:paraId="38FF258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5.2.3.2 - Auftreten von Wasser (AD)</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_Toc125119398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116</w:t>
      </w:r>
      <w:r w:rsidRPr="00406C3C">
        <w:rPr>
          <w:rFonts w:ascii="Trebuchet MS" w:eastAsia="Times New Roman" w:hAnsi="Trebuchet MS" w:cs="Times New Roman"/>
          <w:noProof/>
          <w:kern w:val="0"/>
          <w:sz w:val="20"/>
          <w:szCs w:val="22"/>
          <w:lang w:val="de-DE" w:eastAsia="nl-NL"/>
          <w14:ligatures w14:val="none"/>
        </w:rPr>
        <w:fldChar w:fldCharType="end"/>
      </w:r>
    </w:p>
    <w:p w14:paraId="2F4F1C0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5.2.3.3 - Auftreten von korrosiven oder verunreinigenden Substanzen (AF)</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_Toc125119399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116</w:t>
      </w:r>
      <w:r w:rsidRPr="00406C3C">
        <w:rPr>
          <w:rFonts w:ascii="Trebuchet MS" w:eastAsia="Times New Roman" w:hAnsi="Trebuchet MS" w:cs="Times New Roman"/>
          <w:noProof/>
          <w:kern w:val="0"/>
          <w:sz w:val="20"/>
          <w:szCs w:val="22"/>
          <w:lang w:val="de-DE" w:eastAsia="nl-NL"/>
          <w14:ligatures w14:val="none"/>
        </w:rPr>
        <w:fldChar w:fldCharType="end"/>
      </w:r>
    </w:p>
    <w:p w14:paraId="08F2578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5.2.3.4 - Mechanische Beanspruchung durch Schläge (AG)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_Toc125119400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117</w:t>
      </w:r>
      <w:r w:rsidRPr="00406C3C">
        <w:rPr>
          <w:rFonts w:ascii="Trebuchet MS" w:eastAsia="Times New Roman" w:hAnsi="Trebuchet MS" w:cs="Times New Roman"/>
          <w:noProof/>
          <w:kern w:val="0"/>
          <w:sz w:val="20"/>
          <w:szCs w:val="22"/>
          <w:lang w:val="de-DE" w:eastAsia="nl-NL"/>
          <w14:ligatures w14:val="none"/>
        </w:rPr>
        <w:fldChar w:fldCharType="end"/>
      </w:r>
    </w:p>
    <w:p w14:paraId="54140DD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5.2.3.5 - Mechanische Beanspruchung durch Schwingungen (AH)</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_Toc125119401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117</w:t>
      </w:r>
      <w:r w:rsidRPr="00406C3C">
        <w:rPr>
          <w:rFonts w:ascii="Trebuchet MS" w:eastAsia="Times New Roman" w:hAnsi="Trebuchet MS" w:cs="Times New Roman"/>
          <w:noProof/>
          <w:kern w:val="0"/>
          <w:sz w:val="20"/>
          <w:szCs w:val="22"/>
          <w:lang w:val="de-DE" w:eastAsia="nl-NL"/>
          <w14:ligatures w14:val="none"/>
        </w:rPr>
        <w:fldChar w:fldCharType="end"/>
      </w:r>
    </w:p>
    <w:p w14:paraId="2062BA8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5.2.3.6 - Auftreten von Pflanzen und/oder Schimmel (AK) und Anwesenheit von Tieren (AL)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_Toc125119402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117</w:t>
      </w:r>
      <w:r w:rsidRPr="00406C3C">
        <w:rPr>
          <w:rFonts w:ascii="Trebuchet MS" w:eastAsia="Times New Roman" w:hAnsi="Trebuchet MS" w:cs="Times New Roman"/>
          <w:noProof/>
          <w:kern w:val="0"/>
          <w:sz w:val="20"/>
          <w:szCs w:val="22"/>
          <w:lang w:val="de-DE" w:eastAsia="nl-NL"/>
          <w14:ligatures w14:val="none"/>
        </w:rPr>
        <w:fldChar w:fldCharType="end"/>
      </w:r>
    </w:p>
    <w:p w14:paraId="0699CDD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5.2.3.7 - Elektromagnetische, elektrostatische oder ionisierende Einflüsse (AM) und Sonnenstrahlung (AN)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_Toc125119403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117</w:t>
      </w:r>
      <w:r w:rsidRPr="00406C3C">
        <w:rPr>
          <w:rFonts w:ascii="Trebuchet MS" w:eastAsia="Times New Roman" w:hAnsi="Trebuchet MS" w:cs="Times New Roman"/>
          <w:noProof/>
          <w:kern w:val="0"/>
          <w:sz w:val="20"/>
          <w:szCs w:val="22"/>
          <w:lang w:val="de-DE" w:eastAsia="nl-NL"/>
          <w14:ligatures w14:val="none"/>
        </w:rPr>
        <w:fldChar w:fldCharType="end"/>
      </w:r>
    </w:p>
    <w:p w14:paraId="5579946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5.2.3.8 - Schutz gegen elektrischen Schlag (BB und BC)</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_Toc125119404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117</w:t>
      </w:r>
      <w:r w:rsidRPr="00406C3C">
        <w:rPr>
          <w:rFonts w:ascii="Trebuchet MS" w:eastAsia="Times New Roman" w:hAnsi="Trebuchet MS" w:cs="Times New Roman"/>
          <w:noProof/>
          <w:kern w:val="0"/>
          <w:sz w:val="20"/>
          <w:szCs w:val="22"/>
          <w:lang w:val="de-DE" w:eastAsia="nl-NL"/>
          <w14:ligatures w14:val="none"/>
        </w:rPr>
        <w:fldChar w:fldCharType="end"/>
      </w:r>
    </w:p>
    <w:p w14:paraId="3440211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5.2.3.9 - Art der bearbeiteten oder gelagerten Stoffe (BE), der Baustoffe (CA) und der Gebäudestruktur (CB)</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_Toc125119405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117</w:t>
      </w:r>
      <w:r w:rsidRPr="00406C3C">
        <w:rPr>
          <w:rFonts w:ascii="Trebuchet MS" w:eastAsia="Times New Roman" w:hAnsi="Trebuchet MS" w:cs="Times New Roman"/>
          <w:noProof/>
          <w:kern w:val="0"/>
          <w:sz w:val="20"/>
          <w:szCs w:val="22"/>
          <w:lang w:val="de-DE" w:eastAsia="nl-NL"/>
          <w14:ligatures w14:val="none"/>
        </w:rPr>
        <w:fldChar w:fldCharType="end"/>
      </w:r>
    </w:p>
    <w:p w14:paraId="1B41729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5.2.4 - Strombelastbarkeit - Überstromschutz - Leiterquerschnitt</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_Toc125119406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117</w:t>
      </w:r>
      <w:r w:rsidRPr="00406C3C">
        <w:rPr>
          <w:rFonts w:ascii="Trebuchet MS" w:eastAsia="Times New Roman" w:hAnsi="Trebuchet MS" w:cs="Times New Roman"/>
          <w:b/>
          <w:noProof/>
          <w:kern w:val="0"/>
          <w:sz w:val="20"/>
          <w:szCs w:val="20"/>
          <w:lang w:val="de-DE" w:eastAsia="nl-NL"/>
          <w14:ligatures w14:val="none"/>
        </w:rPr>
        <w:fldChar w:fldCharType="end"/>
      </w:r>
    </w:p>
    <w:p w14:paraId="38D6473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5.2.4.1 -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_Toc125119407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117</w:t>
      </w:r>
      <w:r w:rsidRPr="00406C3C">
        <w:rPr>
          <w:rFonts w:ascii="Trebuchet MS" w:eastAsia="Times New Roman" w:hAnsi="Trebuchet MS" w:cs="Times New Roman"/>
          <w:noProof/>
          <w:kern w:val="0"/>
          <w:sz w:val="20"/>
          <w:szCs w:val="22"/>
          <w:lang w:val="de-DE" w:eastAsia="nl-NL"/>
          <w14:ligatures w14:val="none"/>
        </w:rPr>
        <w:fldChar w:fldCharType="end"/>
      </w:r>
    </w:p>
    <w:p w14:paraId="0F77484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5.2.4.2 - Anwendungsbereich</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_Toc125119408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117</w:t>
      </w:r>
      <w:r w:rsidRPr="00406C3C">
        <w:rPr>
          <w:rFonts w:ascii="Trebuchet MS" w:eastAsia="Times New Roman" w:hAnsi="Trebuchet MS" w:cs="Times New Roman"/>
          <w:noProof/>
          <w:kern w:val="0"/>
          <w:sz w:val="20"/>
          <w:szCs w:val="22"/>
          <w:lang w:val="de-DE" w:eastAsia="nl-NL"/>
          <w14:ligatures w14:val="none"/>
        </w:rPr>
        <w:fldChar w:fldCharType="end"/>
      </w:r>
    </w:p>
    <w:p w14:paraId="6E1C74D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5.2.4.3 - Schutz von blanken Leitern, die nicht zu Freileitungen gehören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_Toc125119409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118</w:t>
      </w:r>
      <w:r w:rsidRPr="00406C3C">
        <w:rPr>
          <w:rFonts w:ascii="Trebuchet MS" w:eastAsia="Times New Roman" w:hAnsi="Trebuchet MS" w:cs="Times New Roman"/>
          <w:noProof/>
          <w:kern w:val="0"/>
          <w:sz w:val="20"/>
          <w:szCs w:val="22"/>
          <w:lang w:val="de-DE" w:eastAsia="nl-NL"/>
          <w14:ligatures w14:val="none"/>
        </w:rPr>
        <w:fldChar w:fldCharType="end"/>
      </w:r>
    </w:p>
    <w:p w14:paraId="54BBBDB7"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5.2.5 - Spannungsänderung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_Toc125119410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118</w:t>
      </w:r>
      <w:r w:rsidRPr="00406C3C">
        <w:rPr>
          <w:rFonts w:ascii="Trebuchet MS" w:eastAsia="Times New Roman" w:hAnsi="Trebuchet MS" w:cs="Times New Roman"/>
          <w:b/>
          <w:noProof/>
          <w:kern w:val="0"/>
          <w:sz w:val="20"/>
          <w:szCs w:val="20"/>
          <w:lang w:val="de-DE" w:eastAsia="nl-NL"/>
          <w14:ligatures w14:val="none"/>
        </w:rPr>
        <w:fldChar w:fldCharType="end"/>
      </w:r>
    </w:p>
    <w:p w14:paraId="4169EC53"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5.2.6 - </w:t>
      </w:r>
      <w:r w:rsidRPr="00406C3C">
        <w:rPr>
          <w:rFonts w:ascii="Trebuchet MS" w:eastAsia="Times New Roman" w:hAnsi="Trebuchet MS" w:cs="Times New Roman"/>
          <w:b/>
          <w:noProof/>
          <w:kern w:val="0"/>
          <w:sz w:val="20"/>
          <w:szCs w:val="20"/>
          <w:lang w:val="de-DE" w:eastAsia="nl-NL"/>
          <w14:ligatures w14:val="none"/>
        </w:rPr>
        <w:t>Verbindungen bei Nieder-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_Toc125119411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118</w:t>
      </w:r>
      <w:r w:rsidRPr="00406C3C">
        <w:rPr>
          <w:rFonts w:ascii="Trebuchet MS" w:eastAsia="Times New Roman" w:hAnsi="Trebuchet MS" w:cs="Times New Roman"/>
          <w:b/>
          <w:noProof/>
          <w:kern w:val="0"/>
          <w:sz w:val="20"/>
          <w:szCs w:val="20"/>
          <w:lang w:val="de-DE" w:eastAsia="nl-NL"/>
          <w14:ligatures w14:val="none"/>
        </w:rPr>
        <w:fldChar w:fldCharType="end"/>
      </w:r>
    </w:p>
    <w:p w14:paraId="179BF3A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5.2.6.1 -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_Toc125119412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118</w:t>
      </w:r>
      <w:r w:rsidRPr="00406C3C">
        <w:rPr>
          <w:rFonts w:ascii="Trebuchet MS" w:eastAsia="Times New Roman" w:hAnsi="Trebuchet MS" w:cs="Times New Roman"/>
          <w:noProof/>
          <w:kern w:val="0"/>
          <w:sz w:val="20"/>
          <w:szCs w:val="22"/>
          <w:lang w:val="de-DE" w:eastAsia="nl-NL"/>
          <w14:ligatures w14:val="none"/>
        </w:rPr>
        <w:fldChar w:fldCharType="end"/>
      </w:r>
    </w:p>
    <w:p w14:paraId="54DE72A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5.2.6.2 - Anschluss von Geräten an Anlagen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_Toc125119413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119</w:t>
      </w:r>
      <w:r w:rsidRPr="00406C3C">
        <w:rPr>
          <w:rFonts w:ascii="Trebuchet MS" w:eastAsia="Times New Roman" w:hAnsi="Trebuchet MS" w:cs="Times New Roman"/>
          <w:noProof/>
          <w:kern w:val="0"/>
          <w:sz w:val="20"/>
          <w:szCs w:val="22"/>
          <w:lang w:val="de-DE" w:eastAsia="nl-NL"/>
          <w14:ligatures w14:val="none"/>
        </w:rPr>
        <w:fldChar w:fldCharType="end"/>
      </w:r>
    </w:p>
    <w:p w14:paraId="74E07017"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lastRenderedPageBreak/>
        <w:t>Abschnitt 5.2.7 - Verbindungen bei Hochspannung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_Toc125119414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120</w:t>
      </w:r>
      <w:r w:rsidRPr="00406C3C">
        <w:rPr>
          <w:rFonts w:ascii="Trebuchet MS" w:eastAsia="Times New Roman" w:hAnsi="Trebuchet MS" w:cs="Times New Roman"/>
          <w:b/>
          <w:noProof/>
          <w:kern w:val="0"/>
          <w:sz w:val="20"/>
          <w:szCs w:val="20"/>
          <w:lang w:val="de-DE" w:eastAsia="nl-NL"/>
          <w14:ligatures w14:val="none"/>
        </w:rPr>
        <w:fldChar w:fldCharType="end"/>
      </w:r>
    </w:p>
    <w:p w14:paraId="613907E2"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5.2.8 - Wahl und Gebrauch zur Begrenzung der Brandausbreitung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_Toc125119415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120</w:t>
      </w:r>
      <w:r w:rsidRPr="00406C3C">
        <w:rPr>
          <w:rFonts w:ascii="Trebuchet MS" w:eastAsia="Times New Roman" w:hAnsi="Trebuchet MS" w:cs="Times New Roman"/>
          <w:b/>
          <w:noProof/>
          <w:kern w:val="0"/>
          <w:sz w:val="20"/>
          <w:szCs w:val="20"/>
          <w:lang w:val="de-DE" w:eastAsia="nl-NL"/>
          <w14:ligatures w14:val="none"/>
        </w:rPr>
        <w:fldChar w:fldCharType="end"/>
      </w:r>
    </w:p>
    <w:p w14:paraId="63F047B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5.2.8.1 - Bei Niederspannung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_Toc125119416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120</w:t>
      </w:r>
      <w:r w:rsidRPr="00406C3C">
        <w:rPr>
          <w:rFonts w:ascii="Trebuchet MS" w:eastAsia="Times New Roman" w:hAnsi="Trebuchet MS" w:cs="Times New Roman"/>
          <w:noProof/>
          <w:kern w:val="0"/>
          <w:sz w:val="20"/>
          <w:szCs w:val="22"/>
          <w:lang w:val="de-DE" w:eastAsia="nl-NL"/>
          <w14:ligatures w14:val="none"/>
        </w:rPr>
        <w:fldChar w:fldCharType="end"/>
      </w:r>
    </w:p>
    <w:p w14:paraId="13FCE0F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5.2.8.2 -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_Toc125119417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121</w:t>
      </w:r>
      <w:r w:rsidRPr="00406C3C">
        <w:rPr>
          <w:rFonts w:ascii="Trebuchet MS" w:eastAsia="Times New Roman" w:hAnsi="Trebuchet MS" w:cs="Times New Roman"/>
          <w:noProof/>
          <w:kern w:val="0"/>
          <w:sz w:val="20"/>
          <w:szCs w:val="22"/>
          <w:lang w:val="de-DE" w:eastAsia="nl-NL"/>
          <w14:ligatures w14:val="none"/>
        </w:rPr>
        <w:fldChar w:fldCharType="end"/>
      </w:r>
    </w:p>
    <w:p w14:paraId="674E8219"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5.2.9 - Vorhandensein anderer Leitungen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_Toc125119418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122</w:t>
      </w:r>
      <w:r w:rsidRPr="00406C3C">
        <w:rPr>
          <w:rFonts w:ascii="Trebuchet MS" w:eastAsia="Times New Roman" w:hAnsi="Trebuchet MS" w:cs="Times New Roman"/>
          <w:b/>
          <w:noProof/>
          <w:kern w:val="0"/>
          <w:sz w:val="20"/>
          <w:szCs w:val="20"/>
          <w:lang w:val="de-DE" w:eastAsia="nl-NL"/>
          <w14:ligatures w14:val="none"/>
        </w:rPr>
        <w:fldChar w:fldCharType="end"/>
      </w:r>
    </w:p>
    <w:p w14:paraId="49E1DF4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5.2.9.1 -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_Toc125119419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122</w:t>
      </w:r>
      <w:r w:rsidRPr="00406C3C">
        <w:rPr>
          <w:rFonts w:ascii="Trebuchet MS" w:eastAsia="Times New Roman" w:hAnsi="Trebuchet MS" w:cs="Times New Roman"/>
          <w:noProof/>
          <w:kern w:val="0"/>
          <w:sz w:val="20"/>
          <w:szCs w:val="22"/>
          <w:lang w:val="de-DE" w:eastAsia="nl-NL"/>
          <w14:ligatures w14:val="none"/>
        </w:rPr>
        <w:fldChar w:fldCharType="end"/>
      </w:r>
    </w:p>
    <w:p w14:paraId="793FC41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5.2.9.2 -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_Toc125119420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122</w:t>
      </w:r>
      <w:r w:rsidRPr="00406C3C">
        <w:rPr>
          <w:rFonts w:ascii="Trebuchet MS" w:eastAsia="Times New Roman" w:hAnsi="Trebuchet MS" w:cs="Times New Roman"/>
          <w:noProof/>
          <w:kern w:val="0"/>
          <w:sz w:val="20"/>
          <w:szCs w:val="22"/>
          <w:lang w:val="de-DE" w:eastAsia="nl-NL"/>
          <w14:ligatures w14:val="none"/>
        </w:rPr>
        <w:fldChar w:fldCharType="end"/>
      </w:r>
    </w:p>
    <w:p w14:paraId="1E51A422"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5.2.10 - Besondere Regeln für verschiedene Verlegearten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_Toc125119421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123</w:t>
      </w:r>
      <w:r w:rsidRPr="00406C3C">
        <w:rPr>
          <w:rFonts w:ascii="Trebuchet MS" w:eastAsia="Times New Roman" w:hAnsi="Trebuchet MS" w:cs="Times New Roman"/>
          <w:b/>
          <w:noProof/>
          <w:kern w:val="0"/>
          <w:sz w:val="20"/>
          <w:szCs w:val="20"/>
          <w:lang w:val="de-DE" w:eastAsia="nl-NL"/>
          <w14:ligatures w14:val="none"/>
        </w:rPr>
        <w:fldChar w:fldCharType="end"/>
      </w:r>
    </w:p>
    <w:p w14:paraId="3D126BD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5.2.10.1 - Freileitungen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_Toc125119422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123</w:t>
      </w:r>
      <w:r w:rsidRPr="00406C3C">
        <w:rPr>
          <w:rFonts w:ascii="Trebuchet MS" w:eastAsia="Times New Roman" w:hAnsi="Trebuchet MS" w:cs="Times New Roman"/>
          <w:noProof/>
          <w:kern w:val="0"/>
          <w:sz w:val="20"/>
          <w:szCs w:val="22"/>
          <w:lang w:val="de-DE" w:eastAsia="nl-NL"/>
          <w14:ligatures w14:val="none"/>
        </w:rPr>
        <w:fldChar w:fldCharType="end"/>
      </w:r>
    </w:p>
    <w:p w14:paraId="06BF050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5.2.10.2 - Unterirdische elektrische 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_Toc125119423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123</w:t>
      </w:r>
      <w:r w:rsidRPr="00406C3C">
        <w:rPr>
          <w:rFonts w:ascii="Trebuchet MS" w:eastAsia="Times New Roman" w:hAnsi="Trebuchet MS" w:cs="Times New Roman"/>
          <w:noProof/>
          <w:kern w:val="0"/>
          <w:sz w:val="20"/>
          <w:szCs w:val="22"/>
          <w:lang w:val="de-DE" w:eastAsia="nl-NL"/>
          <w14:ligatures w14:val="none"/>
        </w:rPr>
        <w:fldChar w:fldCharType="end"/>
      </w:r>
    </w:p>
    <w:p w14:paraId="692F7CD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5.2.10.3 - Elektroinstallationsrohre aus magnetischem Metall bei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_Toc125119424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125</w:t>
      </w:r>
      <w:r w:rsidRPr="00406C3C">
        <w:rPr>
          <w:rFonts w:ascii="Trebuchet MS" w:eastAsia="Times New Roman" w:hAnsi="Trebuchet MS" w:cs="Times New Roman"/>
          <w:noProof/>
          <w:kern w:val="0"/>
          <w:sz w:val="20"/>
          <w:szCs w:val="22"/>
          <w:lang w:val="de-DE" w:eastAsia="nl-NL"/>
          <w14:ligatures w14:val="none"/>
        </w:rPr>
        <w:fldChar w:fldCharType="end"/>
      </w:r>
    </w:p>
    <w:p w14:paraId="5DD4DB2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5.2.10.4 - Besondere Regeln bei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_Toc125119425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125</w:t>
      </w:r>
      <w:r w:rsidRPr="00406C3C">
        <w:rPr>
          <w:rFonts w:ascii="Trebuchet MS" w:eastAsia="Times New Roman" w:hAnsi="Trebuchet MS" w:cs="Times New Roman"/>
          <w:noProof/>
          <w:kern w:val="0"/>
          <w:sz w:val="20"/>
          <w:szCs w:val="22"/>
          <w:lang w:val="de-DE" w:eastAsia="nl-NL"/>
          <w14:ligatures w14:val="none"/>
        </w:rPr>
        <w:fldChar w:fldCharType="end"/>
      </w:r>
    </w:p>
    <w:p w14:paraId="49E971D1"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5.3 - Elektrische Schaltgeräte (Schutz, Steuerung, Trennung und Überwachung)</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_Toc125119426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131</w:t>
      </w:r>
      <w:r w:rsidRPr="00406C3C">
        <w:rPr>
          <w:rFonts w:ascii="Trebuchet MS" w:eastAsia="Times New Roman" w:hAnsi="Trebuchet MS" w:cs="Times New Roman"/>
          <w:b/>
          <w:caps/>
          <w:noProof/>
          <w:kern w:val="0"/>
          <w:sz w:val="20"/>
          <w:szCs w:val="20"/>
          <w:lang w:val="de-DE" w:eastAsia="nl-NL"/>
          <w14:ligatures w14:val="none"/>
        </w:rPr>
        <w:fldChar w:fldCharType="end"/>
      </w:r>
    </w:p>
    <w:p w14:paraId="1BC02D4E"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5.3.1 -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_Toc125119427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131</w:t>
      </w:r>
      <w:r w:rsidRPr="00406C3C">
        <w:rPr>
          <w:rFonts w:ascii="Trebuchet MS" w:eastAsia="Times New Roman" w:hAnsi="Trebuchet MS" w:cs="Times New Roman"/>
          <w:b/>
          <w:noProof/>
          <w:kern w:val="0"/>
          <w:sz w:val="20"/>
          <w:szCs w:val="20"/>
          <w:lang w:val="de-DE" w:eastAsia="nl-NL"/>
          <w14:ligatures w14:val="none"/>
        </w:rPr>
        <w:fldChar w:fldCharType="end"/>
      </w:r>
    </w:p>
    <w:p w14:paraId="3696BCA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5.3.2 - Wahl und Einsatz von elektrischen Maschinen und Geräten je nach äußeren Einflüssen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_Toc125119428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131</w:t>
      </w:r>
      <w:r w:rsidRPr="00406C3C">
        <w:rPr>
          <w:rFonts w:ascii="Trebuchet MS" w:eastAsia="Times New Roman" w:hAnsi="Trebuchet MS" w:cs="Times New Roman"/>
          <w:b/>
          <w:noProof/>
          <w:kern w:val="0"/>
          <w:sz w:val="20"/>
          <w:szCs w:val="20"/>
          <w:lang w:val="de-DE" w:eastAsia="nl-NL"/>
          <w14:ligatures w14:val="none"/>
        </w:rPr>
        <w:fldChar w:fldCharType="end"/>
      </w:r>
    </w:p>
    <w:p w14:paraId="4FD0897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5.3.2.1 - Umgebungstemperatur (AA)</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_Toc125119429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131</w:t>
      </w:r>
      <w:r w:rsidRPr="00406C3C">
        <w:rPr>
          <w:rFonts w:ascii="Trebuchet MS" w:eastAsia="Times New Roman" w:hAnsi="Trebuchet MS" w:cs="Times New Roman"/>
          <w:noProof/>
          <w:kern w:val="0"/>
          <w:sz w:val="20"/>
          <w:szCs w:val="22"/>
          <w:lang w:val="de-DE" w:eastAsia="nl-NL"/>
          <w14:ligatures w14:val="none"/>
        </w:rPr>
        <w:fldChar w:fldCharType="end"/>
      </w:r>
    </w:p>
    <w:p w14:paraId="0E37886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5.3.2.2 - Auftreten von Wasser (AD)</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132</w:t>
      </w:r>
      <w:r w:rsidRPr="00406C3C">
        <w:rPr>
          <w:rFonts w:ascii="Trebuchet MS" w:eastAsia="Times New Roman" w:hAnsi="Trebuchet MS" w:cs="Times New Roman"/>
          <w:noProof/>
          <w:kern w:val="0"/>
          <w:sz w:val="20"/>
          <w:szCs w:val="22"/>
          <w:lang w:val="de-DE" w:eastAsia="nl-NL"/>
          <w14:ligatures w14:val="none"/>
        </w:rPr>
        <w:fldChar w:fldCharType="end"/>
      </w:r>
    </w:p>
    <w:p w14:paraId="0378CB4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5.3.2.3 - Auftreten von festen Fremdkörpern (AE)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132</w:t>
      </w:r>
      <w:r w:rsidRPr="00406C3C">
        <w:rPr>
          <w:rFonts w:ascii="Trebuchet MS" w:eastAsia="Times New Roman" w:hAnsi="Trebuchet MS" w:cs="Times New Roman"/>
          <w:noProof/>
          <w:kern w:val="0"/>
          <w:sz w:val="20"/>
          <w:szCs w:val="22"/>
          <w:lang w:val="de-DE" w:eastAsia="nl-NL"/>
          <w14:ligatures w14:val="none"/>
        </w:rPr>
        <w:fldChar w:fldCharType="end"/>
      </w:r>
    </w:p>
    <w:p w14:paraId="4C1A75C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5.3.2.4 - Auftreten von korrosiven oder verunreinigenden Substanzen (AF)</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132</w:t>
      </w:r>
      <w:r w:rsidRPr="00406C3C">
        <w:rPr>
          <w:rFonts w:ascii="Trebuchet MS" w:eastAsia="Times New Roman" w:hAnsi="Trebuchet MS" w:cs="Times New Roman"/>
          <w:noProof/>
          <w:kern w:val="0"/>
          <w:sz w:val="20"/>
          <w:szCs w:val="22"/>
          <w:lang w:val="de-DE" w:eastAsia="nl-NL"/>
          <w14:ligatures w14:val="none"/>
        </w:rPr>
        <w:fldChar w:fldCharType="end"/>
      </w:r>
    </w:p>
    <w:p w14:paraId="2E24FBC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5.3.2.5 - Mechanische Beanspruchung durch Schläge (AG)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133</w:t>
      </w:r>
      <w:r w:rsidRPr="00406C3C">
        <w:rPr>
          <w:rFonts w:ascii="Trebuchet MS" w:eastAsia="Times New Roman" w:hAnsi="Trebuchet MS" w:cs="Times New Roman"/>
          <w:noProof/>
          <w:kern w:val="0"/>
          <w:sz w:val="20"/>
          <w:szCs w:val="22"/>
          <w:lang w:val="de-DE" w:eastAsia="nl-NL"/>
          <w14:ligatures w14:val="none"/>
        </w:rPr>
        <w:fldChar w:fldCharType="end"/>
      </w:r>
    </w:p>
    <w:p w14:paraId="5BDAF83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5.3.2.6 - Mechanische Beanspruchung durch Schwingungen (AH)</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133</w:t>
      </w:r>
      <w:r w:rsidRPr="00406C3C">
        <w:rPr>
          <w:rFonts w:ascii="Trebuchet MS" w:eastAsia="Times New Roman" w:hAnsi="Trebuchet MS" w:cs="Times New Roman"/>
          <w:noProof/>
          <w:kern w:val="0"/>
          <w:sz w:val="20"/>
          <w:szCs w:val="22"/>
          <w:lang w:val="de-DE" w:eastAsia="nl-NL"/>
          <w14:ligatures w14:val="none"/>
        </w:rPr>
        <w:fldChar w:fldCharType="end"/>
      </w:r>
    </w:p>
    <w:p w14:paraId="7A72809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5.3.2.7 - Auftreten von Pflanzen und/oder Schimmel (AK) und Anwesenheit von Tieren (AL)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133</w:t>
      </w:r>
      <w:r w:rsidRPr="00406C3C">
        <w:rPr>
          <w:rFonts w:ascii="Trebuchet MS" w:eastAsia="Times New Roman" w:hAnsi="Trebuchet MS" w:cs="Times New Roman"/>
          <w:noProof/>
          <w:kern w:val="0"/>
          <w:sz w:val="20"/>
          <w:szCs w:val="22"/>
          <w:lang w:val="de-DE" w:eastAsia="nl-NL"/>
          <w14:ligatures w14:val="none"/>
        </w:rPr>
        <w:fldChar w:fldCharType="end"/>
      </w:r>
    </w:p>
    <w:p w14:paraId="15BD37A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5.3.2.8 - Elektromagnetische, elektrostatische oder ionisierende Einflüsse (AM) und Sonnenstrahlung (AN)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133</w:t>
      </w:r>
      <w:r w:rsidRPr="00406C3C">
        <w:rPr>
          <w:rFonts w:ascii="Trebuchet MS" w:eastAsia="Times New Roman" w:hAnsi="Trebuchet MS" w:cs="Times New Roman"/>
          <w:noProof/>
          <w:kern w:val="0"/>
          <w:sz w:val="20"/>
          <w:szCs w:val="22"/>
          <w:lang w:val="de-DE" w:eastAsia="nl-NL"/>
          <w14:ligatures w14:val="none"/>
        </w:rPr>
        <w:fldChar w:fldCharType="end"/>
      </w:r>
    </w:p>
    <w:p w14:paraId="170C6D5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5.3.2.9 - Fähigkeiten von Personen (BA)</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134</w:t>
      </w:r>
      <w:r w:rsidRPr="00406C3C">
        <w:rPr>
          <w:rFonts w:ascii="Trebuchet MS" w:eastAsia="Times New Roman" w:hAnsi="Trebuchet MS" w:cs="Times New Roman"/>
          <w:noProof/>
          <w:kern w:val="0"/>
          <w:sz w:val="20"/>
          <w:szCs w:val="22"/>
          <w:lang w:val="de-DE" w:eastAsia="nl-NL"/>
          <w14:ligatures w14:val="none"/>
        </w:rPr>
        <w:fldChar w:fldCharType="end"/>
      </w:r>
    </w:p>
    <w:p w14:paraId="52CC5A0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5.3.2.10 - Elektrischer Widerstand des menschlichen Körpers (BB)</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134</w:t>
      </w:r>
      <w:r w:rsidRPr="00406C3C">
        <w:rPr>
          <w:rFonts w:ascii="Trebuchet MS" w:eastAsia="Times New Roman" w:hAnsi="Trebuchet MS" w:cs="Times New Roman"/>
          <w:noProof/>
          <w:kern w:val="0"/>
          <w:sz w:val="20"/>
          <w:szCs w:val="22"/>
          <w:lang w:val="de-DE" w:eastAsia="nl-NL"/>
          <w14:ligatures w14:val="none"/>
        </w:rPr>
        <w:fldChar w:fldCharType="end"/>
      </w:r>
    </w:p>
    <w:p w14:paraId="04A5D4A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5.3.2.11 - Kontakt von Personen mit Erdpotential (BC)</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_Toc125119439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134</w:t>
      </w:r>
      <w:r w:rsidRPr="00406C3C">
        <w:rPr>
          <w:rFonts w:ascii="Trebuchet MS" w:eastAsia="Times New Roman" w:hAnsi="Trebuchet MS" w:cs="Times New Roman"/>
          <w:noProof/>
          <w:kern w:val="0"/>
          <w:sz w:val="20"/>
          <w:szCs w:val="22"/>
          <w:lang w:val="de-DE" w:eastAsia="nl-NL"/>
          <w14:ligatures w14:val="none"/>
        </w:rPr>
        <w:fldChar w:fldCharType="end"/>
      </w:r>
    </w:p>
    <w:p w14:paraId="68DC8B1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5.3.2.12 - Art der bearbeiteten oder gelagerten Stoffe (BE)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_Toc125119440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134</w:t>
      </w:r>
      <w:r w:rsidRPr="00406C3C">
        <w:rPr>
          <w:rFonts w:ascii="Trebuchet MS" w:eastAsia="Times New Roman" w:hAnsi="Trebuchet MS" w:cs="Times New Roman"/>
          <w:noProof/>
          <w:kern w:val="0"/>
          <w:sz w:val="20"/>
          <w:szCs w:val="22"/>
          <w:lang w:val="de-DE" w:eastAsia="nl-NL"/>
          <w14:ligatures w14:val="none"/>
        </w:rPr>
        <w:fldChar w:fldCharType="end"/>
      </w:r>
    </w:p>
    <w:p w14:paraId="6FD0216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5.3.2.13 - Baustoffe (CA)</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_Toc125119441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134</w:t>
      </w:r>
      <w:r w:rsidRPr="00406C3C">
        <w:rPr>
          <w:rFonts w:ascii="Trebuchet MS" w:eastAsia="Times New Roman" w:hAnsi="Trebuchet MS" w:cs="Times New Roman"/>
          <w:noProof/>
          <w:kern w:val="0"/>
          <w:sz w:val="20"/>
          <w:szCs w:val="22"/>
          <w:lang w:val="de-DE" w:eastAsia="nl-NL"/>
          <w14:ligatures w14:val="none"/>
        </w:rPr>
        <w:fldChar w:fldCharType="end"/>
      </w:r>
    </w:p>
    <w:p w14:paraId="1E9E73E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5.3.2.14 - Gebäudestruktur (CB)</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_Toc125119442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135</w:t>
      </w:r>
      <w:r w:rsidRPr="00406C3C">
        <w:rPr>
          <w:rFonts w:ascii="Trebuchet MS" w:eastAsia="Times New Roman" w:hAnsi="Trebuchet MS" w:cs="Times New Roman"/>
          <w:noProof/>
          <w:kern w:val="0"/>
          <w:sz w:val="20"/>
          <w:szCs w:val="22"/>
          <w:lang w:val="de-DE" w:eastAsia="nl-NL"/>
          <w14:ligatures w14:val="none"/>
        </w:rPr>
        <w:fldChar w:fldCharType="end"/>
      </w:r>
    </w:p>
    <w:p w14:paraId="3FD0B4E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5.3.3 - Arten der Steuerung und Abschaltung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_Toc125119443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135</w:t>
      </w:r>
      <w:r w:rsidRPr="00406C3C">
        <w:rPr>
          <w:rFonts w:ascii="Trebuchet MS" w:eastAsia="Times New Roman" w:hAnsi="Trebuchet MS" w:cs="Times New Roman"/>
          <w:b/>
          <w:noProof/>
          <w:kern w:val="0"/>
          <w:sz w:val="20"/>
          <w:szCs w:val="20"/>
          <w:lang w:val="de-DE" w:eastAsia="nl-NL"/>
          <w14:ligatures w14:val="none"/>
        </w:rPr>
        <w:fldChar w:fldCharType="end"/>
      </w:r>
    </w:p>
    <w:p w14:paraId="44B8581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5.3.3.1 - Sicherheitsabschaltung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_Toc125119444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135</w:t>
      </w:r>
      <w:r w:rsidRPr="00406C3C">
        <w:rPr>
          <w:rFonts w:ascii="Trebuchet MS" w:eastAsia="Times New Roman" w:hAnsi="Trebuchet MS" w:cs="Times New Roman"/>
          <w:noProof/>
          <w:kern w:val="0"/>
          <w:sz w:val="20"/>
          <w:szCs w:val="22"/>
          <w:lang w:val="de-DE" w:eastAsia="nl-NL"/>
          <w14:ligatures w14:val="none"/>
        </w:rPr>
        <w:fldChar w:fldCharType="end"/>
      </w:r>
    </w:p>
    <w:p w14:paraId="6F18F65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5.3.3.2 - Erdung bei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_Toc125119445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139</w:t>
      </w:r>
      <w:r w:rsidRPr="00406C3C">
        <w:rPr>
          <w:rFonts w:ascii="Trebuchet MS" w:eastAsia="Times New Roman" w:hAnsi="Trebuchet MS" w:cs="Times New Roman"/>
          <w:noProof/>
          <w:kern w:val="0"/>
          <w:sz w:val="20"/>
          <w:szCs w:val="22"/>
          <w:lang w:val="de-DE" w:eastAsia="nl-NL"/>
          <w14:ligatures w14:val="none"/>
        </w:rPr>
        <w:fldChar w:fldCharType="end"/>
      </w:r>
    </w:p>
    <w:p w14:paraId="2BB0904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5.3.3.3 - Betriebsmäßige Schaltung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_Toc125119446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139</w:t>
      </w:r>
      <w:r w:rsidRPr="00406C3C">
        <w:rPr>
          <w:rFonts w:ascii="Trebuchet MS" w:eastAsia="Times New Roman" w:hAnsi="Trebuchet MS" w:cs="Times New Roman"/>
          <w:noProof/>
          <w:kern w:val="0"/>
          <w:sz w:val="20"/>
          <w:szCs w:val="22"/>
          <w:lang w:val="de-DE" w:eastAsia="nl-NL"/>
          <w14:ligatures w14:val="none"/>
        </w:rPr>
        <w:fldChar w:fldCharType="end"/>
      </w:r>
    </w:p>
    <w:p w14:paraId="2F9CA22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5.3.3.4 - Gleichzeitige Funktionen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_Toc125119447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140</w:t>
      </w:r>
      <w:r w:rsidRPr="00406C3C">
        <w:rPr>
          <w:rFonts w:ascii="Trebuchet MS" w:eastAsia="Times New Roman" w:hAnsi="Trebuchet MS" w:cs="Times New Roman"/>
          <w:noProof/>
          <w:kern w:val="0"/>
          <w:sz w:val="20"/>
          <w:szCs w:val="22"/>
          <w:lang w:val="de-DE" w:eastAsia="nl-NL"/>
          <w14:ligatures w14:val="none"/>
        </w:rPr>
        <w:fldChar w:fldCharType="end"/>
      </w:r>
    </w:p>
    <w:p w14:paraId="2704A2C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5.3.3.5 - </w:t>
      </w:r>
      <w:r w:rsidRPr="00406C3C">
        <w:rPr>
          <w:rFonts w:ascii="Trebuchet MS" w:eastAsia="Times New Roman" w:hAnsi="Trebuchet MS" w:cs="Times New Roman"/>
          <w:noProof/>
          <w:kern w:val="0"/>
          <w:sz w:val="20"/>
          <w:szCs w:val="22"/>
          <w:lang w:val="de-DE" w:eastAsia="nl-NL"/>
          <w14:ligatures w14:val="none"/>
        </w:rPr>
        <w:t>Vorschriften für Steckdosen bei Nieder-</w:t>
      </w:r>
      <w:r w:rsidRPr="00406C3C">
        <w:rPr>
          <w:rFonts w:ascii="Trebuchet MS" w:eastAsia="Times New Roman" w:hAnsi="Trebuchet MS" w:cs="Times New Roman"/>
          <w:noProof/>
          <w:color w:val="000000"/>
          <w:kern w:val="0"/>
          <w:sz w:val="20"/>
          <w:szCs w:val="22"/>
          <w:lang w:val="de-DE" w:eastAsia="nl-NL"/>
          <w14:ligatures w14:val="none"/>
        </w:rPr>
        <w:t xml:space="preserve">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_Toc125119448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140</w:t>
      </w:r>
      <w:r w:rsidRPr="00406C3C">
        <w:rPr>
          <w:rFonts w:ascii="Trebuchet MS" w:eastAsia="Times New Roman" w:hAnsi="Trebuchet MS" w:cs="Times New Roman"/>
          <w:noProof/>
          <w:kern w:val="0"/>
          <w:sz w:val="20"/>
          <w:szCs w:val="22"/>
          <w:lang w:val="de-DE" w:eastAsia="nl-NL"/>
          <w14:ligatures w14:val="none"/>
        </w:rPr>
        <w:fldChar w:fldCharType="end"/>
      </w:r>
    </w:p>
    <w:p w14:paraId="77E4ACF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5.3.3.6 - Einrichtungen zum selbsttätigen Wiederschließen für Leitungsschutzschalter und Differenzstrom-Schutzeinrichtungen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_Toc125119449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140</w:t>
      </w:r>
      <w:r w:rsidRPr="00406C3C">
        <w:rPr>
          <w:rFonts w:ascii="Trebuchet MS" w:eastAsia="Times New Roman" w:hAnsi="Trebuchet MS" w:cs="Times New Roman"/>
          <w:noProof/>
          <w:kern w:val="0"/>
          <w:sz w:val="20"/>
          <w:szCs w:val="22"/>
          <w:lang w:val="de-DE" w:eastAsia="nl-NL"/>
          <w14:ligatures w14:val="none"/>
        </w:rPr>
        <w:fldChar w:fldCharType="end"/>
      </w:r>
    </w:p>
    <w:p w14:paraId="1ACD4ED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5.3.3.7 - Einrichtungen zum selbsttätigen Wiederschließen für Überstrom-Schutzeinrichtungen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_Toc125119450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141</w:t>
      </w:r>
      <w:r w:rsidRPr="00406C3C">
        <w:rPr>
          <w:rFonts w:ascii="Trebuchet MS" w:eastAsia="Times New Roman" w:hAnsi="Trebuchet MS" w:cs="Times New Roman"/>
          <w:noProof/>
          <w:kern w:val="0"/>
          <w:sz w:val="20"/>
          <w:szCs w:val="22"/>
          <w:lang w:val="de-DE" w:eastAsia="nl-NL"/>
          <w14:ligatures w14:val="none"/>
        </w:rPr>
        <w:fldChar w:fldCharType="end"/>
      </w:r>
    </w:p>
    <w:p w14:paraId="5155406D"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5.3.4 - </w:t>
      </w:r>
      <w:r w:rsidRPr="00406C3C">
        <w:rPr>
          <w:rFonts w:ascii="Trebuchet MS" w:eastAsia="Times New Roman" w:hAnsi="Trebuchet MS" w:cs="Times New Roman"/>
          <w:b/>
          <w:noProof/>
          <w:kern w:val="0"/>
          <w:sz w:val="20"/>
          <w:szCs w:val="20"/>
          <w:lang w:val="de-DE" w:eastAsia="nl-NL"/>
          <w14:ligatures w14:val="none"/>
        </w:rPr>
        <w:t>Verbrauchsgeräte, die über Nieder- und Kleinspannung versorgt werden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_Toc125119451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142</w:t>
      </w:r>
      <w:r w:rsidRPr="00406C3C">
        <w:rPr>
          <w:rFonts w:ascii="Trebuchet MS" w:eastAsia="Times New Roman" w:hAnsi="Trebuchet MS" w:cs="Times New Roman"/>
          <w:b/>
          <w:noProof/>
          <w:kern w:val="0"/>
          <w:sz w:val="20"/>
          <w:szCs w:val="20"/>
          <w:lang w:val="de-DE" w:eastAsia="nl-NL"/>
          <w14:ligatures w14:val="none"/>
        </w:rPr>
        <w:fldChar w:fldCharType="end"/>
      </w:r>
    </w:p>
    <w:p w14:paraId="4E957EA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5.3.4.1 - Beleuchtungsgeräte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_Toc125119452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142</w:t>
      </w:r>
      <w:r w:rsidRPr="00406C3C">
        <w:rPr>
          <w:rFonts w:ascii="Trebuchet MS" w:eastAsia="Times New Roman" w:hAnsi="Trebuchet MS" w:cs="Times New Roman"/>
          <w:noProof/>
          <w:kern w:val="0"/>
          <w:sz w:val="20"/>
          <w:szCs w:val="22"/>
          <w:lang w:val="de-DE" w:eastAsia="nl-NL"/>
          <w14:ligatures w14:val="none"/>
        </w:rPr>
        <w:fldChar w:fldCharType="end"/>
      </w:r>
    </w:p>
    <w:p w14:paraId="5828731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5.3.4.2 - Heizgeräte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_Toc125119453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143</w:t>
      </w:r>
      <w:r w:rsidRPr="00406C3C">
        <w:rPr>
          <w:rFonts w:ascii="Trebuchet MS" w:eastAsia="Times New Roman" w:hAnsi="Trebuchet MS" w:cs="Times New Roman"/>
          <w:noProof/>
          <w:kern w:val="0"/>
          <w:sz w:val="20"/>
          <w:szCs w:val="22"/>
          <w:lang w:val="de-DE" w:eastAsia="nl-NL"/>
          <w14:ligatures w14:val="none"/>
        </w:rPr>
        <w:fldChar w:fldCharType="end"/>
      </w:r>
    </w:p>
    <w:p w14:paraId="22D4B39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5.3.4.3 - Leitungsroller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_Toc125119454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144</w:t>
      </w:r>
      <w:r w:rsidRPr="00406C3C">
        <w:rPr>
          <w:rFonts w:ascii="Trebuchet MS" w:eastAsia="Times New Roman" w:hAnsi="Trebuchet MS" w:cs="Times New Roman"/>
          <w:noProof/>
          <w:kern w:val="0"/>
          <w:sz w:val="20"/>
          <w:szCs w:val="22"/>
          <w:lang w:val="de-DE" w:eastAsia="nl-NL"/>
          <w14:ligatures w14:val="none"/>
        </w:rPr>
        <w:fldChar w:fldCharType="end"/>
      </w:r>
    </w:p>
    <w:p w14:paraId="54FB81F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5.3.4.4 - Verlängerungsschnüre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_Toc125119455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144</w:t>
      </w:r>
      <w:r w:rsidRPr="00406C3C">
        <w:rPr>
          <w:rFonts w:ascii="Trebuchet MS" w:eastAsia="Times New Roman" w:hAnsi="Trebuchet MS" w:cs="Times New Roman"/>
          <w:noProof/>
          <w:kern w:val="0"/>
          <w:sz w:val="20"/>
          <w:szCs w:val="22"/>
          <w:lang w:val="de-DE" w:eastAsia="nl-NL"/>
          <w14:ligatures w14:val="none"/>
        </w:rPr>
        <w:fldChar w:fldCharType="end"/>
      </w:r>
    </w:p>
    <w:p w14:paraId="4FB5210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5.3.4.5 - Motorbetriebene handgehaltene Werkzeuge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_Toc125119456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144</w:t>
      </w:r>
      <w:r w:rsidRPr="00406C3C">
        <w:rPr>
          <w:rFonts w:ascii="Trebuchet MS" w:eastAsia="Times New Roman" w:hAnsi="Trebuchet MS" w:cs="Times New Roman"/>
          <w:noProof/>
          <w:kern w:val="0"/>
          <w:sz w:val="20"/>
          <w:szCs w:val="22"/>
          <w:lang w:val="de-DE" w:eastAsia="nl-NL"/>
          <w14:ligatures w14:val="none"/>
        </w:rPr>
        <w:fldChar w:fldCharType="end"/>
      </w:r>
    </w:p>
    <w:p w14:paraId="72C16DB2"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5.3.5 - </w:t>
      </w:r>
      <w:r w:rsidRPr="00406C3C">
        <w:rPr>
          <w:rFonts w:ascii="Trebuchet MS" w:eastAsia="Times New Roman" w:hAnsi="Trebuchet MS" w:cs="Times New Roman"/>
          <w:b/>
          <w:noProof/>
          <w:kern w:val="0"/>
          <w:sz w:val="20"/>
          <w:szCs w:val="20"/>
          <w:lang w:val="de-DE" w:eastAsia="nl-NL"/>
          <w14:ligatures w14:val="none"/>
        </w:rPr>
        <w:t>Betriebsmittel für Anlagen bei Nieder- und Kleinspannung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_Toc125119457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144</w:t>
      </w:r>
      <w:r w:rsidRPr="00406C3C">
        <w:rPr>
          <w:rFonts w:ascii="Trebuchet MS" w:eastAsia="Times New Roman" w:hAnsi="Trebuchet MS" w:cs="Times New Roman"/>
          <w:b/>
          <w:noProof/>
          <w:kern w:val="0"/>
          <w:sz w:val="20"/>
          <w:szCs w:val="20"/>
          <w:lang w:val="de-DE" w:eastAsia="nl-NL"/>
          <w14:ligatures w14:val="none"/>
        </w:rPr>
        <w:fldChar w:fldCharType="end"/>
      </w:r>
    </w:p>
    <w:p w14:paraId="019A498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lastRenderedPageBreak/>
        <w:t>Unterabschnitt 5.3.5.1 - Verteiler- und Schaltgerätekombinationen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_Toc125119458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144</w:t>
      </w:r>
      <w:r w:rsidRPr="00406C3C">
        <w:rPr>
          <w:rFonts w:ascii="Trebuchet MS" w:eastAsia="Times New Roman" w:hAnsi="Trebuchet MS" w:cs="Times New Roman"/>
          <w:noProof/>
          <w:kern w:val="0"/>
          <w:sz w:val="20"/>
          <w:szCs w:val="22"/>
          <w:lang w:val="de-DE" w:eastAsia="nl-NL"/>
          <w14:ligatures w14:val="none"/>
        </w:rPr>
        <w:fldChar w:fldCharType="end"/>
      </w:r>
    </w:p>
    <w:p w14:paraId="170400F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5.3.5.2 - Steckdosen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_Toc125119459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144</w:t>
      </w:r>
      <w:r w:rsidRPr="00406C3C">
        <w:rPr>
          <w:rFonts w:ascii="Trebuchet MS" w:eastAsia="Times New Roman" w:hAnsi="Trebuchet MS" w:cs="Times New Roman"/>
          <w:noProof/>
          <w:kern w:val="0"/>
          <w:sz w:val="20"/>
          <w:szCs w:val="22"/>
          <w:lang w:val="de-DE" w:eastAsia="nl-NL"/>
          <w14:ligatures w14:val="none"/>
        </w:rPr>
        <w:fldChar w:fldCharType="end"/>
      </w:r>
    </w:p>
    <w:p w14:paraId="0FA692D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5.3.5.3 - Differenzstrom-Schutzeinrichtungen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_Toc125119460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145</w:t>
      </w:r>
      <w:r w:rsidRPr="00406C3C">
        <w:rPr>
          <w:rFonts w:ascii="Trebuchet MS" w:eastAsia="Times New Roman" w:hAnsi="Trebuchet MS" w:cs="Times New Roman"/>
          <w:noProof/>
          <w:kern w:val="0"/>
          <w:sz w:val="20"/>
          <w:szCs w:val="22"/>
          <w:lang w:val="de-DE" w:eastAsia="nl-NL"/>
          <w14:ligatures w14:val="none"/>
        </w:rPr>
        <w:fldChar w:fldCharType="end"/>
      </w:r>
    </w:p>
    <w:p w14:paraId="045B6E6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5.3.5.4 - Schalter und andere Bediengeräte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_Toc125119461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146</w:t>
      </w:r>
      <w:r w:rsidRPr="00406C3C">
        <w:rPr>
          <w:rFonts w:ascii="Trebuchet MS" w:eastAsia="Times New Roman" w:hAnsi="Trebuchet MS" w:cs="Times New Roman"/>
          <w:noProof/>
          <w:kern w:val="0"/>
          <w:sz w:val="20"/>
          <w:szCs w:val="22"/>
          <w:lang w:val="de-DE" w:eastAsia="nl-NL"/>
          <w14:ligatures w14:val="none"/>
        </w:rPr>
        <w:fldChar w:fldCharType="end"/>
      </w:r>
    </w:p>
    <w:p w14:paraId="42A6202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5.3.5.5 - Sicherungen und Leitungsschutzschalter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_Toc125119462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147</w:t>
      </w:r>
      <w:r w:rsidRPr="00406C3C">
        <w:rPr>
          <w:rFonts w:ascii="Trebuchet MS" w:eastAsia="Times New Roman" w:hAnsi="Trebuchet MS" w:cs="Times New Roman"/>
          <w:noProof/>
          <w:kern w:val="0"/>
          <w:sz w:val="20"/>
          <w:szCs w:val="22"/>
          <w:lang w:val="de-DE" w:eastAsia="nl-NL"/>
          <w14:ligatures w14:val="none"/>
        </w:rPr>
        <w:fldChar w:fldCharType="end"/>
      </w:r>
    </w:p>
    <w:p w14:paraId="7A2CF828"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 xml:space="preserve">Abschnitt 5.3.6 - </w:t>
      </w:r>
      <w:r w:rsidRPr="00406C3C">
        <w:rPr>
          <w:rFonts w:ascii="Trebuchet MS" w:eastAsia="Times New Roman" w:hAnsi="Trebuchet MS" w:cs="Times New Roman"/>
          <w:b/>
          <w:noProof/>
          <w:kern w:val="0"/>
          <w:sz w:val="20"/>
          <w:szCs w:val="20"/>
          <w:lang w:val="de-DE" w:eastAsia="nl-NL"/>
          <w14:ligatures w14:val="none"/>
        </w:rPr>
        <w:t>Schaltgerätekombinationen</w:t>
      </w:r>
      <w:r w:rsidRPr="00406C3C">
        <w:rPr>
          <w:rFonts w:ascii="Trebuchet MS" w:eastAsia="Times New Roman" w:hAnsi="Trebuchet MS" w:cs="Times New Roman"/>
          <w:b/>
          <w:noProof/>
          <w:color w:val="000000"/>
          <w:kern w:val="0"/>
          <w:sz w:val="20"/>
          <w:szCs w:val="20"/>
          <w:lang w:val="de-DE" w:eastAsia="nl-NL"/>
          <w14:ligatures w14:val="none"/>
        </w:rPr>
        <w:t xml:space="preserve"> bei Niederspannung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_Toc125119463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149</w:t>
      </w:r>
      <w:r w:rsidRPr="00406C3C">
        <w:rPr>
          <w:rFonts w:ascii="Trebuchet MS" w:eastAsia="Times New Roman" w:hAnsi="Trebuchet MS" w:cs="Times New Roman"/>
          <w:b/>
          <w:noProof/>
          <w:kern w:val="0"/>
          <w:sz w:val="20"/>
          <w:szCs w:val="20"/>
          <w:lang w:val="de-DE" w:eastAsia="nl-NL"/>
          <w14:ligatures w14:val="none"/>
        </w:rPr>
        <w:fldChar w:fldCharType="end"/>
      </w:r>
    </w:p>
    <w:p w14:paraId="2A3919A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5.3.6.1 - Allgemeine Vorschriften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_Toc125119464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149</w:t>
      </w:r>
      <w:r w:rsidRPr="00406C3C">
        <w:rPr>
          <w:rFonts w:ascii="Trebuchet MS" w:eastAsia="Times New Roman" w:hAnsi="Trebuchet MS" w:cs="Times New Roman"/>
          <w:noProof/>
          <w:kern w:val="0"/>
          <w:sz w:val="20"/>
          <w:szCs w:val="22"/>
          <w:lang w:val="de-DE" w:eastAsia="nl-NL"/>
          <w14:ligatures w14:val="none"/>
        </w:rPr>
        <w:fldChar w:fldCharType="end"/>
      </w:r>
    </w:p>
    <w:p w14:paraId="6B9A171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5.3.6.2 - Steuerungs- und Verteilungseinrichtungen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_Toc125119465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149</w:t>
      </w:r>
      <w:r w:rsidRPr="00406C3C">
        <w:rPr>
          <w:rFonts w:ascii="Trebuchet MS" w:eastAsia="Times New Roman" w:hAnsi="Trebuchet MS" w:cs="Times New Roman"/>
          <w:noProof/>
          <w:kern w:val="0"/>
          <w:sz w:val="20"/>
          <w:szCs w:val="22"/>
          <w:lang w:val="de-DE" w:eastAsia="nl-NL"/>
          <w14:ligatures w14:val="none"/>
        </w:rPr>
        <w:fldChar w:fldCharType="end"/>
      </w:r>
    </w:p>
    <w:p w14:paraId="117413F7"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5.3.7 - Messkreise</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_Toc125119466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150</w:t>
      </w:r>
      <w:r w:rsidRPr="00406C3C">
        <w:rPr>
          <w:rFonts w:ascii="Trebuchet MS" w:eastAsia="Times New Roman" w:hAnsi="Trebuchet MS" w:cs="Times New Roman"/>
          <w:b/>
          <w:noProof/>
          <w:kern w:val="0"/>
          <w:sz w:val="20"/>
          <w:szCs w:val="20"/>
          <w:lang w:val="de-DE" w:eastAsia="nl-NL"/>
          <w14:ligatures w14:val="none"/>
        </w:rPr>
        <w:fldChar w:fldCharType="end"/>
      </w:r>
    </w:p>
    <w:p w14:paraId="2D2E991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5.3.7.1 -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_Toc125119467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150</w:t>
      </w:r>
      <w:r w:rsidRPr="00406C3C">
        <w:rPr>
          <w:rFonts w:ascii="Trebuchet MS" w:eastAsia="Times New Roman" w:hAnsi="Trebuchet MS" w:cs="Times New Roman"/>
          <w:noProof/>
          <w:kern w:val="0"/>
          <w:sz w:val="20"/>
          <w:szCs w:val="22"/>
          <w:lang w:val="de-DE" w:eastAsia="nl-NL"/>
          <w14:ligatures w14:val="none"/>
        </w:rPr>
        <w:fldChar w:fldCharType="end"/>
      </w:r>
    </w:p>
    <w:p w14:paraId="6FB4B1B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5.3.7.2 - Erdung von Hochspannungsmesskreisen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_Toc125119468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150</w:t>
      </w:r>
      <w:r w:rsidRPr="00406C3C">
        <w:rPr>
          <w:rFonts w:ascii="Trebuchet MS" w:eastAsia="Times New Roman" w:hAnsi="Trebuchet MS" w:cs="Times New Roman"/>
          <w:noProof/>
          <w:kern w:val="0"/>
          <w:sz w:val="20"/>
          <w:szCs w:val="22"/>
          <w:lang w:val="de-DE" w:eastAsia="nl-NL"/>
          <w14:ligatures w14:val="none"/>
        </w:rPr>
        <w:fldChar w:fldCharType="end"/>
      </w:r>
    </w:p>
    <w:p w14:paraId="0212C4E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5.3.7.3 - Hochspannungsmesskreise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_Toc125119469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150</w:t>
      </w:r>
      <w:r w:rsidRPr="00406C3C">
        <w:rPr>
          <w:rFonts w:ascii="Trebuchet MS" w:eastAsia="Times New Roman" w:hAnsi="Trebuchet MS" w:cs="Times New Roman"/>
          <w:noProof/>
          <w:kern w:val="0"/>
          <w:sz w:val="20"/>
          <w:szCs w:val="22"/>
          <w:lang w:val="de-DE" w:eastAsia="nl-NL"/>
          <w14:ligatures w14:val="none"/>
        </w:rPr>
        <w:fldChar w:fldCharType="end"/>
      </w:r>
    </w:p>
    <w:p w14:paraId="25196CE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5.3.7.4 - Strommesskreise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_Toc125119470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150</w:t>
      </w:r>
      <w:r w:rsidRPr="00406C3C">
        <w:rPr>
          <w:rFonts w:ascii="Trebuchet MS" w:eastAsia="Times New Roman" w:hAnsi="Trebuchet MS" w:cs="Times New Roman"/>
          <w:noProof/>
          <w:kern w:val="0"/>
          <w:sz w:val="20"/>
          <w:szCs w:val="22"/>
          <w:lang w:val="de-DE" w:eastAsia="nl-NL"/>
          <w14:ligatures w14:val="none"/>
        </w:rPr>
        <w:fldChar w:fldCharType="end"/>
      </w:r>
    </w:p>
    <w:p w14:paraId="5B7475BF"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5.4 - </w:t>
      </w:r>
      <w:r w:rsidRPr="00406C3C">
        <w:rPr>
          <w:rFonts w:ascii="Trebuchet MS" w:eastAsia="Times New Roman" w:hAnsi="Trebuchet MS" w:cs="Times New Roman"/>
          <w:b/>
          <w:caps/>
          <w:noProof/>
          <w:kern w:val="0"/>
          <w:sz w:val="20"/>
          <w:szCs w:val="20"/>
          <w:lang w:val="de-DE" w:eastAsia="nl-NL"/>
          <w14:ligatures w14:val="none"/>
        </w:rPr>
        <w:t>Erdung, Schutzleiter und Potentialausgleichsverbindungen</w:t>
      </w:r>
      <w:r w:rsidRPr="00406C3C">
        <w:rPr>
          <w:rFonts w:ascii="Trebuchet MS" w:eastAsia="Times New Roman" w:hAnsi="Trebuchet MS" w:cs="Times New Roman"/>
          <w:b/>
          <w:caps/>
          <w:noProof/>
          <w:color w:val="000000"/>
          <w:kern w:val="0"/>
          <w:sz w:val="20"/>
          <w:szCs w:val="20"/>
          <w:lang w:val="de-DE" w:eastAsia="nl-NL"/>
          <w14:ligatures w14:val="none"/>
        </w:rPr>
        <w:t xml:space="preserve"> bei Nieder- und Kleinspannung</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_Toc125119471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151</w:t>
      </w:r>
      <w:r w:rsidRPr="00406C3C">
        <w:rPr>
          <w:rFonts w:ascii="Trebuchet MS" w:eastAsia="Times New Roman" w:hAnsi="Trebuchet MS" w:cs="Times New Roman"/>
          <w:b/>
          <w:caps/>
          <w:noProof/>
          <w:kern w:val="0"/>
          <w:sz w:val="20"/>
          <w:szCs w:val="20"/>
          <w:lang w:val="de-DE" w:eastAsia="nl-NL"/>
          <w14:ligatures w14:val="none"/>
        </w:rPr>
        <w:fldChar w:fldCharType="end"/>
      </w:r>
    </w:p>
    <w:p w14:paraId="1DD6135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5.4.1 -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_Toc125119472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151</w:t>
      </w:r>
      <w:r w:rsidRPr="00406C3C">
        <w:rPr>
          <w:rFonts w:ascii="Trebuchet MS" w:eastAsia="Times New Roman" w:hAnsi="Trebuchet MS" w:cs="Times New Roman"/>
          <w:b/>
          <w:noProof/>
          <w:kern w:val="0"/>
          <w:sz w:val="20"/>
          <w:szCs w:val="20"/>
          <w:lang w:val="de-DE" w:eastAsia="nl-NL"/>
          <w14:ligatures w14:val="none"/>
        </w:rPr>
        <w:fldChar w:fldCharType="end"/>
      </w:r>
    </w:p>
    <w:p w14:paraId="38B0496B"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5.4.2 - Erdungsanlagen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_Toc125119473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151</w:t>
      </w:r>
      <w:r w:rsidRPr="00406C3C">
        <w:rPr>
          <w:rFonts w:ascii="Trebuchet MS" w:eastAsia="Times New Roman" w:hAnsi="Trebuchet MS" w:cs="Times New Roman"/>
          <w:b/>
          <w:noProof/>
          <w:kern w:val="0"/>
          <w:sz w:val="20"/>
          <w:szCs w:val="20"/>
          <w:lang w:val="de-DE" w:eastAsia="nl-NL"/>
          <w14:ligatures w14:val="none"/>
        </w:rPr>
        <w:fldChar w:fldCharType="end"/>
      </w:r>
    </w:p>
    <w:p w14:paraId="5DFD67C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5.4.2.1 - Erder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_Toc125119474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151</w:t>
      </w:r>
      <w:r w:rsidRPr="00406C3C">
        <w:rPr>
          <w:rFonts w:ascii="Trebuchet MS" w:eastAsia="Times New Roman" w:hAnsi="Trebuchet MS" w:cs="Times New Roman"/>
          <w:noProof/>
          <w:kern w:val="0"/>
          <w:sz w:val="20"/>
          <w:szCs w:val="22"/>
          <w:lang w:val="de-DE" w:eastAsia="nl-NL"/>
          <w14:ligatures w14:val="none"/>
        </w:rPr>
        <w:fldChar w:fldCharType="end"/>
      </w:r>
    </w:p>
    <w:p w14:paraId="5D8362A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5.4.2.2 - Erdungsleiter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_Toc125119475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151</w:t>
      </w:r>
      <w:r w:rsidRPr="00406C3C">
        <w:rPr>
          <w:rFonts w:ascii="Trebuchet MS" w:eastAsia="Times New Roman" w:hAnsi="Trebuchet MS" w:cs="Times New Roman"/>
          <w:noProof/>
          <w:kern w:val="0"/>
          <w:sz w:val="20"/>
          <w:szCs w:val="22"/>
          <w:lang w:val="de-DE" w:eastAsia="nl-NL"/>
          <w14:ligatures w14:val="none"/>
        </w:rPr>
        <w:fldChar w:fldCharType="end"/>
      </w:r>
    </w:p>
    <w:p w14:paraId="146CC2A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5.4.3 - Schutzleiter</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_Toc125119476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151</w:t>
      </w:r>
      <w:r w:rsidRPr="00406C3C">
        <w:rPr>
          <w:rFonts w:ascii="Trebuchet MS" w:eastAsia="Times New Roman" w:hAnsi="Trebuchet MS" w:cs="Times New Roman"/>
          <w:b/>
          <w:noProof/>
          <w:kern w:val="0"/>
          <w:sz w:val="20"/>
          <w:szCs w:val="20"/>
          <w:lang w:val="de-DE" w:eastAsia="nl-NL"/>
          <w14:ligatures w14:val="none"/>
        </w:rPr>
        <w:fldChar w:fldCharType="end"/>
      </w:r>
    </w:p>
    <w:p w14:paraId="2B74C25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5.4.3.1 - Art der Leiter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_Toc125119477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151</w:t>
      </w:r>
      <w:r w:rsidRPr="00406C3C">
        <w:rPr>
          <w:rFonts w:ascii="Trebuchet MS" w:eastAsia="Times New Roman" w:hAnsi="Trebuchet MS" w:cs="Times New Roman"/>
          <w:noProof/>
          <w:kern w:val="0"/>
          <w:sz w:val="20"/>
          <w:szCs w:val="22"/>
          <w:lang w:val="de-DE" w:eastAsia="nl-NL"/>
          <w14:ligatures w14:val="none"/>
        </w:rPr>
        <w:fldChar w:fldCharType="end"/>
      </w:r>
    </w:p>
    <w:p w14:paraId="39510BA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5.4.3.2 - Mindestquerschnitt von Leitern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_Toc125119478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152</w:t>
      </w:r>
      <w:r w:rsidRPr="00406C3C">
        <w:rPr>
          <w:rFonts w:ascii="Trebuchet MS" w:eastAsia="Times New Roman" w:hAnsi="Trebuchet MS" w:cs="Times New Roman"/>
          <w:noProof/>
          <w:kern w:val="0"/>
          <w:sz w:val="20"/>
          <w:szCs w:val="22"/>
          <w:lang w:val="de-DE" w:eastAsia="nl-NL"/>
          <w14:ligatures w14:val="none"/>
        </w:rPr>
        <w:fldChar w:fldCharType="end"/>
      </w:r>
    </w:p>
    <w:p w14:paraId="7538E36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5.4.3.3 - Kennzeichnung von Leitern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_Toc125119479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153</w:t>
      </w:r>
      <w:r w:rsidRPr="00406C3C">
        <w:rPr>
          <w:rFonts w:ascii="Trebuchet MS" w:eastAsia="Times New Roman" w:hAnsi="Trebuchet MS" w:cs="Times New Roman"/>
          <w:noProof/>
          <w:kern w:val="0"/>
          <w:sz w:val="20"/>
          <w:szCs w:val="22"/>
          <w:lang w:val="de-DE" w:eastAsia="nl-NL"/>
          <w14:ligatures w14:val="none"/>
        </w:rPr>
        <w:fldChar w:fldCharType="end"/>
      </w:r>
    </w:p>
    <w:p w14:paraId="2278C92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5.4.3.4 - Installation von Leitern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_Toc125119480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153</w:t>
      </w:r>
      <w:r w:rsidRPr="00406C3C">
        <w:rPr>
          <w:rFonts w:ascii="Trebuchet MS" w:eastAsia="Times New Roman" w:hAnsi="Trebuchet MS" w:cs="Times New Roman"/>
          <w:noProof/>
          <w:kern w:val="0"/>
          <w:sz w:val="20"/>
          <w:szCs w:val="22"/>
          <w:lang w:val="de-DE" w:eastAsia="nl-NL"/>
          <w14:ligatures w14:val="none"/>
        </w:rPr>
        <w:fldChar w:fldCharType="end"/>
      </w:r>
    </w:p>
    <w:p w14:paraId="0ECA866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5.4.3.5 - Elektrische Durchgängigkeit</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_Toc125119481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153</w:t>
      </w:r>
      <w:r w:rsidRPr="00406C3C">
        <w:rPr>
          <w:rFonts w:ascii="Trebuchet MS" w:eastAsia="Times New Roman" w:hAnsi="Trebuchet MS" w:cs="Times New Roman"/>
          <w:noProof/>
          <w:kern w:val="0"/>
          <w:sz w:val="20"/>
          <w:szCs w:val="22"/>
          <w:lang w:val="de-DE" w:eastAsia="nl-NL"/>
          <w14:ligatures w14:val="none"/>
        </w:rPr>
        <w:fldChar w:fldCharType="end"/>
      </w:r>
    </w:p>
    <w:p w14:paraId="0A93336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5.4.3.6 - Anschluss von Leitern an elektrische Betriebsmittel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_Toc125119482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153</w:t>
      </w:r>
      <w:r w:rsidRPr="00406C3C">
        <w:rPr>
          <w:rFonts w:ascii="Trebuchet MS" w:eastAsia="Times New Roman" w:hAnsi="Trebuchet MS" w:cs="Times New Roman"/>
          <w:noProof/>
          <w:kern w:val="0"/>
          <w:sz w:val="20"/>
          <w:szCs w:val="22"/>
          <w:lang w:val="de-DE" w:eastAsia="nl-NL"/>
          <w14:ligatures w14:val="none"/>
        </w:rPr>
        <w:fldChar w:fldCharType="end"/>
      </w:r>
    </w:p>
    <w:p w14:paraId="4C28A8CD"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5.4.4 - Potentialausgleichsverbindungen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_Toc125119483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153</w:t>
      </w:r>
      <w:r w:rsidRPr="00406C3C">
        <w:rPr>
          <w:rFonts w:ascii="Trebuchet MS" w:eastAsia="Times New Roman" w:hAnsi="Trebuchet MS" w:cs="Times New Roman"/>
          <w:b/>
          <w:noProof/>
          <w:kern w:val="0"/>
          <w:sz w:val="20"/>
          <w:szCs w:val="20"/>
          <w:lang w:val="de-DE" w:eastAsia="nl-NL"/>
          <w14:ligatures w14:val="none"/>
        </w:rPr>
        <w:fldChar w:fldCharType="end"/>
      </w:r>
    </w:p>
    <w:p w14:paraId="4EE08FE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5.4.4.1 - Hauptpotentialausgleichsverbindungen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_Toc125119484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153</w:t>
      </w:r>
      <w:r w:rsidRPr="00406C3C">
        <w:rPr>
          <w:rFonts w:ascii="Trebuchet MS" w:eastAsia="Times New Roman" w:hAnsi="Trebuchet MS" w:cs="Times New Roman"/>
          <w:noProof/>
          <w:kern w:val="0"/>
          <w:sz w:val="20"/>
          <w:szCs w:val="22"/>
          <w:lang w:val="de-DE" w:eastAsia="nl-NL"/>
          <w14:ligatures w14:val="none"/>
        </w:rPr>
        <w:fldChar w:fldCharType="end"/>
      </w:r>
    </w:p>
    <w:p w14:paraId="17FD32B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5.4.4.2 - Zusätzliche Potentialausgleichsverbindungen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_Toc125119485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153</w:t>
      </w:r>
      <w:r w:rsidRPr="00406C3C">
        <w:rPr>
          <w:rFonts w:ascii="Trebuchet MS" w:eastAsia="Times New Roman" w:hAnsi="Trebuchet MS" w:cs="Times New Roman"/>
          <w:noProof/>
          <w:kern w:val="0"/>
          <w:sz w:val="20"/>
          <w:szCs w:val="22"/>
          <w:lang w:val="de-DE" w:eastAsia="nl-NL"/>
          <w14:ligatures w14:val="none"/>
        </w:rPr>
        <w:fldChar w:fldCharType="end"/>
      </w:r>
    </w:p>
    <w:p w14:paraId="678F46E2"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5.5 - </w:t>
      </w:r>
      <w:r w:rsidRPr="00406C3C">
        <w:rPr>
          <w:rFonts w:ascii="Trebuchet MS" w:eastAsia="Times New Roman" w:hAnsi="Trebuchet MS" w:cs="Times New Roman"/>
          <w:b/>
          <w:caps/>
          <w:noProof/>
          <w:kern w:val="0"/>
          <w:sz w:val="20"/>
          <w:szCs w:val="20"/>
          <w:lang w:val="de-DE" w:eastAsia="nl-NL"/>
          <w14:ligatures w14:val="none"/>
        </w:rPr>
        <w:t>Erdung, Schutzleiter und Potentialausgleichsverbindungen bei Hochspannung</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_Toc125119486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154</w:t>
      </w:r>
      <w:r w:rsidRPr="00406C3C">
        <w:rPr>
          <w:rFonts w:ascii="Trebuchet MS" w:eastAsia="Times New Roman" w:hAnsi="Trebuchet MS" w:cs="Times New Roman"/>
          <w:b/>
          <w:caps/>
          <w:noProof/>
          <w:kern w:val="0"/>
          <w:sz w:val="20"/>
          <w:szCs w:val="20"/>
          <w:lang w:val="de-DE" w:eastAsia="nl-NL"/>
          <w14:ligatures w14:val="none"/>
        </w:rPr>
        <w:fldChar w:fldCharType="end"/>
      </w:r>
    </w:p>
    <w:p w14:paraId="7E9F32F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5.5.1 - Allgemeine Anforderungen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_Toc125119487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154</w:t>
      </w:r>
      <w:r w:rsidRPr="00406C3C">
        <w:rPr>
          <w:rFonts w:ascii="Trebuchet MS" w:eastAsia="Times New Roman" w:hAnsi="Trebuchet MS" w:cs="Times New Roman"/>
          <w:b/>
          <w:noProof/>
          <w:kern w:val="0"/>
          <w:sz w:val="20"/>
          <w:szCs w:val="20"/>
          <w:lang w:val="de-DE" w:eastAsia="nl-NL"/>
          <w14:ligatures w14:val="none"/>
        </w:rPr>
        <w:fldChar w:fldCharType="end"/>
      </w:r>
    </w:p>
    <w:p w14:paraId="3C7389B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5.5.1.1 -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_Toc125119488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154</w:t>
      </w:r>
      <w:r w:rsidRPr="00406C3C">
        <w:rPr>
          <w:rFonts w:ascii="Trebuchet MS" w:eastAsia="Times New Roman" w:hAnsi="Trebuchet MS" w:cs="Times New Roman"/>
          <w:noProof/>
          <w:kern w:val="0"/>
          <w:sz w:val="20"/>
          <w:szCs w:val="22"/>
          <w:lang w:val="de-DE" w:eastAsia="nl-NL"/>
          <w14:ligatures w14:val="none"/>
        </w:rPr>
        <w:fldChar w:fldCharType="end"/>
      </w:r>
    </w:p>
    <w:p w14:paraId="37773D1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5.5.1.2 - Widerstand gegen mechanische und chemische Einflüsse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_Toc125119489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154</w:t>
      </w:r>
      <w:r w:rsidRPr="00406C3C">
        <w:rPr>
          <w:rFonts w:ascii="Trebuchet MS" w:eastAsia="Times New Roman" w:hAnsi="Trebuchet MS" w:cs="Times New Roman"/>
          <w:noProof/>
          <w:kern w:val="0"/>
          <w:sz w:val="20"/>
          <w:szCs w:val="22"/>
          <w:lang w:val="de-DE" w:eastAsia="nl-NL"/>
          <w14:ligatures w14:val="none"/>
        </w:rPr>
        <w:fldChar w:fldCharType="end"/>
      </w:r>
    </w:p>
    <w:p w14:paraId="746EC49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5.5.1.3 - Widerstand gegen die thermische Wirkung von Fehlerströmen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_Toc125119490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154</w:t>
      </w:r>
      <w:r w:rsidRPr="00406C3C">
        <w:rPr>
          <w:rFonts w:ascii="Trebuchet MS" w:eastAsia="Times New Roman" w:hAnsi="Trebuchet MS" w:cs="Times New Roman"/>
          <w:noProof/>
          <w:kern w:val="0"/>
          <w:sz w:val="20"/>
          <w:szCs w:val="22"/>
          <w:lang w:val="de-DE" w:eastAsia="nl-NL"/>
          <w14:ligatures w14:val="none"/>
        </w:rPr>
        <w:fldChar w:fldCharType="end"/>
      </w:r>
    </w:p>
    <w:p w14:paraId="5878A1A8"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5.5.2 - Erstellung von Erdern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_Toc125119491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157</w:t>
      </w:r>
      <w:r w:rsidRPr="00406C3C">
        <w:rPr>
          <w:rFonts w:ascii="Trebuchet MS" w:eastAsia="Times New Roman" w:hAnsi="Trebuchet MS" w:cs="Times New Roman"/>
          <w:b/>
          <w:noProof/>
          <w:kern w:val="0"/>
          <w:sz w:val="20"/>
          <w:szCs w:val="20"/>
          <w:lang w:val="de-DE" w:eastAsia="nl-NL"/>
          <w14:ligatures w14:val="none"/>
        </w:rPr>
        <w:fldChar w:fldCharType="end"/>
      </w:r>
    </w:p>
    <w:p w14:paraId="26DE8AE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5.5.2.1 -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_Toc125119492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157</w:t>
      </w:r>
      <w:r w:rsidRPr="00406C3C">
        <w:rPr>
          <w:rFonts w:ascii="Trebuchet MS" w:eastAsia="Times New Roman" w:hAnsi="Trebuchet MS" w:cs="Times New Roman"/>
          <w:noProof/>
          <w:kern w:val="0"/>
          <w:sz w:val="20"/>
          <w:szCs w:val="22"/>
          <w:lang w:val="de-DE" w:eastAsia="nl-NL"/>
          <w14:ligatures w14:val="none"/>
        </w:rPr>
        <w:fldChar w:fldCharType="end"/>
      </w:r>
    </w:p>
    <w:p w14:paraId="4284078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5.5.2.2 - Eigenschaften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_Toc125119493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158</w:t>
      </w:r>
      <w:r w:rsidRPr="00406C3C">
        <w:rPr>
          <w:rFonts w:ascii="Trebuchet MS" w:eastAsia="Times New Roman" w:hAnsi="Trebuchet MS" w:cs="Times New Roman"/>
          <w:noProof/>
          <w:kern w:val="0"/>
          <w:sz w:val="20"/>
          <w:szCs w:val="22"/>
          <w:lang w:val="de-DE" w:eastAsia="nl-NL"/>
          <w14:ligatures w14:val="none"/>
        </w:rPr>
        <w:fldChar w:fldCharType="end"/>
      </w:r>
    </w:p>
    <w:p w14:paraId="5E219BA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5.5.2.3 - Gesamterdung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_Toc125119494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159</w:t>
      </w:r>
      <w:r w:rsidRPr="00406C3C">
        <w:rPr>
          <w:rFonts w:ascii="Trebuchet MS" w:eastAsia="Times New Roman" w:hAnsi="Trebuchet MS" w:cs="Times New Roman"/>
          <w:noProof/>
          <w:kern w:val="0"/>
          <w:sz w:val="20"/>
          <w:szCs w:val="22"/>
          <w:lang w:val="de-DE" w:eastAsia="nl-NL"/>
          <w14:ligatures w14:val="none"/>
        </w:rPr>
        <w:fldChar w:fldCharType="end"/>
      </w:r>
    </w:p>
    <w:p w14:paraId="4A5E7A0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5.5.3 - Erstellung von Schutzleitern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_Toc125119495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160</w:t>
      </w:r>
      <w:r w:rsidRPr="00406C3C">
        <w:rPr>
          <w:rFonts w:ascii="Trebuchet MS" w:eastAsia="Times New Roman" w:hAnsi="Trebuchet MS" w:cs="Times New Roman"/>
          <w:b/>
          <w:noProof/>
          <w:kern w:val="0"/>
          <w:sz w:val="20"/>
          <w:szCs w:val="20"/>
          <w:lang w:val="de-DE" w:eastAsia="nl-NL"/>
          <w14:ligatures w14:val="none"/>
        </w:rPr>
        <w:fldChar w:fldCharType="end"/>
      </w:r>
    </w:p>
    <w:p w14:paraId="257BC57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5.5.3.1 - Art der Leiter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_Toc125119496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160</w:t>
      </w:r>
      <w:r w:rsidRPr="00406C3C">
        <w:rPr>
          <w:rFonts w:ascii="Trebuchet MS" w:eastAsia="Times New Roman" w:hAnsi="Trebuchet MS" w:cs="Times New Roman"/>
          <w:noProof/>
          <w:kern w:val="0"/>
          <w:sz w:val="20"/>
          <w:szCs w:val="22"/>
          <w:lang w:val="de-DE" w:eastAsia="nl-NL"/>
          <w14:ligatures w14:val="none"/>
        </w:rPr>
        <w:fldChar w:fldCharType="end"/>
      </w:r>
    </w:p>
    <w:p w14:paraId="18525FA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5.5.3.2 - Mindestquerschnitt von Leitern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_Toc125119497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160</w:t>
      </w:r>
      <w:r w:rsidRPr="00406C3C">
        <w:rPr>
          <w:rFonts w:ascii="Trebuchet MS" w:eastAsia="Times New Roman" w:hAnsi="Trebuchet MS" w:cs="Times New Roman"/>
          <w:noProof/>
          <w:kern w:val="0"/>
          <w:sz w:val="20"/>
          <w:szCs w:val="22"/>
          <w:lang w:val="de-DE" w:eastAsia="nl-NL"/>
          <w14:ligatures w14:val="none"/>
        </w:rPr>
        <w:fldChar w:fldCharType="end"/>
      </w:r>
    </w:p>
    <w:p w14:paraId="2B2CA78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5.5.3.3 - Installation von Leitern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_Toc125119498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160</w:t>
      </w:r>
      <w:r w:rsidRPr="00406C3C">
        <w:rPr>
          <w:rFonts w:ascii="Trebuchet MS" w:eastAsia="Times New Roman" w:hAnsi="Trebuchet MS" w:cs="Times New Roman"/>
          <w:noProof/>
          <w:kern w:val="0"/>
          <w:sz w:val="20"/>
          <w:szCs w:val="22"/>
          <w:lang w:val="de-DE" w:eastAsia="nl-NL"/>
          <w14:ligatures w14:val="none"/>
        </w:rPr>
        <w:fldChar w:fldCharType="end"/>
      </w:r>
    </w:p>
    <w:p w14:paraId="6B244E7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5.5.3.4 - Kennzeichnung von Leitern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_Toc125119499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161</w:t>
      </w:r>
      <w:r w:rsidRPr="00406C3C">
        <w:rPr>
          <w:rFonts w:ascii="Trebuchet MS" w:eastAsia="Times New Roman" w:hAnsi="Trebuchet MS" w:cs="Times New Roman"/>
          <w:noProof/>
          <w:kern w:val="0"/>
          <w:sz w:val="20"/>
          <w:szCs w:val="22"/>
          <w:lang w:val="de-DE" w:eastAsia="nl-NL"/>
          <w14:ligatures w14:val="none"/>
        </w:rPr>
        <w:fldChar w:fldCharType="end"/>
      </w:r>
    </w:p>
    <w:p w14:paraId="6AE33CA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5.5.3.5 - Anschluss von Leitern an elektrische Betriebsmittel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_Toc125119500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161</w:t>
      </w:r>
      <w:r w:rsidRPr="00406C3C">
        <w:rPr>
          <w:rFonts w:ascii="Trebuchet MS" w:eastAsia="Times New Roman" w:hAnsi="Trebuchet MS" w:cs="Times New Roman"/>
          <w:noProof/>
          <w:kern w:val="0"/>
          <w:sz w:val="20"/>
          <w:szCs w:val="22"/>
          <w:lang w:val="de-DE" w:eastAsia="nl-NL"/>
          <w14:ligatures w14:val="none"/>
        </w:rPr>
        <w:fldChar w:fldCharType="end"/>
      </w:r>
    </w:p>
    <w:p w14:paraId="2A9B3554"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5.6 - Sicherheitsanlagen (Nieder- und Kleinspannung)</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_Toc125119501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161</w:t>
      </w:r>
      <w:r w:rsidRPr="00406C3C">
        <w:rPr>
          <w:rFonts w:ascii="Trebuchet MS" w:eastAsia="Times New Roman" w:hAnsi="Trebuchet MS" w:cs="Times New Roman"/>
          <w:b/>
          <w:caps/>
          <w:noProof/>
          <w:kern w:val="0"/>
          <w:sz w:val="20"/>
          <w:szCs w:val="20"/>
          <w:lang w:val="de-DE" w:eastAsia="nl-NL"/>
          <w14:ligatures w14:val="none"/>
        </w:rPr>
        <w:fldChar w:fldCharType="end"/>
      </w:r>
    </w:p>
    <w:p w14:paraId="1F599CD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5.6.1 -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_Toc125119502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161</w:t>
      </w:r>
      <w:r w:rsidRPr="00406C3C">
        <w:rPr>
          <w:rFonts w:ascii="Trebuchet MS" w:eastAsia="Times New Roman" w:hAnsi="Trebuchet MS" w:cs="Times New Roman"/>
          <w:b/>
          <w:noProof/>
          <w:kern w:val="0"/>
          <w:sz w:val="20"/>
          <w:szCs w:val="20"/>
          <w:lang w:val="de-DE" w:eastAsia="nl-NL"/>
          <w14:ligatures w14:val="none"/>
        </w:rPr>
        <w:fldChar w:fldCharType="end"/>
      </w:r>
    </w:p>
    <w:p w14:paraId="4BE2252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5.6.2 - Ziele</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_Toc125119503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162</w:t>
      </w:r>
      <w:r w:rsidRPr="00406C3C">
        <w:rPr>
          <w:rFonts w:ascii="Trebuchet MS" w:eastAsia="Times New Roman" w:hAnsi="Trebuchet MS" w:cs="Times New Roman"/>
          <w:b/>
          <w:noProof/>
          <w:kern w:val="0"/>
          <w:sz w:val="20"/>
          <w:szCs w:val="20"/>
          <w:lang w:val="de-DE" w:eastAsia="nl-NL"/>
          <w14:ligatures w14:val="none"/>
        </w:rPr>
        <w:fldChar w:fldCharType="end"/>
      </w:r>
    </w:p>
    <w:p w14:paraId="3DB8A648"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5.6.3 - Bestimmung von Sicherheitsanlagen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_Toc125119504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162</w:t>
      </w:r>
      <w:r w:rsidRPr="00406C3C">
        <w:rPr>
          <w:rFonts w:ascii="Trebuchet MS" w:eastAsia="Times New Roman" w:hAnsi="Trebuchet MS" w:cs="Times New Roman"/>
          <w:b/>
          <w:noProof/>
          <w:kern w:val="0"/>
          <w:sz w:val="20"/>
          <w:szCs w:val="20"/>
          <w:lang w:val="de-DE" w:eastAsia="nl-NL"/>
          <w14:ligatures w14:val="none"/>
        </w:rPr>
        <w:fldChar w:fldCharType="end"/>
      </w:r>
    </w:p>
    <w:p w14:paraId="6FCFF2D1"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lastRenderedPageBreak/>
        <w:t>Abschnitt 5.6.4 - Bestimmung der Dauer der Aufrechterhaltung der Funktion von Sicherheitsverbrauchern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_Toc125119505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162</w:t>
      </w:r>
      <w:r w:rsidRPr="00406C3C">
        <w:rPr>
          <w:rFonts w:ascii="Trebuchet MS" w:eastAsia="Times New Roman" w:hAnsi="Trebuchet MS" w:cs="Times New Roman"/>
          <w:b/>
          <w:noProof/>
          <w:kern w:val="0"/>
          <w:sz w:val="20"/>
          <w:szCs w:val="20"/>
          <w:lang w:val="de-DE" w:eastAsia="nl-NL"/>
          <w14:ligatures w14:val="none"/>
        </w:rPr>
        <w:fldChar w:fldCharType="end"/>
      </w:r>
    </w:p>
    <w:p w14:paraId="17A333E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5.6.5 - Maßnahmen bei Ausfall der normalen Quelle</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_Toc125119506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162</w:t>
      </w:r>
      <w:r w:rsidRPr="00406C3C">
        <w:rPr>
          <w:rFonts w:ascii="Trebuchet MS" w:eastAsia="Times New Roman" w:hAnsi="Trebuchet MS" w:cs="Times New Roman"/>
          <w:b/>
          <w:noProof/>
          <w:kern w:val="0"/>
          <w:sz w:val="20"/>
          <w:szCs w:val="20"/>
          <w:lang w:val="de-DE" w:eastAsia="nl-NL"/>
          <w14:ligatures w14:val="none"/>
        </w:rPr>
        <w:fldChar w:fldCharType="end"/>
      </w:r>
    </w:p>
    <w:p w14:paraId="6B0A5DF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5.6.5.1 - Sicherheitsverbraucher mit integrierter Sicherheitsquelle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_Toc125119507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162</w:t>
      </w:r>
      <w:r w:rsidRPr="00406C3C">
        <w:rPr>
          <w:rFonts w:ascii="Trebuchet MS" w:eastAsia="Times New Roman" w:hAnsi="Trebuchet MS" w:cs="Times New Roman"/>
          <w:noProof/>
          <w:kern w:val="0"/>
          <w:sz w:val="20"/>
          <w:szCs w:val="22"/>
          <w:lang w:val="de-DE" w:eastAsia="nl-NL"/>
          <w14:ligatures w14:val="none"/>
        </w:rPr>
        <w:fldChar w:fldCharType="end"/>
      </w:r>
    </w:p>
    <w:p w14:paraId="07C37FA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5.6.5.2 - Sicherheitsverbraucher mit nicht integrierter Sicherheitsquelle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_Toc125119508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163</w:t>
      </w:r>
      <w:r w:rsidRPr="00406C3C">
        <w:rPr>
          <w:rFonts w:ascii="Trebuchet MS" w:eastAsia="Times New Roman" w:hAnsi="Trebuchet MS" w:cs="Times New Roman"/>
          <w:noProof/>
          <w:kern w:val="0"/>
          <w:sz w:val="20"/>
          <w:szCs w:val="22"/>
          <w:lang w:val="de-DE" w:eastAsia="nl-NL"/>
          <w14:ligatures w14:val="none"/>
        </w:rPr>
        <w:fldChar w:fldCharType="end"/>
      </w:r>
    </w:p>
    <w:p w14:paraId="720623D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5.6.6 - Maßnahmen bei Feuer</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_Toc125119509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164</w:t>
      </w:r>
      <w:r w:rsidRPr="00406C3C">
        <w:rPr>
          <w:rFonts w:ascii="Trebuchet MS" w:eastAsia="Times New Roman" w:hAnsi="Trebuchet MS" w:cs="Times New Roman"/>
          <w:b/>
          <w:noProof/>
          <w:kern w:val="0"/>
          <w:sz w:val="20"/>
          <w:szCs w:val="20"/>
          <w:lang w:val="de-DE" w:eastAsia="nl-NL"/>
          <w14:ligatures w14:val="none"/>
        </w:rPr>
        <w:fldChar w:fldCharType="end"/>
      </w:r>
    </w:p>
    <w:p w14:paraId="7099724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5.6.6.1 -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_Toc125119510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164</w:t>
      </w:r>
      <w:r w:rsidRPr="00406C3C">
        <w:rPr>
          <w:rFonts w:ascii="Trebuchet MS" w:eastAsia="Times New Roman" w:hAnsi="Trebuchet MS" w:cs="Times New Roman"/>
          <w:noProof/>
          <w:kern w:val="0"/>
          <w:sz w:val="20"/>
          <w:szCs w:val="22"/>
          <w:lang w:val="de-DE" w:eastAsia="nl-NL"/>
          <w14:ligatures w14:val="none"/>
        </w:rPr>
        <w:fldChar w:fldCharType="end"/>
      </w:r>
    </w:p>
    <w:p w14:paraId="49C0F35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5.6.6.2 - Nicht integrierte Sicherheitsquellen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_Toc125119511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164</w:t>
      </w:r>
      <w:r w:rsidRPr="00406C3C">
        <w:rPr>
          <w:rFonts w:ascii="Trebuchet MS" w:eastAsia="Times New Roman" w:hAnsi="Trebuchet MS" w:cs="Times New Roman"/>
          <w:noProof/>
          <w:kern w:val="0"/>
          <w:sz w:val="20"/>
          <w:szCs w:val="22"/>
          <w:lang w:val="de-DE" w:eastAsia="nl-NL"/>
          <w14:ligatures w14:val="none"/>
        </w:rPr>
        <w:fldChar w:fldCharType="end"/>
      </w:r>
    </w:p>
    <w:p w14:paraId="0A45293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5.6.6.3 - Verteiler- und Schaltgerätekombinationen von Sicherheitsstromkreisen (in vorliegendem Buch als Sicherheitsverteiler bezeichnet)</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_Toc125119512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164</w:t>
      </w:r>
      <w:r w:rsidRPr="00406C3C">
        <w:rPr>
          <w:rFonts w:ascii="Trebuchet MS" w:eastAsia="Times New Roman" w:hAnsi="Trebuchet MS" w:cs="Times New Roman"/>
          <w:noProof/>
          <w:kern w:val="0"/>
          <w:sz w:val="20"/>
          <w:szCs w:val="22"/>
          <w:lang w:val="de-DE" w:eastAsia="nl-NL"/>
          <w14:ligatures w14:val="none"/>
        </w:rPr>
        <w:fldChar w:fldCharType="end"/>
      </w:r>
    </w:p>
    <w:p w14:paraId="1A4A716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5.6.6.4 - Elektrische Leitungen von Sicherheitsstromkreisen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_Toc125119513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165</w:t>
      </w:r>
      <w:r w:rsidRPr="00406C3C">
        <w:rPr>
          <w:rFonts w:ascii="Trebuchet MS" w:eastAsia="Times New Roman" w:hAnsi="Trebuchet MS" w:cs="Times New Roman"/>
          <w:noProof/>
          <w:kern w:val="0"/>
          <w:sz w:val="20"/>
          <w:szCs w:val="22"/>
          <w:lang w:val="de-DE" w:eastAsia="nl-NL"/>
          <w14:ligatures w14:val="none"/>
        </w:rPr>
        <w:fldChar w:fldCharType="end"/>
      </w:r>
    </w:p>
    <w:p w14:paraId="34EC66A3"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5.6.7 - Maßnahmen bei elektrischen Fehlern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_Toc125119514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166</w:t>
      </w:r>
      <w:r w:rsidRPr="00406C3C">
        <w:rPr>
          <w:rFonts w:ascii="Trebuchet MS" w:eastAsia="Times New Roman" w:hAnsi="Trebuchet MS" w:cs="Times New Roman"/>
          <w:b/>
          <w:noProof/>
          <w:kern w:val="0"/>
          <w:sz w:val="20"/>
          <w:szCs w:val="20"/>
          <w:lang w:val="de-DE" w:eastAsia="nl-NL"/>
          <w14:ligatures w14:val="none"/>
        </w:rPr>
        <w:fldChar w:fldCharType="end"/>
      </w:r>
    </w:p>
    <w:p w14:paraId="6C2A513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5.6.7.1 -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_Toc125119515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166</w:t>
      </w:r>
      <w:r w:rsidRPr="00406C3C">
        <w:rPr>
          <w:rFonts w:ascii="Trebuchet MS" w:eastAsia="Times New Roman" w:hAnsi="Trebuchet MS" w:cs="Times New Roman"/>
          <w:noProof/>
          <w:kern w:val="0"/>
          <w:sz w:val="20"/>
          <w:szCs w:val="22"/>
          <w:lang w:val="de-DE" w:eastAsia="nl-NL"/>
          <w14:ligatures w14:val="none"/>
        </w:rPr>
        <w:fldChar w:fldCharType="end"/>
      </w:r>
    </w:p>
    <w:p w14:paraId="2E7B325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5.6.7.2 - Allgemeine Schutzmaßnahmen für Sicherheitsstromkreise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_Toc125119516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166</w:t>
      </w:r>
      <w:r w:rsidRPr="00406C3C">
        <w:rPr>
          <w:rFonts w:ascii="Trebuchet MS" w:eastAsia="Times New Roman" w:hAnsi="Trebuchet MS" w:cs="Times New Roman"/>
          <w:noProof/>
          <w:kern w:val="0"/>
          <w:sz w:val="20"/>
          <w:szCs w:val="22"/>
          <w:lang w:val="de-DE" w:eastAsia="nl-NL"/>
          <w14:ligatures w14:val="none"/>
        </w:rPr>
        <w:fldChar w:fldCharType="end"/>
      </w:r>
    </w:p>
    <w:p w14:paraId="4747928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5.6.7.3 - Überlastschutz in Sicherheitsstromkreisen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_Toc125119517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167</w:t>
      </w:r>
      <w:r w:rsidRPr="00406C3C">
        <w:rPr>
          <w:rFonts w:ascii="Trebuchet MS" w:eastAsia="Times New Roman" w:hAnsi="Trebuchet MS" w:cs="Times New Roman"/>
          <w:noProof/>
          <w:kern w:val="0"/>
          <w:sz w:val="20"/>
          <w:szCs w:val="22"/>
          <w:lang w:val="de-DE" w:eastAsia="nl-NL"/>
          <w14:ligatures w14:val="none"/>
        </w:rPr>
        <w:fldChar w:fldCharType="end"/>
      </w:r>
    </w:p>
    <w:p w14:paraId="1FCCBA6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5.6.7.4 - Schutz gegen Kurzschlüsse in Sicherheitsstromkreisen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_Toc125119518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167</w:t>
      </w:r>
      <w:r w:rsidRPr="00406C3C">
        <w:rPr>
          <w:rFonts w:ascii="Trebuchet MS" w:eastAsia="Times New Roman" w:hAnsi="Trebuchet MS" w:cs="Times New Roman"/>
          <w:noProof/>
          <w:kern w:val="0"/>
          <w:sz w:val="20"/>
          <w:szCs w:val="22"/>
          <w:lang w:val="de-DE" w:eastAsia="nl-NL"/>
          <w14:ligatures w14:val="none"/>
        </w:rPr>
        <w:fldChar w:fldCharType="end"/>
      </w:r>
    </w:p>
    <w:p w14:paraId="0C17E33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5.6.7.5 - Schutz gegen Erdschlüsse in Sicherheitsstromkreisen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_Toc125119519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167</w:t>
      </w:r>
      <w:r w:rsidRPr="00406C3C">
        <w:rPr>
          <w:rFonts w:ascii="Trebuchet MS" w:eastAsia="Times New Roman" w:hAnsi="Trebuchet MS" w:cs="Times New Roman"/>
          <w:noProof/>
          <w:kern w:val="0"/>
          <w:sz w:val="20"/>
          <w:szCs w:val="22"/>
          <w:lang w:val="de-DE" w:eastAsia="nl-NL"/>
          <w14:ligatures w14:val="none"/>
        </w:rPr>
        <w:fldChar w:fldCharType="end"/>
      </w:r>
    </w:p>
    <w:p w14:paraId="0B73F6F2"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5.6.8 - Besondere Vorschriften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_Toc125119520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168</w:t>
      </w:r>
      <w:r w:rsidRPr="00406C3C">
        <w:rPr>
          <w:rFonts w:ascii="Trebuchet MS" w:eastAsia="Times New Roman" w:hAnsi="Trebuchet MS" w:cs="Times New Roman"/>
          <w:b/>
          <w:noProof/>
          <w:kern w:val="0"/>
          <w:sz w:val="20"/>
          <w:szCs w:val="20"/>
          <w:lang w:val="de-DE" w:eastAsia="nl-NL"/>
          <w14:ligatures w14:val="none"/>
        </w:rPr>
        <w:fldChar w:fldCharType="end"/>
      </w:r>
    </w:p>
    <w:p w14:paraId="7AD5461A"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5.7 - </w:t>
      </w:r>
      <w:r w:rsidRPr="00406C3C">
        <w:rPr>
          <w:rFonts w:ascii="Trebuchet MS" w:eastAsia="Times New Roman" w:hAnsi="Trebuchet MS" w:cs="Times New Roman"/>
          <w:b/>
          <w:caps/>
          <w:noProof/>
          <w:kern w:val="0"/>
          <w:sz w:val="20"/>
          <w:szCs w:val="20"/>
          <w:lang w:val="de-DE" w:eastAsia="nl-NL"/>
          <w14:ligatures w14:val="none"/>
        </w:rPr>
        <w:t>Kritische Anlagen (Nieder- und Kleinspannung)</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_Toc125119521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169</w:t>
      </w:r>
      <w:r w:rsidRPr="00406C3C">
        <w:rPr>
          <w:rFonts w:ascii="Trebuchet MS" w:eastAsia="Times New Roman" w:hAnsi="Trebuchet MS" w:cs="Times New Roman"/>
          <w:b/>
          <w:caps/>
          <w:noProof/>
          <w:kern w:val="0"/>
          <w:sz w:val="20"/>
          <w:szCs w:val="20"/>
          <w:lang w:val="de-DE" w:eastAsia="nl-NL"/>
          <w14:ligatures w14:val="none"/>
        </w:rPr>
        <w:fldChar w:fldCharType="end"/>
      </w:r>
    </w:p>
    <w:p w14:paraId="62EF4961"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5.7.1 -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_Toc125119522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169</w:t>
      </w:r>
      <w:r w:rsidRPr="00406C3C">
        <w:rPr>
          <w:rFonts w:ascii="Trebuchet MS" w:eastAsia="Times New Roman" w:hAnsi="Trebuchet MS" w:cs="Times New Roman"/>
          <w:b/>
          <w:noProof/>
          <w:kern w:val="0"/>
          <w:sz w:val="20"/>
          <w:szCs w:val="20"/>
          <w:lang w:val="de-DE" w:eastAsia="nl-NL"/>
          <w14:ligatures w14:val="none"/>
        </w:rPr>
        <w:fldChar w:fldCharType="end"/>
      </w:r>
    </w:p>
    <w:p w14:paraId="10DF0AD9"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5.7.2 - Schutzmaßnahmen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_Toc125119523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169</w:t>
      </w:r>
      <w:r w:rsidRPr="00406C3C">
        <w:rPr>
          <w:rFonts w:ascii="Trebuchet MS" w:eastAsia="Times New Roman" w:hAnsi="Trebuchet MS" w:cs="Times New Roman"/>
          <w:b/>
          <w:noProof/>
          <w:kern w:val="0"/>
          <w:sz w:val="20"/>
          <w:szCs w:val="20"/>
          <w:lang w:val="de-DE" w:eastAsia="nl-NL"/>
          <w14:ligatures w14:val="none"/>
        </w:rPr>
        <w:fldChar w:fldCharType="end"/>
      </w:r>
    </w:p>
    <w:p w14:paraId="57AFDCE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5.7.2.1 -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_Toc125119524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169</w:t>
      </w:r>
      <w:r w:rsidRPr="00406C3C">
        <w:rPr>
          <w:rFonts w:ascii="Trebuchet MS" w:eastAsia="Times New Roman" w:hAnsi="Trebuchet MS" w:cs="Times New Roman"/>
          <w:noProof/>
          <w:kern w:val="0"/>
          <w:sz w:val="20"/>
          <w:szCs w:val="22"/>
          <w:lang w:val="de-DE" w:eastAsia="nl-NL"/>
          <w14:ligatures w14:val="none"/>
        </w:rPr>
        <w:fldChar w:fldCharType="end"/>
      </w:r>
    </w:p>
    <w:p w14:paraId="10BB75D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5.7.2.2 - Ausfall der normalen Quelle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_Toc125119525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170</w:t>
      </w:r>
      <w:r w:rsidRPr="00406C3C">
        <w:rPr>
          <w:rFonts w:ascii="Trebuchet MS" w:eastAsia="Times New Roman" w:hAnsi="Trebuchet MS" w:cs="Times New Roman"/>
          <w:noProof/>
          <w:kern w:val="0"/>
          <w:sz w:val="20"/>
          <w:szCs w:val="22"/>
          <w:lang w:val="de-DE" w:eastAsia="nl-NL"/>
          <w14:ligatures w14:val="none"/>
        </w:rPr>
        <w:fldChar w:fldCharType="end"/>
      </w:r>
    </w:p>
    <w:p w14:paraId="02A4C21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5.7.2.3 - Feuer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_Toc125119526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170</w:t>
      </w:r>
      <w:r w:rsidRPr="00406C3C">
        <w:rPr>
          <w:rFonts w:ascii="Trebuchet MS" w:eastAsia="Times New Roman" w:hAnsi="Trebuchet MS" w:cs="Times New Roman"/>
          <w:noProof/>
          <w:kern w:val="0"/>
          <w:sz w:val="20"/>
          <w:szCs w:val="22"/>
          <w:lang w:val="de-DE" w:eastAsia="nl-NL"/>
          <w14:ligatures w14:val="none"/>
        </w:rPr>
        <w:fldChar w:fldCharType="end"/>
      </w:r>
    </w:p>
    <w:p w14:paraId="05B62E3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5.7.2.4 - Elektrische Fehler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_Toc125119527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171</w:t>
      </w:r>
      <w:r w:rsidRPr="00406C3C">
        <w:rPr>
          <w:rFonts w:ascii="Trebuchet MS" w:eastAsia="Times New Roman" w:hAnsi="Trebuchet MS" w:cs="Times New Roman"/>
          <w:noProof/>
          <w:kern w:val="0"/>
          <w:sz w:val="20"/>
          <w:szCs w:val="22"/>
          <w:lang w:val="de-DE" w:eastAsia="nl-NL"/>
          <w14:ligatures w14:val="none"/>
        </w:rPr>
        <w:fldChar w:fldCharType="end"/>
      </w:r>
    </w:p>
    <w:p w14:paraId="3918C41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5.7.2.5 - Besondere Vorschriften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_Toc125119528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172</w:t>
      </w:r>
      <w:r w:rsidRPr="00406C3C">
        <w:rPr>
          <w:rFonts w:ascii="Trebuchet MS" w:eastAsia="Times New Roman" w:hAnsi="Trebuchet MS" w:cs="Times New Roman"/>
          <w:noProof/>
          <w:kern w:val="0"/>
          <w:sz w:val="20"/>
          <w:szCs w:val="22"/>
          <w:lang w:val="de-DE" w:eastAsia="nl-NL"/>
          <w14:ligatures w14:val="none"/>
        </w:rPr>
        <w:fldChar w:fldCharType="end"/>
      </w:r>
    </w:p>
    <w:p w14:paraId="062850DD" w14:textId="77777777" w:rsidR="00406C3C" w:rsidRPr="00406C3C" w:rsidRDefault="00406C3C" w:rsidP="00406C3C">
      <w:pPr>
        <w:spacing w:before="120" w:after="0" w:line="240" w:lineRule="auto"/>
        <w:jc w:val="both"/>
        <w:rPr>
          <w:rFonts w:ascii="Trebuchet MS" w:eastAsia="Times New Roman" w:hAnsi="Trebuchet MS" w:cs="Arial"/>
          <w:caps/>
          <w:color w:val="000000"/>
          <w:kern w:val="0"/>
          <w:sz w:val="21"/>
          <w:szCs w:val="19"/>
          <w:lang w:val="de-DE" w:eastAsia="fr-BE"/>
          <w14:ligatures w14:val="none"/>
        </w:rPr>
      </w:pPr>
      <w:r w:rsidRPr="00406C3C">
        <w:rPr>
          <w:rFonts w:ascii="Trebuchet MS" w:eastAsia="Times New Roman" w:hAnsi="Trebuchet MS" w:cs="Arial"/>
          <w:caps/>
          <w:color w:val="000000"/>
          <w:kern w:val="0"/>
          <w:sz w:val="21"/>
          <w:szCs w:val="19"/>
          <w:lang w:val="de-DE" w:eastAsia="fr-BE"/>
          <w14:ligatures w14:val="none"/>
        </w:rPr>
        <w:fldChar w:fldCharType="end"/>
      </w:r>
    </w:p>
    <w:p w14:paraId="53B2EBA7" w14:textId="77777777" w:rsidR="00406C3C" w:rsidRPr="00406C3C" w:rsidRDefault="00406C3C" w:rsidP="00406C3C">
      <w:pPr>
        <w:keepNext/>
        <w:spacing w:before="240" w:after="240" w:line="240" w:lineRule="auto"/>
        <w:jc w:val="both"/>
        <w:rPr>
          <w:rFonts w:ascii="Trebuchet MS" w:eastAsia="Times New Roman" w:hAnsi="Trebuchet MS" w:cs="Times New Roman"/>
          <w:b/>
          <w:color w:val="000000"/>
          <w:kern w:val="0"/>
          <w:sz w:val="28"/>
          <w:szCs w:val="22"/>
          <w:lang w:val="de-DE" w:eastAsia="nl-NL"/>
          <w14:ligatures w14:val="none"/>
        </w:rPr>
        <w:sectPr w:rsidR="00406C3C" w:rsidRPr="00406C3C" w:rsidSect="00406C3C">
          <w:footerReference w:type="default" r:id="rId83"/>
          <w:pgSz w:w="11907" w:h="16839" w:code="9"/>
          <w:pgMar w:top="1440" w:right="1440" w:bottom="1440" w:left="1440" w:header="708" w:footer="709" w:gutter="0"/>
          <w:cols w:space="708"/>
          <w:docGrid w:linePitch="360"/>
        </w:sectPr>
      </w:pPr>
    </w:p>
    <w:p w14:paraId="6959BB2C" w14:textId="23C33ACD"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r w:rsidRPr="007F6B0D">
        <w:rPr>
          <w:rFonts w:ascii="Trebuchet MS" w:eastAsia="Times New Roman" w:hAnsi="Trebuchet MS" w:cs="Times New Roman"/>
          <w:b/>
          <w:kern w:val="0"/>
          <w:sz w:val="28"/>
          <w:szCs w:val="22"/>
          <w:lang w:val="de-DE" w:eastAsia="nl-NL"/>
          <w14:ligatures w14:val="none"/>
        </w:rPr>
        <w:lastRenderedPageBreak/>
        <w:t>KAPITEL 5.1 - Gemeinsame Regeln für alle Betriebsmittel</w:t>
      </w:r>
      <w:bookmarkEnd w:id="823"/>
      <w:bookmarkEnd w:id="824"/>
      <w:bookmarkEnd w:id="825"/>
      <w:bookmarkEnd w:id="826"/>
    </w:p>
    <w:p w14:paraId="326E876A"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29" w:name="_Toc202947601"/>
      <w:r w:rsidRPr="007F6B0D">
        <w:rPr>
          <w:rFonts w:ascii="Trebuchet MS" w:eastAsia="Times New Roman" w:hAnsi="Trebuchet MS" w:cs="Times New Roman"/>
          <w:b/>
          <w:i/>
          <w:kern w:val="0"/>
          <w:szCs w:val="22"/>
          <w:lang w:val="de-DE" w:eastAsia="nl-NL"/>
          <w14:ligatures w14:val="none"/>
        </w:rPr>
        <w:t>Abschnitt 5.1.1 - Allgemeines</w:t>
      </w:r>
      <w:bookmarkEnd w:id="820"/>
      <w:bookmarkEnd w:id="821"/>
      <w:bookmarkEnd w:id="829"/>
    </w:p>
    <w:p w14:paraId="554DADB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30" w:name="_Toc194055919"/>
      <w:bookmarkStart w:id="831" w:name="_Toc202947602"/>
      <w:r w:rsidRPr="007F6B0D">
        <w:rPr>
          <w:rFonts w:ascii="Trebuchet MS" w:eastAsia="Calibri" w:hAnsi="Trebuchet MS" w:cs="Times New Roman"/>
          <w:b/>
          <w:kern w:val="0"/>
          <w:sz w:val="21"/>
          <w:szCs w:val="22"/>
          <w:lang w:val="de-DE" w:eastAsia="nl-NL"/>
          <w14:ligatures w14:val="none"/>
        </w:rPr>
        <w:t>Unterabschnitt 5.1.1.1 - Sicherheitsziele</w:t>
      </w:r>
      <w:bookmarkEnd w:id="830"/>
      <w:bookmarkEnd w:id="831"/>
    </w:p>
    <w:p w14:paraId="200E5F3C"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Elektrische Betriebsmittel müssen so gewählt und installiert werden, dass sie Folgendem genügen:</w:t>
      </w:r>
    </w:p>
    <w:p w14:paraId="62685025" w14:textId="77777777" w:rsidR="007F6B0D" w:rsidRPr="007F6B0D" w:rsidRDefault="007F6B0D" w:rsidP="007F6B0D">
      <w:pPr>
        <w:numPr>
          <w:ilvl w:val="0"/>
          <w:numId w:val="24"/>
        </w:num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den Vorschriften des vorliegenden Buches,</w:t>
      </w:r>
    </w:p>
    <w:p w14:paraId="56D782FE" w14:textId="77777777" w:rsidR="007F6B0D" w:rsidRPr="007F6B0D" w:rsidRDefault="007F6B0D" w:rsidP="007F6B0D">
      <w:pPr>
        <w:numPr>
          <w:ilvl w:val="0"/>
          <w:numId w:val="24"/>
        </w:numPr>
        <w:spacing w:after="120" w:line="240" w:lineRule="auto"/>
        <w:ind w:left="357" w:hanging="357"/>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den Bedingungen der vorhersehbaren äußeren Einflüsse,</w:t>
      </w:r>
    </w:p>
    <w:p w14:paraId="24C9252A" w14:textId="77777777" w:rsidR="007F6B0D" w:rsidRPr="007F6B0D" w:rsidRDefault="007F6B0D" w:rsidP="007F6B0D">
      <w:pPr>
        <w:spacing w:after="12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sodass Personen und Güter nicht gefährdet werden.</w:t>
      </w:r>
    </w:p>
    <w:p w14:paraId="53A37C6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32" w:name="_Toc194055920"/>
      <w:bookmarkStart w:id="833" w:name="_Toc196735396"/>
      <w:bookmarkStart w:id="834" w:name="_Toc202947603"/>
      <w:r w:rsidRPr="007F6B0D">
        <w:rPr>
          <w:rFonts w:ascii="Trebuchet MS" w:eastAsia="Calibri" w:hAnsi="Trebuchet MS" w:cs="Times New Roman"/>
          <w:b/>
          <w:kern w:val="0"/>
          <w:sz w:val="21"/>
          <w:szCs w:val="22"/>
          <w:lang w:val="de-DE" w:eastAsia="nl-NL"/>
          <w14:ligatures w14:val="none"/>
        </w:rPr>
        <w:t>Unterabschnitt 5.1.1.2 - Allgemeines über Brandverhütungsmaßnahmen</w:t>
      </w:r>
      <w:bookmarkEnd w:id="832"/>
      <w:bookmarkEnd w:id="833"/>
      <w:bookmarkEnd w:id="834"/>
    </w:p>
    <w:p w14:paraId="41E81B1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Betriebsmittel werden so gewählt und installiert, dass von ihnen keine Gefahr für Personen einerseits und für umgebende Gegenstände und Materialien andererseits ausgeht. Besondere Aufmerksamkeit muss den Anschlüssen und Verbindungen der elektrischen Betriebsmittel gewidmet werden.</w:t>
      </w:r>
    </w:p>
    <w:p w14:paraId="0064FB0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Betriebsmittel werden so angeordnet und installiert, dass die Ableitung der von den elektrischen Betriebsmitteln bei bestimmungsgemäßem Betrieb erzeugten Wärme nicht behindert wird.</w:t>
      </w:r>
    </w:p>
    <w:p w14:paraId="3CFE3C8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natürliche Belüftung nicht ausreicht, um eine übermäßige Wärmekonzentration zu verhindern, wird ein geeignetes Wärmeabzugssystem vorgesehen.</w:t>
      </w:r>
    </w:p>
    <w:p w14:paraId="0065588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Im Zusammenhang mit dem Brandschutz werden in </w:t>
      </w:r>
      <w:r w:rsidRPr="007F6B0D">
        <w:rPr>
          <w:rFonts w:ascii="Trebuchet MS" w:eastAsia="Times New Roman" w:hAnsi="Trebuchet MS" w:cs="Arial"/>
          <w:i/>
          <w:color w:val="000000"/>
          <w:kern w:val="0"/>
          <w:sz w:val="19"/>
          <w:szCs w:val="19"/>
          <w:lang w:val="de-DE" w:eastAsia="fr-BE"/>
          <w14:ligatures w14:val="none"/>
        </w:rPr>
        <w:t>Abschnitt 4.3.3</w:t>
      </w:r>
      <w:r w:rsidRPr="007F6B0D">
        <w:rPr>
          <w:rFonts w:ascii="Trebuchet MS" w:eastAsia="Times New Roman" w:hAnsi="Trebuchet MS" w:cs="Arial"/>
          <w:color w:val="000000"/>
          <w:kern w:val="0"/>
          <w:sz w:val="19"/>
          <w:szCs w:val="19"/>
          <w:lang w:val="de-DE" w:eastAsia="fr-BE"/>
          <w14:ligatures w14:val="none"/>
        </w:rPr>
        <w:t xml:space="preserve"> zusätzliche Regeln bestimmt.</w:t>
      </w:r>
    </w:p>
    <w:p w14:paraId="4B02AFA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35" w:name="_Toc194055921"/>
      <w:bookmarkStart w:id="836" w:name="_Toc196735397"/>
      <w:bookmarkStart w:id="837" w:name="_Toc202947604"/>
      <w:r w:rsidRPr="007F6B0D">
        <w:rPr>
          <w:rFonts w:ascii="Trebuchet MS" w:eastAsia="Times New Roman" w:hAnsi="Trebuchet MS" w:cs="Times New Roman"/>
          <w:b/>
          <w:i/>
          <w:kern w:val="0"/>
          <w:szCs w:val="22"/>
          <w:lang w:val="de-DE" w:eastAsia="nl-NL"/>
          <w14:ligatures w14:val="none"/>
        </w:rPr>
        <w:t>Abschnitt 5.1.2 - Anwendungsbereich</w:t>
      </w:r>
      <w:bookmarkEnd w:id="835"/>
      <w:bookmarkEnd w:id="836"/>
      <w:bookmarkEnd w:id="837"/>
    </w:p>
    <w:p w14:paraId="411872E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Vorschriften gelten für:</w:t>
      </w:r>
    </w:p>
    <w:p w14:paraId="61FBFD3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Kleinspannungsbetriebsmittel,</w:t>
      </w:r>
    </w:p>
    <w:p w14:paraId="1B2E6B9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Niederspannungsbetriebsmittel,</w:t>
      </w:r>
    </w:p>
    <w:p w14:paraId="5EE271A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Hochspannungsbetriebsmittel.</w:t>
      </w:r>
    </w:p>
    <w:p w14:paraId="302FA9F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38" w:name="_Toc194055922"/>
      <w:bookmarkStart w:id="839" w:name="_Toc196735398"/>
      <w:bookmarkStart w:id="840" w:name="_Toc202947605"/>
      <w:r w:rsidRPr="007F6B0D">
        <w:rPr>
          <w:rFonts w:ascii="Trebuchet MS" w:eastAsia="Times New Roman" w:hAnsi="Trebuchet MS" w:cs="Times New Roman"/>
          <w:b/>
          <w:i/>
          <w:kern w:val="0"/>
          <w:szCs w:val="22"/>
          <w:lang w:val="de-DE" w:eastAsia="nl-NL"/>
          <w14:ligatures w14:val="none"/>
        </w:rPr>
        <w:t>Abschnitt 5.1.3 - Konformität mit den Normen</w:t>
      </w:r>
      <w:bookmarkEnd w:id="838"/>
      <w:bookmarkEnd w:id="839"/>
      <w:bookmarkEnd w:id="840"/>
    </w:p>
    <w:p w14:paraId="2F97C0A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41" w:name="_Toc194055923"/>
      <w:bookmarkStart w:id="842" w:name="_Toc196735399"/>
      <w:bookmarkStart w:id="843" w:name="_Toc202947606"/>
      <w:r w:rsidRPr="007F6B0D">
        <w:rPr>
          <w:rFonts w:ascii="Trebuchet MS" w:eastAsia="Calibri" w:hAnsi="Trebuchet MS" w:cs="Times New Roman"/>
          <w:b/>
          <w:kern w:val="0"/>
          <w:sz w:val="21"/>
          <w:szCs w:val="22"/>
          <w:lang w:val="de-DE" w:eastAsia="nl-NL"/>
          <w14:ligatures w14:val="none"/>
        </w:rPr>
        <w:t>Unterabschnitt 5.1.3.1 - Allgemeines</w:t>
      </w:r>
      <w:bookmarkEnd w:id="841"/>
      <w:bookmarkEnd w:id="842"/>
      <w:bookmarkEnd w:id="843"/>
    </w:p>
    <w:p w14:paraId="6BC64CF6"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Grundprinzipien für elektrische Betriebsmittel werden in Abschnitt </w:t>
      </w:r>
      <w:r w:rsidRPr="007F6B0D">
        <w:rPr>
          <w:rFonts w:ascii="Trebuchet MS" w:eastAsia="Times New Roman" w:hAnsi="Trebuchet MS" w:cs="Arial"/>
          <w:i/>
          <w:color w:val="000000"/>
          <w:kern w:val="0"/>
          <w:sz w:val="19"/>
          <w:szCs w:val="19"/>
          <w:lang w:val="de-DE" w:eastAsia="fr-BE"/>
          <w14:ligatures w14:val="none"/>
        </w:rPr>
        <w:t>1.4.2</w:t>
      </w:r>
      <w:r w:rsidRPr="007F6B0D">
        <w:rPr>
          <w:rFonts w:ascii="Trebuchet MS" w:eastAsia="Times New Roman" w:hAnsi="Trebuchet MS" w:cs="Arial"/>
          <w:color w:val="000000"/>
          <w:kern w:val="0"/>
          <w:sz w:val="19"/>
          <w:szCs w:val="19"/>
          <w:lang w:val="de-DE" w:eastAsia="fr-BE"/>
          <w14:ligatures w14:val="none"/>
        </w:rPr>
        <w:t xml:space="preserve"> bestimmt.</w:t>
      </w:r>
    </w:p>
    <w:p w14:paraId="31835D1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elektrischen Betriebsmitteln wird davon ausgegangen, dass sie die erforderliche Sicherheit bieten:</w:t>
      </w:r>
    </w:p>
    <w:p w14:paraId="179758EF" w14:textId="77777777" w:rsidR="007F6B0D" w:rsidRPr="007F6B0D" w:rsidRDefault="007F6B0D" w:rsidP="007F6B0D">
      <w:pPr>
        <w:widowControl w:val="0"/>
        <w:numPr>
          <w:ilvl w:val="0"/>
          <w:numId w:val="15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sie die Kriterien des Wirtschaftsgesetzbuches, Buch IX, Sicherheit von Produkten und Diensten, was das Inverkehrbringen von nicht geregelten elektrischen Betriebsmitteln betrifft, und seiner Durchführungsrechtsakte erfüllen,</w:t>
      </w:r>
    </w:p>
    <w:p w14:paraId="243B7BED" w14:textId="77777777" w:rsidR="007F6B0D" w:rsidRPr="007F6B0D" w:rsidRDefault="007F6B0D" w:rsidP="007F6B0D">
      <w:pPr>
        <w:widowControl w:val="0"/>
        <w:numPr>
          <w:ilvl w:val="0"/>
          <w:numId w:val="161"/>
        </w:numPr>
        <w:tabs>
          <w:tab w:val="left" w:pos="1134"/>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oder - für elektrische Hochspannungsbetriebsmittel - wenn sie Teil einer Baugruppe sind, die erfolgreich Prüfungen des Isolationspegels unterzogen wurde, und mit einem </w:t>
      </w:r>
      <w:proofErr w:type="spellStart"/>
      <w:r w:rsidRPr="007F6B0D">
        <w:rPr>
          <w:rFonts w:ascii="Trebuchet MS" w:eastAsia="Times New Roman" w:hAnsi="Trebuchet MS" w:cs="Arial"/>
          <w:color w:val="000000"/>
          <w:kern w:val="0"/>
          <w:sz w:val="19"/>
          <w:szCs w:val="19"/>
          <w:lang w:val="de-DE" w:eastAsia="nl-NL"/>
          <w14:ligatures w14:val="none"/>
        </w:rPr>
        <w:t>Leistungschild</w:t>
      </w:r>
      <w:proofErr w:type="spellEnd"/>
      <w:r w:rsidRPr="007F6B0D">
        <w:rPr>
          <w:rFonts w:ascii="Trebuchet MS" w:eastAsia="Times New Roman" w:hAnsi="Trebuchet MS" w:cs="Arial"/>
          <w:color w:val="000000"/>
          <w:kern w:val="0"/>
          <w:sz w:val="19"/>
          <w:szCs w:val="19"/>
          <w:lang w:val="de-DE" w:eastAsia="nl-NL"/>
          <w14:ligatures w14:val="none"/>
        </w:rPr>
        <w:t xml:space="preserve"> versehen sind, auf dem die bei diesen Prüfungen angelegten Spannungen angegeben sind. Die für Energie bzw. für das Wohlbefinden der Arbeitnehmer bei der Ausführung ihrer Arbeit zuständigen Minister legen, jeweils für ihren Bereich, gegebenenfalls von Fall zu Fall durch Erlass die Bedingungen für diese Prüfungen fest.</w:t>
      </w:r>
    </w:p>
    <w:p w14:paraId="190E084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44" w:name="_Toc194055924"/>
      <w:bookmarkStart w:id="845" w:name="_Toc196735400"/>
      <w:bookmarkStart w:id="846" w:name="_Toc202947607"/>
      <w:r w:rsidRPr="007F6B0D">
        <w:rPr>
          <w:rFonts w:ascii="Trebuchet MS" w:eastAsia="Calibri" w:hAnsi="Trebuchet MS" w:cs="Times New Roman"/>
          <w:b/>
          <w:kern w:val="0"/>
          <w:sz w:val="21"/>
          <w:szCs w:val="22"/>
          <w:lang w:val="de-DE" w:eastAsia="nl-NL"/>
          <w14:ligatures w14:val="none"/>
        </w:rPr>
        <w:t>Unterabschnitt 5.1.3.2 - Ausnahme für Hochspannungsbetriebsmittel</w:t>
      </w:r>
      <w:bookmarkEnd w:id="844"/>
      <w:bookmarkEnd w:id="845"/>
      <w:bookmarkEnd w:id="846"/>
    </w:p>
    <w:p w14:paraId="4A60ECE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Hochspannungsbetriebsmittel nicht den Vorschriften von </w:t>
      </w:r>
      <w:r w:rsidRPr="007F6B0D">
        <w:rPr>
          <w:rFonts w:ascii="Trebuchet MS" w:eastAsia="Times New Roman" w:hAnsi="Trebuchet MS" w:cs="Arial"/>
          <w:i/>
          <w:color w:val="000000"/>
          <w:kern w:val="0"/>
          <w:sz w:val="19"/>
          <w:szCs w:val="19"/>
          <w:lang w:val="de-DE" w:eastAsia="fr-BE"/>
          <w14:ligatures w14:val="none"/>
        </w:rPr>
        <w:t>Unterabschnitt 5.1.3.1</w:t>
      </w:r>
      <w:r w:rsidRPr="007F6B0D">
        <w:rPr>
          <w:rFonts w:ascii="Trebuchet MS" w:eastAsia="Times New Roman" w:hAnsi="Trebuchet MS" w:cs="Arial"/>
          <w:color w:val="000000"/>
          <w:kern w:val="0"/>
          <w:sz w:val="19"/>
          <w:szCs w:val="19"/>
          <w:lang w:val="de-DE" w:eastAsia="fr-BE"/>
          <w14:ligatures w14:val="none"/>
        </w:rPr>
        <w:t xml:space="preserve"> entsprechen, sind sie so entworfen, gebaut und aufgestellt, dass die Luftstrecke zwischen blanken unter Spannung stehenden Teilen, zwischen diesen Teilen und Körper oder zwischen blanken unter Spannung stehenden Teilen desselben Außenleiters, wenn sie in geöffneter Stellung getrennt sind, mindestens Folgendem entspricht:</w:t>
      </w:r>
    </w:p>
    <w:p w14:paraId="036C4018" w14:textId="77777777" w:rsidR="007F6B0D" w:rsidRPr="007F6B0D" w:rsidRDefault="007F6B0D" w:rsidP="007F6B0D">
      <w:pPr>
        <w:spacing w:before="120" w:after="0" w:line="240" w:lineRule="auto"/>
        <w:ind w:firstLine="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w:t>
      </w:r>
      <w:r w:rsidRPr="007F6B0D">
        <w:rPr>
          <w:rFonts w:ascii="Trebuchet MS" w:eastAsia="Times New Roman" w:hAnsi="Trebuchet MS" w:cs="Arial"/>
          <w:color w:val="000000"/>
          <w:kern w:val="0"/>
          <w:sz w:val="19"/>
          <w:szCs w:val="19"/>
          <w:lang w:val="de-DE" w:eastAsia="fr-BE"/>
          <w14:ligatures w14:val="none"/>
        </w:rPr>
        <w:t xml:space="preserve"> = 50 + 6,75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1"/>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–1)</w:t>
      </w:r>
    </w:p>
    <w:p w14:paraId="6AE38FB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Dabei ist:</w:t>
      </w:r>
    </w:p>
    <w:p w14:paraId="370D45C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d</w:t>
      </w:r>
      <w:r w:rsidRPr="007F6B0D">
        <w:rPr>
          <w:rFonts w:ascii="Trebuchet MS" w:eastAsia="Times New Roman" w:hAnsi="Trebuchet MS" w:cs="Arial"/>
          <w:color w:val="000000"/>
          <w:kern w:val="0"/>
          <w:sz w:val="19"/>
          <w:szCs w:val="19"/>
          <w:lang w:val="de-DE" w:eastAsia="nl-NL"/>
          <w14:ligatures w14:val="none"/>
        </w:rPr>
        <w:t xml:space="preserve"> die oben erwähnte Luftstrecke in mm,</w:t>
      </w:r>
    </w:p>
    <w:p w14:paraId="1339FB1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iCs/>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N</w:t>
      </w:r>
      <w:r w:rsidRPr="007F6B0D">
        <w:rPr>
          <w:rFonts w:ascii="Trebuchet MS" w:eastAsia="Times New Roman" w:hAnsi="Trebuchet MS" w:cs="Arial"/>
          <w:color w:val="000000"/>
          <w:kern w:val="0"/>
          <w:sz w:val="19"/>
          <w:szCs w:val="19"/>
          <w:lang w:val="de-DE" w:eastAsia="nl-NL"/>
          <w14:ligatures w14:val="none"/>
        </w:rPr>
        <w:t xml:space="preserve"> die Nennspannung zwischen Außenleitern des Geräts, ausgedrückt in kV und auf die nächsthöhere Einheit aufgerundet.</w:t>
      </w:r>
    </w:p>
    <w:p w14:paraId="3261A1F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blanke Oberflächen durch einen oder mehrere andere Isolierstoffe als Luft, einschließlich Vakuum, isoliert sind, entspricht der Isolationspegel, der sich aus den kleinsten Abständen zwischen den im vorhergehenden Absatz erwähnten Teilen ergibt, mindestens demjenigen, der durch die Luftstrecken, die sich durch Anwendung der Formel im vorhergehenden Absatz ergeben, erreicht wird.</w:t>
      </w:r>
    </w:p>
    <w:p w14:paraId="668FD5C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847" w:name="_Toc194055925"/>
      <w:bookmarkStart w:id="848" w:name="_Toc196735401"/>
      <w:bookmarkStart w:id="849" w:name="_Toc202947608"/>
      <w:r w:rsidRPr="007F6B0D">
        <w:rPr>
          <w:rFonts w:ascii="Trebuchet MS" w:eastAsia="Calibri" w:hAnsi="Trebuchet MS" w:cs="Times New Roman"/>
          <w:b/>
          <w:color w:val="000000"/>
          <w:kern w:val="0"/>
          <w:sz w:val="21"/>
          <w:szCs w:val="22"/>
          <w:lang w:val="de-DE" w:eastAsia="nl-NL"/>
          <w14:ligatures w14:val="none"/>
        </w:rPr>
        <w:lastRenderedPageBreak/>
        <w:t xml:space="preserve">Unterabschnitt 5.1.3.3 - </w:t>
      </w:r>
      <w:r w:rsidRPr="007F6B0D">
        <w:rPr>
          <w:rFonts w:ascii="Trebuchet MS" w:eastAsia="Calibri" w:hAnsi="Trebuchet MS" w:cs="Times New Roman"/>
          <w:b/>
          <w:kern w:val="0"/>
          <w:sz w:val="21"/>
          <w:szCs w:val="22"/>
          <w:lang w:val="de-DE" w:eastAsia="nl-NL"/>
          <w14:ligatures w14:val="none"/>
        </w:rPr>
        <w:t>Differenzstrom-Schutzeinrichtungen bei Niederspannung</w:t>
      </w:r>
      <w:bookmarkEnd w:id="847"/>
      <w:bookmarkEnd w:id="848"/>
      <w:bookmarkEnd w:id="849"/>
    </w:p>
    <w:p w14:paraId="3708101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Differenzstrom-Schutzeinrichtungen entsprechen entweder den Bestimmungen der diesbezüglichen vom König bestätigten oder vom NBN registrierten Normen oder den von den für Energie bzw. für das Wohlbefinden der Arbeitnehmer bei der Ausführung ihrer Arbeit zuständigen Ministern, jeweils für ihren Bereich, durch Erlass festgelegten Bestimmungen bzw. den Bestimmungen, die ein Sicherheitsniveau gewährleisten, das dem in diesen Normen festgelegten Niveau mindestens gleichwertig ist.</w:t>
      </w:r>
    </w:p>
    <w:p w14:paraId="4B5E77C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50" w:name="_Toc194055926"/>
      <w:bookmarkStart w:id="851" w:name="_Toc196735402"/>
      <w:bookmarkStart w:id="852" w:name="_Toc202947609"/>
      <w:r w:rsidRPr="007F6B0D">
        <w:rPr>
          <w:rFonts w:ascii="Trebuchet MS" w:eastAsia="Times New Roman" w:hAnsi="Trebuchet MS" w:cs="Times New Roman"/>
          <w:b/>
          <w:i/>
          <w:kern w:val="0"/>
          <w:szCs w:val="22"/>
          <w:lang w:val="de-DE" w:eastAsia="nl-NL"/>
          <w14:ligatures w14:val="none"/>
        </w:rPr>
        <w:t>Abschnitt 5.1.4 - Wahl und Benutzung je nach äußeren Einflüssen</w:t>
      </w:r>
      <w:bookmarkEnd w:id="850"/>
      <w:bookmarkEnd w:id="851"/>
      <w:bookmarkEnd w:id="852"/>
    </w:p>
    <w:p w14:paraId="02251DC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Wahl und Benutzung von elektrischen Betriebsmitteln richten sich nach vorhandenen äußeren Einflüssen. Die für Energie bzw. für das Wohlbefinden der Arbeitnehmer bei der Ausführung ihrer Arbeit zuständigen Minister können, jeweils für ihren Bereich, zusätzliche Bedingungen für die Wahl und Benutzung elektrischer Betriebsmittel festlegen. In Ermangelung dessen erfolgt die Wahl und Benutzung der elektrischen Betriebsmittel im Einvernehmen mit dem Vertreter der in </w:t>
      </w:r>
      <w:r w:rsidRPr="007F6B0D">
        <w:rPr>
          <w:rFonts w:ascii="Trebuchet MS" w:eastAsia="Times New Roman" w:hAnsi="Trebuchet MS" w:cs="Arial"/>
          <w:i/>
          <w:color w:val="000000"/>
          <w:kern w:val="0"/>
          <w:sz w:val="19"/>
          <w:szCs w:val="19"/>
          <w:lang w:val="de-DE" w:eastAsia="fr-BE"/>
          <w14:ligatures w14:val="none"/>
        </w:rPr>
        <w:t>Kapitel 6.3</w:t>
      </w:r>
      <w:r w:rsidRPr="007F6B0D">
        <w:rPr>
          <w:rFonts w:ascii="Trebuchet MS" w:eastAsia="Times New Roman" w:hAnsi="Trebuchet MS" w:cs="Arial"/>
          <w:color w:val="000000"/>
          <w:kern w:val="0"/>
          <w:sz w:val="19"/>
          <w:szCs w:val="19"/>
          <w:lang w:val="de-DE" w:eastAsia="fr-BE"/>
          <w14:ligatures w14:val="none"/>
        </w:rPr>
        <w:t xml:space="preserve"> erwähnten Prüfstelle.</w:t>
      </w:r>
    </w:p>
    <w:p w14:paraId="64F5108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verschiedene äußere Einflüsse gleichzeitig auftreten können, können ihre Auswirkungen unabhängig voneinander sein oder sich gegenseitig beeinflussen und in diesem Fall die Wahl der Schutzart ändern.</w:t>
      </w:r>
    </w:p>
    <w:p w14:paraId="2887B05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Betriebsmittel jedoch bauartbedingt nicht die geforderten Eigenschaften aufweisen, dürfen sie verwendet werden, sofern sie zum Zeitpunkt der Installation mit einem zusätzlichen Schutz versehen werden, der ihnen gleichwertige Eigenschaften verleiht. Dieser zusätzliche Schutz darf die Funktionstüchtigkeit der so geschützten elektrischen Betriebsmittel nicht beeinträchtigen.</w:t>
      </w:r>
    </w:p>
    <w:p w14:paraId="7885956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53" w:name="_Toc194055927"/>
      <w:bookmarkStart w:id="854" w:name="_Toc196735403"/>
      <w:bookmarkStart w:id="855" w:name="_Toc202947610"/>
      <w:r w:rsidRPr="007F6B0D">
        <w:rPr>
          <w:rFonts w:ascii="Trebuchet MS" w:eastAsia="Times New Roman" w:hAnsi="Trebuchet MS" w:cs="Times New Roman"/>
          <w:b/>
          <w:i/>
          <w:kern w:val="0"/>
          <w:szCs w:val="22"/>
          <w:lang w:val="de-DE" w:eastAsia="nl-NL"/>
          <w14:ligatures w14:val="none"/>
        </w:rPr>
        <w:t>Abschnitt 5.1.5 - Zugänglichkeit von elektrischen Betriebsmitteln</w:t>
      </w:r>
      <w:bookmarkEnd w:id="853"/>
      <w:bookmarkEnd w:id="854"/>
      <w:bookmarkEnd w:id="855"/>
    </w:p>
    <w:p w14:paraId="37C29F4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56" w:name="_Toc194055928"/>
      <w:bookmarkStart w:id="857" w:name="_Toc196735404"/>
      <w:bookmarkStart w:id="858" w:name="_Toc202947611"/>
      <w:r w:rsidRPr="007F6B0D">
        <w:rPr>
          <w:rFonts w:ascii="Trebuchet MS" w:eastAsia="Calibri" w:hAnsi="Trebuchet MS" w:cs="Times New Roman"/>
          <w:b/>
          <w:kern w:val="0"/>
          <w:sz w:val="21"/>
          <w:szCs w:val="22"/>
          <w:lang w:val="de-DE" w:eastAsia="nl-NL"/>
          <w14:ligatures w14:val="none"/>
        </w:rPr>
        <w:t>Unterabschnitt 5.1.5.1 - Elektrische Maschinen und Geräte</w:t>
      </w:r>
      <w:bookmarkEnd w:id="856"/>
      <w:bookmarkEnd w:id="857"/>
      <w:bookmarkEnd w:id="858"/>
    </w:p>
    <w:p w14:paraId="4064A26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Maschinen und Geräte sind so entworfen und installiert, dass sie leicht bedient, überwacht und instand gehalten werden können und ihre Verbindungen leicht zugänglich sind. Diese Anforderung bleibt bestehen, wenn Maschinen und elektrische Geräte in Umhüllungen oder Umhüllungsunterteilungen installiert sind.</w:t>
      </w:r>
    </w:p>
    <w:p w14:paraId="6FB669A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59" w:name="_Toc194055929"/>
      <w:bookmarkStart w:id="860" w:name="_Toc196735405"/>
      <w:bookmarkStart w:id="861" w:name="_Toc202947612"/>
      <w:r w:rsidRPr="007F6B0D">
        <w:rPr>
          <w:rFonts w:ascii="Trebuchet MS" w:eastAsia="Calibri" w:hAnsi="Trebuchet MS" w:cs="Times New Roman"/>
          <w:b/>
          <w:kern w:val="0"/>
          <w:sz w:val="21"/>
          <w:szCs w:val="22"/>
          <w:lang w:val="de-DE" w:eastAsia="nl-NL"/>
          <w14:ligatures w14:val="none"/>
        </w:rPr>
        <w:t>Unterabschnitt 5.1.5.2 - Elektrische Leitungen</w:t>
      </w:r>
      <w:bookmarkEnd w:id="859"/>
      <w:bookmarkEnd w:id="860"/>
      <w:bookmarkEnd w:id="861"/>
    </w:p>
    <w:p w14:paraId="44004CF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werden so verlegt, dass ihre Isolierung jederzeit, falls erforderlich nach Abschaltung, gemessen und eventuelle Fehler geortet sowie die genaue Art zufälliger Fehler festgestellt werden können.</w:t>
      </w:r>
    </w:p>
    <w:p w14:paraId="5A96629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62" w:name="_Toc194055930"/>
      <w:bookmarkStart w:id="863" w:name="_Toc196735406"/>
      <w:bookmarkStart w:id="864" w:name="_Toc202947613"/>
      <w:r w:rsidRPr="007F6B0D">
        <w:rPr>
          <w:rFonts w:ascii="Trebuchet MS" w:eastAsia="Times New Roman" w:hAnsi="Trebuchet MS" w:cs="Times New Roman"/>
          <w:b/>
          <w:i/>
          <w:kern w:val="0"/>
          <w:szCs w:val="22"/>
          <w:lang w:val="de-DE" w:eastAsia="nl-NL"/>
          <w14:ligatures w14:val="none"/>
        </w:rPr>
        <w:t>Abschnitt 5.1.6 - Kennzeichnung</w:t>
      </w:r>
      <w:bookmarkEnd w:id="862"/>
      <w:bookmarkEnd w:id="863"/>
      <w:bookmarkEnd w:id="864"/>
    </w:p>
    <w:p w14:paraId="5651558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65" w:name="_Toc194055931"/>
      <w:bookmarkStart w:id="866" w:name="_Toc196735407"/>
      <w:bookmarkStart w:id="867" w:name="_Toc202947614"/>
      <w:r w:rsidRPr="007F6B0D">
        <w:rPr>
          <w:rFonts w:ascii="Trebuchet MS" w:eastAsia="Calibri" w:hAnsi="Trebuchet MS" w:cs="Times New Roman"/>
          <w:b/>
          <w:kern w:val="0"/>
          <w:sz w:val="21"/>
          <w:szCs w:val="22"/>
          <w:lang w:val="de-DE" w:eastAsia="nl-NL"/>
          <w14:ligatures w14:val="none"/>
        </w:rPr>
        <w:t>Unterabschnitt 5.1.6.1 - Identifizierung elektrischer Maschinen und Geräte</w:t>
      </w:r>
      <w:bookmarkEnd w:id="865"/>
      <w:bookmarkEnd w:id="866"/>
      <w:bookmarkEnd w:id="867"/>
    </w:p>
    <w:p w14:paraId="094A327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Hinweise ermöglichen es, die Bestimmung elektrischer Maschinen und Geräte zu erkennen, es sei denn, eine Verwechslung ist ausgeschlossen.</w:t>
      </w:r>
    </w:p>
    <w:p w14:paraId="7E7F020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868" w:name="_Toc194055932"/>
      <w:bookmarkStart w:id="869" w:name="_Toc196735408"/>
      <w:bookmarkStart w:id="870" w:name="_Toc202947615"/>
      <w:r w:rsidRPr="007F6B0D">
        <w:rPr>
          <w:rFonts w:ascii="Trebuchet MS" w:eastAsia="Calibri" w:hAnsi="Trebuchet MS" w:cs="Times New Roman"/>
          <w:b/>
          <w:color w:val="000000"/>
          <w:kern w:val="0"/>
          <w:sz w:val="21"/>
          <w:szCs w:val="22"/>
          <w:lang w:val="de-DE" w:eastAsia="nl-NL"/>
          <w14:ligatures w14:val="none"/>
        </w:rPr>
        <w:t xml:space="preserve">Unterabschnitt 5.1.6.2 - </w:t>
      </w:r>
      <w:r w:rsidRPr="007F6B0D">
        <w:rPr>
          <w:rFonts w:ascii="Trebuchet MS" w:eastAsia="Calibri" w:hAnsi="Trebuchet MS" w:cs="Times New Roman"/>
          <w:b/>
          <w:kern w:val="0"/>
          <w:sz w:val="21"/>
          <w:szCs w:val="22"/>
          <w:lang w:val="de-DE" w:eastAsia="nl-NL"/>
          <w14:ligatures w14:val="none"/>
        </w:rPr>
        <w:t>Farbcode isolierter Leiter bei Nieder- und Kleinspannung</w:t>
      </w:r>
      <w:bookmarkEnd w:id="868"/>
      <w:bookmarkEnd w:id="869"/>
      <w:bookmarkEnd w:id="870"/>
    </w:p>
    <w:p w14:paraId="697EB27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Elektroinstallationsrohren und elektrischen Leitungen werden die anhand fester Isolierstoffe isolierten Leiter, die durch die Kombination der Farben Grün und Gelb gekennzeichnet sind, wie folgt verwendet:</w:t>
      </w:r>
    </w:p>
    <w:p w14:paraId="3C91884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als Schutzleiter (PE geerdet oder nicht),</w:t>
      </w:r>
    </w:p>
    <w:p w14:paraId="3625C7B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als Neutralleiter, wenn sie gleichzeitig als Schutzleiter (PEN-Leiter) dienen.</w:t>
      </w:r>
    </w:p>
    <w:p w14:paraId="626C5D1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oben erwähnte Farbkombination ist über die gesamte Länge der Leiter vorhanden.</w:t>
      </w:r>
    </w:p>
    <w:p w14:paraId="723D68B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Verwendung der Farben Grün und/oder Gelb und die Verwendung einer dieser Farben in einer Mehrfarbenkombination ist für Isolierstoffe aktiver Leiter verboten, mit Ausnahme von Neutralleitern, die die Funktion eines Schutzleiters (PEN) einnehmen.</w:t>
      </w:r>
    </w:p>
    <w:p w14:paraId="38E646D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Abweichung von den Vorschriften des vorhergehenden Absatzes ist es erlaubt, die Farbe Gelb oder Grün für elektrische Leiter zu verwenden, die Teil von Steuer-, Überwachungs-, Melde- und Messkreisen sind, sofern ihr Querschnitt weniger als 1,5 mm² beträgt.</w:t>
      </w:r>
    </w:p>
    <w:p w14:paraId="753949C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Mit Ausnahme von </w:t>
      </w:r>
      <w:proofErr w:type="spellStart"/>
      <w:r w:rsidRPr="007F6B0D">
        <w:rPr>
          <w:rFonts w:ascii="Trebuchet MS" w:eastAsia="Times New Roman" w:hAnsi="Trebuchet MS" w:cs="Arial"/>
          <w:color w:val="000000"/>
          <w:kern w:val="0"/>
          <w:sz w:val="19"/>
          <w:szCs w:val="19"/>
          <w:lang w:val="de-DE" w:eastAsia="fr-BE"/>
          <w14:ligatures w14:val="none"/>
        </w:rPr>
        <w:t>VTLBp</w:t>
      </w:r>
      <w:proofErr w:type="spellEnd"/>
      <w:r w:rsidRPr="007F6B0D">
        <w:rPr>
          <w:rFonts w:ascii="Trebuchet MS" w:eastAsia="Times New Roman" w:hAnsi="Trebuchet MS" w:cs="Arial"/>
          <w:color w:val="000000"/>
          <w:kern w:val="0"/>
          <w:sz w:val="19"/>
          <w:szCs w:val="19"/>
          <w:lang w:val="de-DE" w:eastAsia="fr-BE"/>
          <w14:ligatures w14:val="none"/>
        </w:rPr>
        <w:t>-Flachkabeln werden die anhand fester Isolierstoffe isolierten Leiter, die mit der Farbe Blau gekennzeichnet sind, für den Neutral- oder Mittelleiter (N) vorbehalten, bei Stromkreisen mit einem solchen Leiter.</w:t>
      </w:r>
    </w:p>
    <w:p w14:paraId="31D11C2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in einem Stromkreis kein Neutralleiter vorhanden ist, kann der blaue Leiter von Mehrleiterkabeln für einen anderen Zweck verwendet werden, außer als Schutzleiter.</w:t>
      </w:r>
    </w:p>
    <w:p w14:paraId="3E330154"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871" w:name="_Toc194055933"/>
      <w:bookmarkStart w:id="872" w:name="_Toc196735409"/>
      <w:bookmarkStart w:id="873" w:name="_Toc196808160"/>
      <w:bookmarkStart w:id="874" w:name="_Toc202947616"/>
      <w:r w:rsidRPr="007F6B0D">
        <w:rPr>
          <w:rFonts w:ascii="Trebuchet MS" w:eastAsia="Times New Roman" w:hAnsi="Trebuchet MS" w:cs="Times New Roman"/>
          <w:b/>
          <w:kern w:val="0"/>
          <w:sz w:val="28"/>
          <w:szCs w:val="22"/>
          <w:lang w:val="de-DE" w:eastAsia="nl-NL"/>
          <w14:ligatures w14:val="none"/>
        </w:rPr>
        <w:lastRenderedPageBreak/>
        <w:t>KAPITEL 5.2 - Zusätzliche Regeln für Leitungen</w:t>
      </w:r>
      <w:bookmarkEnd w:id="871"/>
      <w:bookmarkEnd w:id="872"/>
      <w:bookmarkEnd w:id="873"/>
      <w:bookmarkEnd w:id="874"/>
    </w:p>
    <w:p w14:paraId="45C6CD9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75" w:name="_Toc194055934"/>
      <w:bookmarkStart w:id="876" w:name="_Toc196735410"/>
      <w:bookmarkStart w:id="877" w:name="_Toc202947617"/>
      <w:r w:rsidRPr="007F6B0D">
        <w:rPr>
          <w:rFonts w:ascii="Trebuchet MS" w:eastAsia="Times New Roman" w:hAnsi="Trebuchet MS" w:cs="Times New Roman"/>
          <w:b/>
          <w:i/>
          <w:kern w:val="0"/>
          <w:szCs w:val="22"/>
          <w:lang w:val="de-DE" w:eastAsia="nl-NL"/>
          <w14:ligatures w14:val="none"/>
        </w:rPr>
        <w:t>Abschnitt 5.2.1 - Allgemeines</w:t>
      </w:r>
      <w:bookmarkEnd w:id="875"/>
      <w:bookmarkEnd w:id="876"/>
      <w:bookmarkEnd w:id="877"/>
    </w:p>
    <w:p w14:paraId="76C98D5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78" w:name="_Toc194055935"/>
      <w:bookmarkStart w:id="879" w:name="_Toc196735411"/>
      <w:bookmarkStart w:id="880" w:name="_Toc202947618"/>
      <w:r w:rsidRPr="007F6B0D">
        <w:rPr>
          <w:rFonts w:ascii="Trebuchet MS" w:eastAsia="Calibri" w:hAnsi="Trebuchet MS" w:cs="Times New Roman"/>
          <w:b/>
          <w:kern w:val="0"/>
          <w:sz w:val="21"/>
          <w:szCs w:val="22"/>
          <w:lang w:val="de-DE" w:eastAsia="nl-NL"/>
          <w14:ligatures w14:val="none"/>
        </w:rPr>
        <w:t>Unterabschnitt 5.2.1.1 - Nieder- und Kleinspannung</w:t>
      </w:r>
      <w:bookmarkEnd w:id="878"/>
      <w:bookmarkEnd w:id="879"/>
      <w:bookmarkEnd w:id="880"/>
    </w:p>
    <w:p w14:paraId="2D4035FF" w14:textId="77777777" w:rsidR="007F6B0D" w:rsidRPr="007F6B0D" w:rsidRDefault="007F6B0D" w:rsidP="007F6B0D">
      <w:pPr>
        <w:numPr>
          <w:ilvl w:val="0"/>
          <w:numId w:val="153"/>
        </w:numPr>
        <w:spacing w:after="120" w:line="259" w:lineRule="auto"/>
        <w:ind w:left="357" w:hanging="357"/>
        <w:jc w:val="both"/>
        <w:rPr>
          <w:rFonts w:ascii="Trebuchet MS" w:eastAsia="Times New Roman" w:hAnsi="Trebuchet MS" w:cs="Times New Roman"/>
          <w:b/>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Identifizierungscode für elektrische Leitungen</w:t>
      </w:r>
    </w:p>
    <w:p w14:paraId="136446FD" w14:textId="77777777" w:rsidR="007F6B0D" w:rsidRPr="007F6B0D" w:rsidRDefault="007F6B0D" w:rsidP="007F6B0D">
      <w:pPr>
        <w:spacing w:before="120" w:after="12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Der Identifizierungscode für elektrische Leitungen ist in der diesbezüglichen vom König bestätigten oder vom NBN registrierten Norm angegeben oder entspricht Bestimmungen, die ein Sicherheitsniveau gewährleisten, das dem in dieser Norm festgelegten Niveau mindestens gleichwertig ist.</w:t>
      </w:r>
    </w:p>
    <w:p w14:paraId="0904191A" w14:textId="77777777" w:rsidR="007F6B0D" w:rsidRPr="007F6B0D" w:rsidRDefault="007F6B0D" w:rsidP="007F6B0D">
      <w:pPr>
        <w:numPr>
          <w:ilvl w:val="0"/>
          <w:numId w:val="153"/>
        </w:numPr>
        <w:spacing w:after="120" w:line="259" w:lineRule="auto"/>
        <w:ind w:left="357" w:hanging="357"/>
        <w:jc w:val="both"/>
        <w:rPr>
          <w:rFonts w:ascii="Trebuchet MS" w:eastAsia="Times New Roman" w:hAnsi="Trebuchet MS" w:cs="Times New Roman"/>
          <w:b/>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Wahl elektrischer Leitungen</w:t>
      </w:r>
    </w:p>
    <w:p w14:paraId="7D43AEF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die nicht integraler Bestandteil einer elektrischen Maschine oder eines elektrischen Geräts sind, und insbesondere ihre Querschnitte sind so zu wählen, dass:</w:t>
      </w:r>
    </w:p>
    <w:p w14:paraId="289C469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sofern in vorliegendem Buch nicht anders angegeben, ihre Strombelastbarkeit </w:t>
      </w:r>
      <w:proofErr w:type="spellStart"/>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color w:val="000000"/>
          <w:kern w:val="0"/>
          <w:sz w:val="19"/>
          <w:szCs w:val="19"/>
          <w:vertAlign w:val="subscript"/>
          <w:lang w:val="de-DE" w:eastAsia="nl-NL"/>
          <w14:ligatures w14:val="none"/>
        </w:rPr>
        <w:t>z</w:t>
      </w:r>
      <w:proofErr w:type="spellEnd"/>
      <w:r w:rsidRPr="007F6B0D">
        <w:rPr>
          <w:rFonts w:ascii="Trebuchet MS" w:eastAsia="Times New Roman" w:hAnsi="Trebuchet MS" w:cs="Arial"/>
          <w:color w:val="000000"/>
          <w:kern w:val="0"/>
          <w:sz w:val="19"/>
          <w:szCs w:val="19"/>
          <w:lang w:val="de-DE" w:eastAsia="nl-NL"/>
          <w14:ligatures w14:val="none"/>
        </w:rPr>
        <w:t xml:space="preserve">, wie in </w:t>
      </w:r>
      <w:r w:rsidRPr="007F6B0D">
        <w:rPr>
          <w:rFonts w:ascii="Trebuchet MS" w:eastAsia="Times New Roman" w:hAnsi="Trebuchet MS" w:cs="Arial"/>
          <w:i/>
          <w:color w:val="000000"/>
          <w:kern w:val="0"/>
          <w:sz w:val="19"/>
          <w:szCs w:val="19"/>
          <w:lang w:val="de-DE" w:eastAsia="nl-NL"/>
          <w14:ligatures w14:val="none"/>
        </w:rPr>
        <w:t>Unterabschnitt 4.4.1.5</w:t>
      </w:r>
      <w:r w:rsidRPr="007F6B0D">
        <w:rPr>
          <w:rFonts w:ascii="Trebuchet MS" w:eastAsia="Times New Roman" w:hAnsi="Trebuchet MS" w:cs="Arial"/>
          <w:color w:val="000000"/>
          <w:kern w:val="0"/>
          <w:sz w:val="19"/>
          <w:szCs w:val="19"/>
          <w:lang w:val="de-DE" w:eastAsia="nl-NL"/>
          <w14:ligatures w14:val="none"/>
        </w:rPr>
        <w:t xml:space="preserve"> bestimmt, mindestens dem vorgesehenen Betriebsstrom </w:t>
      </w:r>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color w:val="000000"/>
          <w:kern w:val="0"/>
          <w:sz w:val="19"/>
          <w:szCs w:val="19"/>
          <w:vertAlign w:val="subscript"/>
          <w:lang w:val="de-DE" w:eastAsia="nl-NL"/>
          <w14:ligatures w14:val="none"/>
        </w:rPr>
        <w:t>B</w:t>
      </w:r>
      <w:r w:rsidRPr="007F6B0D">
        <w:rPr>
          <w:rFonts w:ascii="Trebuchet MS" w:eastAsia="Times New Roman" w:hAnsi="Trebuchet MS" w:cs="Arial"/>
          <w:color w:val="000000"/>
          <w:kern w:val="0"/>
          <w:sz w:val="19"/>
          <w:szCs w:val="19"/>
          <w:lang w:val="de-DE" w:eastAsia="nl-NL"/>
          <w14:ligatures w14:val="none"/>
        </w:rPr>
        <w:t xml:space="preserve"> des betreffenden Stromkreises entspricht,</w:t>
      </w:r>
    </w:p>
    <w:p w14:paraId="0E4D21A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Spannungsänderung unter normalen Betriebsbedingungen mit dem sicheren Betrieb der versorgten elektrischen Maschinen oder Geräte vereinbar ist,</w:t>
      </w:r>
    </w:p>
    <w:p w14:paraId="4010640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elektrodynamische Beanspruchungen, die bei einem Kurzschluss auftreten können, die Sicherheit nicht beeinträchtigen,</w:t>
      </w:r>
    </w:p>
    <w:p w14:paraId="4FDB078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sie durch sonstige gemäß den Regeln des Fachs vorgesehene mechanische Beanspruchungen nicht beschädigt werden,</w:t>
      </w:r>
    </w:p>
    <w:p w14:paraId="20BCF12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Wert der Impedanz des Stromkreises mit der Funktionsweise der in vorliegendem Buch vorgeschriebenen Schutzeinrichtungen vereinbar ist.</w:t>
      </w:r>
    </w:p>
    <w:p w14:paraId="0B7D467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durch Erlass nähere Regeln für die Berechnung des Querschnitts elektrischer Leitungen festlegen.</w:t>
      </w:r>
    </w:p>
    <w:p w14:paraId="6004BAB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verboten, folgende Vorrichtungen als Leiter für die gewöhnliche Übertragung von elektrischer Energie zu benutzen:</w:t>
      </w:r>
    </w:p>
    <w:p w14:paraId="307AD70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Wasser- oder Gasleitungen,</w:t>
      </w:r>
    </w:p>
    <w:p w14:paraId="73978F9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Metallteile eines Gebäudes,</w:t>
      </w:r>
    </w:p>
    <w:p w14:paraId="186B82B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metallische Umhüllungen von isolierten elektrischen Leitern,</w:t>
      </w:r>
    </w:p>
    <w:p w14:paraId="6F82ACF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den Heizkreislauf,</w:t>
      </w:r>
    </w:p>
    <w:p w14:paraId="0332CE6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den Boden.</w:t>
      </w:r>
    </w:p>
    <w:p w14:paraId="4F245E3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werden je nach vorhandenen äußeren Einflüssen und Eigenschaften der Anlage (Spannung, Strom, Leistung, Kompatibilität, ...) gewählt.</w:t>
      </w:r>
    </w:p>
    <w:p w14:paraId="414045C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elektrische Leitungen, die nicht integraler Bestandteil einer Maschine oder eines elektrischen Geräts sind, ist die Verwendung von isolierten Leitern mit einem Querschnitt von weniger als 2,5 mm² verboten.</w:t>
      </w:r>
    </w:p>
    <w:p w14:paraId="59C26259"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Leiter der in </w:t>
      </w:r>
      <w:r w:rsidRPr="007F6B0D">
        <w:rPr>
          <w:rFonts w:ascii="Trebuchet MS" w:eastAsia="Times New Roman" w:hAnsi="Trebuchet MS" w:cs="Arial"/>
          <w:i/>
          <w:color w:val="000000"/>
          <w:kern w:val="0"/>
          <w:sz w:val="19"/>
          <w:szCs w:val="19"/>
          <w:lang w:val="de-DE" w:eastAsia="fr-BE"/>
          <w14:ligatures w14:val="none"/>
        </w:rPr>
        <w:t>Tabelle 5.1</w:t>
      </w:r>
      <w:r w:rsidRPr="007F6B0D">
        <w:rPr>
          <w:rFonts w:ascii="Trebuchet MS" w:eastAsia="Times New Roman" w:hAnsi="Trebuchet MS" w:cs="Arial"/>
          <w:color w:val="000000"/>
          <w:kern w:val="0"/>
          <w:sz w:val="19"/>
          <w:szCs w:val="19"/>
          <w:lang w:val="de-DE" w:eastAsia="fr-BE"/>
          <w14:ligatures w14:val="none"/>
        </w:rPr>
        <w:t xml:space="preserve"> aufgeführten elektrischen Leitungen sind jedoch Ausnahmen erlaubt.</w:t>
      </w:r>
    </w:p>
    <w:p w14:paraId="1143D5DD" w14:textId="77777777" w:rsidR="007F6B0D" w:rsidRPr="007F6B0D" w:rsidRDefault="007F6B0D" w:rsidP="004019F7">
      <w:pPr>
        <w:pStyle w:val="FOD-tab-titel"/>
      </w:pPr>
      <w:bookmarkStart w:id="881" w:name="_Toc202945249"/>
      <w:r w:rsidRPr="007F6B0D">
        <w:t>Tabelle 5.1 - Elektrische Leitungen, bei denen der Querschnitt der Leiter weniger als 2,5 mm² betragen darf</w:t>
      </w:r>
      <w:bookmarkEnd w:id="881"/>
    </w:p>
    <w:tbl>
      <w:tblPr>
        <w:tblW w:w="0" w:type="auto"/>
        <w:jc w:val="center"/>
        <w:tblLayout w:type="fixed"/>
        <w:tblCellMar>
          <w:left w:w="0" w:type="dxa"/>
          <w:right w:w="0" w:type="dxa"/>
        </w:tblCellMar>
        <w:tblLook w:val="0000" w:firstRow="0" w:lastRow="0" w:firstColumn="0" w:lastColumn="0" w:noHBand="0" w:noVBand="0"/>
      </w:tblPr>
      <w:tblGrid>
        <w:gridCol w:w="2392"/>
        <w:gridCol w:w="4470"/>
      </w:tblGrid>
      <w:tr w:rsidR="007F6B0D" w:rsidRPr="007F6B0D" w14:paraId="57376E2A" w14:textId="77777777" w:rsidTr="0024163C">
        <w:trPr>
          <w:trHeight w:hRule="exact" w:val="296"/>
          <w:jc w:val="center"/>
        </w:trPr>
        <w:tc>
          <w:tcPr>
            <w:tcW w:w="2392" w:type="dxa"/>
            <w:tcBorders>
              <w:top w:val="single" w:sz="4" w:space="0" w:color="231F20"/>
              <w:left w:val="single" w:sz="4" w:space="0" w:color="231F20"/>
              <w:bottom w:val="single" w:sz="4" w:space="0" w:color="231F20"/>
              <w:right w:val="single" w:sz="4" w:space="0" w:color="231F20"/>
            </w:tcBorders>
          </w:tcPr>
          <w:p w14:paraId="7270377B" w14:textId="77777777" w:rsidR="007F6B0D" w:rsidRPr="007F6B0D" w:rsidRDefault="007F6B0D" w:rsidP="007F6B0D">
            <w:pPr>
              <w:widowControl w:val="0"/>
              <w:autoSpaceDE w:val="0"/>
              <w:autoSpaceDN w:val="0"/>
              <w:adjustRightInd w:val="0"/>
              <w:spacing w:before="40" w:after="40" w:line="240" w:lineRule="auto"/>
              <w:ind w:left="85" w:right="-20"/>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Mindestquerschnitt (mm²)</w:t>
            </w:r>
          </w:p>
        </w:tc>
        <w:tc>
          <w:tcPr>
            <w:tcW w:w="4470" w:type="dxa"/>
            <w:tcBorders>
              <w:top w:val="single" w:sz="4" w:space="0" w:color="231F20"/>
              <w:left w:val="single" w:sz="4" w:space="0" w:color="231F20"/>
              <w:bottom w:val="single" w:sz="4" w:space="0" w:color="231F20"/>
              <w:right w:val="single" w:sz="4" w:space="0" w:color="231F20"/>
            </w:tcBorders>
          </w:tcPr>
          <w:p w14:paraId="560D4C5D" w14:textId="77777777" w:rsidR="007F6B0D" w:rsidRPr="007F6B0D" w:rsidRDefault="007F6B0D" w:rsidP="007F6B0D">
            <w:pPr>
              <w:widowControl w:val="0"/>
              <w:autoSpaceDE w:val="0"/>
              <w:autoSpaceDN w:val="0"/>
              <w:adjustRightInd w:val="0"/>
              <w:spacing w:before="40" w:after="40" w:line="240" w:lineRule="auto"/>
              <w:ind w:right="1663"/>
              <w:jc w:val="both"/>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 xml:space="preserve"> Elektrische Leitungen</w:t>
            </w:r>
          </w:p>
        </w:tc>
      </w:tr>
      <w:tr w:rsidR="007F6B0D" w:rsidRPr="007F6B0D" w14:paraId="0C82EED8" w14:textId="77777777" w:rsidTr="0024163C">
        <w:trPr>
          <w:trHeight w:hRule="exact" w:val="962"/>
          <w:jc w:val="center"/>
        </w:trPr>
        <w:tc>
          <w:tcPr>
            <w:tcW w:w="2392" w:type="dxa"/>
            <w:tcBorders>
              <w:top w:val="single" w:sz="4" w:space="0" w:color="231F20"/>
              <w:left w:val="single" w:sz="4" w:space="0" w:color="231F20"/>
              <w:bottom w:val="single" w:sz="4" w:space="0" w:color="231F20"/>
              <w:right w:val="single" w:sz="4" w:space="0" w:color="231F20"/>
            </w:tcBorders>
            <w:vAlign w:val="center"/>
          </w:tcPr>
          <w:p w14:paraId="048A2E0F" w14:textId="77777777" w:rsidR="007F6B0D" w:rsidRPr="007F6B0D" w:rsidRDefault="007F6B0D" w:rsidP="007F6B0D">
            <w:pPr>
              <w:widowControl w:val="0"/>
              <w:autoSpaceDE w:val="0"/>
              <w:autoSpaceDN w:val="0"/>
              <w:adjustRightInd w:val="0"/>
              <w:spacing w:before="20" w:after="20" w:line="240" w:lineRule="auto"/>
              <w:ind w:left="1006" w:right="986"/>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w:t>
            </w:r>
          </w:p>
        </w:tc>
        <w:tc>
          <w:tcPr>
            <w:tcW w:w="4470" w:type="dxa"/>
            <w:tcBorders>
              <w:top w:val="single" w:sz="4" w:space="0" w:color="231F20"/>
              <w:left w:val="single" w:sz="4" w:space="0" w:color="231F20"/>
              <w:bottom w:val="single" w:sz="4" w:space="0" w:color="231F20"/>
              <w:right w:val="single" w:sz="4" w:space="0" w:color="231F20"/>
            </w:tcBorders>
          </w:tcPr>
          <w:p w14:paraId="44159F09" w14:textId="77777777" w:rsidR="007F6B0D" w:rsidRPr="007F6B0D" w:rsidRDefault="007F6B0D" w:rsidP="007F6B0D">
            <w:pPr>
              <w:widowControl w:val="0"/>
              <w:autoSpaceDE w:val="0"/>
              <w:autoSpaceDN w:val="0"/>
              <w:adjustRightInd w:val="0"/>
              <w:spacing w:before="20" w:after="20" w:line="240" w:lineRule="auto"/>
              <w:ind w:left="85" w:right="134"/>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Elektrische Leitungen, die zu Stromkreisen ohne Steckdosen gehören, mit Ausnahme von einzelnen Steckdosen mit einer Nennstromstärke von 2,5 A, die in Leuchten integriert sind.</w:t>
            </w:r>
          </w:p>
        </w:tc>
      </w:tr>
      <w:tr w:rsidR="007F6B0D" w:rsidRPr="007F6B0D" w14:paraId="4E2B867A" w14:textId="77777777" w:rsidTr="0024163C">
        <w:trPr>
          <w:trHeight w:val="1323"/>
          <w:jc w:val="center"/>
        </w:trPr>
        <w:tc>
          <w:tcPr>
            <w:tcW w:w="2392" w:type="dxa"/>
            <w:tcBorders>
              <w:top w:val="single" w:sz="4" w:space="0" w:color="231F20"/>
              <w:left w:val="single" w:sz="4" w:space="0" w:color="231F20"/>
              <w:bottom w:val="single" w:sz="4" w:space="0" w:color="auto"/>
              <w:right w:val="single" w:sz="4" w:space="0" w:color="231F20"/>
            </w:tcBorders>
            <w:vAlign w:val="center"/>
          </w:tcPr>
          <w:p w14:paraId="16118E64" w14:textId="77777777" w:rsidR="007F6B0D" w:rsidRPr="007F6B0D" w:rsidRDefault="007F6B0D" w:rsidP="007F6B0D">
            <w:pPr>
              <w:widowControl w:val="0"/>
              <w:autoSpaceDE w:val="0"/>
              <w:autoSpaceDN w:val="0"/>
              <w:adjustRightInd w:val="0"/>
              <w:spacing w:before="20" w:after="20" w:line="240" w:lineRule="auto"/>
              <w:ind w:left="851" w:right="986"/>
              <w:jc w:val="both"/>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[0,75</w:t>
            </w:r>
          </w:p>
        </w:tc>
        <w:tc>
          <w:tcPr>
            <w:tcW w:w="4470" w:type="dxa"/>
            <w:tcBorders>
              <w:top w:val="single" w:sz="4" w:space="0" w:color="231F20"/>
              <w:left w:val="single" w:sz="4" w:space="0" w:color="231F20"/>
              <w:bottom w:val="single" w:sz="4" w:space="0" w:color="auto"/>
              <w:right w:val="single" w:sz="4" w:space="0" w:color="231F20"/>
            </w:tcBorders>
          </w:tcPr>
          <w:p w14:paraId="3A905577" w14:textId="77777777" w:rsidR="007F6B0D" w:rsidRPr="007F6B0D" w:rsidRDefault="007F6B0D" w:rsidP="007F6B0D">
            <w:pPr>
              <w:widowControl w:val="0"/>
              <w:autoSpaceDE w:val="0"/>
              <w:autoSpaceDN w:val="0"/>
              <w:adjustRightInd w:val="0"/>
              <w:spacing w:before="20" w:after="20" w:line="240" w:lineRule="auto"/>
              <w:ind w:left="85" w:right="134"/>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Elektrische Leitungen, die zu integrierten Schaltkreisen in Verteiler- und Schaltgerätekombinationen gehören und eine Einzelsteckdose versorgen. Die Schutzeinrichtungen für diese elektrischen Leitungen sind für den Querschnitt dieser elektrischen Leitungen geeignet.]</w:t>
            </w:r>
          </w:p>
        </w:tc>
      </w:tr>
      <w:tr w:rsidR="007F6B0D" w:rsidRPr="007F6B0D" w14:paraId="56430212" w14:textId="77777777" w:rsidTr="0024163C">
        <w:trPr>
          <w:trHeight w:hRule="exact" w:val="634"/>
          <w:jc w:val="center"/>
        </w:trPr>
        <w:tc>
          <w:tcPr>
            <w:tcW w:w="2392" w:type="dxa"/>
            <w:tcBorders>
              <w:top w:val="single" w:sz="4" w:space="0" w:color="auto"/>
              <w:left w:val="single" w:sz="4" w:space="0" w:color="231F20"/>
              <w:bottom w:val="single" w:sz="4" w:space="0" w:color="231F20"/>
              <w:right w:val="single" w:sz="4" w:space="0" w:color="231F20"/>
            </w:tcBorders>
            <w:vAlign w:val="center"/>
          </w:tcPr>
          <w:p w14:paraId="76D2E4C3" w14:textId="77777777" w:rsidR="007F6B0D" w:rsidRPr="007F6B0D" w:rsidRDefault="007F6B0D" w:rsidP="007F6B0D">
            <w:pPr>
              <w:widowControl w:val="0"/>
              <w:autoSpaceDE w:val="0"/>
              <w:autoSpaceDN w:val="0"/>
              <w:adjustRightInd w:val="0"/>
              <w:spacing w:before="20" w:after="20" w:line="240" w:lineRule="auto"/>
              <w:ind w:left="1006" w:right="986"/>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0,5</w:t>
            </w:r>
          </w:p>
        </w:tc>
        <w:tc>
          <w:tcPr>
            <w:tcW w:w="4470" w:type="dxa"/>
            <w:tcBorders>
              <w:top w:val="single" w:sz="4" w:space="0" w:color="auto"/>
              <w:left w:val="single" w:sz="4" w:space="0" w:color="231F20"/>
              <w:bottom w:val="single" w:sz="4" w:space="0" w:color="231F20"/>
              <w:right w:val="single" w:sz="4" w:space="0" w:color="231F20"/>
            </w:tcBorders>
          </w:tcPr>
          <w:p w14:paraId="139F0301" w14:textId="77777777" w:rsidR="007F6B0D" w:rsidRPr="007F6B0D" w:rsidRDefault="007F6B0D" w:rsidP="007F6B0D">
            <w:pPr>
              <w:widowControl w:val="0"/>
              <w:autoSpaceDE w:val="0"/>
              <w:autoSpaceDN w:val="0"/>
              <w:adjustRightInd w:val="0"/>
              <w:spacing w:before="20" w:after="20" w:line="240" w:lineRule="auto"/>
              <w:ind w:left="85" w:right="134"/>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Elektrische Leitungen, die zu Steuer-, Überwachungs-, Melde- und Messkreisen gehören.</w:t>
            </w:r>
          </w:p>
        </w:tc>
      </w:tr>
    </w:tbl>
    <w:p w14:paraId="63B35C08" w14:textId="77777777" w:rsidR="007F6B0D" w:rsidRPr="007F6B0D" w:rsidRDefault="007F6B0D" w:rsidP="007F6B0D">
      <w:pPr>
        <w:spacing w:before="120" w:after="120" w:line="276" w:lineRule="auto"/>
        <w:ind w:left="357"/>
        <w:jc w:val="both"/>
        <w:rPr>
          <w:rFonts w:ascii="Trebuchet MS" w:eastAsia="Times New Roman" w:hAnsi="Trebuchet MS" w:cs="Times New Roman"/>
          <w:color w:val="000000"/>
          <w:kern w:val="0"/>
          <w:sz w:val="19"/>
          <w:szCs w:val="19"/>
          <w:lang w:val="de-DE" w:eastAsia="fr-BE"/>
          <w14:ligatures w14:val="none"/>
        </w:rPr>
      </w:pPr>
    </w:p>
    <w:p w14:paraId="72DE8388" w14:textId="77777777" w:rsidR="007F6B0D" w:rsidRPr="007F6B0D" w:rsidRDefault="007F6B0D" w:rsidP="007F6B0D">
      <w:pPr>
        <w:numPr>
          <w:ilvl w:val="0"/>
          <w:numId w:val="153"/>
        </w:numPr>
        <w:spacing w:before="120" w:after="120" w:line="259" w:lineRule="auto"/>
        <w:ind w:left="357" w:hanging="357"/>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lastRenderedPageBreak/>
        <w:t>Verlegung von Leitungen</w:t>
      </w:r>
    </w:p>
    <w:p w14:paraId="5D68F66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 Mehrleiterkabel oder eine Gruppe von Leitern kann Stromkreise mit unterschiedlichen Spannungen enthalten unter der Bedingung, dass die Leiter entweder einzeln oder zusammen für die höchste vorhandene Spannung isoliert sind.</w:t>
      </w:r>
    </w:p>
    <w:p w14:paraId="1EC2EE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diesem Fall werden gemäß den Regeln des Fachs Maßnahmen ergriffen, um zu vermeiden, dass ein galvanischer Kontakt zwischen Leitern, die zu verschiedenen Stromkreisen gehören, die Sicherheit von Personen oder die Erhaltung von Gütern gefährdet.</w:t>
      </w:r>
    </w:p>
    <w:p w14:paraId="373AAC45" w14:textId="77777777" w:rsidR="007F6B0D" w:rsidRPr="007F6B0D" w:rsidRDefault="007F6B0D" w:rsidP="007F6B0D">
      <w:pPr>
        <w:spacing w:before="120" w:after="120" w:line="240" w:lineRule="auto"/>
        <w:jc w:val="both"/>
        <w:rPr>
          <w:rFonts w:ascii="Trebuchet MS" w:eastAsia="Times New Roman" w:hAnsi="Trebuchet MS" w:cs="Arial"/>
          <w:b/>
          <w:color w:val="000000"/>
          <w:kern w:val="0"/>
          <w:sz w:val="19"/>
          <w:szCs w:val="19"/>
          <w:lang w:val="de-DE" w:eastAsia="fr-BE"/>
          <w14:ligatures w14:val="none"/>
        </w:rPr>
      </w:pPr>
      <w:proofErr w:type="spellStart"/>
      <w:r w:rsidRPr="007F6B0D">
        <w:rPr>
          <w:rFonts w:ascii="Trebuchet MS" w:eastAsia="Times New Roman" w:hAnsi="Trebuchet MS" w:cs="Arial"/>
          <w:color w:val="000000"/>
          <w:kern w:val="0"/>
          <w:sz w:val="19"/>
          <w:szCs w:val="19"/>
          <w:lang w:val="de-DE" w:eastAsia="fr-BE"/>
          <w14:ligatures w14:val="none"/>
        </w:rPr>
        <w:t>Einleiterkabel</w:t>
      </w:r>
      <w:proofErr w:type="spellEnd"/>
      <w:r w:rsidRPr="007F6B0D">
        <w:rPr>
          <w:rFonts w:ascii="Trebuchet MS" w:eastAsia="Times New Roman" w:hAnsi="Trebuchet MS" w:cs="Arial"/>
          <w:color w:val="000000"/>
          <w:kern w:val="0"/>
          <w:sz w:val="19"/>
          <w:szCs w:val="19"/>
          <w:lang w:val="de-DE" w:eastAsia="fr-BE"/>
          <w14:ligatures w14:val="none"/>
        </w:rPr>
        <w:t xml:space="preserve"> und isolierte Leiter, die zum selben Stromkreis gehören, werden in unmittelbarer Nähe zueinander verlegt. Diese Regel gilt auch für den entsprechenden Schutzleiter.</w:t>
      </w:r>
    </w:p>
    <w:p w14:paraId="60EFB48C" w14:textId="77777777" w:rsidR="007F6B0D" w:rsidRPr="007F6B0D" w:rsidRDefault="007F6B0D" w:rsidP="007F6B0D">
      <w:pPr>
        <w:numPr>
          <w:ilvl w:val="0"/>
          <w:numId w:val="153"/>
        </w:numPr>
        <w:spacing w:after="120" w:line="259" w:lineRule="auto"/>
        <w:ind w:left="357" w:hanging="357"/>
        <w:jc w:val="both"/>
        <w:rPr>
          <w:rFonts w:ascii="Trebuchet MS" w:eastAsia="Calibri" w:hAnsi="Trebuchet MS" w:cs="Times New Roman"/>
          <w:i/>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Isolierung von Leitern</w:t>
      </w:r>
    </w:p>
    <w:p w14:paraId="66EE44C3" w14:textId="77777777" w:rsidR="007F6B0D" w:rsidRPr="007F6B0D" w:rsidRDefault="007F6B0D" w:rsidP="007F6B0D">
      <w:pPr>
        <w:spacing w:after="120" w:line="276" w:lineRule="auto"/>
        <w:jc w:val="both"/>
        <w:rPr>
          <w:rFonts w:ascii="Trebuchet MS" w:eastAsia="Calibri" w:hAnsi="Trebuchet MS" w:cs="Times New Roman"/>
          <w:i/>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d.1 - Allgemeines</w:t>
      </w:r>
    </w:p>
    <w:p w14:paraId="5DD0C7E0"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gewöhnlichen Orten bestehen alle aktiven Leiter elektrischer Leitungen grundsätzlich aus Leitern, die durch eine durchgehende Beschichtung sicher und dauerhaft isoliert sind.</w:t>
      </w:r>
    </w:p>
    <w:p w14:paraId="2D90D0D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Andererseits entsprechen Schienenverteiler den diesbezüglichen vom König bestätigten oder vom NBN registrierten Normen oder Bestimmungen, die ein Sicherheitsniveau gewährleisten, das dem in diesen Normen festgelegten Niveau mindestens gleichwertig ist.</w:t>
      </w:r>
    </w:p>
    <w:p w14:paraId="27A79FBE" w14:textId="77777777" w:rsidR="007F6B0D" w:rsidRPr="007F6B0D" w:rsidRDefault="007F6B0D" w:rsidP="007F6B0D">
      <w:pPr>
        <w:spacing w:before="120" w:after="12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Verwendung von blanken aktiven Leitern ist jedoch unter Berücksichtigung der Vorschriften in Bezug auf den Teilschutz gegen elektrischen Schlag durch direktes Berühren erlaubt, entweder indem die Leiter gemäß den Vorschriften von </w:t>
      </w:r>
      <w:r w:rsidRPr="007F6B0D">
        <w:rPr>
          <w:rFonts w:ascii="Trebuchet MS" w:eastAsia="Times New Roman" w:hAnsi="Trebuchet MS" w:cs="Arial"/>
          <w:i/>
          <w:color w:val="000000"/>
          <w:kern w:val="0"/>
          <w:sz w:val="19"/>
          <w:szCs w:val="19"/>
          <w:lang w:val="de-DE" w:eastAsia="fr-BE"/>
          <w14:ligatures w14:val="none"/>
        </w:rPr>
        <w:t>Unterabschnitt 4.2.2.1 Punkt d.1</w:t>
      </w:r>
      <w:r w:rsidRPr="007F6B0D">
        <w:rPr>
          <w:rFonts w:ascii="Trebuchet MS" w:eastAsia="Times New Roman" w:hAnsi="Trebuchet MS" w:cs="Arial"/>
          <w:color w:val="000000"/>
          <w:kern w:val="0"/>
          <w:sz w:val="19"/>
          <w:szCs w:val="19"/>
          <w:lang w:val="de-DE" w:eastAsia="fr-BE"/>
          <w14:ligatures w14:val="none"/>
        </w:rPr>
        <w:t xml:space="preserve"> durch Entfernung außer Reichweite gebracht werden oder anhand von Hindernissen gemäß den Vorschriften von </w:t>
      </w:r>
      <w:r w:rsidRPr="007F6B0D">
        <w:rPr>
          <w:rFonts w:ascii="Trebuchet MS" w:eastAsia="Times New Roman" w:hAnsi="Trebuchet MS" w:cs="Arial"/>
          <w:i/>
          <w:color w:val="000000"/>
          <w:kern w:val="0"/>
          <w:sz w:val="19"/>
          <w:szCs w:val="19"/>
          <w:lang w:val="de-DE" w:eastAsia="fr-BE"/>
          <w14:ligatures w14:val="none"/>
        </w:rPr>
        <w:t>Unterabschnitt 4.2.2.1 Punkt e.1</w:t>
      </w:r>
      <w:r w:rsidRPr="007F6B0D">
        <w:rPr>
          <w:rFonts w:ascii="Trebuchet MS" w:eastAsia="Times New Roman" w:hAnsi="Trebuchet MS" w:cs="Arial"/>
          <w:color w:val="000000"/>
          <w:kern w:val="0"/>
          <w:sz w:val="19"/>
          <w:szCs w:val="19"/>
          <w:lang w:val="de-DE" w:eastAsia="fr-BE"/>
          <w14:ligatures w14:val="none"/>
        </w:rPr>
        <w:t>.</w:t>
      </w:r>
    </w:p>
    <w:p w14:paraId="64A8103E" w14:textId="77777777" w:rsidR="007F6B0D" w:rsidRPr="007F6B0D" w:rsidRDefault="007F6B0D" w:rsidP="007F6B0D">
      <w:pPr>
        <w:spacing w:after="120" w:line="276" w:lineRule="auto"/>
        <w:jc w:val="both"/>
        <w:rPr>
          <w:rFonts w:ascii="Trebuchet MS" w:eastAsia="Calibri" w:hAnsi="Trebuchet MS" w:cs="Times New Roman"/>
          <w:i/>
          <w:color w:val="000000"/>
          <w:kern w:val="0"/>
          <w:sz w:val="19"/>
          <w:szCs w:val="19"/>
          <w:lang w:val="de-DE" w:eastAsia="fr-BE"/>
          <w14:ligatures w14:val="none"/>
        </w:rPr>
      </w:pPr>
      <w:r w:rsidRPr="007F6B0D">
        <w:rPr>
          <w:rFonts w:ascii="Trebuchet MS" w:eastAsia="Times New Roman" w:hAnsi="Trebuchet MS" w:cs="Times New Roman"/>
          <w:i/>
          <w:color w:val="000000"/>
          <w:kern w:val="0"/>
          <w:sz w:val="19"/>
          <w:szCs w:val="22"/>
          <w:lang w:val="de-DE" w:eastAsia="fr-BE"/>
          <w14:ligatures w14:val="none"/>
        </w:rPr>
        <w:t>d.2 - Spezifische Vorschriften für SELV- und PELV-Anlagen</w:t>
      </w:r>
    </w:p>
    <w:p w14:paraId="1E83FAA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Anlagen im Innenbereich bestehen alle aktiven Leiter aus sicher und dauerhaft isolierten Leitern. Die Verwendung von blanken Leitern ist jedoch erlaubt:</w:t>
      </w:r>
    </w:p>
    <w:p w14:paraId="4833DA9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unter Berücksichtigung der Vorschriften von </w:t>
      </w:r>
      <w:r w:rsidRPr="007F6B0D">
        <w:rPr>
          <w:rFonts w:ascii="Trebuchet MS" w:eastAsia="Times New Roman" w:hAnsi="Trebuchet MS" w:cs="Arial"/>
          <w:i/>
          <w:color w:val="000000"/>
          <w:kern w:val="0"/>
          <w:sz w:val="19"/>
          <w:szCs w:val="19"/>
          <w:lang w:val="de-DE" w:eastAsia="nl-NL"/>
          <w14:ligatures w14:val="none"/>
        </w:rPr>
        <w:t>Unterabschnitt 4.2.2.1 Buchstabe h</w:t>
      </w:r>
      <w:r w:rsidRPr="007F6B0D">
        <w:rPr>
          <w:rFonts w:ascii="Trebuchet MS" w:eastAsia="Times New Roman" w:hAnsi="Trebuchet MS" w:cs="Arial"/>
          <w:color w:val="000000"/>
          <w:kern w:val="0"/>
          <w:sz w:val="19"/>
          <w:szCs w:val="19"/>
          <w:lang w:val="de-DE" w:eastAsia="nl-NL"/>
          <w14:ligatures w14:val="none"/>
        </w:rPr>
        <w:t xml:space="preserve"> in Bezug auf den Schutz gegen elektrischen Schlag durch direktes Berühren,</w:t>
      </w:r>
    </w:p>
    <w:p w14:paraId="0855D1B6" w14:textId="77777777" w:rsidR="007F6B0D" w:rsidRPr="007F6B0D" w:rsidRDefault="007F6B0D" w:rsidP="007F6B0D">
      <w:pPr>
        <w:widowControl w:val="0"/>
        <w:numPr>
          <w:ilvl w:val="0"/>
          <w:numId w:val="27"/>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beim Einsatz von Schienenverteilern, wenn sie den diesbezüglichen vom König bestätigten oder vom NBN registrierten Normen entsprechen oder wenn sie Bestimmungen entsprechen, die ein Sicherheitsniveau gewährleisten, das dem in diesen Normen festgelegten Niveau mindestens gleichwertig ist.</w:t>
      </w:r>
    </w:p>
    <w:p w14:paraId="5F5AFA73" w14:textId="77777777" w:rsidR="007F6B0D" w:rsidRPr="007F6B0D" w:rsidRDefault="007F6B0D" w:rsidP="007F6B0D">
      <w:pPr>
        <w:keepNext/>
        <w:numPr>
          <w:ilvl w:val="0"/>
          <w:numId w:val="153"/>
        </w:numPr>
        <w:spacing w:after="120" w:line="259" w:lineRule="auto"/>
        <w:ind w:left="357" w:hanging="357"/>
        <w:jc w:val="both"/>
        <w:rPr>
          <w:rFonts w:ascii="Trebuchet MS" w:eastAsia="Times New Roman" w:hAnsi="Trebuchet MS" w:cs="Times New Roman"/>
          <w:b/>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Mechanische Festigkeit - Durchführungen</w:t>
      </w:r>
    </w:p>
    <w:p w14:paraId="4046E49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werden so verlegt, dass sie unter Berücksichtigung der Belastungen, denen sie ausgesetzt sind, eine ausreichende mechanische Festigkeit beibehalten.</w:t>
      </w:r>
    </w:p>
    <w:p w14:paraId="7ABD6F3D" w14:textId="77777777" w:rsidR="007F6B0D" w:rsidRPr="007F6B0D" w:rsidRDefault="007F6B0D" w:rsidP="007F6B0D">
      <w:pPr>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Leitungen in besonderer Weise mechanischen Beschädigungen ausgesetzt sind, sind sie bewehrt oder mit einem besonderen Schutz versehen, um sie vor solchen Beschädigungen zu schützen.</w:t>
      </w:r>
    </w:p>
    <w:p w14:paraId="5061824D" w14:textId="77777777" w:rsidR="007F6B0D" w:rsidRPr="007F6B0D" w:rsidRDefault="007F6B0D" w:rsidP="007F6B0D">
      <w:pPr>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Durchführungen zwischen Räumlichkeiten, in denen die Luftfeuchtigkeit sehr unterschiedlich sein kann, werden besondere Vorkehrungen getroffen, um das Eindringen von Kondenswasser in die Durchführungen zu vermeiden. Wenn die Durchführung anhand nicht abgedichteter Elektroinstallationsrohre erfolgt, werden diese zur feuchtesten Räumlichkeit hin geneigt und so angebracht, dass die Leiter frei belüftet werden.</w:t>
      </w:r>
    </w:p>
    <w:p w14:paraId="47D0A9A6" w14:textId="77777777" w:rsidR="007F6B0D" w:rsidRPr="007F6B0D" w:rsidRDefault="007F6B0D" w:rsidP="007F6B0D">
      <w:pPr>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Dieselben Vorkehrungen werden für Durchführungen getroffen, die ins Freie führen.</w:t>
      </w:r>
    </w:p>
    <w:p w14:paraId="2B0931C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Durchführungen, die in eine Räumlichkeit mit äußeren Einflüssen BE2 und/oder AF4 führen, werden auf Seite dieser Räumlichkeit abgedichtet.</w:t>
      </w:r>
    </w:p>
    <w:p w14:paraId="1AC85FE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Bodendurchführungen werden elektrische Leitungen auf Höhe des fertigen Fußbodens gegen mechanische Beschädigung und Flüssigkeiten, die auf den fertigen Fußboden gelangen können, geschützt. Wenn bei der Durchführung Leiter in Elektroinstallationsrohren verlegt werden, sind die Rohre wasserdicht und ihr oberes Ende ragt über den Fußboden hinaus, und zwar mindestens so hoch wie die Fußleisten, falls vorhanden, und mindestens 10 cm.</w:t>
      </w:r>
    </w:p>
    <w:p w14:paraId="141450B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82" w:name="_Toc194055936"/>
      <w:bookmarkStart w:id="883" w:name="_Toc196735412"/>
      <w:bookmarkStart w:id="884" w:name="_Toc202947619"/>
      <w:r w:rsidRPr="007F6B0D">
        <w:rPr>
          <w:rFonts w:ascii="Trebuchet MS" w:eastAsia="Calibri" w:hAnsi="Trebuchet MS" w:cs="Times New Roman"/>
          <w:b/>
          <w:kern w:val="0"/>
          <w:sz w:val="21"/>
          <w:szCs w:val="22"/>
          <w:lang w:val="de-DE" w:eastAsia="nl-NL"/>
          <w14:ligatures w14:val="none"/>
        </w:rPr>
        <w:lastRenderedPageBreak/>
        <w:t>Unterabschnitt 5.2.1.2 - Hochspannung</w:t>
      </w:r>
      <w:bookmarkEnd w:id="882"/>
      <w:bookmarkEnd w:id="883"/>
      <w:bookmarkEnd w:id="884"/>
    </w:p>
    <w:p w14:paraId="6A68C1CF"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werden nach den entsprechenden Regeln des Fachs verlegt.</w:t>
      </w:r>
    </w:p>
    <w:p w14:paraId="4FE019C9" w14:textId="77777777" w:rsidR="007F6B0D" w:rsidRPr="007F6B0D" w:rsidRDefault="007F6B0D" w:rsidP="007F6B0D">
      <w:pPr>
        <w:spacing w:before="120" w:after="12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Der Identifizierungscode für elektrische Leitungen ist in der diesbezüglichen vom König bestätigten oder vom NBN registrierten Norm angegeben oder entspricht Bestimmungen, die ein Sicherheitsniveau gewährleisten, das dem in dieser Norm festgelegten Niveau mindestens gleichwertig ist.</w:t>
      </w:r>
    </w:p>
    <w:p w14:paraId="634A09F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885" w:name="_Toc194055937"/>
      <w:bookmarkStart w:id="886" w:name="_Toc196735413"/>
      <w:bookmarkStart w:id="887" w:name="_Toc202947620"/>
      <w:r w:rsidRPr="007F6B0D">
        <w:rPr>
          <w:rFonts w:ascii="Trebuchet MS" w:eastAsia="Times New Roman" w:hAnsi="Trebuchet MS" w:cs="Times New Roman"/>
          <w:b/>
          <w:i/>
          <w:kern w:val="0"/>
          <w:szCs w:val="22"/>
          <w:lang w:val="de-DE" w:eastAsia="nl-NL"/>
          <w14:ligatures w14:val="none"/>
        </w:rPr>
        <w:t>Abschnitt 5.2.2 - Verlegearten</w:t>
      </w:r>
      <w:bookmarkEnd w:id="885"/>
      <w:bookmarkEnd w:id="886"/>
      <w:bookmarkEnd w:id="887"/>
    </w:p>
    <w:p w14:paraId="2A6D095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88" w:name="_Toc194055938"/>
      <w:bookmarkStart w:id="889" w:name="_Toc196735414"/>
      <w:bookmarkStart w:id="890" w:name="_Toc202947621"/>
      <w:r w:rsidRPr="007F6B0D">
        <w:rPr>
          <w:rFonts w:ascii="Trebuchet MS" w:eastAsia="Calibri" w:hAnsi="Trebuchet MS" w:cs="Times New Roman"/>
          <w:b/>
          <w:kern w:val="0"/>
          <w:sz w:val="21"/>
          <w:szCs w:val="22"/>
          <w:lang w:val="de-DE" w:eastAsia="nl-NL"/>
          <w14:ligatures w14:val="none"/>
        </w:rPr>
        <w:t>Unterabschnitt 5.2.2.1 - Verlegearten für alle Spannungsbereiche</w:t>
      </w:r>
      <w:bookmarkEnd w:id="888"/>
      <w:bookmarkEnd w:id="889"/>
      <w:bookmarkEnd w:id="890"/>
    </w:p>
    <w:p w14:paraId="340B584B"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können je nach ihrer Beschaffenheit auf folgende Arten verlegt werden:</w:t>
      </w:r>
    </w:p>
    <w:p w14:paraId="3247165B" w14:textId="77777777" w:rsidR="007F6B0D" w:rsidRPr="007F6B0D" w:rsidRDefault="007F6B0D" w:rsidP="007F6B0D">
      <w:pPr>
        <w:widowControl w:val="0"/>
        <w:numPr>
          <w:ilvl w:val="0"/>
          <w:numId w:val="165"/>
        </w:numPr>
        <w:tabs>
          <w:tab w:val="left" w:pos="360"/>
        </w:tabs>
        <w:autoSpaceDE w:val="0"/>
        <w:autoSpaceDN w:val="0"/>
        <w:adjustRightInd w:val="0"/>
        <w:spacing w:before="120" w:after="120" w:line="240" w:lineRule="auto"/>
        <w:contextualSpacing/>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als Freileitungen:</w:t>
      </w:r>
    </w:p>
    <w:p w14:paraId="6C31641E" w14:textId="77777777" w:rsidR="007F6B0D" w:rsidRPr="007F6B0D" w:rsidRDefault="007F6B0D" w:rsidP="004019F7">
      <w:pPr>
        <w:pStyle w:val="FOD-fig-tab-titel"/>
      </w:pPr>
      <w:bookmarkStart w:id="891" w:name="_Toc202945426"/>
      <w:r w:rsidRPr="007F6B0D">
        <w:t>Abbildung 5.1 - Verlegearten für elektrische Leitungen - Freileitungen</w:t>
      </w:r>
      <w:bookmarkEnd w:id="891"/>
    </w:p>
    <w:p w14:paraId="3DDAC28B" w14:textId="77777777" w:rsidR="007F6B0D" w:rsidRPr="007F6B0D" w:rsidRDefault="007F6B0D" w:rsidP="007F6B0D">
      <w:pPr>
        <w:pBdr>
          <w:top w:val="single" w:sz="4" w:space="2" w:color="auto"/>
          <w:left w:val="single" w:sz="4" w:space="0" w:color="auto"/>
          <w:bottom w:val="single" w:sz="4" w:space="0"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4FBB1CF2" wp14:editId="585262A1">
            <wp:extent cx="4465320" cy="1509395"/>
            <wp:effectExtent l="19050" t="0" r="0" b="0"/>
            <wp:docPr id="1058628451" name="Picture 1" descr="Une image contenant croquis, ligne, diagramme, blanc&#10;&#10;Description générée automatiquement"/>
            <wp:cNvGraphicFramePr/>
            <a:graphic xmlns:a="http://schemas.openxmlformats.org/drawingml/2006/main">
              <a:graphicData uri="http://schemas.openxmlformats.org/drawingml/2006/picture">
                <pic:pic xmlns:pic="http://schemas.openxmlformats.org/drawingml/2006/picture">
                  <pic:nvPicPr>
                    <pic:cNvPr id="196" name="Picture 1" descr="Une image contenant croquis, ligne, diagramme, blanc&#10;&#10;Description générée automatiquement"/>
                    <pic:cNvPicPr/>
                  </pic:nvPicPr>
                  <pic:blipFill>
                    <a:blip r:embed="rId84" cstate="print"/>
                    <a:stretch>
                      <a:fillRect/>
                    </a:stretch>
                  </pic:blipFill>
                  <pic:spPr>
                    <a:xfrm>
                      <a:off x="0" y="0"/>
                      <a:ext cx="4465320" cy="1509395"/>
                    </a:xfrm>
                    <a:prstGeom prst="rect">
                      <a:avLst/>
                    </a:prstGeom>
                  </pic:spPr>
                </pic:pic>
              </a:graphicData>
            </a:graphic>
          </wp:inline>
        </w:drawing>
      </w:r>
    </w:p>
    <w:p w14:paraId="0C661ADA" w14:textId="77777777" w:rsidR="007F6B0D" w:rsidRPr="007F6B0D" w:rsidRDefault="007F6B0D" w:rsidP="007F6B0D">
      <w:pPr>
        <w:pBdr>
          <w:top w:val="single" w:sz="4" w:space="2" w:color="auto"/>
          <w:left w:val="single" w:sz="4" w:space="0" w:color="auto"/>
          <w:bottom w:val="single" w:sz="4" w:space="0"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p>
    <w:p w14:paraId="4420D431" w14:textId="77777777" w:rsidR="007F6B0D" w:rsidRPr="007F6B0D" w:rsidRDefault="007F6B0D" w:rsidP="007F6B0D">
      <w:pPr>
        <w:widowControl w:val="0"/>
        <w:numPr>
          <w:ilvl w:val="0"/>
          <w:numId w:val="165"/>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als unterirdische elektrische Leitungen:</w:t>
      </w:r>
    </w:p>
    <w:p w14:paraId="3A794214"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Direkt erdverlegt</w:t>
      </w:r>
    </w:p>
    <w:p w14:paraId="58E8D0C8" w14:textId="77777777" w:rsidR="007F6B0D" w:rsidRPr="007F6B0D" w:rsidRDefault="007F6B0D" w:rsidP="004019F7">
      <w:pPr>
        <w:pStyle w:val="FOD-fig-tab-titel"/>
      </w:pPr>
      <w:bookmarkStart w:id="892" w:name="_Toc202945427"/>
      <w:r w:rsidRPr="007F6B0D">
        <w:t>Abbildung 5.2 - Verlegearten für elektrische Leitungen - Direkt erdverlegte elektrische Leitungen</w:t>
      </w:r>
      <w:bookmarkEnd w:id="892"/>
    </w:p>
    <w:p w14:paraId="769E687D"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B9E97D9" wp14:editId="3E34461C">
            <wp:extent cx="1190625" cy="781050"/>
            <wp:effectExtent l="19050" t="0" r="9525" b="0"/>
            <wp:docPr id="1252899664" name="Picture 2" descr="Une image contenant croquis, dessin humoristique, dessin,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97" name="Picture 2" descr="Une image contenant croquis, dessin humoristique, dessin, conception&#10;&#10;Description générée automatiquement"/>
                    <pic:cNvPicPr/>
                  </pic:nvPicPr>
                  <pic:blipFill>
                    <a:blip r:embed="rId85" cstate="print"/>
                    <a:stretch>
                      <a:fillRect/>
                    </a:stretch>
                  </pic:blipFill>
                  <pic:spPr>
                    <a:xfrm>
                      <a:off x="0" y="0"/>
                      <a:ext cx="1190625" cy="781050"/>
                    </a:xfrm>
                    <a:prstGeom prst="rect">
                      <a:avLst/>
                    </a:prstGeom>
                  </pic:spPr>
                </pic:pic>
              </a:graphicData>
            </a:graphic>
          </wp:inline>
        </w:drawing>
      </w:r>
    </w:p>
    <w:p w14:paraId="361B6977"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b.2 - Erdverlegt mit mechanischem Schutz</w:t>
      </w:r>
    </w:p>
    <w:p w14:paraId="54A9BCFE" w14:textId="77777777" w:rsidR="007F6B0D" w:rsidRPr="007F6B0D" w:rsidRDefault="007F6B0D" w:rsidP="004019F7">
      <w:pPr>
        <w:pStyle w:val="FOD-fig-tab-titel"/>
      </w:pPr>
      <w:bookmarkStart w:id="893" w:name="_Toc202945428"/>
      <w:r w:rsidRPr="007F6B0D">
        <w:t>Abbildung 5.3 - Verlegearten für elektrische Leitungen - Erdverlegte elektrische Leitungen mit mechanischem Schutz</w:t>
      </w:r>
      <w:bookmarkEnd w:id="893"/>
    </w:p>
    <w:p w14:paraId="0EC4300C"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767277C3" wp14:editId="20695AA5">
            <wp:extent cx="2381250" cy="733425"/>
            <wp:effectExtent l="19050" t="0" r="0" b="0"/>
            <wp:docPr id="703330895" name="Picture 3" descr="Une image contenant croquis, conception, illustration, art&#10;&#10;Description générée automatiquement"/>
            <wp:cNvGraphicFramePr/>
            <a:graphic xmlns:a="http://schemas.openxmlformats.org/drawingml/2006/main">
              <a:graphicData uri="http://schemas.openxmlformats.org/drawingml/2006/picture">
                <pic:pic xmlns:pic="http://schemas.openxmlformats.org/drawingml/2006/picture">
                  <pic:nvPicPr>
                    <pic:cNvPr id="198" name="Picture 3" descr="Une image contenant croquis, conception, illustration, art&#10;&#10;Description générée automatiquement"/>
                    <pic:cNvPicPr/>
                  </pic:nvPicPr>
                  <pic:blipFill>
                    <a:blip r:embed="rId86" cstate="print"/>
                    <a:stretch>
                      <a:fillRect/>
                    </a:stretch>
                  </pic:blipFill>
                  <pic:spPr>
                    <a:xfrm>
                      <a:off x="0" y="0"/>
                      <a:ext cx="2381250" cy="733425"/>
                    </a:xfrm>
                    <a:prstGeom prst="rect">
                      <a:avLst/>
                    </a:prstGeom>
                  </pic:spPr>
                </pic:pic>
              </a:graphicData>
            </a:graphic>
          </wp:inline>
        </w:drawing>
      </w:r>
    </w:p>
    <w:p w14:paraId="1773F2AF"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b.3 - Erdverlegt in Kabelrohren</w:t>
      </w:r>
    </w:p>
    <w:p w14:paraId="5631F180" w14:textId="77777777" w:rsidR="007F6B0D" w:rsidRPr="007F6B0D" w:rsidRDefault="007F6B0D" w:rsidP="004019F7">
      <w:pPr>
        <w:pStyle w:val="FOD-fig-tab-titel"/>
      </w:pPr>
      <w:bookmarkStart w:id="894" w:name="_Toc202945429"/>
      <w:r w:rsidRPr="007F6B0D">
        <w:t>Abbildung 5.4 - Verlegearten für elektrische Leitungen - Erdverlegte elektrische Leitungen in einem Kabelrohr</w:t>
      </w:r>
      <w:bookmarkEnd w:id="894"/>
    </w:p>
    <w:p w14:paraId="550A91BE"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04C72783" wp14:editId="67438F93">
            <wp:extent cx="1047750" cy="695325"/>
            <wp:effectExtent l="19050" t="0" r="0" b="0"/>
            <wp:docPr id="241148363" name="Picture 4" descr="Une image contenant texte, croquis, cercl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199" name="Picture 4" descr="Une image contenant texte, croquis, cercle, art&#10;&#10;Description générée automatiquement"/>
                    <pic:cNvPicPr/>
                  </pic:nvPicPr>
                  <pic:blipFill>
                    <a:blip r:embed="rId87" cstate="print"/>
                    <a:stretch>
                      <a:fillRect/>
                    </a:stretch>
                  </pic:blipFill>
                  <pic:spPr>
                    <a:xfrm>
                      <a:off x="0" y="0"/>
                      <a:ext cx="1047750" cy="695325"/>
                    </a:xfrm>
                    <a:prstGeom prst="rect">
                      <a:avLst/>
                    </a:prstGeom>
                  </pic:spPr>
                </pic:pic>
              </a:graphicData>
            </a:graphic>
          </wp:inline>
        </w:drawing>
      </w:r>
    </w:p>
    <w:p w14:paraId="1186027D" w14:textId="77777777" w:rsidR="007F6B0D" w:rsidRPr="007F6B0D" w:rsidRDefault="007F6B0D" w:rsidP="007F6B0D">
      <w:pPr>
        <w:spacing w:after="200" w:line="276" w:lineRule="auto"/>
        <w:rPr>
          <w:rFonts w:ascii="Trebuchet MS" w:eastAsia="Times New Roman" w:hAnsi="Trebuchet MS" w:cs="Times New Roman"/>
          <w:b/>
          <w:color w:val="000000"/>
          <w:kern w:val="0"/>
          <w:sz w:val="21"/>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5D1A2E6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895" w:name="_Toc194055939"/>
      <w:bookmarkStart w:id="896" w:name="_Toc196735415"/>
      <w:bookmarkStart w:id="897" w:name="_Toc202947622"/>
      <w:r w:rsidRPr="007F6B0D">
        <w:rPr>
          <w:rFonts w:ascii="Trebuchet MS" w:eastAsia="Calibri" w:hAnsi="Trebuchet MS" w:cs="Times New Roman"/>
          <w:b/>
          <w:kern w:val="0"/>
          <w:sz w:val="21"/>
          <w:szCs w:val="22"/>
          <w:lang w:val="de-DE" w:eastAsia="nl-NL"/>
          <w14:ligatures w14:val="none"/>
        </w:rPr>
        <w:lastRenderedPageBreak/>
        <w:t>Unterabschnitt 5.2.2.2 - Verlegearten bei Niederspannung</w:t>
      </w:r>
      <w:bookmarkEnd w:id="895"/>
      <w:bookmarkEnd w:id="896"/>
      <w:bookmarkEnd w:id="897"/>
    </w:p>
    <w:p w14:paraId="50741491" w14:textId="77777777" w:rsidR="007F6B0D" w:rsidRPr="007F6B0D" w:rsidRDefault="007F6B0D" w:rsidP="007F6B0D">
      <w:pPr>
        <w:spacing w:after="120" w:line="276"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Elektrische Leitungen können je nach ihrer Beschaffenheit auf folgende Arten verlegt werden:</w:t>
      </w:r>
    </w:p>
    <w:p w14:paraId="1045DA04" w14:textId="77777777" w:rsidR="007F6B0D" w:rsidRPr="007F6B0D" w:rsidRDefault="007F6B0D" w:rsidP="007F6B0D">
      <w:pPr>
        <w:widowControl w:val="0"/>
        <w:numPr>
          <w:ilvl w:val="0"/>
          <w:numId w:val="154"/>
        </w:numPr>
        <w:tabs>
          <w:tab w:val="left" w:pos="360"/>
        </w:tabs>
        <w:autoSpaceDE w:val="0"/>
        <w:autoSpaceDN w:val="0"/>
        <w:adjustRightInd w:val="0"/>
        <w:spacing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als Fahrleitungen für Wälz- oder Gleitkontakte,</w:t>
      </w:r>
    </w:p>
    <w:p w14:paraId="62C98F09" w14:textId="77777777" w:rsidR="007F6B0D" w:rsidRPr="007F6B0D" w:rsidRDefault="007F6B0D" w:rsidP="007F6B0D">
      <w:pPr>
        <w:widowControl w:val="0"/>
        <w:numPr>
          <w:ilvl w:val="0"/>
          <w:numId w:val="15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auf Putz:</w:t>
      </w:r>
    </w:p>
    <w:p w14:paraId="69814653" w14:textId="77777777" w:rsidR="007F6B0D" w:rsidRPr="007F6B0D" w:rsidRDefault="007F6B0D" w:rsidP="007F6B0D">
      <w:pPr>
        <w:spacing w:before="120" w:after="0" w:line="240" w:lineRule="auto"/>
        <w:ind w:left="360"/>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elektrische Leitung wird an der Wand einer Räumlichkeit oder in ihrer unmittelbaren Nähe so verlegt, dass der Abstand zwischen der elektrischen Leitung und der Wand nicht mehr als das drei Zehntel des Außendurchmessers der betreffenden elektrischen Leitung beträgt.</w:t>
      </w:r>
    </w:p>
    <w:p w14:paraId="1F73DA3C" w14:textId="77777777" w:rsidR="007F6B0D" w:rsidRPr="007F6B0D" w:rsidRDefault="007F6B0D" w:rsidP="004019F7">
      <w:pPr>
        <w:pStyle w:val="FOD-fig-tab-titel"/>
      </w:pPr>
      <w:bookmarkStart w:id="898" w:name="_Toc202945430"/>
      <w:r w:rsidRPr="007F6B0D">
        <w:t>Abbildung 5.5 - Verlegearten für elektrische Leitungen - Aufputzverlegung</w:t>
      </w:r>
      <w:bookmarkEnd w:id="898"/>
    </w:p>
    <w:p w14:paraId="3A8801D8"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25E7E314" wp14:editId="4BFF4697">
            <wp:extent cx="952500" cy="1181100"/>
            <wp:effectExtent l="19050" t="0" r="0" b="0"/>
            <wp:docPr id="110854550" name="Picture 5" descr="Une image contenant croquis, cercle, conception, antenne&#10;&#10;Description générée automatiquement"/>
            <wp:cNvGraphicFramePr/>
            <a:graphic xmlns:a="http://schemas.openxmlformats.org/drawingml/2006/main">
              <a:graphicData uri="http://schemas.openxmlformats.org/drawingml/2006/picture">
                <pic:pic xmlns:pic="http://schemas.openxmlformats.org/drawingml/2006/picture">
                  <pic:nvPicPr>
                    <pic:cNvPr id="200" name="Picture 5" descr="Une image contenant croquis, cercle, conception, antenne&#10;&#10;Description générée automatiquement"/>
                    <pic:cNvPicPr/>
                  </pic:nvPicPr>
                  <pic:blipFill>
                    <a:blip r:embed="rId88" cstate="print"/>
                    <a:stretch>
                      <a:fillRect/>
                    </a:stretch>
                  </pic:blipFill>
                  <pic:spPr>
                    <a:xfrm>
                      <a:off x="0" y="0"/>
                      <a:ext cx="952500" cy="1181100"/>
                    </a:xfrm>
                    <a:prstGeom prst="rect">
                      <a:avLst/>
                    </a:prstGeom>
                  </pic:spPr>
                </pic:pic>
              </a:graphicData>
            </a:graphic>
          </wp:inline>
        </w:drawing>
      </w:r>
    </w:p>
    <w:p w14:paraId="0EBB9157" w14:textId="77777777" w:rsidR="007F6B0D" w:rsidRPr="007F6B0D" w:rsidRDefault="007F6B0D" w:rsidP="007F6B0D">
      <w:pPr>
        <w:widowControl w:val="0"/>
        <w:numPr>
          <w:ilvl w:val="0"/>
          <w:numId w:val="15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unter Putz:</w:t>
      </w:r>
    </w:p>
    <w:p w14:paraId="4CC3703A" w14:textId="77777777" w:rsidR="007F6B0D" w:rsidRPr="007F6B0D" w:rsidRDefault="007F6B0D" w:rsidP="004019F7">
      <w:pPr>
        <w:pStyle w:val="FOD-fig-tab-titel"/>
      </w:pPr>
      <w:bookmarkStart w:id="899" w:name="_Toc202945431"/>
      <w:r w:rsidRPr="007F6B0D">
        <w:t>Abbildung 5.6 - Verlegearten für elektrische Leitungen - Unterputzverlegung</w:t>
      </w:r>
      <w:bookmarkEnd w:id="899"/>
    </w:p>
    <w:p w14:paraId="00B52EB3"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B43DDE8" wp14:editId="15A4D8F6">
            <wp:extent cx="1428750" cy="1371600"/>
            <wp:effectExtent l="19050" t="0" r="0" b="0"/>
            <wp:docPr id="19584261" name="Picture 6" descr="Une image contenant croquis, cercle, blanc,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201" name="Picture 6" descr="Une image contenant croquis, cercle, blanc, dessin&#10;&#10;Description générée automatiquement"/>
                    <pic:cNvPicPr/>
                  </pic:nvPicPr>
                  <pic:blipFill>
                    <a:blip r:embed="rId89" cstate="print"/>
                    <a:stretch>
                      <a:fillRect/>
                    </a:stretch>
                  </pic:blipFill>
                  <pic:spPr>
                    <a:xfrm>
                      <a:off x="0" y="0"/>
                      <a:ext cx="1428750" cy="1371600"/>
                    </a:xfrm>
                    <a:prstGeom prst="rect">
                      <a:avLst/>
                    </a:prstGeom>
                  </pic:spPr>
                </pic:pic>
              </a:graphicData>
            </a:graphic>
          </wp:inline>
        </w:drawing>
      </w:r>
    </w:p>
    <w:p w14:paraId="41CD4366" w14:textId="77777777" w:rsidR="007F6B0D" w:rsidRPr="007F6B0D" w:rsidRDefault="007F6B0D" w:rsidP="007F6B0D">
      <w:pPr>
        <w:keepNext/>
        <w:widowControl w:val="0"/>
        <w:numPr>
          <w:ilvl w:val="0"/>
          <w:numId w:val="154"/>
        </w:numPr>
        <w:tabs>
          <w:tab w:val="left" w:pos="360"/>
        </w:tabs>
        <w:autoSpaceDE w:val="0"/>
        <w:autoSpaceDN w:val="0"/>
        <w:adjustRightInd w:val="0"/>
        <w:spacing w:before="120" w:after="120" w:line="240" w:lineRule="auto"/>
        <w:ind w:left="351"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dafür vorgesehenen Leisten, Fußleisten und Einfassungen:</w:t>
      </w:r>
    </w:p>
    <w:p w14:paraId="7A9F66A3"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d.1 - Fußleisten</w:t>
      </w:r>
    </w:p>
    <w:p w14:paraId="50316490" w14:textId="77777777" w:rsidR="007F6B0D" w:rsidRPr="007F6B0D" w:rsidRDefault="007F6B0D" w:rsidP="004019F7">
      <w:pPr>
        <w:pStyle w:val="FOD-fig-tab-titel"/>
      </w:pPr>
      <w:bookmarkStart w:id="900" w:name="_Toc202945432"/>
      <w:r w:rsidRPr="007F6B0D">
        <w:t>Abbildung 5.7 - Verlegearten für elektrische Leitungen - Fußleisten</w:t>
      </w:r>
      <w:bookmarkEnd w:id="900"/>
    </w:p>
    <w:p w14:paraId="11EBD124"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70241A60" wp14:editId="3414B9E1">
            <wp:extent cx="952500" cy="1057275"/>
            <wp:effectExtent l="19050" t="0" r="0" b="0"/>
            <wp:docPr id="1863765569" name="Picture 7" descr="Une image contenant antenne, croquis, lign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202" name="Picture 7" descr="Une image contenant antenne, croquis, ligne, conception&#10;&#10;Description générée automatiquement"/>
                    <pic:cNvPicPr/>
                  </pic:nvPicPr>
                  <pic:blipFill>
                    <a:blip r:embed="rId90" cstate="print"/>
                    <a:stretch>
                      <a:fillRect/>
                    </a:stretch>
                  </pic:blipFill>
                  <pic:spPr>
                    <a:xfrm>
                      <a:off x="0" y="0"/>
                      <a:ext cx="952500" cy="1057275"/>
                    </a:xfrm>
                    <a:prstGeom prst="rect">
                      <a:avLst/>
                    </a:prstGeom>
                  </pic:spPr>
                </pic:pic>
              </a:graphicData>
            </a:graphic>
          </wp:inline>
        </w:drawing>
      </w:r>
    </w:p>
    <w:p w14:paraId="1EC309FA"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d.2 - Einfassungen</w:t>
      </w:r>
    </w:p>
    <w:p w14:paraId="3B6282A1" w14:textId="77777777" w:rsidR="007F6B0D" w:rsidRPr="007F6B0D" w:rsidRDefault="007F6B0D" w:rsidP="004019F7">
      <w:pPr>
        <w:pStyle w:val="FOD-fig-tab-titel"/>
      </w:pPr>
      <w:bookmarkStart w:id="901" w:name="_Toc202945433"/>
      <w:r w:rsidRPr="007F6B0D">
        <w:t>Abbildung 5.8 - Verlegearten für elektrische Leitungen - Einfassungen</w:t>
      </w:r>
      <w:bookmarkEnd w:id="901"/>
    </w:p>
    <w:p w14:paraId="4D3A26EA"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10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A2BC0E3" wp14:editId="1B937745">
            <wp:extent cx="666750" cy="1314450"/>
            <wp:effectExtent l="19050" t="0" r="0" b="0"/>
            <wp:docPr id="1125747608" name="Picture 8" descr="Une image contenant antenne, croquis, ligne,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203" name="Picture 8" descr="Une image contenant antenne, croquis, ligne, cercle&#10;&#10;Description générée automatiquement"/>
                    <pic:cNvPicPr/>
                  </pic:nvPicPr>
                  <pic:blipFill>
                    <a:blip r:embed="rId91" cstate="print"/>
                    <a:stretch>
                      <a:fillRect/>
                    </a:stretch>
                  </pic:blipFill>
                  <pic:spPr>
                    <a:xfrm>
                      <a:off x="0" y="0"/>
                      <a:ext cx="666750" cy="1314450"/>
                    </a:xfrm>
                    <a:prstGeom prst="rect">
                      <a:avLst/>
                    </a:prstGeom>
                  </pic:spPr>
                </pic:pic>
              </a:graphicData>
            </a:graphic>
          </wp:inline>
        </w:drawing>
      </w:r>
    </w:p>
    <w:p w14:paraId="4AF3C356" w14:textId="77777777" w:rsidR="007F6B0D" w:rsidRPr="007F6B0D" w:rsidRDefault="007F6B0D" w:rsidP="007F6B0D">
      <w:pPr>
        <w:spacing w:after="200" w:line="276" w:lineRule="auto"/>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fr-BE"/>
          <w14:ligatures w14:val="none"/>
        </w:rPr>
        <w:br w:type="page"/>
      </w:r>
    </w:p>
    <w:p w14:paraId="04999C67" w14:textId="77777777" w:rsidR="007F6B0D" w:rsidRPr="007F6B0D" w:rsidRDefault="007F6B0D" w:rsidP="007F6B0D">
      <w:pPr>
        <w:widowControl w:val="0"/>
        <w:numPr>
          <w:ilvl w:val="0"/>
          <w:numId w:val="154"/>
        </w:numPr>
        <w:tabs>
          <w:tab w:val="left" w:pos="360"/>
        </w:tabs>
        <w:autoSpaceDE w:val="0"/>
        <w:autoSpaceDN w:val="0"/>
        <w:adjustRightInd w:val="0"/>
        <w:spacing w:before="50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im Freien, entweder mit Klemmen, Schellen oder anderen Befestigungsmitteln oder anhand von Kabelwannen, Kabelleitern, Kabelpritschen, Auslegern oder ähnlichen Trägern; der Abstand der elektrischen Leitung zu allen Wänden entspricht mindestens drei Zehnteln ihres Außendurchmessers:</w:t>
      </w:r>
    </w:p>
    <w:p w14:paraId="1411CCF3"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e.1 - Kabelwannen</w:t>
      </w:r>
    </w:p>
    <w:p w14:paraId="09F03C3B" w14:textId="77777777" w:rsidR="007F6B0D" w:rsidRPr="007F6B0D" w:rsidRDefault="007F6B0D" w:rsidP="004019F7">
      <w:pPr>
        <w:pStyle w:val="FOD-fig-tab-titel"/>
      </w:pPr>
      <w:bookmarkStart w:id="902" w:name="_Toc202945434"/>
      <w:r w:rsidRPr="007F6B0D">
        <w:t>Abbildung 5.9 - Verlegearten für elektrische Leitungen - Kabelwannen</w:t>
      </w:r>
      <w:bookmarkEnd w:id="902"/>
    </w:p>
    <w:p w14:paraId="60434E84"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03534B64" wp14:editId="2D7FED15">
            <wp:extent cx="3867150" cy="1028700"/>
            <wp:effectExtent l="19050" t="0" r="0" b="0"/>
            <wp:docPr id="240689765" name="Picture 9" descr="Une image contenant croquis, ligne, dessin, Dessin au trait&#10;&#10;Description générée automatiquement"/>
            <wp:cNvGraphicFramePr/>
            <a:graphic xmlns:a="http://schemas.openxmlformats.org/drawingml/2006/main">
              <a:graphicData uri="http://schemas.openxmlformats.org/drawingml/2006/picture">
                <pic:pic xmlns:pic="http://schemas.openxmlformats.org/drawingml/2006/picture">
                  <pic:nvPicPr>
                    <pic:cNvPr id="1632" name="Picture 9" descr="Une image contenant croquis, ligne, dessin, Dessin au trait&#10;&#10;Description générée automatiquement"/>
                    <pic:cNvPicPr/>
                  </pic:nvPicPr>
                  <pic:blipFill>
                    <a:blip r:embed="rId92" cstate="print"/>
                    <a:stretch>
                      <a:fillRect/>
                    </a:stretch>
                  </pic:blipFill>
                  <pic:spPr>
                    <a:xfrm>
                      <a:off x="0" y="0"/>
                      <a:ext cx="3867150" cy="1028700"/>
                    </a:xfrm>
                    <a:prstGeom prst="rect">
                      <a:avLst/>
                    </a:prstGeom>
                  </pic:spPr>
                </pic:pic>
              </a:graphicData>
            </a:graphic>
          </wp:inline>
        </w:drawing>
      </w:r>
    </w:p>
    <w:p w14:paraId="112808CE" w14:textId="77777777" w:rsidR="007F6B0D" w:rsidRPr="007F6B0D" w:rsidRDefault="007F6B0D" w:rsidP="007F6B0D">
      <w:pPr>
        <w:tabs>
          <w:tab w:val="left" w:pos="1891"/>
        </w:tabs>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e.2 - Ausleger</w:t>
      </w:r>
    </w:p>
    <w:p w14:paraId="47E67B10" w14:textId="77777777" w:rsidR="007F6B0D" w:rsidRPr="007F6B0D" w:rsidRDefault="007F6B0D" w:rsidP="004019F7">
      <w:pPr>
        <w:pStyle w:val="FOD-fig-tab-titel"/>
      </w:pPr>
      <w:bookmarkStart w:id="903" w:name="_Toc202945435"/>
      <w:r w:rsidRPr="007F6B0D">
        <w:t>Abbildung 5.10 - Verlegearten für elektrische Leitungen - Ausleger</w:t>
      </w:r>
      <w:bookmarkEnd w:id="903"/>
    </w:p>
    <w:p w14:paraId="700BDF70"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FB7097D" wp14:editId="4BF3B622">
            <wp:extent cx="3810000" cy="971550"/>
            <wp:effectExtent l="19050" t="0" r="0" b="0"/>
            <wp:docPr id="149991840" name="Picture 10" descr="Une image contenant croquis, ligne, diagramm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633" name="Picture 10" descr="Une image contenant croquis, ligne, diagramme, dessin&#10;&#10;Description générée automatiquement"/>
                    <pic:cNvPicPr/>
                  </pic:nvPicPr>
                  <pic:blipFill>
                    <a:blip r:embed="rId93" cstate="print"/>
                    <a:stretch>
                      <a:fillRect/>
                    </a:stretch>
                  </pic:blipFill>
                  <pic:spPr>
                    <a:xfrm>
                      <a:off x="0" y="0"/>
                      <a:ext cx="3810000" cy="971550"/>
                    </a:xfrm>
                    <a:prstGeom prst="rect">
                      <a:avLst/>
                    </a:prstGeom>
                  </pic:spPr>
                </pic:pic>
              </a:graphicData>
            </a:graphic>
          </wp:inline>
        </w:drawing>
      </w:r>
    </w:p>
    <w:p w14:paraId="1287C899" w14:textId="77777777" w:rsidR="007F6B0D" w:rsidRPr="007F6B0D" w:rsidRDefault="007F6B0D" w:rsidP="007F6B0D">
      <w:pPr>
        <w:widowControl w:val="0"/>
        <w:numPr>
          <w:ilvl w:val="0"/>
          <w:numId w:val="15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Kabelschächten und Kabelrinnen:</w:t>
      </w:r>
    </w:p>
    <w:p w14:paraId="7E274143"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f.1 - Kabelschacht</w:t>
      </w:r>
    </w:p>
    <w:p w14:paraId="42FFA392" w14:textId="77777777" w:rsidR="007F6B0D" w:rsidRPr="007F6B0D" w:rsidRDefault="007F6B0D" w:rsidP="004019F7">
      <w:pPr>
        <w:pStyle w:val="FOD-fig-tab-titel"/>
      </w:pPr>
      <w:bookmarkStart w:id="904" w:name="_Toc202945436"/>
      <w:r w:rsidRPr="007F6B0D">
        <w:t>Abbildung 5.11 - Verlegearten für elektrische Leitungen - Kabelschacht</w:t>
      </w:r>
      <w:bookmarkEnd w:id="904"/>
    </w:p>
    <w:p w14:paraId="6432F82C"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5F9F1941" wp14:editId="7598C9D2">
            <wp:extent cx="1428750" cy="828675"/>
            <wp:effectExtent l="19050" t="0" r="0" b="0"/>
            <wp:docPr id="1782032515" name="Picture 11" descr="Une image contenant croquis, dessin, cercle, motif&#10;&#10;Description générée automatiquement"/>
            <wp:cNvGraphicFramePr/>
            <a:graphic xmlns:a="http://schemas.openxmlformats.org/drawingml/2006/main">
              <a:graphicData uri="http://schemas.openxmlformats.org/drawingml/2006/picture">
                <pic:pic xmlns:pic="http://schemas.openxmlformats.org/drawingml/2006/picture">
                  <pic:nvPicPr>
                    <pic:cNvPr id="1634" name="Picture 11" descr="Une image contenant croquis, dessin, cercle, motif&#10;&#10;Description générée automatiquement"/>
                    <pic:cNvPicPr/>
                  </pic:nvPicPr>
                  <pic:blipFill>
                    <a:blip r:embed="rId94" cstate="print"/>
                    <a:stretch>
                      <a:fillRect/>
                    </a:stretch>
                  </pic:blipFill>
                  <pic:spPr>
                    <a:xfrm>
                      <a:off x="0" y="0"/>
                      <a:ext cx="1428750" cy="828675"/>
                    </a:xfrm>
                    <a:prstGeom prst="rect">
                      <a:avLst/>
                    </a:prstGeom>
                  </pic:spPr>
                </pic:pic>
              </a:graphicData>
            </a:graphic>
          </wp:inline>
        </w:drawing>
      </w:r>
    </w:p>
    <w:p w14:paraId="12678B8D"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f.2 - Kabelrinne</w:t>
      </w:r>
    </w:p>
    <w:p w14:paraId="2961525A" w14:textId="77777777" w:rsidR="007F6B0D" w:rsidRPr="007F6B0D" w:rsidRDefault="007F6B0D" w:rsidP="004019F7">
      <w:pPr>
        <w:pStyle w:val="FOD-fig-tab-titel"/>
      </w:pPr>
      <w:bookmarkStart w:id="905" w:name="_Toc202945437"/>
      <w:r w:rsidRPr="007F6B0D">
        <w:t>Abbildung 5.12 - Verlegearten für elektrische Leitungen - Kabelrinne</w:t>
      </w:r>
      <w:bookmarkEnd w:id="905"/>
    </w:p>
    <w:p w14:paraId="15A10E08"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01837D1F" wp14:editId="2C63BD3E">
            <wp:extent cx="1428750" cy="819150"/>
            <wp:effectExtent l="19050" t="0" r="0" b="0"/>
            <wp:docPr id="2088750991" name="Picture 12" descr="Une image contenant croquis, cercle, dessin, art&#10;&#10;Description générée automatiquement"/>
            <wp:cNvGraphicFramePr/>
            <a:graphic xmlns:a="http://schemas.openxmlformats.org/drawingml/2006/main">
              <a:graphicData uri="http://schemas.openxmlformats.org/drawingml/2006/picture">
                <pic:pic xmlns:pic="http://schemas.openxmlformats.org/drawingml/2006/picture">
                  <pic:nvPicPr>
                    <pic:cNvPr id="1635" name="Picture 12" descr="Une image contenant croquis, cercle, dessin, art&#10;&#10;Description générée automatiquement"/>
                    <pic:cNvPicPr/>
                  </pic:nvPicPr>
                  <pic:blipFill>
                    <a:blip r:embed="rId95" cstate="print"/>
                    <a:stretch>
                      <a:fillRect/>
                    </a:stretch>
                  </pic:blipFill>
                  <pic:spPr>
                    <a:xfrm>
                      <a:off x="0" y="0"/>
                      <a:ext cx="1428750" cy="819150"/>
                    </a:xfrm>
                    <a:prstGeom prst="rect">
                      <a:avLst/>
                    </a:prstGeom>
                  </pic:spPr>
                </pic:pic>
              </a:graphicData>
            </a:graphic>
          </wp:inline>
        </w:drawing>
      </w:r>
    </w:p>
    <w:p w14:paraId="5EA3F962" w14:textId="77777777" w:rsidR="007F6B0D" w:rsidRPr="007F6B0D" w:rsidRDefault="007F6B0D" w:rsidP="007F6B0D">
      <w:pPr>
        <w:keepNext/>
        <w:numPr>
          <w:ilvl w:val="0"/>
          <w:numId w:val="154"/>
        </w:numPr>
        <w:tabs>
          <w:tab w:val="left" w:pos="360"/>
        </w:tabs>
        <w:spacing w:before="120" w:after="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einem Kabelschutz:</w:t>
      </w:r>
    </w:p>
    <w:p w14:paraId="53A31272" w14:textId="77777777" w:rsidR="007F6B0D" w:rsidRPr="007F6B0D" w:rsidRDefault="007F6B0D" w:rsidP="004019F7">
      <w:pPr>
        <w:pStyle w:val="FOD-fig-tab-titel"/>
      </w:pPr>
      <w:bookmarkStart w:id="906" w:name="_Toc202945438"/>
      <w:r w:rsidRPr="007F6B0D">
        <w:t>Abbildung 5.13 - Verlegearten für elektrische Leitungen - Kabelschutz</w:t>
      </w:r>
      <w:bookmarkEnd w:id="906"/>
    </w:p>
    <w:p w14:paraId="32078432"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095FC919" wp14:editId="3AB26D55">
            <wp:extent cx="952500" cy="971550"/>
            <wp:effectExtent l="19050" t="0" r="0" b="0"/>
            <wp:docPr id="127905269" name="Picture 13" descr="Une image contenant croquis, diagramme, ligne, Dessin techn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636" name="Picture 13" descr="Une image contenant croquis, diagramme, ligne, Dessin technique&#10;&#10;Description générée automatiquement"/>
                    <pic:cNvPicPr/>
                  </pic:nvPicPr>
                  <pic:blipFill>
                    <a:blip r:embed="rId96" cstate="print"/>
                    <a:stretch>
                      <a:fillRect/>
                    </a:stretch>
                  </pic:blipFill>
                  <pic:spPr>
                    <a:xfrm>
                      <a:off x="0" y="0"/>
                      <a:ext cx="952500" cy="971550"/>
                    </a:xfrm>
                    <a:prstGeom prst="rect">
                      <a:avLst/>
                    </a:prstGeom>
                  </pic:spPr>
                </pic:pic>
              </a:graphicData>
            </a:graphic>
          </wp:inline>
        </w:drawing>
      </w:r>
    </w:p>
    <w:p w14:paraId="65673167" w14:textId="77777777" w:rsidR="007F6B0D" w:rsidRPr="007F6B0D" w:rsidRDefault="007F6B0D" w:rsidP="007F6B0D">
      <w:pPr>
        <w:widowControl w:val="0"/>
        <w:numPr>
          <w:ilvl w:val="0"/>
          <w:numId w:val="154"/>
        </w:numPr>
        <w:tabs>
          <w:tab w:val="left" w:pos="360"/>
        </w:tabs>
        <w:autoSpaceDE w:val="0"/>
        <w:autoSpaceDN w:val="0"/>
        <w:adjustRightInd w:val="0"/>
        <w:spacing w:before="150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in offenen, geschlossenen oder sandgefüllten Kabelkanälen:</w:t>
      </w:r>
    </w:p>
    <w:p w14:paraId="42DF21F2"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h.1 - Elektroinstallationsrohre in offenen oder belüfteten Kabelkanälen</w:t>
      </w:r>
    </w:p>
    <w:p w14:paraId="05261F7A" w14:textId="77777777" w:rsidR="007F6B0D" w:rsidRPr="007F6B0D" w:rsidRDefault="007F6B0D" w:rsidP="004019F7">
      <w:pPr>
        <w:pStyle w:val="FOD-fig-tab-titel"/>
      </w:pPr>
      <w:bookmarkStart w:id="907" w:name="_Toc202945439"/>
      <w:r w:rsidRPr="007F6B0D">
        <w:t>Abbildung 5.14 - Verlegearten für elektrische Leitungen - Elektroinstallationsrohre in offenen oder belüfteten Kabelkanälen</w:t>
      </w:r>
      <w:bookmarkEnd w:id="907"/>
    </w:p>
    <w:p w14:paraId="229247A4"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A191C46" wp14:editId="605E8909">
            <wp:extent cx="1905000" cy="1038225"/>
            <wp:effectExtent l="19050" t="0" r="0" b="0"/>
            <wp:docPr id="1640159" name="Picture 14" descr="Une image contenant croquis, dessin, cercle, motif&#10;&#10;Description générée automatiquement"/>
            <wp:cNvGraphicFramePr/>
            <a:graphic xmlns:a="http://schemas.openxmlformats.org/drawingml/2006/main">
              <a:graphicData uri="http://schemas.openxmlformats.org/drawingml/2006/picture">
                <pic:pic xmlns:pic="http://schemas.openxmlformats.org/drawingml/2006/picture">
                  <pic:nvPicPr>
                    <pic:cNvPr id="1637" name="Picture 14" descr="Une image contenant croquis, dessin, cercle, motif&#10;&#10;Description générée automatiquement"/>
                    <pic:cNvPicPr/>
                  </pic:nvPicPr>
                  <pic:blipFill>
                    <a:blip r:embed="rId97" cstate="print"/>
                    <a:stretch>
                      <a:fillRect/>
                    </a:stretch>
                  </pic:blipFill>
                  <pic:spPr>
                    <a:xfrm>
                      <a:off x="0" y="0"/>
                      <a:ext cx="1905000" cy="1038225"/>
                    </a:xfrm>
                    <a:prstGeom prst="rect">
                      <a:avLst/>
                    </a:prstGeom>
                  </pic:spPr>
                </pic:pic>
              </a:graphicData>
            </a:graphic>
          </wp:inline>
        </w:drawing>
      </w:r>
    </w:p>
    <w:p w14:paraId="60D31A85"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h.2 - Elektroinstallationsrohre in geschlossenen Kabelkanälen</w:t>
      </w:r>
    </w:p>
    <w:p w14:paraId="1DAD4625" w14:textId="77777777" w:rsidR="007F6B0D" w:rsidRPr="007F6B0D" w:rsidRDefault="007F6B0D" w:rsidP="004019F7">
      <w:pPr>
        <w:pStyle w:val="FOD-fig-tab-titel"/>
      </w:pPr>
      <w:bookmarkStart w:id="908" w:name="_Toc202945440"/>
      <w:r w:rsidRPr="007F6B0D">
        <w:t>Abbildung 5.15 - Verlegearten für elektrische Leitungen - Elektroinstallationsrohre in geschlossenen Kabelkanälen</w:t>
      </w:r>
      <w:bookmarkEnd w:id="908"/>
    </w:p>
    <w:p w14:paraId="1B68CD83"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25BC15C8" wp14:editId="3B9C68A2">
            <wp:extent cx="1428750" cy="781050"/>
            <wp:effectExtent l="19050" t="0" r="0" b="0"/>
            <wp:docPr id="353544282" name="Picture 15" descr="Une image contenant croquis, cercle, Rectangl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638" name="Picture 15" descr="Une image contenant croquis, cercle, Rectangle, dessin&#10;&#10;Description générée automatiquement"/>
                    <pic:cNvPicPr/>
                  </pic:nvPicPr>
                  <pic:blipFill>
                    <a:blip r:embed="rId98" cstate="print"/>
                    <a:stretch>
                      <a:fillRect/>
                    </a:stretch>
                  </pic:blipFill>
                  <pic:spPr>
                    <a:xfrm>
                      <a:off x="0" y="0"/>
                      <a:ext cx="1428750" cy="781050"/>
                    </a:xfrm>
                    <a:prstGeom prst="rect">
                      <a:avLst/>
                    </a:prstGeom>
                  </pic:spPr>
                </pic:pic>
              </a:graphicData>
            </a:graphic>
          </wp:inline>
        </w:drawing>
      </w:r>
    </w:p>
    <w:p w14:paraId="1EA0ECCA"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h.3 - Direkte Verlegung in offenen oder belüfteten Kabelkanälen</w:t>
      </w:r>
    </w:p>
    <w:p w14:paraId="1EA8BED4" w14:textId="77777777" w:rsidR="007F6B0D" w:rsidRPr="007F6B0D" w:rsidRDefault="007F6B0D" w:rsidP="004019F7">
      <w:pPr>
        <w:pStyle w:val="FOD-fig-tab-titel"/>
      </w:pPr>
      <w:bookmarkStart w:id="909" w:name="_Toc202945441"/>
      <w:r w:rsidRPr="007F6B0D">
        <w:t>Abbildung 5.16 - Verlegearten für elektrische Leitungen - Direkte Verlegung in offenen oder belüfteten Kabelkanälen</w:t>
      </w:r>
      <w:bookmarkEnd w:id="909"/>
    </w:p>
    <w:p w14:paraId="4AAD7C65"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7A66D38F" wp14:editId="55CF0471">
            <wp:extent cx="1428750" cy="781050"/>
            <wp:effectExtent l="19050" t="0" r="0" b="0"/>
            <wp:docPr id="1480739168" name="Picture 16" descr="Une image contenant croquis, Rectangle, cercl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639" name="Picture 16" descr="Une image contenant croquis, Rectangle, cercle, ligne&#10;&#10;Description générée automatiquement"/>
                    <pic:cNvPicPr/>
                  </pic:nvPicPr>
                  <pic:blipFill>
                    <a:blip r:embed="rId99" cstate="print"/>
                    <a:stretch>
                      <a:fillRect/>
                    </a:stretch>
                  </pic:blipFill>
                  <pic:spPr>
                    <a:xfrm>
                      <a:off x="0" y="0"/>
                      <a:ext cx="1428750" cy="781050"/>
                    </a:xfrm>
                    <a:prstGeom prst="rect">
                      <a:avLst/>
                    </a:prstGeom>
                  </pic:spPr>
                </pic:pic>
              </a:graphicData>
            </a:graphic>
          </wp:inline>
        </w:drawing>
      </w:r>
    </w:p>
    <w:p w14:paraId="7C89FD10"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h.4 - Direkte Verlegung in geschlossenen Kabelkanälen</w:t>
      </w:r>
    </w:p>
    <w:p w14:paraId="54BE4EDD" w14:textId="77777777" w:rsidR="007F6B0D" w:rsidRPr="007F6B0D" w:rsidRDefault="007F6B0D" w:rsidP="004019F7">
      <w:pPr>
        <w:pStyle w:val="FOD-fig-tab-titel"/>
      </w:pPr>
      <w:bookmarkStart w:id="910" w:name="_Toc202945442"/>
      <w:r w:rsidRPr="007F6B0D">
        <w:t>Abbildung 5.17 - Verlegearten für elektrische Leitungen - Direkte Verlegung in geschlossenen Kabelkanälen</w:t>
      </w:r>
      <w:bookmarkEnd w:id="910"/>
    </w:p>
    <w:p w14:paraId="23E45E76"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01EA47AF" wp14:editId="13CCB5E1">
            <wp:extent cx="1428750" cy="781050"/>
            <wp:effectExtent l="19050" t="0" r="0" b="0"/>
            <wp:docPr id="877124555" name="Picture 17" descr="Une image contenant croquis, Rectangle, capture d’écran,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640" name="Picture 17" descr="Une image contenant croquis, Rectangle, capture d’écran, dessin&#10;&#10;Description générée automatiquement"/>
                    <pic:cNvPicPr/>
                  </pic:nvPicPr>
                  <pic:blipFill>
                    <a:blip r:embed="rId100" cstate="print"/>
                    <a:stretch>
                      <a:fillRect/>
                    </a:stretch>
                  </pic:blipFill>
                  <pic:spPr>
                    <a:xfrm>
                      <a:off x="0" y="0"/>
                      <a:ext cx="1428750" cy="781050"/>
                    </a:xfrm>
                    <a:prstGeom prst="rect">
                      <a:avLst/>
                    </a:prstGeom>
                  </pic:spPr>
                </pic:pic>
              </a:graphicData>
            </a:graphic>
          </wp:inline>
        </w:drawing>
      </w:r>
    </w:p>
    <w:p w14:paraId="0B08971B"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h.5 - Direkte Verlegung in sandgefüllten Kabelkanälen</w:t>
      </w:r>
    </w:p>
    <w:p w14:paraId="6399B029" w14:textId="77777777" w:rsidR="007F6B0D" w:rsidRPr="007F6B0D" w:rsidRDefault="007F6B0D" w:rsidP="004019F7">
      <w:pPr>
        <w:pStyle w:val="FOD-fig-tab-titel"/>
      </w:pPr>
      <w:bookmarkStart w:id="911" w:name="_Toc202945443"/>
      <w:r w:rsidRPr="007F6B0D">
        <w:t>Abbildung 5.18 - Verlegearten für elektrische Leitungen - Direkte Verlegung in sandgefüllten Kabelkanälen</w:t>
      </w:r>
      <w:bookmarkEnd w:id="911"/>
    </w:p>
    <w:p w14:paraId="1A080E6E"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2F6A4026" wp14:editId="1A2BC042">
            <wp:extent cx="1428750" cy="781050"/>
            <wp:effectExtent l="19050" t="0" r="0" b="0"/>
            <wp:docPr id="185780971" name="Picture 18" descr="Une image contenant croquis, Rectangle, cercl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641" name="Picture 18" descr="Une image contenant croquis, Rectangle, cercle, ligne&#10;&#10;Description générée automatiquement"/>
                    <pic:cNvPicPr/>
                  </pic:nvPicPr>
                  <pic:blipFill>
                    <a:blip r:embed="rId101" cstate="print"/>
                    <a:stretch>
                      <a:fillRect/>
                    </a:stretch>
                  </pic:blipFill>
                  <pic:spPr>
                    <a:xfrm>
                      <a:off x="0" y="0"/>
                      <a:ext cx="1428750" cy="781050"/>
                    </a:xfrm>
                    <a:prstGeom prst="rect">
                      <a:avLst/>
                    </a:prstGeom>
                  </pic:spPr>
                </pic:pic>
              </a:graphicData>
            </a:graphic>
          </wp:inline>
        </w:drawing>
      </w:r>
    </w:p>
    <w:p w14:paraId="421E5D44" w14:textId="77777777" w:rsidR="007F6B0D" w:rsidRPr="007F6B0D" w:rsidRDefault="007F6B0D" w:rsidP="007F6B0D">
      <w:pPr>
        <w:keepNext/>
        <w:numPr>
          <w:ilvl w:val="0"/>
          <w:numId w:val="154"/>
        </w:numPr>
        <w:tabs>
          <w:tab w:val="left" w:pos="360"/>
        </w:tabs>
        <w:spacing w:before="120" w:after="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baulichen Hohlräumen, Aussparungen und vorgefertigten Blöcken:</w:t>
      </w:r>
    </w:p>
    <w:p w14:paraId="21ECC23C"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i.1 - Aussparungen</w:t>
      </w:r>
    </w:p>
    <w:p w14:paraId="12E44B0C" w14:textId="77777777" w:rsidR="007F6B0D" w:rsidRPr="007F6B0D" w:rsidRDefault="007F6B0D" w:rsidP="004019F7">
      <w:pPr>
        <w:pStyle w:val="FOD-fig-tab-titel"/>
      </w:pPr>
      <w:bookmarkStart w:id="912" w:name="_Toc202945444"/>
      <w:r w:rsidRPr="007F6B0D">
        <w:t>Abbildung 5.19 - Verlegearten für elektrische Leitungen - Aussparungen</w:t>
      </w:r>
      <w:bookmarkEnd w:id="912"/>
    </w:p>
    <w:p w14:paraId="5B1FB744"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B7B5E46" wp14:editId="66DC630B">
            <wp:extent cx="1790700" cy="952500"/>
            <wp:effectExtent l="19050" t="0" r="0" b="0"/>
            <wp:docPr id="436894814" name="Picture 19" descr="Une image contenant croquis, dessin, cercl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1642" name="Picture 19" descr="Une image contenant croquis, dessin, cercle, clipart&#10;&#10;Description générée automatiquement"/>
                    <pic:cNvPicPr/>
                  </pic:nvPicPr>
                  <pic:blipFill>
                    <a:blip r:embed="rId102" cstate="print"/>
                    <a:stretch>
                      <a:fillRect/>
                    </a:stretch>
                  </pic:blipFill>
                  <pic:spPr>
                    <a:xfrm>
                      <a:off x="0" y="0"/>
                      <a:ext cx="1790700" cy="952500"/>
                    </a:xfrm>
                    <a:prstGeom prst="rect">
                      <a:avLst/>
                    </a:prstGeom>
                  </pic:spPr>
                </pic:pic>
              </a:graphicData>
            </a:graphic>
          </wp:inline>
        </w:drawing>
      </w:r>
    </w:p>
    <w:p w14:paraId="6AC69679" w14:textId="77777777" w:rsidR="007F6B0D" w:rsidRPr="007F6B0D" w:rsidRDefault="007F6B0D" w:rsidP="007F6B0D">
      <w:pPr>
        <w:spacing w:before="500" w:after="12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lastRenderedPageBreak/>
        <w:t>i.2 - Vorgefertigte Blöcke</w:t>
      </w:r>
    </w:p>
    <w:p w14:paraId="5F8799F0" w14:textId="77777777" w:rsidR="007F6B0D" w:rsidRPr="007F6B0D" w:rsidRDefault="007F6B0D" w:rsidP="004019F7">
      <w:pPr>
        <w:pStyle w:val="FOD-fig-tab-titel"/>
      </w:pPr>
      <w:bookmarkStart w:id="913" w:name="_Toc202945445"/>
      <w:r w:rsidRPr="007F6B0D">
        <w:t>Abbildung 5.20 - Verlegearten für elektrische Leitungen - Vorgefertigte Blöcke</w:t>
      </w:r>
      <w:bookmarkEnd w:id="913"/>
    </w:p>
    <w:p w14:paraId="7029814C"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2FD07F01" wp14:editId="6CA51351">
            <wp:extent cx="1190625" cy="952500"/>
            <wp:effectExtent l="19050" t="0" r="9525" b="0"/>
            <wp:docPr id="230601155" name="Picture 20" descr="Une image contenant croquis, cercle, dessin, motif&#10;&#10;Description générée automatiquement"/>
            <wp:cNvGraphicFramePr/>
            <a:graphic xmlns:a="http://schemas.openxmlformats.org/drawingml/2006/main">
              <a:graphicData uri="http://schemas.openxmlformats.org/drawingml/2006/picture">
                <pic:pic xmlns:pic="http://schemas.openxmlformats.org/drawingml/2006/picture">
                  <pic:nvPicPr>
                    <pic:cNvPr id="1643" name="Picture 20" descr="Une image contenant croquis, cercle, dessin, motif&#10;&#10;Description générée automatiquement"/>
                    <pic:cNvPicPr/>
                  </pic:nvPicPr>
                  <pic:blipFill>
                    <a:blip r:embed="rId103" cstate="print"/>
                    <a:stretch>
                      <a:fillRect/>
                    </a:stretch>
                  </pic:blipFill>
                  <pic:spPr>
                    <a:xfrm>
                      <a:off x="0" y="0"/>
                      <a:ext cx="1190625" cy="952500"/>
                    </a:xfrm>
                    <a:prstGeom prst="rect">
                      <a:avLst/>
                    </a:prstGeom>
                  </pic:spPr>
                </pic:pic>
              </a:graphicData>
            </a:graphic>
          </wp:inline>
        </w:drawing>
      </w:r>
    </w:p>
    <w:p w14:paraId="03523D25" w14:textId="77777777" w:rsidR="007F6B0D" w:rsidRPr="007F6B0D" w:rsidRDefault="007F6B0D" w:rsidP="007F6B0D">
      <w:pPr>
        <w:widowControl w:val="0"/>
        <w:numPr>
          <w:ilvl w:val="0"/>
          <w:numId w:val="15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hinter Wandplatten:</w:t>
      </w:r>
    </w:p>
    <w:p w14:paraId="050063BA" w14:textId="77777777" w:rsidR="007F6B0D" w:rsidRPr="007F6B0D" w:rsidRDefault="007F6B0D" w:rsidP="004019F7">
      <w:pPr>
        <w:pStyle w:val="FOD-fig-tab-titel"/>
      </w:pPr>
      <w:bookmarkStart w:id="914" w:name="_Toc202945446"/>
      <w:r w:rsidRPr="007F6B0D">
        <w:t>Abbildung 5.21 - Verlegearten für elektrische Leitungen - Hinter Wandplatten</w:t>
      </w:r>
      <w:bookmarkEnd w:id="914"/>
    </w:p>
    <w:p w14:paraId="7AFE7B49"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3E2EEFC" wp14:editId="03F6E409">
            <wp:extent cx="1428750" cy="1647825"/>
            <wp:effectExtent l="0" t="0" r="0" b="0"/>
            <wp:docPr id="916736467" name="Picture 21" descr="Une image contenant capture d’écran, ligne, croquis, noir&#10;&#10;Description générée automatiquement"/>
            <wp:cNvGraphicFramePr/>
            <a:graphic xmlns:a="http://schemas.openxmlformats.org/drawingml/2006/main">
              <a:graphicData uri="http://schemas.openxmlformats.org/drawingml/2006/picture">
                <pic:pic xmlns:pic="http://schemas.openxmlformats.org/drawingml/2006/picture">
                  <pic:nvPicPr>
                    <pic:cNvPr id="1644" name="Picture 21" descr="Une image contenant capture d’écran, ligne, croquis, noir&#10;&#10;Description générée automatiquement"/>
                    <pic:cNvPicPr/>
                  </pic:nvPicPr>
                  <pic:blipFill>
                    <a:blip r:embed="rId104" cstate="print"/>
                    <a:stretch>
                      <a:fillRect/>
                    </a:stretch>
                  </pic:blipFill>
                  <pic:spPr>
                    <a:xfrm>
                      <a:off x="0" y="0"/>
                      <a:ext cx="1428750" cy="1647825"/>
                    </a:xfrm>
                    <a:prstGeom prst="rect">
                      <a:avLst/>
                    </a:prstGeom>
                  </pic:spPr>
                </pic:pic>
              </a:graphicData>
            </a:graphic>
          </wp:inline>
        </w:drawing>
      </w:r>
    </w:p>
    <w:p w14:paraId="0FCC9081" w14:textId="77777777" w:rsidR="007F6B0D" w:rsidRPr="007F6B0D" w:rsidRDefault="007F6B0D" w:rsidP="007F6B0D">
      <w:pPr>
        <w:widowControl w:val="0"/>
        <w:numPr>
          <w:ilvl w:val="0"/>
          <w:numId w:val="15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direkte Unterputzverlegung, ohne Elektroinstallationsrohre:</w:t>
      </w:r>
    </w:p>
    <w:p w14:paraId="35D06C45" w14:textId="77777777" w:rsidR="007F6B0D" w:rsidRPr="007F6B0D" w:rsidRDefault="007F6B0D" w:rsidP="004019F7">
      <w:pPr>
        <w:pStyle w:val="FOD-fig-tab-titel"/>
      </w:pPr>
      <w:bookmarkStart w:id="915" w:name="_Toc202945447"/>
      <w:r w:rsidRPr="007F6B0D">
        <w:t>Abbildung 5.22 - Verlegearten für elektrische Leitungen - Direkte Unterputzverlegung, ohne Elektroinstallationsrohre</w:t>
      </w:r>
      <w:bookmarkEnd w:id="915"/>
    </w:p>
    <w:p w14:paraId="17D670E1"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3196E05F" wp14:editId="042A71B6">
            <wp:extent cx="952500" cy="971550"/>
            <wp:effectExtent l="19050" t="0" r="0" b="0"/>
            <wp:docPr id="1580386665" name="Picture 22" descr="Une image contenant croquis, cercle, dessi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645" name="Picture 22" descr="Une image contenant croquis, cercle, dessin, dessin humoristique&#10;&#10;Description générée automatiquement"/>
                    <pic:cNvPicPr/>
                  </pic:nvPicPr>
                  <pic:blipFill>
                    <a:blip r:embed="rId105" cstate="print"/>
                    <a:stretch>
                      <a:fillRect/>
                    </a:stretch>
                  </pic:blipFill>
                  <pic:spPr>
                    <a:xfrm>
                      <a:off x="0" y="0"/>
                      <a:ext cx="952500" cy="971550"/>
                    </a:xfrm>
                    <a:prstGeom prst="rect">
                      <a:avLst/>
                    </a:prstGeom>
                  </pic:spPr>
                </pic:pic>
              </a:graphicData>
            </a:graphic>
          </wp:inline>
        </w:drawing>
      </w:r>
    </w:p>
    <w:p w14:paraId="18B52B1A" w14:textId="77777777" w:rsidR="007F6B0D" w:rsidRPr="007F6B0D" w:rsidRDefault="007F6B0D" w:rsidP="007F6B0D">
      <w:pPr>
        <w:keepNext/>
        <w:numPr>
          <w:ilvl w:val="0"/>
          <w:numId w:val="154"/>
        </w:numPr>
        <w:tabs>
          <w:tab w:val="left" w:pos="360"/>
        </w:tabs>
        <w:spacing w:before="120" w:after="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Schienenverteilern:</w:t>
      </w:r>
    </w:p>
    <w:p w14:paraId="7943433B" w14:textId="77777777" w:rsidR="007F6B0D" w:rsidRPr="007F6B0D" w:rsidRDefault="007F6B0D" w:rsidP="004019F7">
      <w:pPr>
        <w:pStyle w:val="FOD-fig-tab-titel"/>
      </w:pPr>
      <w:bookmarkStart w:id="916" w:name="_Toc202945448"/>
      <w:r w:rsidRPr="007F6B0D">
        <w:t>Abbildung 5.23 - Verlegearten für elektrische Leitungen - In Schienenverteilern</w:t>
      </w:r>
      <w:bookmarkEnd w:id="916"/>
    </w:p>
    <w:p w14:paraId="247736E1"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B58F462" wp14:editId="4EA44651">
            <wp:extent cx="2381250" cy="676275"/>
            <wp:effectExtent l="19050" t="0" r="0" b="0"/>
            <wp:docPr id="1100554720" name="Picture 23" descr="Une image contenant ligne, croquis,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646" name="Picture 23" descr="Une image contenant ligne, croquis, conception&#10;&#10;Description générée automatiquement"/>
                    <pic:cNvPicPr/>
                  </pic:nvPicPr>
                  <pic:blipFill>
                    <a:blip r:embed="rId106" cstate="print"/>
                    <a:stretch>
                      <a:fillRect/>
                    </a:stretch>
                  </pic:blipFill>
                  <pic:spPr>
                    <a:xfrm>
                      <a:off x="0" y="0"/>
                      <a:ext cx="2381250" cy="676275"/>
                    </a:xfrm>
                    <a:prstGeom prst="rect">
                      <a:avLst/>
                    </a:prstGeom>
                  </pic:spPr>
                </pic:pic>
              </a:graphicData>
            </a:graphic>
          </wp:inline>
        </w:drawing>
      </w:r>
    </w:p>
    <w:p w14:paraId="0C8126BD" w14:textId="77777777" w:rsidR="007F6B0D" w:rsidRPr="007F6B0D" w:rsidRDefault="007F6B0D" w:rsidP="007F6B0D">
      <w:pPr>
        <w:keepNext/>
        <w:numPr>
          <w:ilvl w:val="0"/>
          <w:numId w:val="154"/>
        </w:numPr>
        <w:tabs>
          <w:tab w:val="left" w:pos="360"/>
        </w:tabs>
        <w:spacing w:before="120" w:after="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auf Isolatoren:</w:t>
      </w:r>
    </w:p>
    <w:p w14:paraId="51B7E1B2" w14:textId="77777777" w:rsidR="007F6B0D" w:rsidRPr="007F6B0D" w:rsidRDefault="007F6B0D" w:rsidP="004019F7">
      <w:pPr>
        <w:pStyle w:val="FOD-fig-tab-titel"/>
      </w:pPr>
      <w:bookmarkStart w:id="917" w:name="_Toc202945449"/>
      <w:r w:rsidRPr="007F6B0D">
        <w:t>Abbildung 5.24 - Verlegearten für elektrische Leitungen - Auf Isolatoren</w:t>
      </w:r>
      <w:bookmarkEnd w:id="917"/>
    </w:p>
    <w:p w14:paraId="165A5CFB"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0F2A6EDD" wp14:editId="69EBDB2A">
            <wp:extent cx="1190625" cy="952500"/>
            <wp:effectExtent l="19050" t="0" r="9525" b="0"/>
            <wp:docPr id="1239558017" name="Picture 24" descr="Une image contenant outil, croquis,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1647" name="Picture 24" descr="Une image contenant outil, croquis, conception&#10;&#10;Description générée automatiquement"/>
                    <pic:cNvPicPr/>
                  </pic:nvPicPr>
                  <pic:blipFill>
                    <a:blip r:embed="rId107" cstate="print"/>
                    <a:stretch>
                      <a:fillRect/>
                    </a:stretch>
                  </pic:blipFill>
                  <pic:spPr>
                    <a:xfrm>
                      <a:off x="0" y="0"/>
                      <a:ext cx="1190625" cy="952500"/>
                    </a:xfrm>
                    <a:prstGeom prst="rect">
                      <a:avLst/>
                    </a:prstGeom>
                  </pic:spPr>
                </pic:pic>
              </a:graphicData>
            </a:graphic>
          </wp:inline>
        </w:drawing>
      </w:r>
    </w:p>
    <w:p w14:paraId="23ADD191" w14:textId="77777777" w:rsidR="007F6B0D" w:rsidRPr="007F6B0D" w:rsidRDefault="007F6B0D" w:rsidP="007F6B0D">
      <w:pPr>
        <w:widowControl w:val="0"/>
        <w:numPr>
          <w:ilvl w:val="0"/>
          <w:numId w:val="154"/>
        </w:numPr>
        <w:tabs>
          <w:tab w:val="left" w:pos="360"/>
        </w:tabs>
        <w:autoSpaceDE w:val="0"/>
        <w:autoSpaceDN w:val="0"/>
        <w:adjustRightInd w:val="0"/>
        <w:spacing w:before="170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unter Wasser:</w:t>
      </w:r>
    </w:p>
    <w:p w14:paraId="5E4D6CFC" w14:textId="77777777" w:rsidR="007F6B0D" w:rsidRPr="007F6B0D" w:rsidRDefault="007F6B0D" w:rsidP="004019F7">
      <w:pPr>
        <w:pStyle w:val="FOD-fig-tab-titel"/>
      </w:pPr>
      <w:bookmarkStart w:id="918" w:name="_Toc202945450"/>
      <w:r w:rsidRPr="007F6B0D">
        <w:t>Abbildung 5.25 - Verlegearten für elektrische Leitungen - Unter Wasser</w:t>
      </w:r>
      <w:bookmarkEnd w:id="918"/>
    </w:p>
    <w:p w14:paraId="5B5ADA0F"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843D405" wp14:editId="7D297DA8">
            <wp:extent cx="2143125" cy="952500"/>
            <wp:effectExtent l="19050" t="0" r="9525" b="0"/>
            <wp:docPr id="1887415147" name="Picture 25" descr="Une image contenant croquis, dessin, Dessin au trait,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1648" name="Picture 25" descr="Une image contenant croquis, dessin, Dessin au trait, clipart&#10;&#10;Description générée automatiquement"/>
                    <pic:cNvPicPr/>
                  </pic:nvPicPr>
                  <pic:blipFill>
                    <a:blip r:embed="rId108" cstate="print"/>
                    <a:stretch>
                      <a:fillRect/>
                    </a:stretch>
                  </pic:blipFill>
                  <pic:spPr>
                    <a:xfrm>
                      <a:off x="0" y="0"/>
                      <a:ext cx="2143125" cy="952500"/>
                    </a:xfrm>
                    <a:prstGeom prst="rect">
                      <a:avLst/>
                    </a:prstGeom>
                  </pic:spPr>
                </pic:pic>
              </a:graphicData>
            </a:graphic>
          </wp:inline>
        </w:drawing>
      </w:r>
    </w:p>
    <w:p w14:paraId="476C5B79" w14:textId="77777777" w:rsidR="007F6B0D" w:rsidRPr="007F6B0D" w:rsidRDefault="007F6B0D" w:rsidP="007F6B0D">
      <w:pPr>
        <w:widowControl w:val="0"/>
        <w:numPr>
          <w:ilvl w:val="0"/>
          <w:numId w:val="15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Decken, Fußböden und Wänden für Heizleitungen und -flächen.</w:t>
      </w:r>
    </w:p>
    <w:p w14:paraId="22FE0B9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19" w:name="_Toc194055940"/>
      <w:bookmarkStart w:id="920" w:name="_Toc196735416"/>
      <w:bookmarkStart w:id="921" w:name="_Toc202947623"/>
      <w:r w:rsidRPr="007F6B0D">
        <w:rPr>
          <w:rFonts w:ascii="Trebuchet MS" w:eastAsia="Calibri" w:hAnsi="Trebuchet MS" w:cs="Times New Roman"/>
          <w:b/>
          <w:kern w:val="0"/>
          <w:sz w:val="21"/>
          <w:szCs w:val="22"/>
          <w:lang w:val="de-DE" w:eastAsia="nl-NL"/>
          <w14:ligatures w14:val="none"/>
        </w:rPr>
        <w:t>Unterabschnitt 5.2.2.3 - Verlegearten bei Kleinspannung</w:t>
      </w:r>
      <w:bookmarkEnd w:id="919"/>
      <w:bookmarkEnd w:id="920"/>
      <w:bookmarkEnd w:id="921"/>
    </w:p>
    <w:p w14:paraId="0710A45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Verlegearten für elektrische Niederspannungsleitungen sind für elektrische Kleinspannungsleitungen anwendbar, jedoch mit Lockerungen in Bezug auf die elektrischen und/oder mechanischen Eigenschaften, außer bei äußeren Einflüssen BE2, BE3 oder CA2.</w:t>
      </w:r>
    </w:p>
    <w:p w14:paraId="247E2FD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Außerdem dürfen Leiter oder Kabel direkt im Boden verlegt werden. Die mechanischen Belastungen, denen sie ausgesetzt sein können, müssen jedoch berücksichtigt werden, da diese Belastungen aufgrund der geringen mechanischen Festigkeit der elektrischen Leitungen leicht zu deren Bruch führen können. Wenn blanke Leiter direkt im Boden verlegt sind, werden sie mit Kleinspannung versorgt, die von einem Trenntransformator geliefert wird.</w:t>
      </w:r>
    </w:p>
    <w:p w14:paraId="17FE43D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22" w:name="_Toc194055941"/>
      <w:bookmarkStart w:id="923" w:name="_Toc196735417"/>
      <w:bookmarkStart w:id="924" w:name="_Toc202947624"/>
      <w:r w:rsidRPr="007F6B0D">
        <w:rPr>
          <w:rFonts w:ascii="Trebuchet MS" w:eastAsia="Calibri" w:hAnsi="Trebuchet MS" w:cs="Times New Roman"/>
          <w:b/>
          <w:kern w:val="0"/>
          <w:sz w:val="21"/>
          <w:szCs w:val="22"/>
          <w:lang w:val="de-DE" w:eastAsia="nl-NL"/>
          <w14:ligatures w14:val="none"/>
        </w:rPr>
        <w:t>Unterabschnitt 5.2.2.4 - Verlegearten bei Sicherheitskleinspannung</w:t>
      </w:r>
      <w:bookmarkEnd w:id="922"/>
      <w:bookmarkEnd w:id="923"/>
      <w:bookmarkEnd w:id="924"/>
    </w:p>
    <w:p w14:paraId="107C744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Verlegearten für elektrische Kleinspannungsleitungen sind für elektrische Sicherheitskleinspannungs</w:t>
      </w:r>
      <w:r w:rsidRPr="007F6B0D">
        <w:rPr>
          <w:rFonts w:ascii="Trebuchet MS" w:eastAsia="Times New Roman" w:hAnsi="Trebuchet MS" w:cs="Arial"/>
          <w:color w:val="000000"/>
          <w:kern w:val="0"/>
          <w:sz w:val="19"/>
          <w:szCs w:val="19"/>
          <w:lang w:val="de-DE" w:eastAsia="fr-BE"/>
          <w14:ligatures w14:val="none"/>
        </w:rPr>
        <w:softHyphen/>
        <w:t>leitungen anwendbar, mit Ausnahme der direkten Verlegung von blanken Leitern im Boden.</w:t>
      </w:r>
    </w:p>
    <w:p w14:paraId="1186A3D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25" w:name="_Toc194055942"/>
      <w:bookmarkStart w:id="926" w:name="_Toc196735418"/>
      <w:bookmarkStart w:id="927" w:name="_Toc202947625"/>
      <w:r w:rsidRPr="007F6B0D">
        <w:rPr>
          <w:rFonts w:ascii="Trebuchet MS" w:eastAsia="Calibri" w:hAnsi="Trebuchet MS" w:cs="Times New Roman"/>
          <w:b/>
          <w:kern w:val="0"/>
          <w:sz w:val="21"/>
          <w:szCs w:val="22"/>
          <w:lang w:val="de-DE" w:eastAsia="nl-NL"/>
          <w14:ligatures w14:val="none"/>
        </w:rPr>
        <w:t>Unterabschnitt 5.2.2.5 - Verlegearten bei Hochspannung</w:t>
      </w:r>
      <w:bookmarkEnd w:id="925"/>
      <w:bookmarkEnd w:id="926"/>
      <w:bookmarkEnd w:id="927"/>
    </w:p>
    <w:p w14:paraId="754817D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können je nach ihrer Beschaffenheit auf folgende Arten verlegt werden:</w:t>
      </w:r>
    </w:p>
    <w:p w14:paraId="69C8724B" w14:textId="77777777" w:rsidR="007F6B0D" w:rsidRPr="007F6B0D" w:rsidRDefault="007F6B0D" w:rsidP="007F6B0D">
      <w:pPr>
        <w:keepNext/>
        <w:widowControl w:val="0"/>
        <w:numPr>
          <w:ilvl w:val="0"/>
          <w:numId w:val="155"/>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im Freien oder in Kabelstollen, entweder mit direkter Befestigung mit Schellen, Klemmen oder anderen Befestigungsmitteln oder Verlegung anhand von Kabelwannen, Kabelleitern, Kabelpritschen, Auslegern oder ähnlichen Trägern:</w:t>
      </w:r>
    </w:p>
    <w:p w14:paraId="49D58E92"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a.1 - Kabelwannen</w:t>
      </w:r>
    </w:p>
    <w:p w14:paraId="20CB6363" w14:textId="77777777" w:rsidR="007F6B0D" w:rsidRPr="007F6B0D" w:rsidRDefault="007F6B0D" w:rsidP="00216562">
      <w:pPr>
        <w:pStyle w:val="FOD-fig-tab-titel"/>
      </w:pPr>
      <w:bookmarkStart w:id="928" w:name="_Toc202945451"/>
      <w:r w:rsidRPr="007F6B0D">
        <w:t>Abbildung 5.26 - Verlegearten für elektrische Leitungen - Kabelwannen</w:t>
      </w:r>
      <w:bookmarkEnd w:id="928"/>
    </w:p>
    <w:p w14:paraId="35B09978"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3BC69EED" wp14:editId="4DCBBE8B">
            <wp:extent cx="3867150" cy="1028700"/>
            <wp:effectExtent l="19050" t="0" r="0" b="0"/>
            <wp:docPr id="1890145854" name="Picture 9" descr="Une image contenant croquis, ligne, dessin, Dessin au trait&#10;&#10;Description générée automatiquement"/>
            <wp:cNvGraphicFramePr/>
            <a:graphic xmlns:a="http://schemas.openxmlformats.org/drawingml/2006/main">
              <a:graphicData uri="http://schemas.openxmlformats.org/drawingml/2006/picture">
                <pic:pic xmlns:pic="http://schemas.openxmlformats.org/drawingml/2006/picture">
                  <pic:nvPicPr>
                    <pic:cNvPr id="1655" name="Picture 9" descr="Une image contenant croquis, ligne, dessin, Dessin au trait&#10;&#10;Description générée automatiquement"/>
                    <pic:cNvPicPr/>
                  </pic:nvPicPr>
                  <pic:blipFill>
                    <a:blip r:embed="rId92" cstate="print"/>
                    <a:stretch>
                      <a:fillRect/>
                    </a:stretch>
                  </pic:blipFill>
                  <pic:spPr>
                    <a:xfrm>
                      <a:off x="0" y="0"/>
                      <a:ext cx="3867150" cy="1028700"/>
                    </a:xfrm>
                    <a:prstGeom prst="rect">
                      <a:avLst/>
                    </a:prstGeom>
                  </pic:spPr>
                </pic:pic>
              </a:graphicData>
            </a:graphic>
          </wp:inline>
        </w:drawing>
      </w:r>
    </w:p>
    <w:p w14:paraId="52FC5587"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a.2 - Ausleger</w:t>
      </w:r>
    </w:p>
    <w:p w14:paraId="3569FA14" w14:textId="77777777" w:rsidR="007F6B0D" w:rsidRPr="007F6B0D" w:rsidRDefault="007F6B0D" w:rsidP="00216562">
      <w:pPr>
        <w:pStyle w:val="FOD-fig-tab-titel"/>
      </w:pPr>
      <w:bookmarkStart w:id="929" w:name="_Toc202945452"/>
      <w:r w:rsidRPr="007F6B0D">
        <w:t>Abbildung 5.27 - Verlegearten für elektrische Leitungen - Ausleger</w:t>
      </w:r>
      <w:bookmarkEnd w:id="929"/>
    </w:p>
    <w:p w14:paraId="3DABA988"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C59A92C" wp14:editId="36BBCC2F">
            <wp:extent cx="3810000" cy="971550"/>
            <wp:effectExtent l="19050" t="0" r="0" b="0"/>
            <wp:docPr id="416471549" name="Picture 10" descr="Une image contenant croquis, ligne, diagramm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656" name="Picture 10" descr="Une image contenant croquis, ligne, diagramme, dessin&#10;&#10;Description générée automatiquement"/>
                    <pic:cNvPicPr/>
                  </pic:nvPicPr>
                  <pic:blipFill>
                    <a:blip r:embed="rId93" cstate="print"/>
                    <a:stretch>
                      <a:fillRect/>
                    </a:stretch>
                  </pic:blipFill>
                  <pic:spPr>
                    <a:xfrm>
                      <a:off x="0" y="0"/>
                      <a:ext cx="3810000" cy="971550"/>
                    </a:xfrm>
                    <a:prstGeom prst="rect">
                      <a:avLst/>
                    </a:prstGeom>
                  </pic:spPr>
                </pic:pic>
              </a:graphicData>
            </a:graphic>
          </wp:inline>
        </w:drawing>
      </w:r>
    </w:p>
    <w:p w14:paraId="7D939F31" w14:textId="77777777" w:rsidR="007F6B0D" w:rsidRPr="007F6B0D" w:rsidRDefault="007F6B0D" w:rsidP="007F6B0D">
      <w:pPr>
        <w:spacing w:after="200" w:line="276" w:lineRule="auto"/>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fr-BE"/>
          <w14:ligatures w14:val="none"/>
        </w:rPr>
        <w:br w:type="page"/>
      </w:r>
    </w:p>
    <w:p w14:paraId="234F245F" w14:textId="77777777" w:rsidR="007F6B0D" w:rsidRPr="007F6B0D" w:rsidRDefault="007F6B0D" w:rsidP="007F6B0D">
      <w:pPr>
        <w:widowControl w:val="0"/>
        <w:numPr>
          <w:ilvl w:val="0"/>
          <w:numId w:val="155"/>
        </w:numPr>
        <w:tabs>
          <w:tab w:val="left" w:pos="360"/>
        </w:tabs>
        <w:autoSpaceDE w:val="0"/>
        <w:autoSpaceDN w:val="0"/>
        <w:adjustRightInd w:val="0"/>
        <w:spacing w:before="150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in offenen, geschlossenen oder sandgefüllten Kabelkanälen:</w:t>
      </w:r>
    </w:p>
    <w:p w14:paraId="2E3316DF"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Direkte Verlegung in offenen oder belüfteten Kabelkanälen</w:t>
      </w:r>
    </w:p>
    <w:p w14:paraId="790131FD" w14:textId="77777777" w:rsidR="007F6B0D" w:rsidRPr="007F6B0D" w:rsidRDefault="007F6B0D" w:rsidP="00216562">
      <w:pPr>
        <w:pStyle w:val="FOD-fig-tab-titel"/>
      </w:pPr>
      <w:bookmarkStart w:id="930" w:name="_Toc202945453"/>
      <w:r w:rsidRPr="007F6B0D">
        <w:t>Abbildung 5.28 - Verlegearten für elektrische Leitungen - Direkte Verlegung in offenen oder belüfteten Kabelkanälen</w:t>
      </w:r>
      <w:bookmarkEnd w:id="930"/>
    </w:p>
    <w:p w14:paraId="3DE7B3F7"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5D9500B0" wp14:editId="38484312">
            <wp:extent cx="1428750" cy="781050"/>
            <wp:effectExtent l="19050" t="0" r="0" b="0"/>
            <wp:docPr id="645791915" name="Picture 16" descr="Une image contenant croquis, Rectangle, cercl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657" name="Picture 16" descr="Une image contenant croquis, Rectangle, cercle, ligne&#10;&#10;Description générée automatiquement"/>
                    <pic:cNvPicPr/>
                  </pic:nvPicPr>
                  <pic:blipFill>
                    <a:blip r:embed="rId99" cstate="print"/>
                    <a:stretch>
                      <a:fillRect/>
                    </a:stretch>
                  </pic:blipFill>
                  <pic:spPr>
                    <a:xfrm>
                      <a:off x="0" y="0"/>
                      <a:ext cx="1428750" cy="781050"/>
                    </a:xfrm>
                    <a:prstGeom prst="rect">
                      <a:avLst/>
                    </a:prstGeom>
                  </pic:spPr>
                </pic:pic>
              </a:graphicData>
            </a:graphic>
          </wp:inline>
        </w:drawing>
      </w:r>
    </w:p>
    <w:p w14:paraId="7CEFEAB6"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b.2 - Direkte Verlegung in geschlossenen Kabelkanälen</w:t>
      </w:r>
    </w:p>
    <w:p w14:paraId="1B0C3C1C" w14:textId="77777777" w:rsidR="007F6B0D" w:rsidRPr="007F6B0D" w:rsidRDefault="007F6B0D" w:rsidP="00216562">
      <w:pPr>
        <w:pStyle w:val="FOD-fig-tab-titel"/>
      </w:pPr>
      <w:bookmarkStart w:id="931" w:name="_Toc202945454"/>
      <w:r w:rsidRPr="007F6B0D">
        <w:t>Abbildung 5.29 - Verlegearten für elektrische Leitungen - Direkte Verlegung in geschlossenen Kabelkanälen</w:t>
      </w:r>
      <w:bookmarkEnd w:id="931"/>
    </w:p>
    <w:p w14:paraId="3F6AB88B"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4741C8EE" wp14:editId="41C61F90">
            <wp:extent cx="1428750" cy="781050"/>
            <wp:effectExtent l="19050" t="0" r="0" b="0"/>
            <wp:docPr id="561116885" name="Picture 17" descr="Une image contenant croquis, Rectangle, capture d’écran,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658" name="Picture 17" descr="Une image contenant croquis, Rectangle, capture d’écran, dessin&#10;&#10;Description générée automatiquement"/>
                    <pic:cNvPicPr/>
                  </pic:nvPicPr>
                  <pic:blipFill>
                    <a:blip r:embed="rId100" cstate="print"/>
                    <a:stretch>
                      <a:fillRect/>
                    </a:stretch>
                  </pic:blipFill>
                  <pic:spPr>
                    <a:xfrm>
                      <a:off x="0" y="0"/>
                      <a:ext cx="1428750" cy="781050"/>
                    </a:xfrm>
                    <a:prstGeom prst="rect">
                      <a:avLst/>
                    </a:prstGeom>
                  </pic:spPr>
                </pic:pic>
              </a:graphicData>
            </a:graphic>
          </wp:inline>
        </w:drawing>
      </w:r>
    </w:p>
    <w:p w14:paraId="7C367313" w14:textId="77777777" w:rsidR="007F6B0D" w:rsidRPr="007F6B0D" w:rsidRDefault="007F6B0D" w:rsidP="007F6B0D">
      <w:pPr>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b.3 - Direkte Verlegung in sandgefüllten Kabelkanälen</w:t>
      </w:r>
    </w:p>
    <w:p w14:paraId="4FE9A426" w14:textId="77777777" w:rsidR="007F6B0D" w:rsidRPr="007F6B0D" w:rsidRDefault="007F6B0D" w:rsidP="00216562">
      <w:pPr>
        <w:pStyle w:val="FOD-fig-tab-titel"/>
      </w:pPr>
      <w:bookmarkStart w:id="932" w:name="_Toc202945455"/>
      <w:r w:rsidRPr="007F6B0D">
        <w:t>Abbildung 5.30 - Verlegearten für elektrische Leitungen - Direkte Verlegung in sandgefüllten Kabelkanälen</w:t>
      </w:r>
      <w:bookmarkEnd w:id="932"/>
    </w:p>
    <w:p w14:paraId="514B3692"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8B5ADA1" wp14:editId="1CD2DCEC">
            <wp:extent cx="1428750" cy="781050"/>
            <wp:effectExtent l="19050" t="0" r="0" b="0"/>
            <wp:docPr id="1759682284" name="Picture 18" descr="Une image contenant croquis, Rectangle, cercl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1659" name="Picture 18" descr="Une image contenant croquis, Rectangle, cercle, ligne&#10;&#10;Description générée automatiquement"/>
                    <pic:cNvPicPr/>
                  </pic:nvPicPr>
                  <pic:blipFill>
                    <a:blip r:embed="rId101" cstate="print"/>
                    <a:stretch>
                      <a:fillRect/>
                    </a:stretch>
                  </pic:blipFill>
                  <pic:spPr>
                    <a:xfrm>
                      <a:off x="0" y="0"/>
                      <a:ext cx="1428750" cy="781050"/>
                    </a:xfrm>
                    <a:prstGeom prst="rect">
                      <a:avLst/>
                    </a:prstGeom>
                  </pic:spPr>
                </pic:pic>
              </a:graphicData>
            </a:graphic>
          </wp:inline>
        </w:drawing>
      </w:r>
    </w:p>
    <w:p w14:paraId="4D79670A" w14:textId="77777777" w:rsidR="007F6B0D" w:rsidRPr="007F6B0D" w:rsidRDefault="007F6B0D" w:rsidP="007F6B0D">
      <w:pPr>
        <w:keepNext/>
        <w:numPr>
          <w:ilvl w:val="0"/>
          <w:numId w:val="155"/>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Elektroinstallationsrohren im Freien, in Kabelstollen oder Kabelkanälen, falls erforderlich mit geeigneten Befestigungsmitteln:</w:t>
      </w:r>
    </w:p>
    <w:p w14:paraId="4572C8F8" w14:textId="77777777" w:rsidR="007F6B0D" w:rsidRPr="007F6B0D" w:rsidRDefault="007F6B0D" w:rsidP="007F6B0D">
      <w:pPr>
        <w:keepNext/>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c.1</w:t>
      </w:r>
      <w:r w:rsidRPr="007F6B0D">
        <w:rPr>
          <w:rFonts w:ascii="Trebuchet MS" w:eastAsia="Times New Roman" w:hAnsi="Trebuchet MS" w:cs="Arial"/>
          <w:color w:val="000000"/>
          <w:kern w:val="0"/>
          <w:sz w:val="19"/>
          <w:szCs w:val="19"/>
          <w:lang w:val="de-DE" w:eastAsia="fr-BE"/>
          <w14:ligatures w14:val="none"/>
        </w:rPr>
        <w:t> - In Elektroinstallationsrohren im Freien</w:t>
      </w:r>
    </w:p>
    <w:p w14:paraId="5F949FDE" w14:textId="77777777" w:rsidR="007F6B0D" w:rsidRPr="007F6B0D" w:rsidRDefault="007F6B0D" w:rsidP="00216562">
      <w:pPr>
        <w:pStyle w:val="FOD-fig-tab-titel"/>
      </w:pPr>
      <w:bookmarkStart w:id="933" w:name="_Toc202945456"/>
      <w:r w:rsidRPr="007F6B0D">
        <w:t>Abbildung 5.31 - Verlegearten für elektrische Leitungen - In Elektroinstallationsrohren im Freien</w:t>
      </w:r>
      <w:bookmarkEnd w:id="933"/>
    </w:p>
    <w:p w14:paraId="63C5F651"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071FEA2" wp14:editId="10426FD6">
            <wp:extent cx="952500" cy="1181100"/>
            <wp:effectExtent l="19050" t="0" r="0" b="0"/>
            <wp:docPr id="1640917085" name="Picture 5" descr="Une image contenant croquis, cercle, conception, antenne&#10;&#10;Description générée automatiquement"/>
            <wp:cNvGraphicFramePr/>
            <a:graphic xmlns:a="http://schemas.openxmlformats.org/drawingml/2006/main">
              <a:graphicData uri="http://schemas.openxmlformats.org/drawingml/2006/picture">
                <pic:pic xmlns:pic="http://schemas.openxmlformats.org/drawingml/2006/picture">
                  <pic:nvPicPr>
                    <pic:cNvPr id="1660" name="Picture 5" descr="Une image contenant croquis, cercle, conception, antenne&#10;&#10;Description générée automatiquement"/>
                    <pic:cNvPicPr/>
                  </pic:nvPicPr>
                  <pic:blipFill>
                    <a:blip r:embed="rId88" cstate="print"/>
                    <a:stretch>
                      <a:fillRect/>
                    </a:stretch>
                  </pic:blipFill>
                  <pic:spPr>
                    <a:xfrm>
                      <a:off x="0" y="0"/>
                      <a:ext cx="952500" cy="1181100"/>
                    </a:xfrm>
                    <a:prstGeom prst="rect">
                      <a:avLst/>
                    </a:prstGeom>
                  </pic:spPr>
                </pic:pic>
              </a:graphicData>
            </a:graphic>
          </wp:inline>
        </w:drawing>
      </w:r>
    </w:p>
    <w:p w14:paraId="3C876621"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c.2 - Elektroinstallationsrohre in offenen oder belüfteten Kabelkanälen</w:t>
      </w:r>
    </w:p>
    <w:p w14:paraId="3165DEA0" w14:textId="77777777" w:rsidR="007F6B0D" w:rsidRPr="007F6B0D" w:rsidRDefault="007F6B0D" w:rsidP="00216562">
      <w:pPr>
        <w:pStyle w:val="FOD-fig-tab-titel"/>
      </w:pPr>
      <w:bookmarkStart w:id="934" w:name="_Toc202945457"/>
      <w:r w:rsidRPr="007F6B0D">
        <w:t>Abbildung 5.32 - Verlegearten für elektrische Leitungen - Elektroinstallationsrohre in offenen oder belüfteten Kabelkanälen</w:t>
      </w:r>
      <w:bookmarkEnd w:id="934"/>
    </w:p>
    <w:p w14:paraId="2C1A636A"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5FC91631" wp14:editId="40655182">
            <wp:extent cx="1905000" cy="1038225"/>
            <wp:effectExtent l="19050" t="0" r="0" b="0"/>
            <wp:docPr id="1897880946" name="Picture 14" descr="Une image contenant croquis, dessin, cercle, motif&#10;&#10;Description générée automatiquement"/>
            <wp:cNvGraphicFramePr/>
            <a:graphic xmlns:a="http://schemas.openxmlformats.org/drawingml/2006/main">
              <a:graphicData uri="http://schemas.openxmlformats.org/drawingml/2006/picture">
                <pic:pic xmlns:pic="http://schemas.openxmlformats.org/drawingml/2006/picture">
                  <pic:nvPicPr>
                    <pic:cNvPr id="1661" name="Picture 14" descr="Une image contenant croquis, dessin, cercle, motif&#10;&#10;Description générée automatiquement"/>
                    <pic:cNvPicPr/>
                  </pic:nvPicPr>
                  <pic:blipFill>
                    <a:blip r:embed="rId97" cstate="print"/>
                    <a:stretch>
                      <a:fillRect/>
                    </a:stretch>
                  </pic:blipFill>
                  <pic:spPr>
                    <a:xfrm>
                      <a:off x="0" y="0"/>
                      <a:ext cx="1905000" cy="1038225"/>
                    </a:xfrm>
                    <a:prstGeom prst="rect">
                      <a:avLst/>
                    </a:prstGeom>
                  </pic:spPr>
                </pic:pic>
              </a:graphicData>
            </a:graphic>
          </wp:inline>
        </w:drawing>
      </w:r>
    </w:p>
    <w:p w14:paraId="0B649155" w14:textId="77777777" w:rsidR="007F6B0D" w:rsidRPr="007F6B0D" w:rsidRDefault="007F6B0D" w:rsidP="007F6B0D">
      <w:pPr>
        <w:spacing w:after="200" w:line="276" w:lineRule="auto"/>
        <w:rPr>
          <w:rFonts w:ascii="Trebuchet MS" w:eastAsia="Times New Roman" w:hAnsi="Trebuchet MS" w:cs="Arial"/>
          <w:i/>
          <w:color w:val="000000"/>
          <w:kern w:val="0"/>
          <w:sz w:val="19"/>
          <w:szCs w:val="19"/>
          <w:lang w:val="de-DE" w:eastAsia="fr-BE"/>
          <w14:ligatures w14:val="none"/>
        </w:rPr>
      </w:pPr>
      <w:r w:rsidRPr="007F6B0D">
        <w:rPr>
          <w:rFonts w:ascii="Calibri" w:eastAsia="Times New Roman" w:hAnsi="Calibri" w:cs="Times New Roman"/>
          <w:i/>
          <w:color w:val="000000"/>
          <w:kern w:val="0"/>
          <w:sz w:val="22"/>
          <w:szCs w:val="22"/>
          <w:lang w:val="de-DE" w:eastAsia="fr-BE"/>
          <w14:ligatures w14:val="none"/>
        </w:rPr>
        <w:br w:type="page"/>
      </w:r>
    </w:p>
    <w:p w14:paraId="2C2829B8" w14:textId="77777777" w:rsidR="007F6B0D" w:rsidRPr="007F6B0D" w:rsidRDefault="007F6B0D" w:rsidP="007F6B0D">
      <w:pPr>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lastRenderedPageBreak/>
        <w:t>c.3 - Elektroinstallationsrohre in geschlossenen Kabelkanälen</w:t>
      </w:r>
    </w:p>
    <w:p w14:paraId="1BD54865" w14:textId="77777777" w:rsidR="007F6B0D" w:rsidRPr="007F6B0D" w:rsidRDefault="007F6B0D" w:rsidP="00216562">
      <w:pPr>
        <w:pStyle w:val="FOD-fig-tab-titel"/>
      </w:pPr>
      <w:bookmarkStart w:id="935" w:name="_Toc202945458"/>
      <w:r w:rsidRPr="007F6B0D">
        <w:t>Abbildung 5.33 - Verlegearten für elektrische Leitungen - Elektroinstallationsrohre in geschlossenen Kabelkanälen</w:t>
      </w:r>
      <w:bookmarkEnd w:id="935"/>
    </w:p>
    <w:p w14:paraId="60470848"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09F4BDCC" wp14:editId="0D21FF39">
            <wp:extent cx="1428750" cy="781050"/>
            <wp:effectExtent l="19050" t="0" r="0" b="0"/>
            <wp:docPr id="625750370" name="Picture 15" descr="Une image contenant croquis, cercle, Rectangl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662" name="Picture 15" descr="Une image contenant croquis, cercle, Rectangle, dessin&#10;&#10;Description générée automatiquement"/>
                    <pic:cNvPicPr/>
                  </pic:nvPicPr>
                  <pic:blipFill>
                    <a:blip r:embed="rId98" cstate="print"/>
                    <a:stretch>
                      <a:fillRect/>
                    </a:stretch>
                  </pic:blipFill>
                  <pic:spPr>
                    <a:xfrm>
                      <a:off x="0" y="0"/>
                      <a:ext cx="1428750" cy="781050"/>
                    </a:xfrm>
                    <a:prstGeom prst="rect">
                      <a:avLst/>
                    </a:prstGeom>
                  </pic:spPr>
                </pic:pic>
              </a:graphicData>
            </a:graphic>
          </wp:inline>
        </w:drawing>
      </w:r>
    </w:p>
    <w:p w14:paraId="201597D6" w14:textId="77777777" w:rsidR="007F6B0D" w:rsidRPr="007F6B0D" w:rsidRDefault="007F6B0D" w:rsidP="007F6B0D">
      <w:pPr>
        <w:widowControl w:val="0"/>
        <w:numPr>
          <w:ilvl w:val="0"/>
          <w:numId w:val="155"/>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Kabelschächten und Kabelrinnen:</w:t>
      </w:r>
    </w:p>
    <w:p w14:paraId="776EB2DF"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d.1 - Kabelschacht</w:t>
      </w:r>
    </w:p>
    <w:p w14:paraId="6CD115D0" w14:textId="77777777" w:rsidR="007F6B0D" w:rsidRPr="007F6B0D" w:rsidRDefault="007F6B0D" w:rsidP="00216562">
      <w:pPr>
        <w:pStyle w:val="FOD-fig-tab-titel"/>
      </w:pPr>
      <w:bookmarkStart w:id="936" w:name="_Toc202945459"/>
      <w:r w:rsidRPr="007F6B0D">
        <w:t>Abbildung 5.34 - Verlegearten für elektrische Leitungen - Kabelschacht</w:t>
      </w:r>
      <w:bookmarkEnd w:id="936"/>
    </w:p>
    <w:p w14:paraId="2C3EAFB2"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C48E574" wp14:editId="43977260">
            <wp:extent cx="1428750" cy="828675"/>
            <wp:effectExtent l="0" t="0" r="0" b="9525"/>
            <wp:docPr id="1506143686" name="Picture 9" descr="Une image contenant croquis, dessin, cercl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Picture 9" descr="Une image contenant croquis, dessin, cercle, art&#10;&#10;Description générée automatiquemen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28750" cy="828675"/>
                    </a:xfrm>
                    <a:prstGeom prst="rect">
                      <a:avLst/>
                    </a:prstGeom>
                  </pic:spPr>
                </pic:pic>
              </a:graphicData>
            </a:graphic>
          </wp:inline>
        </w:drawing>
      </w:r>
    </w:p>
    <w:p w14:paraId="7BE6FF20" w14:textId="77777777" w:rsidR="007F6B0D" w:rsidRPr="007F6B0D" w:rsidRDefault="007F6B0D" w:rsidP="007F6B0D">
      <w:pPr>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d.2 - Kabelrinne</w:t>
      </w:r>
    </w:p>
    <w:p w14:paraId="67D6690E" w14:textId="77777777" w:rsidR="007F6B0D" w:rsidRPr="007F6B0D" w:rsidRDefault="007F6B0D" w:rsidP="00216562">
      <w:pPr>
        <w:pStyle w:val="FOD-fig-tab-titel"/>
      </w:pPr>
      <w:bookmarkStart w:id="937" w:name="_Toc202945460"/>
      <w:r w:rsidRPr="007F6B0D">
        <w:t>Abbildung 5.35 - Verlegearten für elektrische Leitungen - Kabelrinne</w:t>
      </w:r>
      <w:bookmarkEnd w:id="937"/>
    </w:p>
    <w:p w14:paraId="278936CC"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240BA19F" wp14:editId="6D4414F2">
            <wp:extent cx="1428750" cy="819150"/>
            <wp:effectExtent l="0" t="0" r="0" b="0"/>
            <wp:docPr id="803058923" name="Picture 17" descr="Une image contenant croquis, cercle, dessi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Picture 17" descr="Une image contenant croquis, cercle, dessin, art&#10;&#10;Description générée automatiquement"/>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28750" cy="819150"/>
                    </a:xfrm>
                    <a:prstGeom prst="rect">
                      <a:avLst/>
                    </a:prstGeom>
                  </pic:spPr>
                </pic:pic>
              </a:graphicData>
            </a:graphic>
          </wp:inline>
        </w:drawing>
      </w:r>
    </w:p>
    <w:p w14:paraId="5607FB7C" w14:textId="77777777" w:rsidR="007F6B0D" w:rsidRPr="007F6B0D" w:rsidRDefault="007F6B0D" w:rsidP="007F6B0D">
      <w:pPr>
        <w:widowControl w:val="0"/>
        <w:numPr>
          <w:ilvl w:val="0"/>
          <w:numId w:val="155"/>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einem Kabelschutz,</w:t>
      </w:r>
    </w:p>
    <w:p w14:paraId="0B47B9EA" w14:textId="77777777" w:rsidR="007F6B0D" w:rsidRPr="007F6B0D" w:rsidRDefault="007F6B0D" w:rsidP="007F6B0D">
      <w:pPr>
        <w:keepNext/>
        <w:numPr>
          <w:ilvl w:val="0"/>
          <w:numId w:val="155"/>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baulichen Hohlräumen:</w:t>
      </w:r>
    </w:p>
    <w:p w14:paraId="59B3EEC4"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f.1 - Aussparungen</w:t>
      </w:r>
    </w:p>
    <w:p w14:paraId="66DBCE36" w14:textId="77777777" w:rsidR="007F6B0D" w:rsidRPr="007F6B0D" w:rsidRDefault="007F6B0D" w:rsidP="00216562">
      <w:pPr>
        <w:pStyle w:val="FOD-fig-tab-titel"/>
      </w:pPr>
      <w:bookmarkStart w:id="938" w:name="_Toc202945461"/>
      <w:r w:rsidRPr="007F6B0D">
        <w:t>Abbildung 5.36 - Verlegearten für elektrische Leitungen - Aussparungen</w:t>
      </w:r>
      <w:bookmarkEnd w:id="938"/>
    </w:p>
    <w:p w14:paraId="1982D4DF"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7E46CFD" wp14:editId="41362776">
            <wp:extent cx="1790700" cy="952500"/>
            <wp:effectExtent l="19050" t="0" r="0" b="0"/>
            <wp:docPr id="1470905711" name="Picture 19" descr="Une image contenant croquis, dessin, cercl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1665" name="Picture 19" descr="Une image contenant croquis, dessin, cercle, clipart&#10;&#10;Description générée automatiquement"/>
                    <pic:cNvPicPr/>
                  </pic:nvPicPr>
                  <pic:blipFill>
                    <a:blip r:embed="rId102" cstate="print"/>
                    <a:stretch>
                      <a:fillRect/>
                    </a:stretch>
                  </pic:blipFill>
                  <pic:spPr>
                    <a:xfrm>
                      <a:off x="0" y="0"/>
                      <a:ext cx="1790700" cy="952500"/>
                    </a:xfrm>
                    <a:prstGeom prst="rect">
                      <a:avLst/>
                    </a:prstGeom>
                  </pic:spPr>
                </pic:pic>
              </a:graphicData>
            </a:graphic>
          </wp:inline>
        </w:drawing>
      </w:r>
    </w:p>
    <w:p w14:paraId="4B2D2E07"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f.2 - Vorgefertigte Blöcke</w:t>
      </w:r>
    </w:p>
    <w:p w14:paraId="1F4B932B" w14:textId="77777777" w:rsidR="007F6B0D" w:rsidRPr="007F6B0D" w:rsidRDefault="007F6B0D" w:rsidP="00216562">
      <w:pPr>
        <w:pStyle w:val="FOD-fig-tab-titel"/>
      </w:pPr>
      <w:bookmarkStart w:id="939" w:name="_Toc202945462"/>
      <w:r w:rsidRPr="007F6B0D">
        <w:t>Abbildung 5.37 - Verlegearten für elektrische Leitungen - Vorgefertigte Blöcke</w:t>
      </w:r>
      <w:bookmarkEnd w:id="939"/>
    </w:p>
    <w:p w14:paraId="31599D2F"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5594B5E1" wp14:editId="451254AD">
            <wp:extent cx="1190625" cy="952500"/>
            <wp:effectExtent l="19050" t="0" r="9525" b="0"/>
            <wp:docPr id="607767384" name="Picture 20" descr="Une image contenant croquis, cercle, dessin, motif&#10;&#10;Description générée automatiquement"/>
            <wp:cNvGraphicFramePr/>
            <a:graphic xmlns:a="http://schemas.openxmlformats.org/drawingml/2006/main">
              <a:graphicData uri="http://schemas.openxmlformats.org/drawingml/2006/picture">
                <pic:pic xmlns:pic="http://schemas.openxmlformats.org/drawingml/2006/picture">
                  <pic:nvPicPr>
                    <pic:cNvPr id="1666" name="Picture 20" descr="Une image contenant croquis, cercle, dessin, motif&#10;&#10;Description générée automatiquement"/>
                    <pic:cNvPicPr/>
                  </pic:nvPicPr>
                  <pic:blipFill>
                    <a:blip r:embed="rId103" cstate="print"/>
                    <a:stretch>
                      <a:fillRect/>
                    </a:stretch>
                  </pic:blipFill>
                  <pic:spPr>
                    <a:xfrm>
                      <a:off x="0" y="0"/>
                      <a:ext cx="1190625" cy="952500"/>
                    </a:xfrm>
                    <a:prstGeom prst="rect">
                      <a:avLst/>
                    </a:prstGeom>
                  </pic:spPr>
                </pic:pic>
              </a:graphicData>
            </a:graphic>
          </wp:inline>
        </w:drawing>
      </w:r>
    </w:p>
    <w:p w14:paraId="55EFCF44" w14:textId="77777777" w:rsidR="007F6B0D" w:rsidRPr="007F6B0D" w:rsidRDefault="007F6B0D" w:rsidP="007F6B0D">
      <w:pPr>
        <w:spacing w:after="200" w:line="276" w:lineRule="auto"/>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fr-BE"/>
          <w14:ligatures w14:val="none"/>
        </w:rPr>
        <w:br w:type="page"/>
      </w:r>
    </w:p>
    <w:p w14:paraId="6BEF5092" w14:textId="77777777" w:rsidR="007F6B0D" w:rsidRPr="007F6B0D" w:rsidRDefault="007F6B0D" w:rsidP="007F6B0D">
      <w:pPr>
        <w:widowControl w:val="0"/>
        <w:numPr>
          <w:ilvl w:val="0"/>
          <w:numId w:val="155"/>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unter Wasser:</w:t>
      </w:r>
    </w:p>
    <w:p w14:paraId="56F2EE51" w14:textId="77777777" w:rsidR="007F6B0D" w:rsidRPr="007F6B0D" w:rsidRDefault="007F6B0D" w:rsidP="00216562">
      <w:pPr>
        <w:pStyle w:val="FOD-fig-tab-titel"/>
      </w:pPr>
      <w:bookmarkStart w:id="940" w:name="_Toc202945463"/>
      <w:r w:rsidRPr="007F6B0D">
        <w:t>Abbildung 5.38 - Verlegearten für elektrische Leitungen - Unter Wasser</w:t>
      </w:r>
      <w:bookmarkEnd w:id="940"/>
    </w:p>
    <w:p w14:paraId="40AD8E3D"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B4745D0" wp14:editId="284E3C04">
            <wp:extent cx="2143125" cy="952500"/>
            <wp:effectExtent l="19050" t="0" r="9525" b="0"/>
            <wp:docPr id="2030000206" name="Picture 25" descr="Une image contenant croquis, dessin, Dessin au trait,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1667" name="Picture 25" descr="Une image contenant croquis, dessin, Dessin au trait, clipart&#10;&#10;Description générée automatiquement"/>
                    <pic:cNvPicPr/>
                  </pic:nvPicPr>
                  <pic:blipFill>
                    <a:blip r:embed="rId108" cstate="print"/>
                    <a:stretch>
                      <a:fillRect/>
                    </a:stretch>
                  </pic:blipFill>
                  <pic:spPr>
                    <a:xfrm>
                      <a:off x="0" y="0"/>
                      <a:ext cx="2143125" cy="952500"/>
                    </a:xfrm>
                    <a:prstGeom prst="rect">
                      <a:avLst/>
                    </a:prstGeom>
                  </pic:spPr>
                </pic:pic>
              </a:graphicData>
            </a:graphic>
          </wp:inline>
        </w:drawing>
      </w:r>
    </w:p>
    <w:p w14:paraId="5D369AD1" w14:textId="77777777" w:rsidR="007F6B0D" w:rsidRPr="007F6B0D" w:rsidRDefault="007F6B0D" w:rsidP="007F6B0D">
      <w:pPr>
        <w:widowControl w:val="0"/>
        <w:numPr>
          <w:ilvl w:val="0"/>
          <w:numId w:val="155"/>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auf Isolatoren:</w:t>
      </w:r>
    </w:p>
    <w:p w14:paraId="12DE29E8" w14:textId="77777777" w:rsidR="007F6B0D" w:rsidRPr="007F6B0D" w:rsidRDefault="007F6B0D" w:rsidP="00216562">
      <w:pPr>
        <w:pStyle w:val="FOD-fig-tab-titel"/>
      </w:pPr>
      <w:bookmarkStart w:id="941" w:name="_Toc202945464"/>
      <w:r w:rsidRPr="007F6B0D">
        <w:t>Abbildung 5.39 - Verlegearten für elektrische Leitungen - Auf Isolatoren</w:t>
      </w:r>
      <w:bookmarkEnd w:id="941"/>
    </w:p>
    <w:p w14:paraId="6FFA64EC"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5C613E3E" wp14:editId="199DB3BB">
            <wp:extent cx="879894" cy="1092051"/>
            <wp:effectExtent l="0" t="0" r="0" b="0"/>
            <wp:docPr id="681156228" name="Picture 234" descr="Une image contenant croquis, art,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Picture 234" descr="Une image contenant croquis, art, noir et blanc&#10;&#10;Description générée automatiquemen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80392" cy="1092670"/>
                    </a:xfrm>
                    <a:prstGeom prst="rect">
                      <a:avLst/>
                    </a:prstGeom>
                  </pic:spPr>
                </pic:pic>
              </a:graphicData>
            </a:graphic>
          </wp:inline>
        </w:drawing>
      </w:r>
    </w:p>
    <w:p w14:paraId="73FEA20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42" w:name="_Toc194055943"/>
      <w:bookmarkStart w:id="943" w:name="_Toc196735419"/>
      <w:bookmarkStart w:id="944" w:name="_Toc202947626"/>
      <w:r w:rsidRPr="007F6B0D">
        <w:rPr>
          <w:rFonts w:ascii="Trebuchet MS" w:eastAsia="Calibri" w:hAnsi="Trebuchet MS" w:cs="Times New Roman"/>
          <w:b/>
          <w:kern w:val="0"/>
          <w:sz w:val="21"/>
          <w:szCs w:val="22"/>
          <w:lang w:val="de-DE" w:eastAsia="nl-NL"/>
          <w14:ligatures w14:val="none"/>
        </w:rPr>
        <w:t>Unterabschnitt 5.2.2.6 - Zusätzliche Verlegearten</w:t>
      </w:r>
      <w:bookmarkEnd w:id="942"/>
      <w:bookmarkEnd w:id="943"/>
      <w:bookmarkEnd w:id="944"/>
    </w:p>
    <w:p w14:paraId="0A9BB15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Andere Verlegearten für elektrische Leiter und Leitungen entsprechen den diesbezüglichen Regeln des Fachs.</w:t>
      </w:r>
    </w:p>
    <w:p w14:paraId="11EFA17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945" w:name="_Toc194055944"/>
      <w:bookmarkStart w:id="946" w:name="_Toc196735420"/>
      <w:bookmarkStart w:id="947" w:name="_Toc202947627"/>
      <w:r w:rsidRPr="007F6B0D">
        <w:rPr>
          <w:rFonts w:ascii="Trebuchet MS" w:eastAsia="Times New Roman" w:hAnsi="Trebuchet MS" w:cs="Times New Roman"/>
          <w:b/>
          <w:i/>
          <w:kern w:val="0"/>
          <w:szCs w:val="22"/>
          <w:lang w:val="de-DE" w:eastAsia="nl-NL"/>
          <w14:ligatures w14:val="none"/>
        </w:rPr>
        <w:t>Abschnitt 5.2.3 - Wahl und Benutzung von Leitungen je nach äußeren Einflüssen</w:t>
      </w:r>
      <w:bookmarkEnd w:id="945"/>
      <w:bookmarkEnd w:id="946"/>
      <w:bookmarkEnd w:id="947"/>
    </w:p>
    <w:p w14:paraId="3111141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48" w:name="_Toc194055945"/>
      <w:bookmarkStart w:id="949" w:name="_Toc196735421"/>
      <w:bookmarkStart w:id="950" w:name="_Toc202947628"/>
      <w:r w:rsidRPr="007F6B0D">
        <w:rPr>
          <w:rFonts w:ascii="Trebuchet MS" w:eastAsia="Calibri" w:hAnsi="Trebuchet MS" w:cs="Times New Roman"/>
          <w:b/>
          <w:kern w:val="0"/>
          <w:sz w:val="21"/>
          <w:szCs w:val="22"/>
          <w:lang w:val="de-DE" w:eastAsia="nl-NL"/>
          <w14:ligatures w14:val="none"/>
        </w:rPr>
        <w:t>Unterabschnitt 5.2.3.1 - Umgebungstemperatur (AA)</w:t>
      </w:r>
      <w:bookmarkEnd w:id="948"/>
      <w:bookmarkEnd w:id="949"/>
      <w:bookmarkEnd w:id="950"/>
    </w:p>
    <w:p w14:paraId="773B838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müssen so gewählt und verlegt werden, dass sie für die niedrigste und höchste örtliche Umgebungstemperatur geeignet sind.</w:t>
      </w:r>
    </w:p>
    <w:p w14:paraId="4130AF9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Teile elektrischer Leitungen, einschließlich Kabel und deren Zubehör, dürfen nur innerhalb des in den entsprechenden Produktnormen festgelegten oder vom Hersteller angegebenen Temperaturbereichs verlegt oder verarbeitet werden.</w:t>
      </w:r>
    </w:p>
    <w:p w14:paraId="03CD623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Darüber hinaus werden für Temperaturen unter -25°C besondere Vorkehrungen (Wärmedämmung, mechanischer Schutz, starre Befestigung, ...) getroffen.</w:t>
      </w:r>
    </w:p>
    <w:p w14:paraId="793DA57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51" w:name="_Toc194055946"/>
      <w:bookmarkStart w:id="952" w:name="_Toc196735422"/>
      <w:bookmarkStart w:id="953" w:name="_Toc202947629"/>
      <w:r w:rsidRPr="007F6B0D">
        <w:rPr>
          <w:rFonts w:ascii="Trebuchet MS" w:eastAsia="Calibri" w:hAnsi="Trebuchet MS" w:cs="Times New Roman"/>
          <w:b/>
          <w:kern w:val="0"/>
          <w:sz w:val="21"/>
          <w:szCs w:val="22"/>
          <w:lang w:val="de-DE" w:eastAsia="nl-NL"/>
          <w14:ligatures w14:val="none"/>
        </w:rPr>
        <w:t>Unterabschnitt 5.2.3.2 - Auftreten von Wasser (AD)</w:t>
      </w:r>
      <w:bookmarkEnd w:id="951"/>
      <w:bookmarkEnd w:id="952"/>
      <w:bookmarkEnd w:id="953"/>
    </w:p>
    <w:p w14:paraId="4D014C4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müssen so gewählt und verlegt werden, dass keine Schäden durch Kondenswasser oder eindringendes Wasser verursacht werden. Die IP-Schutzart elektrischer Leitungen muss nach Abschluss der Verlegung den äußeren Einflüssen des jeweiligen Bereichs genügen.</w:t>
      </w:r>
    </w:p>
    <w:p w14:paraId="45D8F4D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Wo sich Wasser in elektrischen Leitungen ansammeln oder wo Wasser in elektrischen Leitungen kondensieren kann, muss sichergestellt werden, dass es abgeleitet wird.</w:t>
      </w:r>
    </w:p>
    <w:p w14:paraId="2F36F31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54" w:name="_Toc194055947"/>
      <w:bookmarkStart w:id="955" w:name="_Toc196735423"/>
      <w:bookmarkStart w:id="956" w:name="_Toc202947630"/>
      <w:r w:rsidRPr="007F6B0D">
        <w:rPr>
          <w:rFonts w:ascii="Trebuchet MS" w:eastAsia="Calibri" w:hAnsi="Trebuchet MS" w:cs="Times New Roman"/>
          <w:b/>
          <w:kern w:val="0"/>
          <w:sz w:val="21"/>
          <w:szCs w:val="22"/>
          <w:lang w:val="de-DE" w:eastAsia="nl-NL"/>
          <w14:ligatures w14:val="none"/>
        </w:rPr>
        <w:t>Unterabschnitt 5.2.3.3 - Auftreten von korrosiven oder verunreinigenden Substanzen (AF)</w:t>
      </w:r>
      <w:bookmarkEnd w:id="954"/>
      <w:bookmarkEnd w:id="955"/>
      <w:bookmarkEnd w:id="956"/>
    </w:p>
    <w:p w14:paraId="6A19932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Menge an korrosiven oder verunreinigenden Substanzen vernachlässigbar ist (AF1), sind alle Arten von elektrischen Leitungen zugelassen, die den diesbezüglichen vom König bestätigten oder vom NBN registrierten Normen entsprechen oder wenn sie Bestimmungen entsprechen, die ein Sicherheitsniveau gewährleisten, das dem in diesen Normen festgelegten Niveau mindestens gleichwertig ist.</w:t>
      </w:r>
    </w:p>
    <w:p w14:paraId="722EFD0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Leitungen an einem Ort verlegt werden, an dem korrosive oder verunreinigende Substanzen atmosphärischen Ursprungs vorhanden sind (AF2), können sie vom Typ her eine Salzsprühnebelprüfung bestehen, wie sie entweder in der diesbezüglichen vom König bestätigten oder vom NBN registrierten Norm oder in Bestimmungen bestimmt ist, die ein Sicherheitsniveau gewährleisten, das dem in dieser Norm festgelegten Niveau mindestens gleichwertig ist.</w:t>
      </w:r>
    </w:p>
    <w:p w14:paraId="0FAF03A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Leitungen an einem Ort verlegt werden, an dem sie zeitweise oder zufällig der Einwirkung üblicherweise verwendeter chemischer oder korrosiver Produkte (AF3) ausgesetzt sind, können sie vom Typ her eine Korrosionsbeständigkeitsprüfung bestehen, wie sie entweder in der diesbezüglichen vom König bestätigten oder vom NBN registrierten Norm oder in Bestimmungen bestimmt ist, die ein Sicherheitsniveau gewährleisten, das dem in dieser Norm festgelegten Niveau mindestens gleichwertig ist.</w:t>
      </w:r>
    </w:p>
    <w:p w14:paraId="482B604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Wenn elektrische Leitungen an einem Ort verlegt werden, an dem sie dauernd (AF4) der Einwirkung korrosiver oder verunreinigender chemischer Produkte ausgesetzt sind, sind sie entsprechend der Art der betreffenden Produkte eigens konzipiert.</w:t>
      </w:r>
    </w:p>
    <w:p w14:paraId="431A4CE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57" w:name="_Toc194055948"/>
      <w:bookmarkStart w:id="958" w:name="_Toc196735424"/>
      <w:bookmarkStart w:id="959" w:name="_Toc202947631"/>
      <w:r w:rsidRPr="007F6B0D">
        <w:rPr>
          <w:rFonts w:ascii="Trebuchet MS" w:eastAsia="Calibri" w:hAnsi="Trebuchet MS" w:cs="Times New Roman"/>
          <w:b/>
          <w:kern w:val="0"/>
          <w:sz w:val="21"/>
          <w:szCs w:val="22"/>
          <w:lang w:val="de-DE" w:eastAsia="nl-NL"/>
          <w14:ligatures w14:val="none"/>
        </w:rPr>
        <w:t>Unterabschnitt 5.2.3.4 - Mechanische Beanspruchung durch Schläge (AG)</w:t>
      </w:r>
      <w:bookmarkEnd w:id="957"/>
      <w:bookmarkEnd w:id="958"/>
      <w:bookmarkEnd w:id="959"/>
    </w:p>
    <w:p w14:paraId="6304249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verfügen über einen mechanischen Schutz, der den vorhersehbaren Beanspruchungen entspricht.</w:t>
      </w:r>
    </w:p>
    <w:p w14:paraId="30FC67F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60" w:name="_Toc194055949"/>
      <w:bookmarkStart w:id="961" w:name="_Toc196735425"/>
      <w:bookmarkStart w:id="962" w:name="_Toc202947632"/>
      <w:r w:rsidRPr="007F6B0D">
        <w:rPr>
          <w:rFonts w:ascii="Trebuchet MS" w:eastAsia="Calibri" w:hAnsi="Trebuchet MS" w:cs="Times New Roman"/>
          <w:b/>
          <w:kern w:val="0"/>
          <w:sz w:val="21"/>
          <w:szCs w:val="22"/>
          <w:lang w:val="de-DE" w:eastAsia="nl-NL"/>
          <w14:ligatures w14:val="none"/>
        </w:rPr>
        <w:t>Unterabschnitt 5.2.3.5 - Mechanische Beanspruchung durch Schwingungen (AH)</w:t>
      </w:r>
      <w:bookmarkEnd w:id="960"/>
      <w:bookmarkEnd w:id="961"/>
      <w:bookmarkEnd w:id="962"/>
    </w:p>
    <w:p w14:paraId="5E2CF73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Leitungen mittleren (AH2) oder starken (AH3) Schwingungen ausgesetzt sind, sind sie eigens dafür konzipiert oder es werden besondere Vorkehrungen für diese Leitungen getroffen.</w:t>
      </w:r>
    </w:p>
    <w:p w14:paraId="7E14272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63" w:name="_Toc194055950"/>
      <w:bookmarkStart w:id="964" w:name="_Toc196735426"/>
      <w:bookmarkStart w:id="965" w:name="_Toc202947633"/>
      <w:r w:rsidRPr="007F6B0D">
        <w:rPr>
          <w:rFonts w:ascii="Trebuchet MS" w:eastAsia="Calibri" w:hAnsi="Trebuchet MS" w:cs="Times New Roman"/>
          <w:b/>
          <w:kern w:val="0"/>
          <w:sz w:val="21"/>
          <w:szCs w:val="22"/>
          <w:lang w:val="de-DE" w:eastAsia="nl-NL"/>
          <w14:ligatures w14:val="none"/>
        </w:rPr>
        <w:t>Unterabschnitt 5.2.3.6 - Auftreten von Pflanzen und/oder Schimmel (AK) und Anwesenheit von Tieren (AL)</w:t>
      </w:r>
      <w:bookmarkEnd w:id="963"/>
      <w:bookmarkEnd w:id="964"/>
      <w:bookmarkEnd w:id="965"/>
    </w:p>
    <w:p w14:paraId="662F1C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Maßnahmen, die gegen Pflanzen ergriffen werden müssen, hängen von der Art der Pflanzen und den örtlichen Bedingungen ab; das Risiko ist entweder auf eine schädliche Entwicklung von Pflanzen oder auf die Üppigkeit der Vegetation zurückzuführen.</w:t>
      </w:r>
    </w:p>
    <w:p w14:paraId="385B7A5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Gegen Tiere müssen je nach Fall folgende Schutzmaßnahmen ergriffen werden:</w:t>
      </w:r>
    </w:p>
    <w:p w14:paraId="2870890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angemessener Schutz gegen das Eindringen von Festkörpern,</w:t>
      </w:r>
    </w:p>
    <w:p w14:paraId="0045F1A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ausreichende mechanische Festigkeit, metallische Bewehrung,</w:t>
      </w:r>
    </w:p>
    <w:p w14:paraId="1654E6F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Vorkehrungen zur Vermeidung des Auftretens dieser Tiere wie Reinigung, Einsatz von Pestiziden, ...</w:t>
      </w:r>
    </w:p>
    <w:p w14:paraId="522D744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66" w:name="_Toc194055951"/>
      <w:bookmarkStart w:id="967" w:name="_Toc196735427"/>
      <w:bookmarkStart w:id="968" w:name="_Toc202947634"/>
      <w:r w:rsidRPr="007F6B0D">
        <w:rPr>
          <w:rFonts w:ascii="Trebuchet MS" w:eastAsia="Calibri" w:hAnsi="Trebuchet MS" w:cs="Times New Roman"/>
          <w:b/>
          <w:kern w:val="0"/>
          <w:sz w:val="21"/>
          <w:szCs w:val="22"/>
          <w:lang w:val="de-DE" w:eastAsia="nl-NL"/>
          <w14:ligatures w14:val="none"/>
        </w:rPr>
        <w:t>Unterabschnitt 5.2.3.7 - Elektromagnetische, elektrostatische oder ionisierende Einflüsse (AM) und Sonnenstrahlung (AN)</w:t>
      </w:r>
      <w:bookmarkEnd w:id="966"/>
      <w:bookmarkEnd w:id="967"/>
      <w:bookmarkEnd w:id="968"/>
    </w:p>
    <w:p w14:paraId="34D21114"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Falls anwendbar, müssen die Maßnahmen von </w:t>
      </w:r>
      <w:r w:rsidRPr="007F6B0D">
        <w:rPr>
          <w:rFonts w:ascii="Trebuchet MS" w:eastAsia="Times New Roman" w:hAnsi="Trebuchet MS" w:cs="Arial"/>
          <w:i/>
          <w:color w:val="000000"/>
          <w:kern w:val="0"/>
          <w:sz w:val="19"/>
          <w:szCs w:val="19"/>
          <w:lang w:val="de-DE" w:eastAsia="fr-BE"/>
          <w14:ligatures w14:val="none"/>
        </w:rPr>
        <w:t>Unterabschnitt 5.3.2.8</w:t>
      </w:r>
      <w:r w:rsidRPr="007F6B0D">
        <w:rPr>
          <w:rFonts w:ascii="Trebuchet MS" w:eastAsia="Times New Roman" w:hAnsi="Trebuchet MS" w:cs="Arial"/>
          <w:color w:val="000000"/>
          <w:kern w:val="0"/>
          <w:sz w:val="19"/>
          <w:szCs w:val="19"/>
          <w:lang w:val="de-DE" w:eastAsia="fr-BE"/>
          <w14:ligatures w14:val="none"/>
        </w:rPr>
        <w:t xml:space="preserve"> berücksichtigt werden.</w:t>
      </w:r>
    </w:p>
    <w:p w14:paraId="79E5F70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69" w:name="_Toc194055952"/>
      <w:bookmarkStart w:id="970" w:name="_Toc196735428"/>
      <w:bookmarkStart w:id="971" w:name="_Toc202947635"/>
      <w:r w:rsidRPr="007F6B0D">
        <w:rPr>
          <w:rFonts w:ascii="Trebuchet MS" w:eastAsia="Calibri" w:hAnsi="Trebuchet MS" w:cs="Times New Roman"/>
          <w:b/>
          <w:kern w:val="0"/>
          <w:sz w:val="21"/>
          <w:szCs w:val="22"/>
          <w:lang w:val="de-DE" w:eastAsia="nl-NL"/>
          <w14:ligatures w14:val="none"/>
        </w:rPr>
        <w:t>Unterabschnitt 5.2.3.8 - Schutz gegen elektrischen Schlag (BB und BC)</w:t>
      </w:r>
      <w:bookmarkEnd w:id="969"/>
      <w:bookmarkEnd w:id="970"/>
      <w:bookmarkEnd w:id="971"/>
    </w:p>
    <w:p w14:paraId="0643457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den Schutz gegen elektrischen Schlag zu berücksichtigende äußere Einflüsse sind die in </w:t>
      </w:r>
      <w:r w:rsidRPr="007F6B0D">
        <w:rPr>
          <w:rFonts w:ascii="Trebuchet MS" w:eastAsia="Times New Roman" w:hAnsi="Trebuchet MS" w:cs="Arial"/>
          <w:i/>
          <w:color w:val="000000"/>
          <w:kern w:val="0"/>
          <w:sz w:val="19"/>
          <w:szCs w:val="19"/>
          <w:lang w:val="de-DE" w:eastAsia="fr-BE"/>
          <w14:ligatures w14:val="none"/>
        </w:rPr>
        <w:t>Unterabschnitt 2.4.1.1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Tabelle 2.3</w:t>
      </w:r>
      <w:r w:rsidRPr="007F6B0D">
        <w:rPr>
          <w:rFonts w:ascii="Trebuchet MS" w:eastAsia="Times New Roman" w:hAnsi="Trebuchet MS" w:cs="Arial"/>
          <w:color w:val="000000"/>
          <w:kern w:val="0"/>
          <w:sz w:val="19"/>
          <w:szCs w:val="19"/>
          <w:lang w:val="de-DE" w:eastAsia="fr-BE"/>
          <w14:ligatures w14:val="none"/>
        </w:rPr>
        <w:t xml:space="preserve"> bestimmten äußeren Einflüsse in Zusammenhang mit dem Zustand des menschlichen Körpers und die in </w:t>
      </w:r>
      <w:r w:rsidRPr="007F6B0D">
        <w:rPr>
          <w:rFonts w:ascii="Trebuchet MS" w:eastAsia="Times New Roman" w:hAnsi="Trebuchet MS" w:cs="Arial"/>
          <w:i/>
          <w:color w:val="000000"/>
          <w:kern w:val="0"/>
          <w:sz w:val="19"/>
          <w:szCs w:val="19"/>
          <w:lang w:val="de-DE" w:eastAsia="fr-BE"/>
          <w14:ligatures w14:val="none"/>
        </w:rPr>
        <w:t>Abschnitt 2.10.13</w:t>
      </w:r>
      <w:r w:rsidRPr="007F6B0D">
        <w:rPr>
          <w:rFonts w:ascii="Trebuchet MS" w:eastAsia="Times New Roman" w:hAnsi="Trebuchet MS" w:cs="Arial"/>
          <w:color w:val="000000"/>
          <w:kern w:val="0"/>
          <w:sz w:val="19"/>
          <w:szCs w:val="19"/>
          <w:lang w:val="de-DE" w:eastAsia="fr-BE"/>
          <w14:ligatures w14:val="none"/>
        </w:rPr>
        <w:t xml:space="preserve"> bestimmten äußeren Einflüsse in Zusammenhang mit dem Kontakt von Personen mit dem Erdpotential.</w:t>
      </w:r>
    </w:p>
    <w:p w14:paraId="5DCD232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72" w:name="_Toc194055953"/>
      <w:bookmarkStart w:id="973" w:name="_Toc196735429"/>
      <w:bookmarkStart w:id="974" w:name="_Toc202947636"/>
      <w:r w:rsidRPr="007F6B0D">
        <w:rPr>
          <w:rFonts w:ascii="Trebuchet MS" w:eastAsia="Calibri" w:hAnsi="Trebuchet MS" w:cs="Times New Roman"/>
          <w:b/>
          <w:kern w:val="0"/>
          <w:sz w:val="21"/>
          <w:szCs w:val="22"/>
          <w:lang w:val="de-DE" w:eastAsia="nl-NL"/>
          <w14:ligatures w14:val="none"/>
        </w:rPr>
        <w:t>Unterabschnitt 5.2.3.9 - Art der bearbeiteten oder gelagerten Stoffe (BE), der Baustoffe (CA) und der Gebäudestruktur (CB)</w:t>
      </w:r>
      <w:bookmarkEnd w:id="972"/>
      <w:bookmarkEnd w:id="973"/>
      <w:bookmarkEnd w:id="974"/>
    </w:p>
    <w:p w14:paraId="21C9593F"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 berücksichtigende äußere Einflüsse werden bestimmt:</w:t>
      </w:r>
    </w:p>
    <w:p w14:paraId="44717877"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in </w:t>
      </w:r>
      <w:r w:rsidRPr="007F6B0D">
        <w:rPr>
          <w:rFonts w:ascii="Trebuchet MS" w:eastAsia="Times New Roman" w:hAnsi="Trebuchet MS" w:cs="Arial"/>
          <w:i/>
          <w:color w:val="000000"/>
          <w:kern w:val="0"/>
          <w:sz w:val="19"/>
          <w:szCs w:val="19"/>
          <w:lang w:val="de-DE" w:eastAsia="nl-NL"/>
          <w14:ligatures w14:val="none"/>
        </w:rPr>
        <w:t>Abschnitt 2.10.15</w:t>
      </w:r>
      <w:r w:rsidRPr="007F6B0D">
        <w:rPr>
          <w:rFonts w:ascii="Trebuchet MS" w:eastAsia="Times New Roman" w:hAnsi="Trebuchet MS" w:cs="Arial"/>
          <w:color w:val="000000"/>
          <w:kern w:val="0"/>
          <w:sz w:val="19"/>
          <w:szCs w:val="19"/>
          <w:lang w:val="de-DE" w:eastAsia="nl-NL"/>
          <w14:ligatures w14:val="none"/>
        </w:rPr>
        <w:t>, was die Art der verarbeiteten oder gelagerten Stoffe betrifft,</w:t>
      </w:r>
    </w:p>
    <w:p w14:paraId="50273802"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in </w:t>
      </w:r>
      <w:r w:rsidRPr="007F6B0D">
        <w:rPr>
          <w:rFonts w:ascii="Trebuchet MS" w:eastAsia="Times New Roman" w:hAnsi="Trebuchet MS" w:cs="Arial"/>
          <w:i/>
          <w:color w:val="000000"/>
          <w:kern w:val="0"/>
          <w:sz w:val="19"/>
          <w:szCs w:val="19"/>
          <w:lang w:val="de-DE" w:eastAsia="nl-NL"/>
          <w14:ligatures w14:val="none"/>
        </w:rPr>
        <w:t>Abschnitt 2.10.16</w:t>
      </w:r>
      <w:r w:rsidRPr="007F6B0D">
        <w:rPr>
          <w:rFonts w:ascii="Trebuchet MS" w:eastAsia="Times New Roman" w:hAnsi="Trebuchet MS" w:cs="Arial"/>
          <w:color w:val="000000"/>
          <w:kern w:val="0"/>
          <w:sz w:val="19"/>
          <w:szCs w:val="19"/>
          <w:lang w:val="de-DE" w:eastAsia="nl-NL"/>
          <w14:ligatures w14:val="none"/>
        </w:rPr>
        <w:t>, was Baustoffe betrifft,</w:t>
      </w:r>
    </w:p>
    <w:p w14:paraId="0B9C8935"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Calibri"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in </w:t>
      </w:r>
      <w:r w:rsidRPr="007F6B0D">
        <w:rPr>
          <w:rFonts w:ascii="Trebuchet MS" w:eastAsia="Times New Roman" w:hAnsi="Trebuchet MS" w:cs="Arial"/>
          <w:i/>
          <w:color w:val="000000"/>
          <w:kern w:val="0"/>
          <w:sz w:val="19"/>
          <w:szCs w:val="19"/>
          <w:lang w:val="de-DE" w:eastAsia="nl-NL"/>
          <w14:ligatures w14:val="none"/>
        </w:rPr>
        <w:t>Abschnitt 2.10.17</w:t>
      </w:r>
      <w:r w:rsidRPr="007F6B0D">
        <w:rPr>
          <w:rFonts w:ascii="Trebuchet MS" w:eastAsia="Times New Roman" w:hAnsi="Trebuchet MS" w:cs="Arial"/>
          <w:color w:val="000000"/>
          <w:kern w:val="0"/>
          <w:sz w:val="19"/>
          <w:szCs w:val="19"/>
          <w:lang w:val="de-DE" w:eastAsia="nl-NL"/>
          <w14:ligatures w14:val="none"/>
        </w:rPr>
        <w:t>, was die Gebäudestruktur betrifft.</w:t>
      </w:r>
    </w:p>
    <w:p w14:paraId="0F487FF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Wahl elektrischer Leitungen zu beachtende Vorschriften werden aufgeführt:</w:t>
      </w:r>
    </w:p>
    <w:p w14:paraId="6B62B63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in den </w:t>
      </w:r>
      <w:r w:rsidRPr="007F6B0D">
        <w:rPr>
          <w:rFonts w:ascii="Trebuchet MS" w:eastAsia="Times New Roman" w:hAnsi="Trebuchet MS" w:cs="Arial"/>
          <w:i/>
          <w:color w:val="000000"/>
          <w:kern w:val="0"/>
          <w:sz w:val="19"/>
          <w:szCs w:val="19"/>
          <w:lang w:val="de-DE" w:eastAsia="nl-NL"/>
          <w14:ligatures w14:val="none"/>
        </w:rPr>
        <w:t>Abschnitten 4.3.3</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5.2.8</w:t>
      </w:r>
      <w:r w:rsidRPr="007F6B0D">
        <w:rPr>
          <w:rFonts w:ascii="Trebuchet MS" w:eastAsia="Times New Roman" w:hAnsi="Trebuchet MS" w:cs="Arial"/>
          <w:color w:val="000000"/>
          <w:kern w:val="0"/>
          <w:sz w:val="19"/>
          <w:szCs w:val="19"/>
          <w:lang w:val="de-DE" w:eastAsia="nl-NL"/>
          <w14:ligatures w14:val="none"/>
        </w:rPr>
        <w:t>, was Brandschutzvorkehrungen betrifft,</w:t>
      </w:r>
    </w:p>
    <w:p w14:paraId="44F4793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in </w:t>
      </w:r>
      <w:r w:rsidRPr="007F6B0D">
        <w:rPr>
          <w:rFonts w:ascii="Trebuchet MS" w:eastAsia="Times New Roman" w:hAnsi="Trebuchet MS" w:cs="Arial"/>
          <w:i/>
          <w:color w:val="000000"/>
          <w:kern w:val="0"/>
          <w:sz w:val="19"/>
          <w:szCs w:val="19"/>
          <w:lang w:val="de-DE" w:eastAsia="nl-NL"/>
          <w14:ligatures w14:val="none"/>
        </w:rPr>
        <w:t>Kapitel 7.3</w:t>
      </w:r>
      <w:r w:rsidRPr="007F6B0D">
        <w:rPr>
          <w:rFonts w:ascii="Trebuchet MS" w:eastAsia="Times New Roman" w:hAnsi="Trebuchet MS" w:cs="Arial"/>
          <w:color w:val="000000"/>
          <w:kern w:val="0"/>
          <w:sz w:val="19"/>
          <w:szCs w:val="19"/>
          <w:lang w:val="de-DE" w:eastAsia="nl-NL"/>
          <w14:ligatures w14:val="none"/>
        </w:rPr>
        <w:t>, was Vorkehrungen gegen Explosionsgefahr betrifft.</w:t>
      </w:r>
    </w:p>
    <w:p w14:paraId="71DB709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975" w:name="_Toc194055954"/>
      <w:bookmarkStart w:id="976" w:name="_Toc196735430"/>
      <w:bookmarkStart w:id="977" w:name="_Toc202947637"/>
      <w:r w:rsidRPr="007F6B0D">
        <w:rPr>
          <w:rFonts w:ascii="Trebuchet MS" w:eastAsia="Times New Roman" w:hAnsi="Trebuchet MS" w:cs="Times New Roman"/>
          <w:b/>
          <w:i/>
          <w:kern w:val="0"/>
          <w:szCs w:val="22"/>
          <w:lang w:val="de-DE" w:eastAsia="nl-NL"/>
          <w14:ligatures w14:val="none"/>
        </w:rPr>
        <w:t>Abschnitt 5.2.4 - Strombelastbarkeit - Überstromschutz - Leiterquerschnitt</w:t>
      </w:r>
      <w:bookmarkEnd w:id="975"/>
      <w:bookmarkEnd w:id="976"/>
      <w:bookmarkEnd w:id="977"/>
    </w:p>
    <w:p w14:paraId="0A7C79B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78" w:name="_Toc194055955"/>
      <w:bookmarkStart w:id="979" w:name="_Toc196735431"/>
      <w:bookmarkStart w:id="980" w:name="_Toc202947638"/>
      <w:r w:rsidRPr="007F6B0D">
        <w:rPr>
          <w:rFonts w:ascii="Trebuchet MS" w:eastAsia="Calibri" w:hAnsi="Trebuchet MS" w:cs="Times New Roman"/>
          <w:b/>
          <w:kern w:val="0"/>
          <w:sz w:val="21"/>
          <w:szCs w:val="22"/>
          <w:lang w:val="de-DE" w:eastAsia="nl-NL"/>
          <w14:ligatures w14:val="none"/>
        </w:rPr>
        <w:t>Unterabschnitt 5.2.4.1 - Allgemeines</w:t>
      </w:r>
      <w:bookmarkEnd w:id="978"/>
      <w:bookmarkEnd w:id="979"/>
      <w:bookmarkEnd w:id="980"/>
    </w:p>
    <w:p w14:paraId="64559E45"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Bezug auf Überstromschutz anzuwendende Regeln werden in </w:t>
      </w:r>
      <w:r w:rsidRPr="007F6B0D">
        <w:rPr>
          <w:rFonts w:ascii="Trebuchet MS" w:eastAsia="Times New Roman" w:hAnsi="Trebuchet MS" w:cs="Arial"/>
          <w:i/>
          <w:color w:val="000000"/>
          <w:kern w:val="0"/>
          <w:sz w:val="19"/>
          <w:szCs w:val="19"/>
          <w:lang w:val="de-DE" w:eastAsia="fr-BE"/>
          <w14:ligatures w14:val="none"/>
        </w:rPr>
        <w:t>Kapitel 4.4</w:t>
      </w:r>
      <w:r w:rsidRPr="007F6B0D">
        <w:rPr>
          <w:rFonts w:ascii="Trebuchet MS" w:eastAsia="Times New Roman" w:hAnsi="Trebuchet MS" w:cs="Arial"/>
          <w:color w:val="000000"/>
          <w:kern w:val="0"/>
          <w:sz w:val="19"/>
          <w:szCs w:val="19"/>
          <w:lang w:val="de-DE" w:eastAsia="fr-BE"/>
          <w14:ligatures w14:val="none"/>
        </w:rPr>
        <w:t xml:space="preserve"> "Elektrischer Überstromschutz" bestimmt.</w:t>
      </w:r>
    </w:p>
    <w:p w14:paraId="43A5998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81" w:name="_Toc194055956"/>
      <w:bookmarkStart w:id="982" w:name="_Toc196735432"/>
      <w:bookmarkStart w:id="983" w:name="_Toc202947639"/>
      <w:r w:rsidRPr="007F6B0D">
        <w:rPr>
          <w:rFonts w:ascii="Trebuchet MS" w:eastAsia="Calibri" w:hAnsi="Trebuchet MS" w:cs="Times New Roman"/>
          <w:b/>
          <w:kern w:val="0"/>
          <w:sz w:val="21"/>
          <w:szCs w:val="22"/>
          <w:lang w:val="de-DE" w:eastAsia="nl-NL"/>
          <w14:ligatures w14:val="none"/>
        </w:rPr>
        <w:t>Unterabschnitt 5.2.4.2 - Anwendungsbereich</w:t>
      </w:r>
      <w:bookmarkEnd w:id="981"/>
      <w:bookmarkEnd w:id="982"/>
      <w:bookmarkEnd w:id="983"/>
    </w:p>
    <w:p w14:paraId="42FFAF6D" w14:textId="77777777" w:rsidR="007F6B0D" w:rsidRPr="007F6B0D" w:rsidRDefault="007F6B0D" w:rsidP="007F6B0D">
      <w:pPr>
        <w:numPr>
          <w:ilvl w:val="0"/>
          <w:numId w:val="156"/>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Allgemeines</w:t>
      </w:r>
    </w:p>
    <w:p w14:paraId="65F9CB3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Elektrischer Schutz gegen Überstrom erfolgt bei Leitern, die sich innerhalb elektrischer Maschinen oder Geräte befinden, gemäß den diesbezüglichen Regeln des Fachs.</w:t>
      </w:r>
    </w:p>
    <w:p w14:paraId="3AF5653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Aktive Leiter elektrischer Leitungen sind gegen Überstrom geschützt, es sei denn, sie sind an eine Quelle angeschlossen, deren Impedanz den Maximalstrom auf einen Wert beschränkt, der höchstens der Strombelastbarkeit der elektrischen Leitungen entspricht.</w:t>
      </w:r>
    </w:p>
    <w:p w14:paraId="73394C0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zwingende Gründe der Sicherheit es erfordern, ist es erlaubt, auf einen Schutz gegen Überstrom als Folge von Kurzschlüssen zu verzichten, und ist es verboten, eine Überlast-Schutzeinrichtung auf den elektrischen Leitungen anzubringen, die elektrische Maschinen oder Geräte versorgen, deren </w:t>
      </w:r>
      <w:r w:rsidRPr="007F6B0D">
        <w:rPr>
          <w:rFonts w:ascii="Trebuchet MS" w:eastAsia="Times New Roman" w:hAnsi="Trebuchet MS" w:cs="Arial"/>
          <w:color w:val="000000"/>
          <w:kern w:val="0"/>
          <w:sz w:val="19"/>
          <w:szCs w:val="19"/>
          <w:lang w:val="de-DE" w:eastAsia="fr-BE"/>
          <w14:ligatures w14:val="none"/>
        </w:rPr>
        <w:lastRenderedPageBreak/>
        <w:t>unvermittelter Stillstand ernste Gefahren oder Folgen mit sich bringen könnte. Es handelt sich beispielsweise um Erregerkreise von Motoren, Ankerkreise von Wechselstrommaschinen, Sekundärkreise von Transformatoren, ... Die Querschnitte der Leiter für diese Stromkreise werden gemäß den Regeln des Fachs gewählt.</w:t>
      </w:r>
    </w:p>
    <w:p w14:paraId="78262F82" w14:textId="77777777" w:rsidR="007F6B0D" w:rsidRPr="007F6B0D" w:rsidRDefault="007F6B0D" w:rsidP="007F6B0D">
      <w:pPr>
        <w:numPr>
          <w:ilvl w:val="0"/>
          <w:numId w:val="156"/>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Nieder- und Kleinspannung</w:t>
      </w:r>
    </w:p>
    <w:p w14:paraId="6BF98A61"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Flexible elektrische Leitungen, die mobile elektrische Maschinen und Geräte direkt versorgen und die über eine Steckdose angeschlossen werden, müssen nicht gegen Überstrom geschützt werden, wenn ihre Länge und der Querschnitt ihrer Leiter den diesbezüglichen vom König bestätigten oder vom NBN registrierten Normen entsprechen oder wenn sie Bestimmungen entsprechen, die ein Sicherheitsniveau gewährleisten, das dem in diesen Normen festgelegten Niveau mindestens gleichwertig ist.</w:t>
      </w:r>
    </w:p>
    <w:p w14:paraId="5F3EAAB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84" w:name="_Toc194055957"/>
      <w:bookmarkStart w:id="985" w:name="_Toc196735433"/>
      <w:bookmarkStart w:id="986" w:name="_Toc202947640"/>
      <w:r w:rsidRPr="007F6B0D">
        <w:rPr>
          <w:rFonts w:ascii="Trebuchet MS" w:eastAsia="Calibri" w:hAnsi="Trebuchet MS" w:cs="Times New Roman"/>
          <w:b/>
          <w:kern w:val="0"/>
          <w:sz w:val="21"/>
          <w:szCs w:val="22"/>
          <w:lang w:val="de-DE" w:eastAsia="nl-NL"/>
          <w14:ligatures w14:val="none"/>
        </w:rPr>
        <w:t>Unterabschnitt 5.2.4.3 - Schutz von blanken Leitern, die nicht zu Freileitungen gehören</w:t>
      </w:r>
      <w:bookmarkEnd w:id="984"/>
      <w:bookmarkEnd w:id="985"/>
      <w:bookmarkEnd w:id="986"/>
    </w:p>
    <w:p w14:paraId="02272118" w14:textId="77777777" w:rsidR="007F6B0D" w:rsidRPr="007F6B0D" w:rsidRDefault="007F6B0D" w:rsidP="007F6B0D">
      <w:pPr>
        <w:keepNext/>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werden keine besonderen Schutzmaßnahmen gegen Überstrom zur Vermeidung einer Erwärmung von Sammelschienen und ihrer blanken Abzweigungen in Umspannwerken, Transformatorenstationen oder Schaltschränken vorgesehen, sofern die Abmessungen der Sammelschienen und Abzweige so gewählt sind, dass sie den thermischen und mechanischen Beanspruchungen durch Kurzschlussströme, die sie durchfließen können, standhalten. In dieser Hinsicht entsprechen ihre Abmessungen den folgenden Vorschriften:</w:t>
      </w:r>
    </w:p>
    <w:p w14:paraId="322D5290" w14:textId="77777777" w:rsidR="007F6B0D" w:rsidRPr="007F6B0D" w:rsidRDefault="007F6B0D" w:rsidP="007F6B0D">
      <w:pPr>
        <w:keepNext/>
        <w:widowControl w:val="0"/>
        <w:numPr>
          <w:ilvl w:val="0"/>
          <w:numId w:val="160"/>
        </w:numPr>
        <w:tabs>
          <w:tab w:val="left" w:pos="480"/>
        </w:tabs>
        <w:autoSpaceDE w:val="0"/>
        <w:autoSpaceDN w:val="0"/>
        <w:adjustRightInd w:val="0"/>
        <w:spacing w:after="0" w:line="240" w:lineRule="auto"/>
        <w:ind w:right="-23"/>
        <w:jc w:val="both"/>
        <w:rPr>
          <w:rFonts w:ascii="Trebuchet MS" w:eastAsia="Times New Roman" w:hAnsi="Trebuchet MS" w:cs="Arial"/>
          <w:color w:val="000000"/>
          <w:spacing w:val="2"/>
          <w:kern w:val="0"/>
          <w:sz w:val="19"/>
          <w:szCs w:val="19"/>
          <w:lang w:val="de-DE" w:eastAsia="nl-NL"/>
          <w14:ligatures w14:val="none"/>
        </w:rPr>
      </w:pPr>
      <w:r w:rsidRPr="007F6B0D">
        <w:rPr>
          <w:rFonts w:ascii="Trebuchet MS" w:eastAsia="Times New Roman" w:hAnsi="Trebuchet MS" w:cs="Arial"/>
          <w:color w:val="000000"/>
          <w:spacing w:val="2"/>
          <w:kern w:val="0"/>
          <w:sz w:val="19"/>
          <w:szCs w:val="19"/>
          <w:lang w:val="de-DE" w:eastAsia="nl-NL"/>
          <w14:ligatures w14:val="none"/>
        </w:rPr>
        <w:t>In thermischer Hinsicht werden ihre Querschnitte nach den Regeln des Fachs berechnet. Sie hängen ab:</w:t>
      </w:r>
    </w:p>
    <w:p w14:paraId="0FC524AD" w14:textId="77777777" w:rsidR="007F6B0D" w:rsidRPr="007F6B0D" w:rsidRDefault="007F6B0D" w:rsidP="007F6B0D">
      <w:pPr>
        <w:widowControl w:val="0"/>
        <w:numPr>
          <w:ilvl w:val="0"/>
          <w:numId w:val="158"/>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von der Art und den Eigenschaften des Metalls des Leiters (Dichte, Wärmekapazität und Resistivität),</w:t>
      </w:r>
    </w:p>
    <w:p w14:paraId="191CBA78" w14:textId="77777777" w:rsidR="007F6B0D" w:rsidRPr="007F6B0D" w:rsidRDefault="007F6B0D" w:rsidP="007F6B0D">
      <w:pPr>
        <w:widowControl w:val="0"/>
        <w:numPr>
          <w:ilvl w:val="0"/>
          <w:numId w:val="120"/>
        </w:numPr>
        <w:tabs>
          <w:tab w:val="left" w:pos="88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von der maximalen Betriebstemperatur des Leiters,</w:t>
      </w:r>
    </w:p>
    <w:p w14:paraId="7E2A5B37" w14:textId="77777777" w:rsidR="007F6B0D" w:rsidRPr="007F6B0D" w:rsidRDefault="007F6B0D" w:rsidP="007F6B0D">
      <w:pPr>
        <w:widowControl w:val="0"/>
        <w:numPr>
          <w:ilvl w:val="0"/>
          <w:numId w:val="120"/>
        </w:numPr>
        <w:tabs>
          <w:tab w:val="left" w:pos="880"/>
        </w:tabs>
        <w:autoSpaceDE w:val="0"/>
        <w:autoSpaceDN w:val="0"/>
        <w:adjustRightInd w:val="0"/>
        <w:spacing w:after="120" w:line="240" w:lineRule="auto"/>
        <w:ind w:left="714"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von der maximalen Erwärmung des Leiters, die auf 250°C festgelegt ist.</w:t>
      </w:r>
    </w:p>
    <w:p w14:paraId="39FA5414" w14:textId="77777777" w:rsidR="007F6B0D" w:rsidRPr="007F6B0D" w:rsidRDefault="007F6B0D" w:rsidP="007F6B0D">
      <w:pPr>
        <w:keepNext/>
        <w:widowControl w:val="0"/>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für Energie bzw. für das Wohlbefinden der Arbeitnehmer bei der Ausführung ihrer Arbeit zuständigen Minister können, jeweils für ihren Bereich, durch Erlass nähere Regeln für die Berechnung des Querschnitts von blanken Leitern, die nicht zu Freileitungen gehören, festlegen.</w:t>
      </w:r>
    </w:p>
    <w:p w14:paraId="537849EC" w14:textId="77777777" w:rsidR="007F6B0D" w:rsidRPr="007F6B0D" w:rsidRDefault="007F6B0D" w:rsidP="007F6B0D">
      <w:pPr>
        <w:keepNext/>
        <w:widowControl w:val="0"/>
        <w:numPr>
          <w:ilvl w:val="0"/>
          <w:numId w:val="160"/>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mechanischer Hinsicht hält die gesamte Struktur, das heißt Profil, Anordnung und Befestigung, den Anziehungs-, Abstoßungs- und Resonanzkräften, die durch den maximalen Kurzschlussstrom (Spitzenwert) verursacht werden, stand:</w:t>
      </w:r>
    </w:p>
    <w:p w14:paraId="48B8C796" w14:textId="77777777" w:rsidR="007F6B0D" w:rsidRPr="007F6B0D" w:rsidRDefault="007F6B0D" w:rsidP="007F6B0D">
      <w:pPr>
        <w:widowControl w:val="0"/>
        <w:tabs>
          <w:tab w:val="left" w:pos="480"/>
        </w:tabs>
        <w:autoSpaceDE w:val="0"/>
        <w:autoSpaceDN w:val="0"/>
        <w:adjustRightInd w:val="0"/>
        <w:spacing w:before="120" w:after="120" w:line="240" w:lineRule="auto"/>
        <w:ind w:left="1080"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object w:dxaOrig="1020" w:dyaOrig="279" w14:anchorId="13A84CCF">
          <v:shape id="_x0000_i9556" type="#_x0000_t75" style="width:54pt;height:17.45pt" o:ole="" o:allowoverlap="f">
            <v:imagedata r:id="rId112" o:title=""/>
          </v:shape>
          <o:OLEObject Type="Embed" ProgID="Equation.3" ShapeID="_x0000_i9556" DrawAspect="Content" ObjectID="_1813563555" r:id="rId113"/>
        </w:object>
      </w:r>
    </w:p>
    <w:p w14:paraId="73CDB20F" w14:textId="77777777" w:rsidR="007F6B0D" w:rsidRPr="007F6B0D" w:rsidRDefault="007F6B0D" w:rsidP="007F6B0D">
      <w:pPr>
        <w:spacing w:before="60" w:after="6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Dabei ist </w:t>
      </w:r>
      <w:proofErr w:type="spellStart"/>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i/>
          <w:color w:val="000000"/>
          <w:kern w:val="0"/>
          <w:sz w:val="19"/>
          <w:szCs w:val="19"/>
          <w:vertAlign w:val="subscript"/>
          <w:lang w:val="de-DE" w:eastAsia="fr-BE"/>
          <w14:ligatures w14:val="none"/>
        </w:rPr>
        <w:t>c</w:t>
      </w:r>
      <w:proofErr w:type="spellEnd"/>
      <w:r w:rsidRPr="007F6B0D">
        <w:rPr>
          <w:rFonts w:ascii="Trebuchet MS" w:eastAsia="Times New Roman" w:hAnsi="Trebuchet MS" w:cs="Arial"/>
          <w:color w:val="000000"/>
          <w:kern w:val="0"/>
          <w:sz w:val="19"/>
          <w:szCs w:val="19"/>
          <w:lang w:val="de-DE" w:eastAsia="fr-BE"/>
          <w14:ligatures w14:val="none"/>
        </w:rPr>
        <w:t xml:space="preserve"> der Spitzenwert.</w:t>
      </w:r>
    </w:p>
    <w:p w14:paraId="3534F13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987" w:name="_Toc194055958"/>
      <w:bookmarkStart w:id="988" w:name="_Toc196735434"/>
      <w:bookmarkStart w:id="989" w:name="_Toc202947641"/>
      <w:r w:rsidRPr="007F6B0D">
        <w:rPr>
          <w:rFonts w:ascii="Trebuchet MS" w:eastAsia="Times New Roman" w:hAnsi="Trebuchet MS" w:cs="Times New Roman"/>
          <w:b/>
          <w:i/>
          <w:kern w:val="0"/>
          <w:szCs w:val="22"/>
          <w:lang w:val="de-DE" w:eastAsia="nl-NL"/>
          <w14:ligatures w14:val="none"/>
        </w:rPr>
        <w:t>Abschnitt 5.2.5 - Spannungsänderung</w:t>
      </w:r>
      <w:bookmarkEnd w:id="987"/>
      <w:bookmarkEnd w:id="988"/>
      <w:bookmarkEnd w:id="989"/>
    </w:p>
    <w:p w14:paraId="4B16D04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Spannungsänderungen in elektrischen Leitungen müssen auf die in den Regeln des Fachs beschriebenen Werte begrenzt werden.</w:t>
      </w:r>
    </w:p>
    <w:p w14:paraId="454112F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990" w:name="_Toc194055959"/>
      <w:bookmarkStart w:id="991" w:name="_Toc196735435"/>
      <w:bookmarkStart w:id="992" w:name="_Toc202947642"/>
      <w:r w:rsidRPr="007F6B0D">
        <w:rPr>
          <w:rFonts w:ascii="Trebuchet MS" w:eastAsia="Times New Roman" w:hAnsi="Trebuchet MS" w:cs="Times New Roman"/>
          <w:b/>
          <w:i/>
          <w:color w:val="000000"/>
          <w:kern w:val="0"/>
          <w:szCs w:val="22"/>
          <w:lang w:val="de-DE" w:eastAsia="nl-NL"/>
          <w14:ligatures w14:val="none"/>
        </w:rPr>
        <w:t xml:space="preserve">Abschnitt 5.2.6 - </w:t>
      </w:r>
      <w:r w:rsidRPr="007F6B0D">
        <w:rPr>
          <w:rFonts w:ascii="Trebuchet MS" w:eastAsia="Times New Roman" w:hAnsi="Trebuchet MS" w:cs="Times New Roman"/>
          <w:b/>
          <w:i/>
          <w:kern w:val="0"/>
          <w:szCs w:val="22"/>
          <w:lang w:val="de-DE" w:eastAsia="nl-NL"/>
          <w14:ligatures w14:val="none"/>
        </w:rPr>
        <w:t>Verbindungen bei Nieder- und Kleinspannung</w:t>
      </w:r>
      <w:bookmarkEnd w:id="990"/>
      <w:bookmarkEnd w:id="991"/>
      <w:bookmarkEnd w:id="992"/>
    </w:p>
    <w:p w14:paraId="6C80E85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93" w:name="_Toc194055960"/>
      <w:bookmarkStart w:id="994" w:name="_Toc196735436"/>
      <w:bookmarkStart w:id="995" w:name="_Toc202947643"/>
      <w:r w:rsidRPr="007F6B0D">
        <w:rPr>
          <w:rFonts w:ascii="Trebuchet MS" w:eastAsia="Calibri" w:hAnsi="Trebuchet MS" w:cs="Times New Roman"/>
          <w:b/>
          <w:kern w:val="0"/>
          <w:sz w:val="21"/>
          <w:szCs w:val="22"/>
          <w:lang w:val="de-DE" w:eastAsia="nl-NL"/>
          <w14:ligatures w14:val="none"/>
        </w:rPr>
        <w:t>Unterabschnitt 5.2.6.1 - Allgemeines</w:t>
      </w:r>
      <w:bookmarkEnd w:id="993"/>
      <w:bookmarkEnd w:id="994"/>
      <w:bookmarkEnd w:id="995"/>
    </w:p>
    <w:p w14:paraId="285E394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Verbindungen für Verbindungsstellen, Anschlüsse oder Abzweigungen werden nach den Regeln des Fachs in Verteiler- und Schaltgerätekombinationen, Verbindungs- oder Abzweigdosen, an Klemmen von Schaltern, Steckdosen oder in ausreichend großen Deckendosen, an denen Beleuchtungsgeräte hängen, ausgeführt.</w:t>
      </w:r>
    </w:p>
    <w:p w14:paraId="41C94E2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Gehäuse für Unterputzschalter und -steckdosen sind groß genug, um die Verbindungen problemlos unterzubringen.</w:t>
      </w:r>
    </w:p>
    <w:p w14:paraId="62C85927"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Verbindungs-, Abzweig- und Unterputzdosen für die Verlegung in Elektroinstallationsrohren bestehen aus Metall, feuerfestem Holz oder einem Isolierstoff, der nicht zur Flammenausbreitung beiträgt. Sie entsprechen den diesbezüglichen vom König bestätigten oder vom NBN registrierten Normen oder Bestimmungen, die ein Sicherheitsniveau gewährleisten, das dem in diesen Normen festgelegten Niveau mindestens gleichwertig ist.</w:t>
      </w:r>
    </w:p>
    <w:p w14:paraId="3B111A5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den Enden elektrischer Leitungen und insbesondere an Stellen, an denen sie in elektrische Maschinen und Geräte eingeführt werden, ist ein durchgehender Schutz gewährleistet.</w:t>
      </w:r>
    </w:p>
    <w:p w14:paraId="1A2C480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Falls erforderlich werden Anschlüsse mit Kabelverschraubungen, Verschlüssen, ... abgedichtet.</w:t>
      </w:r>
    </w:p>
    <w:p w14:paraId="2FD43F3D"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Wenn elektrische Leitungen mit einem Mantel oder einer Umhüllung versehen sind, die einen bestimmten Schutzgrad bieten, werden Kabelverschraubungen an diesem Mantel und nicht an den Leiterisolierungen angezogen. Wenn sich der Dichtungsmantel unter einer metallischen Bewehrung befindet, wird die Bewehrung vor Einführung in eine Kabelverschraubung sorgfältig abgeschnitten und durch eine geeignete, gegen innere und äußere Einflüsse beständige Einrichtung befestigt.</w:t>
      </w:r>
    </w:p>
    <w:p w14:paraId="7C8AC2F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Kabelverschraubungen an Umhüllungen mit doppelter Isolierung bestehen aus Isolierstoff.</w:t>
      </w:r>
    </w:p>
    <w:p w14:paraId="7265E28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unterirdischen Kabeln sind Verbindungsstellen zwischen verschiedenen Abschnitten eines Kabels oder zwischen einem Kabel und einer Stromleitung mindestens so gut isoliert und hermetisch abgedichtet wie das Kabel selbst, und zwar nach den Regeln des Fachs.</w:t>
      </w:r>
    </w:p>
    <w:p w14:paraId="49B057C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996" w:name="_Toc194055961"/>
      <w:bookmarkStart w:id="997" w:name="_Toc196735437"/>
      <w:bookmarkStart w:id="998" w:name="_Toc202947644"/>
      <w:r w:rsidRPr="007F6B0D">
        <w:rPr>
          <w:rFonts w:ascii="Trebuchet MS" w:eastAsia="Calibri" w:hAnsi="Trebuchet MS" w:cs="Times New Roman"/>
          <w:b/>
          <w:kern w:val="0"/>
          <w:sz w:val="21"/>
          <w:szCs w:val="22"/>
          <w:lang w:val="de-DE" w:eastAsia="nl-NL"/>
          <w14:ligatures w14:val="none"/>
        </w:rPr>
        <w:t>Unterabschnitt 5.2.6.2 - Anschluss von Geräten an Anlagen</w:t>
      </w:r>
      <w:bookmarkEnd w:id="996"/>
      <w:bookmarkEnd w:id="997"/>
      <w:bookmarkEnd w:id="998"/>
    </w:p>
    <w:p w14:paraId="0D24DF3D" w14:textId="77777777" w:rsidR="007F6B0D" w:rsidRPr="007F6B0D" w:rsidRDefault="007F6B0D" w:rsidP="007F6B0D">
      <w:pPr>
        <w:keepNext/>
        <w:widowControl w:val="0"/>
        <w:numPr>
          <w:ilvl w:val="0"/>
          <w:numId w:val="166"/>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Allgemeines</w:t>
      </w:r>
    </w:p>
    <w:p w14:paraId="5A94EE7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Geräte können entweder direkt über fest installierte elektrische Leitungen oder über flexible elektrische Leitungen an eine Anlage angeschlossen werden.</w:t>
      </w:r>
    </w:p>
    <w:p w14:paraId="1E8E2E9E"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Zu den Geräten, die über eine flexible elektrische Leitung versorgt werden, gehören mobile und handgehaltene Geräte und Geräte, für die diese Anschlussweise durch die diesbezüglichen vom König bestätigten oder vom NBN registrierten Normen anerkannt ist oder Bestimmungen entspricht, die ein Sicherheitsniveau gewährleisten, das dem in diesen Normen festgelegten Niveau mindestens gleichwertig ist.</w:t>
      </w:r>
    </w:p>
    <w:p w14:paraId="4F9F2AE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Elektroinstallationsrohren und elektrischen Leitungen werden anhand fester Isolierstoffe isolierte Leiter, die durch die Kombination der Farben Grün und Gelb gekennzeichnet sind, wie folgt verwendet:</w:t>
      </w:r>
    </w:p>
    <w:p w14:paraId="283CDE8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als Schutzleiter (PE geerdet oder nicht),</w:t>
      </w:r>
    </w:p>
    <w:p w14:paraId="4231538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als Neutralleiter, wenn sie gleichzeitig als Schutzleiter (PEN-Leiter) dienen.</w:t>
      </w:r>
    </w:p>
    <w:p w14:paraId="795F541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oben erwähnte Farbkombination ist über die gesamte Länge der Leiter vorhanden.</w:t>
      </w:r>
    </w:p>
    <w:p w14:paraId="592ABB1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Verwendung der Farben Grün und/oder Gelb und die Verwendung einer dieser Farben in einer Mehrfarbenkombination ist für Isolierstoffe aktiver Leiter verboten, mit Ausnahme von Neutralleitern, die die Funktion eines Schutzleiters (PEN) einnehmen.</w:t>
      </w:r>
    </w:p>
    <w:p w14:paraId="57586A8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Abweichung von den Vorschriften des vorhergehenden Absatzes ist es erlaubt, die Farbe Gelb oder Grün für elektrische Leiter zu verwenden, die Teil von Steuer-, Überwachungs-, Melde- und Messkreisen sind, sofern ihr Querschnitt weniger als 1,5 mm² beträgt.</w:t>
      </w:r>
    </w:p>
    <w:p w14:paraId="75FC6D19" w14:textId="77777777" w:rsidR="007F6B0D" w:rsidRPr="007F6B0D" w:rsidRDefault="007F6B0D" w:rsidP="007F6B0D">
      <w:pPr>
        <w:keepNext/>
        <w:widowControl w:val="0"/>
        <w:numPr>
          <w:ilvl w:val="0"/>
          <w:numId w:val="166"/>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Direkter Anschluss von Geräten an eine fest installierte elektrische Leitung</w:t>
      </w:r>
    </w:p>
    <w:p w14:paraId="6FF25C0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werden vor Beschädigungen geschützt. Außerdem werden die Anschlüsse der Leiter an den Geräten keinen Zug- und Drehkräften ausgesetzt.</w:t>
      </w:r>
    </w:p>
    <w:p w14:paraId="3FC173C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den Einführungsstellen in Geräte werden elektrische Leitungen zudem vor mechanischen Beschädigungen geschützt.</w:t>
      </w:r>
    </w:p>
    <w:p w14:paraId="7B8451A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Anschlüsse von Leitern an Geräte erfolgen nach den Regeln des Fachs.</w:t>
      </w:r>
    </w:p>
    <w:p w14:paraId="1E3DF0EE" w14:textId="77777777" w:rsidR="007F6B0D" w:rsidRPr="007F6B0D" w:rsidRDefault="007F6B0D" w:rsidP="007F6B0D">
      <w:pPr>
        <w:widowControl w:val="0"/>
        <w:numPr>
          <w:ilvl w:val="0"/>
          <w:numId w:val="166"/>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Anschluss über eine flexible elektrische Leitung</w:t>
      </w:r>
    </w:p>
    <w:p w14:paraId="49508BD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Flexible elektrische Leitungen weisen die erforderliche Anzahl Leiter auf, die elektrisch getrennt und mechanisch fest verbunden sind, einschließlich des Schutzleiters, wenn dieser erforderlich ist.</w:t>
      </w:r>
    </w:p>
    <w:p w14:paraId="3211857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der Wahl flexibler elektrischer Leitungen wird Folgendes berücksichtigt:</w:t>
      </w:r>
    </w:p>
    <w:p w14:paraId="653A995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Betriebsbedingungen,</w:t>
      </w:r>
    </w:p>
    <w:p w14:paraId="141ABB9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äußere Einflüsse</w:t>
      </w:r>
    </w:p>
    <w:p w14:paraId="609C314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und Vorschriften zum Schutz gegen indirektes Berühren.</w:t>
      </w:r>
    </w:p>
    <w:p w14:paraId="631C4ACF"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Anschluss flexibler elektrischer Leitungen an fest installierte elektrische Leitungen erfolgt:</w:t>
      </w:r>
    </w:p>
    <w:p w14:paraId="4F6EE05C"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über Steckdosen</w:t>
      </w:r>
    </w:p>
    <w:p w14:paraId="6BA1F83E"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über Verbindungsdosen</w:t>
      </w:r>
    </w:p>
    <w:p w14:paraId="3FBD6606" w14:textId="77777777" w:rsidR="007F6B0D" w:rsidRPr="007F6B0D" w:rsidRDefault="007F6B0D" w:rsidP="007F6B0D">
      <w:pPr>
        <w:keepNext/>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über Gleitkontakte an Stangenstromabnehmern für die Versorgung mobiler Betriebsmittel oder Lampen.</w:t>
      </w:r>
    </w:p>
    <w:p w14:paraId="5FFFC5A0"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Anschluss flexibler elektrischer Leitungen an Geräte erfolgt:</w:t>
      </w:r>
    </w:p>
    <w:p w14:paraId="724D75F8"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über flexible Kabel, die fest mit den Geräten verbunden sind,</w:t>
      </w:r>
    </w:p>
    <w:p w14:paraId="20B3AC0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über einen Steckverbinder, der so angebracht ist, dass die aktiven Teile der Gerätesteckdose und der Steckdose nicht berührt werden können, wenn sie unter Spannung stehen.</w:t>
      </w:r>
    </w:p>
    <w:p w14:paraId="27DC131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Steckverbinder erfüllen folgende Anforderungen:</w:t>
      </w:r>
    </w:p>
    <w:p w14:paraId="40D42A5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Steckverbinder, die sich nicht an geschlossenen Orten einer elektrischen Betriebsstätte befinden, sind entweder mit einer Verriegelungseinrichtung versehen, die den Stromfluss vor Abtrennung unterbricht, oder mit einer Einrichtung versehen, bei der eine Abtrennung nur mit einem Werkzeug oder einem anderen Mittel mit gleichwertigem Sicherheitsgrad möglich ist.</w:t>
      </w:r>
    </w:p>
    <w:p w14:paraId="2668800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Steckverbinder im </w:t>
      </w:r>
      <w:proofErr w:type="spellStart"/>
      <w:r w:rsidRPr="007F6B0D">
        <w:rPr>
          <w:rFonts w:ascii="Trebuchet MS" w:eastAsia="Times New Roman" w:hAnsi="Trebuchet MS" w:cs="Arial"/>
          <w:color w:val="000000"/>
          <w:kern w:val="0"/>
          <w:sz w:val="19"/>
          <w:szCs w:val="19"/>
          <w:lang w:val="de-DE" w:eastAsia="nl-NL"/>
          <w14:ligatures w14:val="none"/>
        </w:rPr>
        <w:t>ungesteckten</w:t>
      </w:r>
      <w:proofErr w:type="spellEnd"/>
      <w:r w:rsidRPr="007F6B0D">
        <w:rPr>
          <w:rFonts w:ascii="Trebuchet MS" w:eastAsia="Times New Roman" w:hAnsi="Trebuchet MS" w:cs="Arial"/>
          <w:color w:val="000000"/>
          <w:kern w:val="0"/>
          <w:sz w:val="19"/>
          <w:szCs w:val="19"/>
          <w:lang w:val="de-DE" w:eastAsia="nl-NL"/>
          <w14:ligatures w14:val="none"/>
        </w:rPr>
        <w:t xml:space="preserve"> Zustand weisen eine Schutzart von mindestens IPXX-B (stromquellenseitig) auf.</w:t>
      </w:r>
    </w:p>
    <w:p w14:paraId="120375A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"Source"- und "Drain"-Teile eines Steckverbinders sind mit einer spezifischen Kennzeichnung der Teile des Steckverbinders und einem mechanischen System versehen, das Vertauschungen zwischen Außen-, Neutral- und Schutzleiter verhindert.</w:t>
      </w:r>
    </w:p>
    <w:p w14:paraId="29C4CEC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Abnehmbare Abzweigteile von Schienenverteilern mit einem Nennstrom von mindestens 16 A bei einer Nennspannung des Stromkreises über 500 V Wechselstrom und 50 V Gleichstrom oder mit einem Nennstrom von mindestens 32 A:</w:t>
      </w:r>
    </w:p>
    <w:p w14:paraId="7E3E471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müssen eine Schutzart von mindestens IPXX-B aufweisen,</w:t>
      </w:r>
    </w:p>
    <w:p w14:paraId="363B300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sind mit einem Lasttrennschalter der Gebrauchskategorie AC22A oder DC22A ausgestattet, der entweder der vom König bestätigten oder vom NBN registrierten Norm entspricht oder Bestimmungen entspricht, die ein Sicherheitsniveau gewährleisten, das dem in dieser Norm festgelegten Niveau mindestens gleichwertig ist,</w:t>
      </w:r>
    </w:p>
    <w:p w14:paraId="17AE463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ermöglichen den Zugang zu eingebauten Schaltgeräten und deren Einsetzen oder Entfernen von den Schienenverteilern nur bei offenem Lasttrennschalter.</w:t>
      </w:r>
    </w:p>
    <w:p w14:paraId="13C7DB3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999" w:name="_Toc194055962"/>
      <w:bookmarkStart w:id="1000" w:name="_Toc196735438"/>
      <w:bookmarkStart w:id="1001" w:name="_Toc202947645"/>
      <w:r w:rsidRPr="007F6B0D">
        <w:rPr>
          <w:rFonts w:ascii="Trebuchet MS" w:eastAsia="Times New Roman" w:hAnsi="Trebuchet MS" w:cs="Times New Roman"/>
          <w:b/>
          <w:i/>
          <w:kern w:val="0"/>
          <w:szCs w:val="22"/>
          <w:lang w:val="de-DE" w:eastAsia="nl-NL"/>
          <w14:ligatures w14:val="none"/>
        </w:rPr>
        <w:t>Abschnitt 5.2.7 - Verbindungen bei Hochspannung</w:t>
      </w:r>
      <w:bookmarkEnd w:id="999"/>
      <w:bookmarkEnd w:id="1000"/>
      <w:bookmarkEnd w:id="1001"/>
    </w:p>
    <w:p w14:paraId="7531616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Verbindungsstellen zwischen verschiedenen Abschnitten eines Kabels oder zwischen einem Kabel und einer Stromleitung sind mindestens so gut isoliert und hermetisch abgedichtet wie das Kabel selbst, und zwar nach den Regeln des Fachs.</w:t>
      </w:r>
    </w:p>
    <w:p w14:paraId="0273CFB9"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002" w:name="_Toc194055963"/>
      <w:bookmarkStart w:id="1003" w:name="_Toc196735439"/>
      <w:bookmarkStart w:id="1004" w:name="_Toc202947646"/>
      <w:r w:rsidRPr="007F6B0D">
        <w:rPr>
          <w:rFonts w:ascii="Trebuchet MS" w:eastAsia="Times New Roman" w:hAnsi="Trebuchet MS" w:cs="Times New Roman"/>
          <w:b/>
          <w:i/>
          <w:kern w:val="0"/>
          <w:szCs w:val="22"/>
          <w:lang w:val="de-DE" w:eastAsia="nl-NL"/>
          <w14:ligatures w14:val="none"/>
        </w:rPr>
        <w:t>Abschnitt 5.2.8 - Wahl und Gebrauch zur Begrenzung der Brandausbreitung</w:t>
      </w:r>
      <w:bookmarkEnd w:id="1002"/>
      <w:bookmarkEnd w:id="1003"/>
      <w:bookmarkEnd w:id="1004"/>
    </w:p>
    <w:p w14:paraId="2FF48B0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05" w:name="_Toc194055964"/>
      <w:bookmarkStart w:id="1006" w:name="_Toc196735440"/>
      <w:bookmarkStart w:id="1007" w:name="_Toc202947647"/>
      <w:r w:rsidRPr="007F6B0D">
        <w:rPr>
          <w:rFonts w:ascii="Trebuchet MS" w:eastAsia="Calibri" w:hAnsi="Trebuchet MS" w:cs="Times New Roman"/>
          <w:b/>
          <w:kern w:val="0"/>
          <w:sz w:val="21"/>
          <w:szCs w:val="22"/>
          <w:lang w:val="de-DE" w:eastAsia="nl-NL"/>
          <w14:ligatures w14:val="none"/>
        </w:rPr>
        <w:t>Unterabschnitt 5.2.8.1 - Niederspannung</w:t>
      </w:r>
      <w:bookmarkEnd w:id="1005"/>
      <w:bookmarkEnd w:id="1006"/>
      <w:bookmarkEnd w:id="1007"/>
    </w:p>
    <w:p w14:paraId="538571F1" w14:textId="77777777" w:rsidR="007F6B0D" w:rsidRPr="007F6B0D" w:rsidRDefault="007F6B0D" w:rsidP="007F6B0D">
      <w:pPr>
        <w:numPr>
          <w:ilvl w:val="0"/>
          <w:numId w:val="159"/>
        </w:numPr>
        <w:spacing w:after="120" w:line="240" w:lineRule="auto"/>
        <w:ind w:left="357" w:hanging="357"/>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Allgemeines</w:t>
      </w:r>
    </w:p>
    <w:p w14:paraId="41710D75" w14:textId="77777777" w:rsidR="007F6B0D" w:rsidRPr="007F6B0D" w:rsidRDefault="007F6B0D" w:rsidP="007F6B0D">
      <w:pPr>
        <w:spacing w:after="120" w:line="240" w:lineRule="auto"/>
        <w:jc w:val="both"/>
        <w:rPr>
          <w:rFonts w:ascii="Trebuchet MS" w:eastAsia="Times New Roman" w:hAnsi="Trebuchet MS" w:cs="Calibri"/>
          <w:iC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Folgende Leiter müssen die Anforderungen von </w:t>
      </w:r>
      <w:r w:rsidRPr="007F6B0D">
        <w:rPr>
          <w:rFonts w:ascii="Trebuchet MS" w:eastAsia="Times New Roman" w:hAnsi="Trebuchet MS" w:cs="Times New Roman"/>
          <w:i/>
          <w:color w:val="000000"/>
          <w:kern w:val="0"/>
          <w:sz w:val="19"/>
          <w:szCs w:val="22"/>
          <w:lang w:val="de-DE" w:eastAsia="fr-BE"/>
          <w14:ligatures w14:val="none"/>
        </w:rPr>
        <w:t>Unterabschnitt 5.2.8.1 Buchstabe b</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iCs/>
          <w:color w:val="000000"/>
          <w:kern w:val="0"/>
          <w:sz w:val="19"/>
          <w:szCs w:val="22"/>
          <w:lang w:val="de-DE" w:eastAsia="fr-BE"/>
          <w14:ligatures w14:val="none"/>
        </w:rPr>
        <w:t>c</w:t>
      </w:r>
      <w:r w:rsidRPr="007F6B0D">
        <w:rPr>
          <w:rFonts w:ascii="Trebuchet MS" w:eastAsia="Times New Roman" w:hAnsi="Trebuchet MS" w:cs="Times New Roman"/>
          <w:color w:val="000000"/>
          <w:kern w:val="0"/>
          <w:sz w:val="19"/>
          <w:szCs w:val="22"/>
          <w:lang w:val="de-DE" w:eastAsia="fr-BE"/>
          <w14:ligatures w14:val="none"/>
        </w:rPr>
        <w:t xml:space="preserve"> nicht erfüllen:</w:t>
      </w:r>
    </w:p>
    <w:p w14:paraId="291E125A" w14:textId="77777777" w:rsidR="007F6B0D" w:rsidRPr="007F6B0D" w:rsidRDefault="007F6B0D" w:rsidP="007F6B0D">
      <w:pPr>
        <w:numPr>
          <w:ilvl w:val="0"/>
          <w:numId w:val="162"/>
        </w:numPr>
        <w:spacing w:after="0" w:line="240" w:lineRule="auto"/>
        <w:contextualSpacing/>
        <w:jc w:val="both"/>
        <w:rPr>
          <w:rFonts w:ascii="Trebuchet MS" w:eastAsia="Times New Roman" w:hAnsi="Trebuchet MS" w:cs="Calibri"/>
          <w:i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die Bestandteil eines Kabels sind,</w:t>
      </w:r>
    </w:p>
    <w:p w14:paraId="01B2E02A" w14:textId="77777777" w:rsidR="007F6B0D" w:rsidRPr="007F6B0D" w:rsidRDefault="007F6B0D" w:rsidP="007F6B0D">
      <w:pPr>
        <w:numPr>
          <w:ilvl w:val="0"/>
          <w:numId w:val="162"/>
        </w:numPr>
        <w:spacing w:after="0" w:line="240" w:lineRule="auto"/>
        <w:contextualSpacing/>
        <w:jc w:val="both"/>
        <w:rPr>
          <w:rFonts w:ascii="Trebuchet MS" w:eastAsia="Times New Roman" w:hAnsi="Trebuchet MS" w:cs="Calibri"/>
          <w:i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und Kabel der Stromkreise einer elektrischen Maschine oder eines elektrischen Geräts, für die in ihrer Gesamtheit eine EU-Konformitätserklärung vorliegt,</w:t>
      </w:r>
    </w:p>
    <w:p w14:paraId="464E5A17" w14:textId="77777777" w:rsidR="007F6B0D" w:rsidRPr="007F6B0D" w:rsidRDefault="007F6B0D" w:rsidP="007F6B0D">
      <w:pPr>
        <w:numPr>
          <w:ilvl w:val="0"/>
          <w:numId w:val="162"/>
        </w:numPr>
        <w:spacing w:after="0" w:line="240" w:lineRule="auto"/>
        <w:contextualSpacing/>
        <w:jc w:val="both"/>
        <w:rPr>
          <w:rFonts w:ascii="Trebuchet MS" w:eastAsia="Times New Roman" w:hAnsi="Trebuchet MS" w:cs="Calibri"/>
          <w:i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und Kabel, die (einzeln oder in Bündeln/in ebener Anordnung) nach folgenden Verlegearten verlegt sind:</w:t>
      </w:r>
    </w:p>
    <w:p w14:paraId="46E2EBFD" w14:textId="77777777" w:rsidR="007F6B0D" w:rsidRPr="007F6B0D" w:rsidRDefault="007F6B0D" w:rsidP="007F6B0D">
      <w:pPr>
        <w:widowControl w:val="0"/>
        <w:numPr>
          <w:ilvl w:val="0"/>
          <w:numId w:val="163"/>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kern w:val="0"/>
          <w:sz w:val="19"/>
          <w:szCs w:val="19"/>
          <w:lang w:val="de-DE" w:eastAsia="nl-NL"/>
          <w14:ligatures w14:val="none"/>
        </w:rPr>
        <w:t>Kabel mit oder ohne Elektroinstallationsrohr, die mindestens 3 cm tief in eine nicht brennbare Bekleidung eingebaut sind,</w:t>
      </w:r>
    </w:p>
    <w:p w14:paraId="0A842C45" w14:textId="77777777" w:rsidR="007F6B0D" w:rsidRPr="007F6B0D" w:rsidRDefault="007F6B0D" w:rsidP="007F6B0D">
      <w:pPr>
        <w:widowControl w:val="0"/>
        <w:numPr>
          <w:ilvl w:val="0"/>
          <w:numId w:val="163"/>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isolierte Leiter in Elektroinstallationsrohren, die mindestens 3 cm tief in eine nicht brennbare Bekleidung eingebaut sind,</w:t>
      </w:r>
    </w:p>
    <w:p w14:paraId="0BA30100" w14:textId="77777777" w:rsidR="007F6B0D" w:rsidRPr="007F6B0D" w:rsidRDefault="007F6B0D" w:rsidP="007F6B0D">
      <w:pPr>
        <w:widowControl w:val="0"/>
        <w:numPr>
          <w:ilvl w:val="0"/>
          <w:numId w:val="163"/>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Freileitungen mit isolierten Leitern,</w:t>
      </w:r>
    </w:p>
    <w:p w14:paraId="076A1DBE" w14:textId="77777777" w:rsidR="007F6B0D" w:rsidRPr="007F6B0D" w:rsidRDefault="007F6B0D" w:rsidP="007F6B0D">
      <w:pPr>
        <w:widowControl w:val="0"/>
        <w:numPr>
          <w:ilvl w:val="0"/>
          <w:numId w:val="163"/>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Kabel in sandgefüllten Kabelkanälen,</w:t>
      </w:r>
    </w:p>
    <w:p w14:paraId="0D03B31B" w14:textId="77777777" w:rsidR="007F6B0D" w:rsidRPr="007F6B0D" w:rsidRDefault="007F6B0D" w:rsidP="007F6B0D">
      <w:pPr>
        <w:widowControl w:val="0"/>
        <w:numPr>
          <w:ilvl w:val="0"/>
          <w:numId w:val="163"/>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unterirdische Kabel,</w:t>
      </w:r>
    </w:p>
    <w:p w14:paraId="61FAC54F" w14:textId="77777777" w:rsidR="007F6B0D" w:rsidRPr="007F6B0D" w:rsidRDefault="007F6B0D" w:rsidP="007F6B0D">
      <w:pPr>
        <w:widowControl w:val="0"/>
        <w:numPr>
          <w:ilvl w:val="0"/>
          <w:numId w:val="163"/>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Enden:</w:t>
      </w:r>
    </w:p>
    <w:p w14:paraId="6C7051DF" w14:textId="77777777" w:rsidR="007F6B0D" w:rsidRPr="007F6B0D" w:rsidRDefault="007F6B0D" w:rsidP="007F6B0D">
      <w:pPr>
        <w:widowControl w:val="0"/>
        <w:numPr>
          <w:ilvl w:val="0"/>
          <w:numId w:val="163"/>
        </w:numPr>
        <w:shd w:val="clear" w:color="auto" w:fill="FFFFFF"/>
        <w:tabs>
          <w:tab w:val="left" w:pos="880"/>
        </w:tabs>
        <w:autoSpaceDE w:val="0"/>
        <w:autoSpaceDN w:val="0"/>
        <w:adjustRightInd w:val="0"/>
        <w:spacing w:after="0" w:line="240" w:lineRule="auto"/>
        <w:ind w:left="1094" w:hanging="357"/>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Kabeln in sandgefüllten Kabelkanälen oder</w:t>
      </w:r>
    </w:p>
    <w:p w14:paraId="2C01C09D" w14:textId="77777777" w:rsidR="007F6B0D" w:rsidRPr="007F6B0D" w:rsidRDefault="007F6B0D" w:rsidP="007F6B0D">
      <w:pPr>
        <w:widowControl w:val="0"/>
        <w:numPr>
          <w:ilvl w:val="0"/>
          <w:numId w:val="163"/>
        </w:numPr>
        <w:shd w:val="clear" w:color="auto" w:fill="FFFFFF"/>
        <w:tabs>
          <w:tab w:val="left" w:pos="880"/>
        </w:tabs>
        <w:autoSpaceDE w:val="0"/>
        <w:autoSpaceDN w:val="0"/>
        <w:adjustRightInd w:val="0"/>
        <w:spacing w:after="0" w:line="240" w:lineRule="auto"/>
        <w:ind w:left="1094" w:hanging="357"/>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unterirdischen Kabeln oder</w:t>
      </w:r>
    </w:p>
    <w:p w14:paraId="5A471064" w14:textId="77777777" w:rsidR="007F6B0D" w:rsidRPr="007F6B0D" w:rsidRDefault="007F6B0D" w:rsidP="007F6B0D">
      <w:pPr>
        <w:widowControl w:val="0"/>
        <w:numPr>
          <w:ilvl w:val="0"/>
          <w:numId w:val="163"/>
        </w:numPr>
        <w:shd w:val="clear" w:color="auto" w:fill="FFFFFF"/>
        <w:tabs>
          <w:tab w:val="left" w:pos="880"/>
        </w:tabs>
        <w:autoSpaceDE w:val="0"/>
        <w:autoSpaceDN w:val="0"/>
        <w:adjustRightInd w:val="0"/>
        <w:spacing w:after="0" w:line="240" w:lineRule="auto"/>
        <w:ind w:left="879" w:hanging="142"/>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Kabeln mit oder ohne Elektroinstallationsrohr, die mindestens 3 cm tief in eine nicht brennbare Bekleidung eingebaut sind, oder</w:t>
      </w:r>
    </w:p>
    <w:p w14:paraId="734C9F7F" w14:textId="77777777" w:rsidR="007F6B0D" w:rsidRPr="007F6B0D" w:rsidRDefault="007F6B0D" w:rsidP="007F6B0D">
      <w:pPr>
        <w:widowControl w:val="0"/>
        <w:numPr>
          <w:ilvl w:val="0"/>
          <w:numId w:val="163"/>
        </w:numPr>
        <w:shd w:val="clear" w:color="auto" w:fill="FFFFFF"/>
        <w:tabs>
          <w:tab w:val="left" w:pos="880"/>
        </w:tabs>
        <w:autoSpaceDE w:val="0"/>
        <w:autoSpaceDN w:val="0"/>
        <w:adjustRightInd w:val="0"/>
        <w:spacing w:after="0" w:line="240" w:lineRule="auto"/>
        <w:ind w:left="879" w:hanging="142"/>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von isolierten Leitern in Elektroinstallationsrohren, die mindestens 3 cm tief in eine nicht brennbare Bekleidung eingebaut sind,</w:t>
      </w:r>
    </w:p>
    <w:p w14:paraId="5D8FBCCD" w14:textId="77777777" w:rsidR="007F6B0D" w:rsidRPr="007F6B0D" w:rsidRDefault="007F6B0D" w:rsidP="007F6B0D">
      <w:pPr>
        <w:widowControl w:val="0"/>
        <w:shd w:val="clear" w:color="auto" w:fill="FFFFFF"/>
        <w:tabs>
          <w:tab w:val="left" w:pos="880"/>
        </w:tabs>
        <w:autoSpaceDE w:val="0"/>
        <w:autoSpaceDN w:val="0"/>
        <w:adjustRightInd w:val="0"/>
        <w:spacing w:after="0" w:line="240" w:lineRule="auto"/>
        <w:ind w:left="737"/>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wobei die Enden im Freien oder auf Putz verlegt sind, vorausgesetzt, dass die Länge dieser Enden 3 m nicht überschreitet und sie an einem Ort verlegt sind, an dem normale Feuergefahr besteht. Diese Ausnahme in Bezug auf Enden ist jedoch nicht zulässig:</w:t>
      </w:r>
    </w:p>
    <w:p w14:paraId="6E4AF370" w14:textId="77777777" w:rsidR="007F6B0D" w:rsidRPr="007F6B0D" w:rsidRDefault="007F6B0D" w:rsidP="007F6B0D">
      <w:pPr>
        <w:widowControl w:val="0"/>
        <w:numPr>
          <w:ilvl w:val="0"/>
          <w:numId w:val="164"/>
        </w:numPr>
        <w:shd w:val="clear" w:color="auto" w:fill="FFFFFF"/>
        <w:tabs>
          <w:tab w:val="left" w:pos="880"/>
        </w:tabs>
        <w:autoSpaceDE w:val="0"/>
        <w:autoSpaceDN w:val="0"/>
        <w:adjustRightInd w:val="0"/>
        <w:spacing w:after="0" w:line="240" w:lineRule="auto"/>
        <w:ind w:left="862" w:hanging="142"/>
        <w:jc w:val="both"/>
        <w:rPr>
          <w:rFonts w:ascii="Trebuchet MS" w:eastAsia="Times New Roman" w:hAnsi="Trebuchet MS" w:cs="Calibri"/>
          <w:bCs/>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für isolierte Leiter und Kabel, die im Freien oder auf Putz verlegt sind, für einen Anschluss an ein Niederspannungsverteilnetz,</w:t>
      </w:r>
    </w:p>
    <w:p w14:paraId="4C6A1044" w14:textId="77777777" w:rsidR="007F6B0D" w:rsidRPr="007F6B0D" w:rsidRDefault="007F6B0D" w:rsidP="007F6B0D">
      <w:pPr>
        <w:widowControl w:val="0"/>
        <w:numPr>
          <w:ilvl w:val="0"/>
          <w:numId w:val="164"/>
        </w:numPr>
        <w:shd w:val="clear" w:color="auto" w:fill="FFFFFF"/>
        <w:tabs>
          <w:tab w:val="left" w:pos="880"/>
        </w:tabs>
        <w:autoSpaceDE w:val="0"/>
        <w:autoSpaceDN w:val="0"/>
        <w:adjustRightInd w:val="0"/>
        <w:spacing w:after="0" w:line="240" w:lineRule="auto"/>
        <w:ind w:left="890" w:hanging="170"/>
        <w:jc w:val="both"/>
        <w:rPr>
          <w:rFonts w:ascii="Trebuchet MS" w:eastAsia="Times New Roman" w:hAnsi="Trebuchet MS" w:cs="Calibri"/>
          <w:bCs/>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für Abzweigkabel mit oder ohne Elektroinstallationsrohr, die im Freien oder auf Putz verlegt sind,</w:t>
      </w:r>
    </w:p>
    <w:p w14:paraId="1BFECEDB" w14:textId="77777777" w:rsidR="007F6B0D" w:rsidRPr="007F6B0D" w:rsidRDefault="007F6B0D" w:rsidP="007F6B0D">
      <w:pPr>
        <w:widowControl w:val="0"/>
        <w:numPr>
          <w:ilvl w:val="0"/>
          <w:numId w:val="164"/>
        </w:numPr>
        <w:shd w:val="clear" w:color="auto" w:fill="FFFFFF"/>
        <w:tabs>
          <w:tab w:val="left" w:pos="880"/>
        </w:tabs>
        <w:autoSpaceDE w:val="0"/>
        <w:autoSpaceDN w:val="0"/>
        <w:adjustRightInd w:val="0"/>
        <w:spacing w:after="0" w:line="240" w:lineRule="auto"/>
        <w:ind w:left="890" w:hanging="170"/>
        <w:jc w:val="both"/>
        <w:rPr>
          <w:rFonts w:ascii="Trebuchet MS" w:eastAsia="Times New Roman" w:hAnsi="Trebuchet MS" w:cs="Calibri"/>
          <w:bCs/>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für isolierte Abzweigleiter in Elektroinstallationsrohren, die im Freien oder auf Putz verlegt sind.</w:t>
      </w:r>
    </w:p>
    <w:p w14:paraId="19526C58" w14:textId="77777777" w:rsidR="007F6B0D" w:rsidRPr="007F6B0D" w:rsidRDefault="007F6B0D" w:rsidP="007F6B0D">
      <w:pPr>
        <w:widowControl w:val="0"/>
        <w:shd w:val="clear" w:color="auto" w:fill="FFFFFF"/>
        <w:tabs>
          <w:tab w:val="left" w:pos="880"/>
        </w:tabs>
        <w:autoSpaceDE w:val="0"/>
        <w:autoSpaceDN w:val="0"/>
        <w:adjustRightInd w:val="0"/>
        <w:spacing w:after="0" w:line="240" w:lineRule="auto"/>
        <w:ind w:left="890"/>
        <w:jc w:val="both"/>
        <w:rPr>
          <w:rFonts w:ascii="Trebuchet MS" w:eastAsia="Times New Roman" w:hAnsi="Trebuchet MS" w:cs="Calibri"/>
          <w:bCs/>
          <w:i/>
          <w:color w:val="000000"/>
          <w:kern w:val="0"/>
          <w:sz w:val="19"/>
          <w:szCs w:val="19"/>
          <w:lang w:val="de-DE" w:eastAsia="nl-NL"/>
          <w14:ligatures w14:val="none"/>
        </w:rPr>
      </w:pPr>
    </w:p>
    <w:p w14:paraId="0A133C12" w14:textId="77777777" w:rsidR="007F6B0D" w:rsidRPr="007F6B0D" w:rsidRDefault="007F6B0D" w:rsidP="007F6B0D">
      <w:pPr>
        <w:numPr>
          <w:ilvl w:val="0"/>
          <w:numId w:val="159"/>
        </w:numPr>
        <w:spacing w:after="120" w:line="240" w:lineRule="auto"/>
        <w:ind w:left="357" w:hanging="357"/>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Einzeln verlegte isolierte Leiter und Kabel</w:t>
      </w:r>
    </w:p>
    <w:p w14:paraId="1EF438B0"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vertAlign w:val="subscript"/>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Einzeln verlegte isolierte Leiter und Kabel weisen mindestens die Eigenschaft F1 auf oder gehören mindestens der Klasse E</w:t>
      </w:r>
      <w:r w:rsidRPr="007F6B0D">
        <w:rPr>
          <w:rFonts w:ascii="Trebuchet MS" w:eastAsia="Times New Roman" w:hAnsi="Trebuchet MS" w:cs="Arial"/>
          <w:color w:val="000000"/>
          <w:kern w:val="0"/>
          <w:sz w:val="19"/>
          <w:szCs w:val="19"/>
          <w:vertAlign w:val="subscript"/>
          <w:lang w:val="de-DE" w:eastAsia="fr-BE"/>
          <w14:ligatures w14:val="none"/>
        </w:rPr>
        <w:t>ca</w:t>
      </w:r>
      <w:r w:rsidRPr="007F6B0D">
        <w:rPr>
          <w:rFonts w:ascii="Trebuchet MS" w:eastAsia="Times New Roman" w:hAnsi="Trebuchet MS" w:cs="Arial"/>
          <w:color w:val="000000"/>
          <w:kern w:val="0"/>
          <w:sz w:val="19"/>
          <w:szCs w:val="19"/>
          <w:lang w:val="de-DE" w:eastAsia="fr-BE"/>
          <w14:ligatures w14:val="none"/>
        </w:rPr>
        <w:t xml:space="preserve"> an (siehe Eigenschaften und Klassen in </w:t>
      </w:r>
      <w:r w:rsidRPr="007F6B0D">
        <w:rPr>
          <w:rFonts w:ascii="Trebuchet MS" w:eastAsia="Times New Roman" w:hAnsi="Trebuchet MS" w:cs="Arial"/>
          <w:i/>
          <w:color w:val="000000"/>
          <w:kern w:val="0"/>
          <w:sz w:val="19"/>
          <w:szCs w:val="19"/>
          <w:lang w:val="de-DE" w:eastAsia="fr-BE"/>
          <w14:ligatures w14:val="none"/>
        </w:rPr>
        <w:t>Unterabschnitt 4.3.3.4</w:t>
      </w:r>
      <w:r w:rsidRPr="007F6B0D">
        <w:rPr>
          <w:rFonts w:ascii="Trebuchet MS" w:eastAsia="Times New Roman" w:hAnsi="Trebuchet MS" w:cs="Arial"/>
          <w:color w:val="000000"/>
          <w:kern w:val="0"/>
          <w:sz w:val="19"/>
          <w:szCs w:val="19"/>
          <w:lang w:val="de-DE" w:eastAsia="fr-BE"/>
          <w14:ligatures w14:val="none"/>
        </w:rPr>
        <w:t>).</w:t>
      </w:r>
    </w:p>
    <w:p w14:paraId="1A2F699E" w14:textId="77777777" w:rsidR="007F6B0D" w:rsidRPr="007F6B0D" w:rsidRDefault="007F6B0D" w:rsidP="007F6B0D">
      <w:pPr>
        <w:keepNext/>
        <w:shd w:val="clear" w:color="auto" w:fill="FFFFFF"/>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Vorschrift gilt nicht für isolierte Leiter und Kabel, bei deren Verlegung ein Material (zum Beispiel zur Umhüllung, Abdeckung, ...) verwendet wird, das diesen isolierten Leitern und Kabeln eine mindestens F1 gleichwertige Eigenschaft oder mindestens die Klasse E oder E</w:t>
      </w:r>
      <w:r w:rsidRPr="007F6B0D">
        <w:rPr>
          <w:rFonts w:ascii="Trebuchet MS" w:eastAsia="Times New Roman" w:hAnsi="Trebuchet MS" w:cs="Arial"/>
          <w:color w:val="000000"/>
          <w:kern w:val="0"/>
          <w:sz w:val="19"/>
          <w:szCs w:val="19"/>
          <w:vertAlign w:val="subscript"/>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 xml:space="preserve"> verleiht (siehe Eigenschaften und Klassen in </w:t>
      </w:r>
      <w:r w:rsidRPr="007F6B0D">
        <w:rPr>
          <w:rFonts w:ascii="Trebuchet MS" w:eastAsia="Times New Roman" w:hAnsi="Trebuchet MS" w:cs="Arial"/>
          <w:i/>
          <w:color w:val="000000"/>
          <w:kern w:val="0"/>
          <w:sz w:val="19"/>
          <w:szCs w:val="19"/>
          <w:lang w:val="de-DE" w:eastAsia="fr-BE"/>
          <w14:ligatures w14:val="none"/>
        </w:rPr>
        <w:t>Unterabschnitt 4.3.3.4</w:t>
      </w:r>
      <w:r w:rsidRPr="007F6B0D">
        <w:rPr>
          <w:rFonts w:ascii="Trebuchet MS" w:eastAsia="Times New Roman" w:hAnsi="Trebuchet MS" w:cs="Arial"/>
          <w:color w:val="000000"/>
          <w:kern w:val="0"/>
          <w:sz w:val="19"/>
          <w:szCs w:val="19"/>
          <w:lang w:val="de-DE" w:eastAsia="fr-BE"/>
          <w14:ligatures w14:val="none"/>
        </w:rPr>
        <w:t>).</w:t>
      </w:r>
    </w:p>
    <w:p w14:paraId="27F39649" w14:textId="77777777" w:rsidR="007F6B0D" w:rsidRPr="007F6B0D" w:rsidRDefault="007F6B0D" w:rsidP="007F6B0D">
      <w:pPr>
        <w:widowControl w:val="0"/>
        <w:shd w:val="clear" w:color="auto" w:fill="FFFFFF"/>
        <w:tabs>
          <w:tab w:val="left" w:pos="880"/>
        </w:tabs>
        <w:autoSpaceDE w:val="0"/>
        <w:autoSpaceDN w:val="0"/>
        <w:adjustRightInd w:val="0"/>
        <w:spacing w:after="120" w:line="240" w:lineRule="auto"/>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Isolierte Leiter und Kabel, die nicht die Eigenschaft F1 aufweisen oder die nicht mindestens der Klasse E</w:t>
      </w:r>
      <w:r w:rsidRPr="007F6B0D">
        <w:rPr>
          <w:rFonts w:ascii="Trebuchet MS" w:eastAsia="Times New Roman" w:hAnsi="Trebuchet MS" w:cs="Arial"/>
          <w:color w:val="000000"/>
          <w:kern w:val="0"/>
          <w:sz w:val="19"/>
          <w:szCs w:val="19"/>
          <w:vertAlign w:val="subscript"/>
          <w:lang w:val="de-DE" w:eastAsia="nl-NL"/>
          <w14:ligatures w14:val="none"/>
        </w:rPr>
        <w:t>ca</w:t>
      </w:r>
      <w:r w:rsidRPr="007F6B0D">
        <w:rPr>
          <w:rFonts w:ascii="Trebuchet MS" w:eastAsia="Times New Roman" w:hAnsi="Trebuchet MS" w:cs="Arial"/>
          <w:color w:val="000000"/>
          <w:kern w:val="0"/>
          <w:sz w:val="19"/>
          <w:szCs w:val="19"/>
          <w:lang w:val="de-DE" w:eastAsia="nl-NL"/>
          <w14:ligatures w14:val="none"/>
        </w:rPr>
        <w:t xml:space="preserve"> angehören, müssen entweder gemäß </w:t>
      </w:r>
      <w:r w:rsidRPr="007F6B0D">
        <w:rPr>
          <w:rFonts w:ascii="Trebuchet MS" w:eastAsia="Times New Roman" w:hAnsi="Trebuchet MS" w:cs="Arial"/>
          <w:i/>
          <w:color w:val="000000"/>
          <w:kern w:val="0"/>
          <w:sz w:val="19"/>
          <w:szCs w:val="19"/>
          <w:lang w:val="de-DE" w:eastAsia="nl-NL"/>
          <w14:ligatures w14:val="none"/>
        </w:rPr>
        <w:t>Nr. 3</w:t>
      </w:r>
      <w:r w:rsidRPr="007F6B0D">
        <w:rPr>
          <w:rFonts w:ascii="Trebuchet MS" w:eastAsia="Times New Roman" w:hAnsi="Trebuchet MS" w:cs="Arial"/>
          <w:color w:val="000000"/>
          <w:kern w:val="0"/>
          <w:sz w:val="19"/>
          <w:szCs w:val="19"/>
          <w:lang w:val="de-DE" w:eastAsia="nl-NL"/>
          <w14:ligatures w14:val="none"/>
        </w:rPr>
        <w:t xml:space="preserve"> der unter </w:t>
      </w:r>
      <w:r w:rsidRPr="007F6B0D">
        <w:rPr>
          <w:rFonts w:ascii="Trebuchet MS" w:eastAsia="Times New Roman" w:hAnsi="Trebuchet MS" w:cs="Arial"/>
          <w:i/>
          <w:color w:val="000000"/>
          <w:kern w:val="0"/>
          <w:sz w:val="19"/>
          <w:szCs w:val="19"/>
          <w:lang w:val="de-DE" w:eastAsia="nl-NL"/>
          <w14:ligatures w14:val="none"/>
        </w:rPr>
        <w:t>Buchstabe a</w:t>
      </w:r>
      <w:r w:rsidRPr="007F6B0D">
        <w:rPr>
          <w:rFonts w:ascii="Trebuchet MS" w:eastAsia="Times New Roman" w:hAnsi="Trebuchet MS" w:cs="Arial"/>
          <w:color w:val="000000"/>
          <w:kern w:val="0"/>
          <w:sz w:val="19"/>
          <w:szCs w:val="19"/>
          <w:lang w:val="de-DE" w:eastAsia="nl-NL"/>
          <w14:ligatures w14:val="none"/>
        </w:rPr>
        <w:t xml:space="preserve"> erwähnten Ausnahmen oder gemäß der im vorhergehenden Absatz erwähnten Ausnahme verlegt werden.</w:t>
      </w:r>
    </w:p>
    <w:p w14:paraId="46D937B9" w14:textId="77777777" w:rsidR="007F6B0D" w:rsidRPr="007F6B0D" w:rsidRDefault="007F6B0D" w:rsidP="007F6B0D">
      <w:pPr>
        <w:widowControl w:val="0"/>
        <w:tabs>
          <w:tab w:val="left" w:pos="880"/>
        </w:tabs>
        <w:autoSpaceDE w:val="0"/>
        <w:autoSpaceDN w:val="0"/>
        <w:adjustRightInd w:val="0"/>
        <w:spacing w:after="120" w:line="240" w:lineRule="auto"/>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Isolierte Leiter und Kabel, die zu einem bestehenden Trägersystem hinzugefügt werden, werden unter Berücksichtigung der Platzierung bestehender isolierter Leiter und Kabel gewählt und verlegt (einzeln oder in Bündeln/in ebener Anordnung) und weisen die passenden Eigenschaften auf oder gehören den passenden Klassen an, wie in </w:t>
      </w:r>
      <w:r w:rsidRPr="007F6B0D">
        <w:rPr>
          <w:rFonts w:ascii="Trebuchet MS" w:eastAsia="Times New Roman" w:hAnsi="Trebuchet MS" w:cs="Arial"/>
          <w:i/>
          <w:color w:val="000000"/>
          <w:kern w:val="0"/>
          <w:sz w:val="19"/>
          <w:szCs w:val="19"/>
          <w:lang w:val="de-DE" w:eastAsia="nl-NL"/>
          <w14:ligatures w14:val="none"/>
        </w:rPr>
        <w:t>Buchstabe b</w:t>
      </w:r>
      <w:r w:rsidRPr="007F6B0D">
        <w:rPr>
          <w:rFonts w:ascii="Trebuchet MS" w:eastAsia="Times New Roman" w:hAnsi="Trebuchet MS" w:cs="Arial"/>
          <w:color w:val="000000"/>
          <w:kern w:val="0"/>
          <w:sz w:val="19"/>
          <w:szCs w:val="19"/>
          <w:lang w:val="de-DE" w:eastAsia="nl-NL"/>
          <w14:ligatures w14:val="none"/>
        </w:rPr>
        <w:t xml:space="preserve"> bzw. in </w:t>
      </w:r>
      <w:r w:rsidRPr="007F6B0D">
        <w:rPr>
          <w:rFonts w:ascii="Trebuchet MS" w:eastAsia="Times New Roman" w:hAnsi="Trebuchet MS" w:cs="Arial"/>
          <w:i/>
          <w:iCs/>
          <w:color w:val="000000"/>
          <w:kern w:val="0"/>
          <w:sz w:val="19"/>
          <w:szCs w:val="19"/>
          <w:lang w:val="de-DE" w:eastAsia="nl-NL"/>
          <w14:ligatures w14:val="none"/>
        </w:rPr>
        <w:t>Buchstabe </w:t>
      </w:r>
      <w:r w:rsidRPr="007F6B0D">
        <w:rPr>
          <w:rFonts w:ascii="Trebuchet MS" w:eastAsia="Times New Roman" w:hAnsi="Trebuchet MS" w:cs="Arial"/>
          <w:i/>
          <w:color w:val="000000"/>
          <w:kern w:val="0"/>
          <w:sz w:val="19"/>
          <w:szCs w:val="19"/>
          <w:lang w:val="de-DE" w:eastAsia="nl-NL"/>
          <w14:ligatures w14:val="none"/>
        </w:rPr>
        <w:t>c</w:t>
      </w:r>
      <w:r w:rsidRPr="007F6B0D">
        <w:rPr>
          <w:rFonts w:ascii="Trebuchet MS" w:eastAsia="Times New Roman" w:hAnsi="Trebuchet MS" w:cs="Arial"/>
          <w:color w:val="000000"/>
          <w:kern w:val="0"/>
          <w:sz w:val="19"/>
          <w:szCs w:val="19"/>
          <w:lang w:val="de-DE" w:eastAsia="nl-NL"/>
          <w14:ligatures w14:val="none"/>
        </w:rPr>
        <w:t xml:space="preserve"> festgelegt.</w:t>
      </w:r>
    </w:p>
    <w:p w14:paraId="163B9FCF" w14:textId="77777777" w:rsidR="007F6B0D" w:rsidRPr="007F6B0D" w:rsidRDefault="007F6B0D" w:rsidP="007F6B0D">
      <w:pPr>
        <w:numPr>
          <w:ilvl w:val="0"/>
          <w:numId w:val="159"/>
        </w:numPr>
        <w:spacing w:after="120" w:line="240" w:lineRule="auto"/>
        <w:ind w:left="357" w:hanging="357"/>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Bündeln oder in ebener Anordnung verlegte isolierte Leiter und Kabel</w:t>
      </w:r>
    </w:p>
    <w:p w14:paraId="086E7562"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Bündeln oder in ebener Anordnung verlegte isolierte Leiter und Kabel weisen mindestens die Eigenschaft F2 auf oder gehören mindestens der Klasse </w:t>
      </w:r>
      <w:proofErr w:type="spellStart"/>
      <w:r w:rsidRPr="007F6B0D">
        <w:rPr>
          <w:rFonts w:ascii="Trebuchet MS" w:eastAsia="Times New Roman" w:hAnsi="Trebuchet MS" w:cs="Arial"/>
          <w:color w:val="000000"/>
          <w:kern w:val="0"/>
          <w:sz w:val="19"/>
          <w:szCs w:val="19"/>
          <w:lang w:val="de-DE" w:eastAsia="fr-BE"/>
          <w14:ligatures w14:val="none"/>
        </w:rPr>
        <w:t>C</w:t>
      </w:r>
      <w:r w:rsidRPr="007F6B0D">
        <w:rPr>
          <w:rFonts w:ascii="Trebuchet MS" w:eastAsia="Times New Roman" w:hAnsi="Trebuchet MS" w:cs="Arial"/>
          <w:color w:val="000000"/>
          <w:kern w:val="0"/>
          <w:sz w:val="19"/>
          <w:szCs w:val="19"/>
          <w:vertAlign w:val="subscript"/>
          <w:lang w:val="de-DE" w:eastAsia="fr-BE"/>
          <w14:ligatures w14:val="none"/>
        </w:rPr>
        <w:t>ca</w:t>
      </w:r>
      <w:proofErr w:type="spellEnd"/>
      <w:r w:rsidRPr="007F6B0D">
        <w:rPr>
          <w:rFonts w:ascii="Trebuchet MS" w:eastAsia="Times New Roman" w:hAnsi="Trebuchet MS" w:cs="Arial"/>
          <w:color w:val="000000"/>
          <w:kern w:val="0"/>
          <w:sz w:val="19"/>
          <w:szCs w:val="19"/>
          <w:lang w:val="de-DE" w:eastAsia="fr-BE"/>
          <w14:ligatures w14:val="none"/>
        </w:rPr>
        <w:t xml:space="preserve"> an (siehe Eigenschaften und Klassen in </w:t>
      </w:r>
      <w:r w:rsidRPr="007F6B0D">
        <w:rPr>
          <w:rFonts w:ascii="Trebuchet MS" w:eastAsia="Times New Roman" w:hAnsi="Trebuchet MS" w:cs="Arial"/>
          <w:i/>
          <w:color w:val="000000"/>
          <w:kern w:val="0"/>
          <w:sz w:val="19"/>
          <w:szCs w:val="19"/>
          <w:lang w:val="de-DE" w:eastAsia="fr-BE"/>
          <w14:ligatures w14:val="none"/>
        </w:rPr>
        <w:t>Unterabschnitt 4.3.3.4</w:t>
      </w:r>
      <w:r w:rsidRPr="007F6B0D">
        <w:rPr>
          <w:rFonts w:ascii="Trebuchet MS" w:eastAsia="Times New Roman" w:hAnsi="Trebuchet MS" w:cs="Arial"/>
          <w:color w:val="000000"/>
          <w:kern w:val="0"/>
          <w:sz w:val="19"/>
          <w:szCs w:val="19"/>
          <w:lang w:val="de-DE" w:eastAsia="fr-BE"/>
          <w14:ligatures w14:val="none"/>
        </w:rPr>
        <w:t>). Diese Vorschrift gilt unabhängig von der Länge der Strecke, über die isolierte Leiter und Kabel tatsächlich in Bündeln oder in ebener Anordnung verlegt werden.</w:t>
      </w:r>
    </w:p>
    <w:p w14:paraId="1099F863" w14:textId="77777777" w:rsidR="007F6B0D" w:rsidRPr="007F6B0D" w:rsidRDefault="007F6B0D" w:rsidP="007F6B0D">
      <w:pPr>
        <w:keepNext/>
        <w:shd w:val="clear" w:color="auto" w:fill="FFFFFF"/>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Diese Vorschrift gilt nicht: </w:t>
      </w:r>
    </w:p>
    <w:p w14:paraId="7DDAA1E3" w14:textId="77777777" w:rsidR="007F6B0D" w:rsidRPr="007F6B0D" w:rsidRDefault="007F6B0D" w:rsidP="007F6B0D">
      <w:pPr>
        <w:numPr>
          <w:ilvl w:val="0"/>
          <w:numId w:val="176"/>
        </w:numPr>
        <w:shd w:val="clear" w:color="auto" w:fill="FFFFFF"/>
        <w:spacing w:after="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isolierte Leiter und Kabel, bei deren Verlegung ein Material (zum Beispiel zur Umhüllung, Abdeckung, ...) verwendet wird, das diesen isolierten Leitern und Kabeln eine mindestens F2 gleichwertige Eigenschaft oder mindestens die Klasse C oder C</w:t>
      </w:r>
      <w:r w:rsidRPr="007F6B0D">
        <w:rPr>
          <w:rFonts w:ascii="Trebuchet MS" w:eastAsia="Times New Roman" w:hAnsi="Trebuchet MS" w:cs="Arial"/>
          <w:color w:val="000000"/>
          <w:kern w:val="0"/>
          <w:sz w:val="19"/>
          <w:szCs w:val="19"/>
          <w:vertAlign w:val="subscript"/>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 xml:space="preserve"> verleiht (siehe Eigenschaften und Klassen in </w:t>
      </w:r>
      <w:r w:rsidRPr="007F6B0D">
        <w:rPr>
          <w:rFonts w:ascii="Trebuchet MS" w:eastAsia="Times New Roman" w:hAnsi="Trebuchet MS" w:cs="Arial"/>
          <w:i/>
          <w:color w:val="000000"/>
          <w:kern w:val="0"/>
          <w:sz w:val="19"/>
          <w:szCs w:val="19"/>
          <w:lang w:val="de-DE" w:eastAsia="fr-BE"/>
          <w14:ligatures w14:val="none"/>
        </w:rPr>
        <w:t>Unterabschnitt 4.3.3.4</w:t>
      </w:r>
      <w:r w:rsidRPr="007F6B0D">
        <w:rPr>
          <w:rFonts w:ascii="Trebuchet MS" w:eastAsia="Times New Roman" w:hAnsi="Trebuchet MS" w:cs="Arial"/>
          <w:color w:val="000000"/>
          <w:kern w:val="0"/>
          <w:sz w:val="19"/>
          <w:szCs w:val="19"/>
          <w:lang w:val="de-DE" w:eastAsia="fr-BE"/>
          <w14:ligatures w14:val="none"/>
        </w:rPr>
        <w:t>),</w:t>
      </w:r>
    </w:p>
    <w:p w14:paraId="47817CF2" w14:textId="77777777" w:rsidR="007F6B0D" w:rsidRPr="007F6B0D" w:rsidRDefault="007F6B0D" w:rsidP="007F6B0D">
      <w:pPr>
        <w:numPr>
          <w:ilvl w:val="0"/>
          <w:numId w:val="176"/>
        </w:numPr>
        <w:shd w:val="clear" w:color="auto" w:fill="FFFFFF"/>
        <w:spacing w:after="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interne Verkabelung in Verteiler- und Schaltgerätekombinationen, sofern sie mindestens die Eigenschaft F1 aufweist oder mindestens der Klasse E</w:t>
      </w:r>
      <w:r w:rsidRPr="007F6B0D">
        <w:rPr>
          <w:rFonts w:ascii="Trebuchet MS" w:eastAsia="Times New Roman" w:hAnsi="Trebuchet MS" w:cs="Arial"/>
          <w:color w:val="000000"/>
          <w:kern w:val="0"/>
          <w:sz w:val="19"/>
          <w:szCs w:val="19"/>
          <w:vertAlign w:val="subscript"/>
          <w:lang w:val="de-DE" w:eastAsia="fr-BE"/>
          <w14:ligatures w14:val="none"/>
        </w:rPr>
        <w:t>ca</w:t>
      </w:r>
      <w:r w:rsidRPr="007F6B0D">
        <w:rPr>
          <w:rFonts w:ascii="Trebuchet MS" w:eastAsia="Times New Roman" w:hAnsi="Trebuchet MS" w:cs="Arial"/>
          <w:color w:val="000000"/>
          <w:kern w:val="0"/>
          <w:sz w:val="19"/>
          <w:szCs w:val="19"/>
          <w:lang w:val="de-DE" w:eastAsia="fr-BE"/>
          <w14:ligatures w14:val="none"/>
        </w:rPr>
        <w:t xml:space="preserve"> angehört,</w:t>
      </w:r>
    </w:p>
    <w:p w14:paraId="4DA336F1" w14:textId="77777777" w:rsidR="007F6B0D" w:rsidRPr="007F6B0D" w:rsidRDefault="007F6B0D" w:rsidP="007F6B0D">
      <w:pPr>
        <w:numPr>
          <w:ilvl w:val="0"/>
          <w:numId w:val="176"/>
        </w:numPr>
        <w:shd w:val="clear" w:color="auto" w:fill="FFFFFF"/>
        <w:spacing w:after="120" w:line="240" w:lineRule="auto"/>
        <w:ind w:left="357" w:hanging="357"/>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Kabel zwischen Niederspannungsklemmen eines Hochspannungs-/Niederspannungstransformators und der allgemeinen Schutzeinrichtung, unter der Bedingung, dass diese Kabel, deren Länge 10 m nicht überschreitet, in derselben spezifisch vorgesehenen elektrischen Betriebsstätte wie der Transformator verlegt sind, und dass sie mindestens die Eigenschaft F1 aufweisen oder mindestens der Klasse E</w:t>
      </w:r>
      <w:r w:rsidRPr="007F6B0D">
        <w:rPr>
          <w:rFonts w:ascii="Trebuchet MS" w:eastAsia="Times New Roman" w:hAnsi="Trebuchet MS" w:cs="Arial"/>
          <w:color w:val="000000"/>
          <w:kern w:val="0"/>
          <w:sz w:val="19"/>
          <w:szCs w:val="19"/>
          <w:vertAlign w:val="subscript"/>
          <w:lang w:val="de-DE" w:eastAsia="fr-BE"/>
          <w14:ligatures w14:val="none"/>
        </w:rPr>
        <w:t>ca</w:t>
      </w:r>
      <w:r w:rsidRPr="007F6B0D">
        <w:rPr>
          <w:rFonts w:ascii="Trebuchet MS" w:eastAsia="Times New Roman" w:hAnsi="Trebuchet MS" w:cs="Arial"/>
          <w:color w:val="000000"/>
          <w:kern w:val="0"/>
          <w:sz w:val="19"/>
          <w:szCs w:val="19"/>
          <w:lang w:val="de-DE" w:eastAsia="fr-BE"/>
          <w14:ligatures w14:val="none"/>
        </w:rPr>
        <w:t xml:space="preserve"> angehören.</w:t>
      </w:r>
    </w:p>
    <w:p w14:paraId="097F8C07" w14:textId="77777777" w:rsidR="007F6B0D" w:rsidRPr="007F6B0D" w:rsidRDefault="007F6B0D" w:rsidP="007F6B0D">
      <w:pPr>
        <w:widowControl w:val="0"/>
        <w:shd w:val="clear" w:color="auto" w:fill="FFFFFF"/>
        <w:tabs>
          <w:tab w:val="left" w:pos="880"/>
        </w:tabs>
        <w:autoSpaceDE w:val="0"/>
        <w:autoSpaceDN w:val="0"/>
        <w:adjustRightInd w:val="0"/>
        <w:spacing w:after="120" w:line="240" w:lineRule="auto"/>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Isolierte Leiter und Kabel, die nicht die Eigenschaft F2 aufweisen oder die nicht mindestens der Klasse </w:t>
      </w:r>
      <w:proofErr w:type="spellStart"/>
      <w:r w:rsidRPr="007F6B0D">
        <w:rPr>
          <w:rFonts w:ascii="Trebuchet MS" w:eastAsia="Times New Roman" w:hAnsi="Trebuchet MS" w:cs="Arial"/>
          <w:color w:val="000000"/>
          <w:kern w:val="0"/>
          <w:sz w:val="19"/>
          <w:szCs w:val="19"/>
          <w:lang w:val="de-DE" w:eastAsia="nl-NL"/>
          <w14:ligatures w14:val="none"/>
        </w:rPr>
        <w:t>C</w:t>
      </w:r>
      <w:r w:rsidRPr="007F6B0D">
        <w:rPr>
          <w:rFonts w:ascii="Trebuchet MS" w:eastAsia="Times New Roman" w:hAnsi="Trebuchet MS" w:cs="Arial"/>
          <w:color w:val="000000"/>
          <w:kern w:val="0"/>
          <w:sz w:val="19"/>
          <w:szCs w:val="19"/>
          <w:vertAlign w:val="subscript"/>
          <w:lang w:val="de-DE" w:eastAsia="nl-NL"/>
          <w14:ligatures w14:val="none"/>
        </w:rPr>
        <w:t>ca</w:t>
      </w:r>
      <w:proofErr w:type="spellEnd"/>
      <w:r w:rsidRPr="007F6B0D">
        <w:rPr>
          <w:rFonts w:ascii="Trebuchet MS" w:eastAsia="Times New Roman" w:hAnsi="Trebuchet MS" w:cs="Arial"/>
          <w:color w:val="000000"/>
          <w:kern w:val="0"/>
          <w:sz w:val="19"/>
          <w:szCs w:val="19"/>
          <w:lang w:val="de-DE" w:eastAsia="nl-NL"/>
          <w14:ligatures w14:val="none"/>
        </w:rPr>
        <w:t xml:space="preserve"> angehören, müssen entweder gemäß </w:t>
      </w:r>
      <w:r w:rsidRPr="007F6B0D">
        <w:rPr>
          <w:rFonts w:ascii="Trebuchet MS" w:eastAsia="Times New Roman" w:hAnsi="Trebuchet MS" w:cs="Arial"/>
          <w:i/>
          <w:color w:val="000000"/>
          <w:kern w:val="0"/>
          <w:sz w:val="19"/>
          <w:szCs w:val="19"/>
          <w:lang w:val="de-DE" w:eastAsia="nl-NL"/>
          <w14:ligatures w14:val="none"/>
        </w:rPr>
        <w:t>Nr. 3</w:t>
      </w:r>
      <w:r w:rsidRPr="007F6B0D">
        <w:rPr>
          <w:rFonts w:ascii="Trebuchet MS" w:eastAsia="Times New Roman" w:hAnsi="Trebuchet MS" w:cs="Arial"/>
          <w:color w:val="000000"/>
          <w:kern w:val="0"/>
          <w:sz w:val="19"/>
          <w:szCs w:val="19"/>
          <w:lang w:val="de-DE" w:eastAsia="nl-NL"/>
          <w14:ligatures w14:val="none"/>
        </w:rPr>
        <w:t xml:space="preserve"> der unter </w:t>
      </w:r>
      <w:r w:rsidRPr="007F6B0D">
        <w:rPr>
          <w:rFonts w:ascii="Trebuchet MS" w:eastAsia="Times New Roman" w:hAnsi="Trebuchet MS" w:cs="Arial"/>
          <w:i/>
          <w:color w:val="000000"/>
          <w:kern w:val="0"/>
          <w:sz w:val="19"/>
          <w:szCs w:val="19"/>
          <w:lang w:val="de-DE" w:eastAsia="nl-NL"/>
          <w14:ligatures w14:val="none"/>
        </w:rPr>
        <w:t>Buchstabe a</w:t>
      </w:r>
      <w:r w:rsidRPr="007F6B0D">
        <w:rPr>
          <w:rFonts w:ascii="Trebuchet MS" w:eastAsia="Times New Roman" w:hAnsi="Trebuchet MS" w:cs="Arial"/>
          <w:color w:val="000000"/>
          <w:kern w:val="0"/>
          <w:sz w:val="19"/>
          <w:szCs w:val="19"/>
          <w:lang w:val="de-DE" w:eastAsia="nl-NL"/>
          <w14:ligatures w14:val="none"/>
        </w:rPr>
        <w:t xml:space="preserve"> erwähnten Ausnahmen oder gemäß </w:t>
      </w:r>
      <w:r w:rsidRPr="007F6B0D">
        <w:rPr>
          <w:rFonts w:ascii="Trebuchet MS" w:eastAsia="Times New Roman" w:hAnsi="Trebuchet MS" w:cs="Arial"/>
          <w:i/>
          <w:color w:val="000000"/>
          <w:kern w:val="0"/>
          <w:sz w:val="19"/>
          <w:szCs w:val="19"/>
          <w:lang w:val="de-DE" w:eastAsia="nl-NL"/>
          <w14:ligatures w14:val="none"/>
        </w:rPr>
        <w:t>Nr. 1</w:t>
      </w:r>
      <w:r w:rsidRPr="007F6B0D">
        <w:rPr>
          <w:rFonts w:ascii="Trebuchet MS" w:eastAsia="Times New Roman" w:hAnsi="Trebuchet MS" w:cs="Arial"/>
          <w:color w:val="000000"/>
          <w:kern w:val="0"/>
          <w:sz w:val="19"/>
          <w:szCs w:val="19"/>
          <w:lang w:val="de-DE" w:eastAsia="nl-NL"/>
          <w14:ligatures w14:val="none"/>
        </w:rPr>
        <w:t xml:space="preserve"> der im vorhergehenden Absatz erwähnten Ausnahmen verlegt werden.</w:t>
      </w:r>
    </w:p>
    <w:p w14:paraId="7D2B9F2A" w14:textId="77777777" w:rsidR="007F6B0D" w:rsidRPr="007F6B0D" w:rsidRDefault="007F6B0D" w:rsidP="007F6B0D">
      <w:pPr>
        <w:numPr>
          <w:ilvl w:val="0"/>
          <w:numId w:val="159"/>
        </w:numPr>
        <w:spacing w:after="120" w:line="240" w:lineRule="auto"/>
        <w:ind w:left="357" w:hanging="357"/>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Elektroinstallationsrohre, Kabelschächte, Kabelrinnen, Kabelwannen und ähnliche Betriebsmittel</w:t>
      </w:r>
    </w:p>
    <w:p w14:paraId="0D85F80F"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Elektroinstallationsrohre, Kabelschächte, Kabelrinnen, Kabelwannen und ähnliche Betriebsmittel dürfen nicht zur Flammenausbreitung beitragen. Sie müssen den vom König bestätigten oder vom NBN registrierten Normen entsprechen oder Bestimmungen entsprechen, die ein Sicherheitsniveau gewährleisten, das dem in diesen Normen festgelegten Niveau mindestens gleichwertig ist.</w:t>
      </w:r>
    </w:p>
    <w:p w14:paraId="678A1D35"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Thermoplastische Elektroinstallationsrohre, die zur Flammenausbreitung beitragen, werden nur verwendet, wenn sie mindestens 3 cm tief in nicht brennbaren Materialien eingebaut sind.</w:t>
      </w:r>
    </w:p>
    <w:p w14:paraId="388F583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19"/>
          <w:lang w:val="de-DE" w:eastAsia="nl-NL"/>
          <w14:ligatures w14:val="none"/>
        </w:rPr>
      </w:pPr>
      <w:bookmarkStart w:id="1008" w:name="_Toc194055965"/>
      <w:bookmarkStart w:id="1009" w:name="_Toc196735441"/>
      <w:bookmarkStart w:id="1010" w:name="_Toc202947648"/>
      <w:r w:rsidRPr="007F6B0D">
        <w:rPr>
          <w:rFonts w:ascii="Trebuchet MS" w:eastAsia="Calibri" w:hAnsi="Trebuchet MS" w:cs="Times New Roman"/>
          <w:b/>
          <w:kern w:val="0"/>
          <w:sz w:val="21"/>
          <w:szCs w:val="22"/>
          <w:lang w:val="de-DE" w:eastAsia="nl-NL"/>
          <w14:ligatures w14:val="none"/>
        </w:rPr>
        <w:t>Unterabschnitt 5.2.8.2 - Hochspannung</w:t>
      </w:r>
      <w:bookmarkEnd w:id="1008"/>
      <w:bookmarkEnd w:id="1009"/>
      <w:bookmarkEnd w:id="1010"/>
    </w:p>
    <w:p w14:paraId="6E380746" w14:textId="77777777" w:rsidR="007F6B0D" w:rsidRPr="007F6B0D" w:rsidRDefault="007F6B0D" w:rsidP="007F6B0D">
      <w:pPr>
        <w:numPr>
          <w:ilvl w:val="0"/>
          <w:numId w:val="173"/>
        </w:numPr>
        <w:spacing w:after="120" w:line="240" w:lineRule="auto"/>
        <w:ind w:left="357" w:hanging="357"/>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Allgemeines</w:t>
      </w:r>
    </w:p>
    <w:p w14:paraId="767C0BB3"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Folgende Leiter müssen die Anforderungen von </w:t>
      </w:r>
      <w:r w:rsidRPr="007F6B0D">
        <w:rPr>
          <w:rFonts w:ascii="Trebuchet MS" w:eastAsia="Times New Roman" w:hAnsi="Trebuchet MS" w:cs="Times New Roman"/>
          <w:i/>
          <w:color w:val="000000"/>
          <w:kern w:val="0"/>
          <w:sz w:val="19"/>
          <w:szCs w:val="22"/>
          <w:lang w:val="de-DE" w:eastAsia="fr-BE"/>
          <w14:ligatures w14:val="none"/>
        </w:rPr>
        <w:t>Unterabschnitt 5.2.8.2 Buchstabe b</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iCs/>
          <w:color w:val="000000"/>
          <w:kern w:val="0"/>
          <w:sz w:val="19"/>
          <w:szCs w:val="22"/>
          <w:lang w:val="de-DE" w:eastAsia="fr-BE"/>
          <w14:ligatures w14:val="none"/>
        </w:rPr>
        <w:t>c</w:t>
      </w:r>
      <w:r w:rsidRPr="007F6B0D">
        <w:rPr>
          <w:rFonts w:ascii="Trebuchet MS" w:eastAsia="Times New Roman" w:hAnsi="Trebuchet MS" w:cs="Times New Roman"/>
          <w:color w:val="000000"/>
          <w:kern w:val="0"/>
          <w:sz w:val="19"/>
          <w:szCs w:val="22"/>
          <w:lang w:val="de-DE" w:eastAsia="fr-BE"/>
          <w14:ligatures w14:val="none"/>
        </w:rPr>
        <w:t xml:space="preserve"> nicht erfüllen:</w:t>
      </w:r>
    </w:p>
    <w:p w14:paraId="0FD9DB39" w14:textId="77777777" w:rsidR="007F6B0D" w:rsidRPr="007F6B0D" w:rsidRDefault="007F6B0D" w:rsidP="007F6B0D">
      <w:pPr>
        <w:numPr>
          <w:ilvl w:val="0"/>
          <w:numId w:val="177"/>
        </w:numPr>
        <w:spacing w:after="0" w:line="240" w:lineRule="auto"/>
        <w:contextualSpacing/>
        <w:jc w:val="both"/>
        <w:rPr>
          <w:rFonts w:ascii="Trebuchet MS" w:eastAsia="Times New Roman" w:hAnsi="Trebuchet MS" w:cs="Calibri"/>
          <w:i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die Bestandteil eines Kabels sind,</w:t>
      </w:r>
    </w:p>
    <w:p w14:paraId="33BBE3AA" w14:textId="77777777" w:rsidR="007F6B0D" w:rsidRPr="007F6B0D" w:rsidRDefault="007F6B0D" w:rsidP="007F6B0D">
      <w:pPr>
        <w:numPr>
          <w:ilvl w:val="0"/>
          <w:numId w:val="177"/>
        </w:numPr>
        <w:spacing w:after="0" w:line="240" w:lineRule="auto"/>
        <w:contextualSpacing/>
        <w:jc w:val="both"/>
        <w:rPr>
          <w:rFonts w:ascii="Trebuchet MS" w:eastAsia="Times New Roman" w:hAnsi="Trebuchet MS" w:cs="Calibri"/>
          <w:i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und Kabel der Stromkreise einer elektrischen Maschine oder eines elektrischen Geräts, für die in ihrer Gesamtheit eine Produktnorm vorliegt,</w:t>
      </w:r>
    </w:p>
    <w:p w14:paraId="4A19AEF3" w14:textId="77777777" w:rsidR="007F6B0D" w:rsidRPr="007F6B0D" w:rsidRDefault="007F6B0D" w:rsidP="007F6B0D">
      <w:pPr>
        <w:numPr>
          <w:ilvl w:val="0"/>
          <w:numId w:val="177"/>
        </w:numPr>
        <w:spacing w:after="0" w:line="240" w:lineRule="auto"/>
        <w:contextualSpacing/>
        <w:jc w:val="both"/>
        <w:rPr>
          <w:rFonts w:ascii="Trebuchet MS" w:eastAsia="Times New Roman" w:hAnsi="Trebuchet MS" w:cs="Calibri"/>
          <w:i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und Kabel, die an Orten mit normaler Feuergefahr verlegt sind,</w:t>
      </w:r>
    </w:p>
    <w:p w14:paraId="565970F9" w14:textId="77777777" w:rsidR="007F6B0D" w:rsidRPr="007F6B0D" w:rsidRDefault="007F6B0D" w:rsidP="007F6B0D">
      <w:pPr>
        <w:numPr>
          <w:ilvl w:val="0"/>
          <w:numId w:val="177"/>
        </w:numPr>
        <w:spacing w:after="0" w:line="240" w:lineRule="auto"/>
        <w:contextualSpacing/>
        <w:jc w:val="both"/>
        <w:rPr>
          <w:rFonts w:ascii="Trebuchet MS" w:eastAsia="Times New Roman" w:hAnsi="Trebuchet MS" w:cs="Calibri"/>
          <w:i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isolierte Leiter und Kabel, die (einzeln oder in Bündeln/in ebener Anordnung) nach folgenden Verlegearten verlegt sind:</w:t>
      </w:r>
    </w:p>
    <w:p w14:paraId="404FF259" w14:textId="77777777" w:rsidR="007F6B0D" w:rsidRPr="007F6B0D" w:rsidRDefault="007F6B0D" w:rsidP="007F6B0D">
      <w:pPr>
        <w:widowControl w:val="0"/>
        <w:numPr>
          <w:ilvl w:val="0"/>
          <w:numId w:val="178"/>
        </w:numPr>
        <w:shd w:val="clear" w:color="auto" w:fill="FFFFFF"/>
        <w:tabs>
          <w:tab w:val="left" w:pos="880"/>
        </w:tabs>
        <w:autoSpaceDE w:val="0"/>
        <w:autoSpaceDN w:val="0"/>
        <w:adjustRightInd w:val="0"/>
        <w:spacing w:after="0" w:line="240" w:lineRule="auto"/>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Freileitungen mit isolierten Leitern,</w:t>
      </w:r>
    </w:p>
    <w:p w14:paraId="56111DC4" w14:textId="77777777" w:rsidR="007F6B0D" w:rsidRPr="007F6B0D" w:rsidRDefault="007F6B0D" w:rsidP="007F6B0D">
      <w:pPr>
        <w:widowControl w:val="0"/>
        <w:numPr>
          <w:ilvl w:val="0"/>
          <w:numId w:val="178"/>
        </w:numPr>
        <w:shd w:val="clear" w:color="auto" w:fill="FFFFFF"/>
        <w:tabs>
          <w:tab w:val="left" w:pos="880"/>
        </w:tabs>
        <w:autoSpaceDE w:val="0"/>
        <w:autoSpaceDN w:val="0"/>
        <w:adjustRightInd w:val="0"/>
        <w:spacing w:after="0" w:line="240" w:lineRule="auto"/>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Kabel in sandgefüllten Kabelkanälen,</w:t>
      </w:r>
    </w:p>
    <w:p w14:paraId="69AFD572" w14:textId="77777777" w:rsidR="007F6B0D" w:rsidRPr="007F6B0D" w:rsidRDefault="007F6B0D" w:rsidP="007F6B0D">
      <w:pPr>
        <w:widowControl w:val="0"/>
        <w:numPr>
          <w:ilvl w:val="0"/>
          <w:numId w:val="178"/>
        </w:numPr>
        <w:shd w:val="clear" w:color="auto" w:fill="FFFFFF"/>
        <w:tabs>
          <w:tab w:val="left" w:pos="880"/>
        </w:tabs>
        <w:autoSpaceDE w:val="0"/>
        <w:autoSpaceDN w:val="0"/>
        <w:adjustRightInd w:val="0"/>
        <w:spacing w:after="120" w:line="240" w:lineRule="auto"/>
        <w:ind w:left="714"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unterirdische Kabel.</w:t>
      </w:r>
    </w:p>
    <w:p w14:paraId="199C702D" w14:textId="77777777" w:rsidR="007F6B0D" w:rsidRPr="007F6B0D" w:rsidRDefault="007F6B0D" w:rsidP="007F6B0D">
      <w:pPr>
        <w:numPr>
          <w:ilvl w:val="0"/>
          <w:numId w:val="173"/>
        </w:numPr>
        <w:spacing w:after="120" w:line="240" w:lineRule="auto"/>
        <w:ind w:left="357" w:hanging="357"/>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Einzeln verlegte isolierte Leiter und Kabel</w:t>
      </w:r>
    </w:p>
    <w:p w14:paraId="21882832"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vertAlign w:val="subscript"/>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Einzeln verlegte isolierte Leiter und Kabel weisen mindestens die Eigenschaft F1 auf oder gehören mindestens der Klasse E</w:t>
      </w:r>
      <w:r w:rsidRPr="007F6B0D">
        <w:rPr>
          <w:rFonts w:ascii="Trebuchet MS" w:eastAsia="Times New Roman" w:hAnsi="Trebuchet MS" w:cs="Arial"/>
          <w:color w:val="000000"/>
          <w:kern w:val="0"/>
          <w:sz w:val="19"/>
          <w:szCs w:val="19"/>
          <w:vertAlign w:val="subscript"/>
          <w:lang w:val="de-DE" w:eastAsia="fr-BE"/>
          <w14:ligatures w14:val="none"/>
        </w:rPr>
        <w:t>ca</w:t>
      </w:r>
      <w:r w:rsidRPr="007F6B0D">
        <w:rPr>
          <w:rFonts w:ascii="Trebuchet MS" w:eastAsia="Times New Roman" w:hAnsi="Trebuchet MS" w:cs="Arial"/>
          <w:color w:val="000000"/>
          <w:kern w:val="0"/>
          <w:sz w:val="19"/>
          <w:szCs w:val="19"/>
          <w:lang w:val="de-DE" w:eastAsia="fr-BE"/>
          <w14:ligatures w14:val="none"/>
        </w:rPr>
        <w:t xml:space="preserve"> an (siehe Eigenschaften und Klassen in </w:t>
      </w:r>
      <w:r w:rsidRPr="007F6B0D">
        <w:rPr>
          <w:rFonts w:ascii="Trebuchet MS" w:eastAsia="Times New Roman" w:hAnsi="Trebuchet MS" w:cs="Arial"/>
          <w:i/>
          <w:color w:val="000000"/>
          <w:kern w:val="0"/>
          <w:sz w:val="19"/>
          <w:szCs w:val="19"/>
          <w:lang w:val="de-DE" w:eastAsia="fr-BE"/>
          <w14:ligatures w14:val="none"/>
        </w:rPr>
        <w:t>Unterabschnitt 4.3.3.4</w:t>
      </w:r>
      <w:r w:rsidRPr="007F6B0D">
        <w:rPr>
          <w:rFonts w:ascii="Trebuchet MS" w:eastAsia="Times New Roman" w:hAnsi="Trebuchet MS" w:cs="Arial"/>
          <w:color w:val="000000"/>
          <w:kern w:val="0"/>
          <w:sz w:val="19"/>
          <w:szCs w:val="19"/>
          <w:lang w:val="de-DE" w:eastAsia="fr-BE"/>
          <w14:ligatures w14:val="none"/>
        </w:rPr>
        <w:t>).</w:t>
      </w:r>
    </w:p>
    <w:p w14:paraId="7F7AC254" w14:textId="77777777" w:rsidR="007F6B0D" w:rsidRPr="007F6B0D" w:rsidRDefault="007F6B0D" w:rsidP="007F6B0D">
      <w:pPr>
        <w:keepNext/>
        <w:shd w:val="clear" w:color="auto" w:fill="FFFFFF"/>
        <w:spacing w:before="120"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Vorschrift gilt nicht für isolierte Leiter und Kabel, bei deren Verlegung ein Material (zum Beispiel zur Umhüllung, Abdeckung, ...) verwendet wird, das diesen isolierten Leitern und Kabeln eine mindestens F1 gleichwertige Eigenschaft oder mindestens die Klasse E oder E</w:t>
      </w:r>
      <w:r w:rsidRPr="007F6B0D">
        <w:rPr>
          <w:rFonts w:ascii="Trebuchet MS" w:eastAsia="Times New Roman" w:hAnsi="Trebuchet MS" w:cs="Arial"/>
          <w:color w:val="000000"/>
          <w:kern w:val="0"/>
          <w:sz w:val="19"/>
          <w:szCs w:val="19"/>
          <w:vertAlign w:val="subscript"/>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 xml:space="preserve"> verleiht (siehe Eigenschaften und Klassen in </w:t>
      </w:r>
      <w:r w:rsidRPr="007F6B0D">
        <w:rPr>
          <w:rFonts w:ascii="Trebuchet MS" w:eastAsia="Times New Roman" w:hAnsi="Trebuchet MS" w:cs="Arial"/>
          <w:i/>
          <w:color w:val="000000"/>
          <w:kern w:val="0"/>
          <w:sz w:val="19"/>
          <w:szCs w:val="19"/>
          <w:lang w:val="de-DE" w:eastAsia="fr-BE"/>
          <w14:ligatures w14:val="none"/>
        </w:rPr>
        <w:t>Unterabschnitt 4.3.3.4</w:t>
      </w:r>
      <w:r w:rsidRPr="007F6B0D">
        <w:rPr>
          <w:rFonts w:ascii="Trebuchet MS" w:eastAsia="Times New Roman" w:hAnsi="Trebuchet MS" w:cs="Arial"/>
          <w:color w:val="000000"/>
          <w:kern w:val="0"/>
          <w:sz w:val="19"/>
          <w:szCs w:val="19"/>
          <w:lang w:val="de-DE" w:eastAsia="fr-BE"/>
          <w14:ligatures w14:val="none"/>
        </w:rPr>
        <w:t>).</w:t>
      </w:r>
    </w:p>
    <w:p w14:paraId="237E0B40" w14:textId="77777777" w:rsidR="007F6B0D" w:rsidRPr="007F6B0D" w:rsidRDefault="007F6B0D" w:rsidP="007F6B0D">
      <w:pPr>
        <w:widowControl w:val="0"/>
        <w:shd w:val="clear" w:color="auto" w:fill="FFFFFF"/>
        <w:tabs>
          <w:tab w:val="left" w:pos="880"/>
        </w:tabs>
        <w:autoSpaceDE w:val="0"/>
        <w:autoSpaceDN w:val="0"/>
        <w:adjustRightInd w:val="0"/>
        <w:spacing w:after="120" w:line="240" w:lineRule="auto"/>
        <w:jc w:val="both"/>
        <w:rPr>
          <w:rFonts w:ascii="Trebuchet MS" w:eastAsia="Times New Roman" w:hAnsi="Trebuchet MS" w:cs="Calibri"/>
          <w:color w:val="000000"/>
          <w:kern w:val="0"/>
          <w:sz w:val="19"/>
          <w:szCs w:val="19"/>
          <w:vertAlign w:val="subscript"/>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Isolierte Leiter und Kabel, die nicht die Eigenschaft F1 aufweisen oder die nicht mindestens der Klasse E</w:t>
      </w:r>
      <w:r w:rsidRPr="007F6B0D">
        <w:rPr>
          <w:rFonts w:ascii="Trebuchet MS" w:eastAsia="Times New Roman" w:hAnsi="Trebuchet MS" w:cs="Arial"/>
          <w:color w:val="000000"/>
          <w:kern w:val="0"/>
          <w:sz w:val="19"/>
          <w:szCs w:val="19"/>
          <w:vertAlign w:val="subscript"/>
          <w:lang w:val="de-DE" w:eastAsia="nl-NL"/>
          <w14:ligatures w14:val="none"/>
        </w:rPr>
        <w:t>ca</w:t>
      </w:r>
      <w:r w:rsidRPr="007F6B0D">
        <w:rPr>
          <w:rFonts w:ascii="Trebuchet MS" w:eastAsia="Times New Roman" w:hAnsi="Trebuchet MS" w:cs="Arial"/>
          <w:color w:val="000000"/>
          <w:kern w:val="0"/>
          <w:sz w:val="19"/>
          <w:szCs w:val="19"/>
          <w:lang w:val="de-DE" w:eastAsia="nl-NL"/>
          <w14:ligatures w14:val="none"/>
        </w:rPr>
        <w:t xml:space="preserve"> angehören, müssen entweder gemäß </w:t>
      </w:r>
      <w:r w:rsidRPr="007F6B0D">
        <w:rPr>
          <w:rFonts w:ascii="Trebuchet MS" w:eastAsia="Times New Roman" w:hAnsi="Trebuchet MS" w:cs="Arial"/>
          <w:i/>
          <w:color w:val="000000"/>
          <w:kern w:val="0"/>
          <w:sz w:val="19"/>
          <w:szCs w:val="19"/>
          <w:lang w:val="de-DE" w:eastAsia="nl-NL"/>
          <w14:ligatures w14:val="none"/>
        </w:rPr>
        <w:t>Nr. 3</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iCs/>
          <w:color w:val="000000"/>
          <w:kern w:val="0"/>
          <w:sz w:val="19"/>
          <w:szCs w:val="19"/>
          <w:lang w:val="de-DE" w:eastAsia="nl-NL"/>
          <w14:ligatures w14:val="none"/>
        </w:rPr>
        <w:t>4</w:t>
      </w:r>
      <w:r w:rsidRPr="007F6B0D">
        <w:rPr>
          <w:rFonts w:ascii="Trebuchet MS" w:eastAsia="Times New Roman" w:hAnsi="Trebuchet MS" w:cs="Arial"/>
          <w:color w:val="000000"/>
          <w:kern w:val="0"/>
          <w:sz w:val="19"/>
          <w:szCs w:val="19"/>
          <w:lang w:val="de-DE" w:eastAsia="nl-NL"/>
          <w14:ligatures w14:val="none"/>
        </w:rPr>
        <w:t xml:space="preserve"> der unter </w:t>
      </w:r>
      <w:r w:rsidRPr="007F6B0D">
        <w:rPr>
          <w:rFonts w:ascii="Trebuchet MS" w:eastAsia="Times New Roman" w:hAnsi="Trebuchet MS" w:cs="Arial"/>
          <w:i/>
          <w:color w:val="000000"/>
          <w:kern w:val="0"/>
          <w:sz w:val="19"/>
          <w:szCs w:val="19"/>
          <w:lang w:val="de-DE" w:eastAsia="nl-NL"/>
          <w14:ligatures w14:val="none"/>
        </w:rPr>
        <w:t>Buchstabe a</w:t>
      </w:r>
      <w:r w:rsidRPr="007F6B0D">
        <w:rPr>
          <w:rFonts w:ascii="Trebuchet MS" w:eastAsia="Times New Roman" w:hAnsi="Trebuchet MS" w:cs="Arial"/>
          <w:color w:val="000000"/>
          <w:kern w:val="0"/>
          <w:sz w:val="19"/>
          <w:szCs w:val="19"/>
          <w:lang w:val="de-DE" w:eastAsia="nl-NL"/>
          <w14:ligatures w14:val="none"/>
        </w:rPr>
        <w:t xml:space="preserve"> erwähnten Ausnahmen oder gemäß der im vorhergehenden Absatz erwähnten Ausnahme verlegt werden.</w:t>
      </w:r>
    </w:p>
    <w:p w14:paraId="35825E1B" w14:textId="77777777" w:rsidR="007F6B0D" w:rsidRPr="007F6B0D" w:rsidRDefault="007F6B0D" w:rsidP="007F6B0D">
      <w:pPr>
        <w:widowControl w:val="0"/>
        <w:tabs>
          <w:tab w:val="left" w:pos="880"/>
        </w:tabs>
        <w:autoSpaceDE w:val="0"/>
        <w:autoSpaceDN w:val="0"/>
        <w:adjustRightInd w:val="0"/>
        <w:spacing w:after="120" w:line="240" w:lineRule="auto"/>
        <w:jc w:val="both"/>
        <w:rPr>
          <w:rFonts w:ascii="Trebuchet MS" w:eastAsia="Times New Roman" w:hAnsi="Trebuchet MS" w:cs="Calibri"/>
          <w: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Isolierte Leiter und Kabel, die zu einem bestehenden Trägersystem hinzugefügt werden, werden unter Berücksichtigung der Platzierung bestehender isolierter Leiter und Kabel gewählt und verlegt (einzeln oder in Bündeln/in ebener Anordnung) und weisen die passenden Eigenschaften auf oder gehören den passenden Klassen an, wie in </w:t>
      </w:r>
      <w:r w:rsidRPr="007F6B0D">
        <w:rPr>
          <w:rFonts w:ascii="Trebuchet MS" w:eastAsia="Times New Roman" w:hAnsi="Trebuchet MS" w:cs="Arial"/>
          <w:i/>
          <w:color w:val="000000"/>
          <w:kern w:val="0"/>
          <w:sz w:val="19"/>
          <w:szCs w:val="19"/>
          <w:lang w:val="de-DE" w:eastAsia="nl-NL"/>
          <w14:ligatures w14:val="none"/>
        </w:rPr>
        <w:t>Buchstabe b</w:t>
      </w:r>
      <w:r w:rsidRPr="007F6B0D">
        <w:rPr>
          <w:rFonts w:ascii="Trebuchet MS" w:eastAsia="Times New Roman" w:hAnsi="Trebuchet MS" w:cs="Arial"/>
          <w:color w:val="000000"/>
          <w:kern w:val="0"/>
          <w:sz w:val="19"/>
          <w:szCs w:val="19"/>
          <w:lang w:val="de-DE" w:eastAsia="nl-NL"/>
          <w14:ligatures w14:val="none"/>
        </w:rPr>
        <w:t xml:space="preserve"> bzw. in </w:t>
      </w:r>
      <w:r w:rsidRPr="007F6B0D">
        <w:rPr>
          <w:rFonts w:ascii="Trebuchet MS" w:eastAsia="Times New Roman" w:hAnsi="Trebuchet MS" w:cs="Arial"/>
          <w:i/>
          <w:iCs/>
          <w:color w:val="000000"/>
          <w:kern w:val="0"/>
          <w:sz w:val="19"/>
          <w:szCs w:val="19"/>
          <w:lang w:val="de-DE" w:eastAsia="nl-NL"/>
          <w14:ligatures w14:val="none"/>
        </w:rPr>
        <w:t>Buchstabe </w:t>
      </w:r>
      <w:r w:rsidRPr="007F6B0D">
        <w:rPr>
          <w:rFonts w:ascii="Trebuchet MS" w:eastAsia="Times New Roman" w:hAnsi="Trebuchet MS" w:cs="Arial"/>
          <w:i/>
          <w:color w:val="000000"/>
          <w:kern w:val="0"/>
          <w:sz w:val="19"/>
          <w:szCs w:val="19"/>
          <w:lang w:val="de-DE" w:eastAsia="nl-NL"/>
          <w14:ligatures w14:val="none"/>
        </w:rPr>
        <w:t>c</w:t>
      </w:r>
      <w:r w:rsidRPr="007F6B0D">
        <w:rPr>
          <w:rFonts w:ascii="Trebuchet MS" w:eastAsia="Times New Roman" w:hAnsi="Trebuchet MS" w:cs="Arial"/>
          <w:color w:val="000000"/>
          <w:kern w:val="0"/>
          <w:sz w:val="19"/>
          <w:szCs w:val="19"/>
          <w:lang w:val="de-DE" w:eastAsia="nl-NL"/>
          <w14:ligatures w14:val="none"/>
        </w:rPr>
        <w:t xml:space="preserve"> festgelegt.</w:t>
      </w:r>
    </w:p>
    <w:p w14:paraId="65611310" w14:textId="77777777" w:rsidR="007F6B0D" w:rsidRPr="007F6B0D" w:rsidRDefault="007F6B0D" w:rsidP="007F6B0D">
      <w:pPr>
        <w:numPr>
          <w:ilvl w:val="0"/>
          <w:numId w:val="173"/>
        </w:numPr>
        <w:spacing w:after="120" w:line="240" w:lineRule="auto"/>
        <w:ind w:left="357" w:hanging="357"/>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Bündeln oder in ebener Anordnung verlegte isolierte Leiter und Kabel</w:t>
      </w:r>
    </w:p>
    <w:p w14:paraId="5825442C"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Bündeln oder in ebener Anordnung verlegte isolierte Leiter und Kabel weisen mindestens die Eigenschaft F2 auf oder gehören mindestens der Klasse </w:t>
      </w:r>
      <w:proofErr w:type="spellStart"/>
      <w:r w:rsidRPr="007F6B0D">
        <w:rPr>
          <w:rFonts w:ascii="Trebuchet MS" w:eastAsia="Times New Roman" w:hAnsi="Trebuchet MS" w:cs="Arial"/>
          <w:color w:val="000000"/>
          <w:kern w:val="0"/>
          <w:sz w:val="19"/>
          <w:szCs w:val="19"/>
          <w:lang w:val="de-DE" w:eastAsia="fr-BE"/>
          <w14:ligatures w14:val="none"/>
        </w:rPr>
        <w:t>C</w:t>
      </w:r>
      <w:r w:rsidRPr="007F6B0D">
        <w:rPr>
          <w:rFonts w:ascii="Trebuchet MS" w:eastAsia="Times New Roman" w:hAnsi="Trebuchet MS" w:cs="Arial"/>
          <w:color w:val="000000"/>
          <w:kern w:val="0"/>
          <w:sz w:val="19"/>
          <w:szCs w:val="19"/>
          <w:vertAlign w:val="subscript"/>
          <w:lang w:val="de-DE" w:eastAsia="fr-BE"/>
          <w14:ligatures w14:val="none"/>
        </w:rPr>
        <w:t>ca</w:t>
      </w:r>
      <w:proofErr w:type="spellEnd"/>
      <w:r w:rsidRPr="007F6B0D">
        <w:rPr>
          <w:rFonts w:ascii="Trebuchet MS" w:eastAsia="Times New Roman" w:hAnsi="Trebuchet MS" w:cs="Arial"/>
          <w:color w:val="000000"/>
          <w:kern w:val="0"/>
          <w:sz w:val="19"/>
          <w:szCs w:val="19"/>
          <w:lang w:val="de-DE" w:eastAsia="fr-BE"/>
          <w14:ligatures w14:val="none"/>
        </w:rPr>
        <w:t xml:space="preserve"> an (siehe Eigenschaften und Klassen in </w:t>
      </w:r>
      <w:r w:rsidRPr="007F6B0D">
        <w:rPr>
          <w:rFonts w:ascii="Trebuchet MS" w:eastAsia="Times New Roman" w:hAnsi="Trebuchet MS" w:cs="Arial"/>
          <w:i/>
          <w:color w:val="000000"/>
          <w:kern w:val="0"/>
          <w:sz w:val="19"/>
          <w:szCs w:val="19"/>
          <w:lang w:val="de-DE" w:eastAsia="fr-BE"/>
          <w14:ligatures w14:val="none"/>
        </w:rPr>
        <w:t>Unterabschnitt 4.3.3.4</w:t>
      </w:r>
      <w:r w:rsidRPr="007F6B0D">
        <w:rPr>
          <w:rFonts w:ascii="Trebuchet MS" w:eastAsia="Times New Roman" w:hAnsi="Trebuchet MS" w:cs="Arial"/>
          <w:color w:val="000000"/>
          <w:kern w:val="0"/>
          <w:sz w:val="19"/>
          <w:szCs w:val="19"/>
          <w:lang w:val="de-DE" w:eastAsia="fr-BE"/>
          <w14:ligatures w14:val="none"/>
        </w:rPr>
        <w:t>). Diese Vorschrift gilt unabhängig von der Länge der Strecke, über die isolierte Leiter und Kabel tatsächlich in Bündeln oder in ebener Anordnung verlegt werden.</w:t>
      </w:r>
    </w:p>
    <w:p w14:paraId="28B53363" w14:textId="77777777" w:rsidR="007F6B0D" w:rsidRPr="007F6B0D" w:rsidRDefault="007F6B0D" w:rsidP="007F6B0D">
      <w:pPr>
        <w:keepNext/>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Vorschrift gilt nicht:</w:t>
      </w:r>
    </w:p>
    <w:p w14:paraId="4A8129EA" w14:textId="77777777" w:rsidR="007F6B0D" w:rsidRPr="007F6B0D" w:rsidRDefault="007F6B0D" w:rsidP="007F6B0D">
      <w:pPr>
        <w:keepNext/>
        <w:numPr>
          <w:ilvl w:val="0"/>
          <w:numId w:val="179"/>
        </w:numPr>
        <w:spacing w:after="0" w:line="240" w:lineRule="auto"/>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isolierte Leiter und Kabel, bei deren Verlegung ein Material (zum Beispiel zur Umhüllung, Abdeckung, ...) verwendet wird, das diesen isolierten Leitern und Kabeln eine mindestens F2 gleichwertige Eigenschaft oder mindestens die Klasse C oder C</w:t>
      </w:r>
      <w:r w:rsidRPr="007F6B0D">
        <w:rPr>
          <w:rFonts w:ascii="Trebuchet MS" w:eastAsia="Times New Roman" w:hAnsi="Trebuchet MS" w:cs="Arial"/>
          <w:color w:val="000000"/>
          <w:kern w:val="0"/>
          <w:sz w:val="19"/>
          <w:szCs w:val="19"/>
          <w:vertAlign w:val="subscript"/>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 xml:space="preserve"> verleiht (siehe Eigenschaften und Klassen in </w:t>
      </w:r>
      <w:r w:rsidRPr="007F6B0D">
        <w:rPr>
          <w:rFonts w:ascii="Trebuchet MS" w:eastAsia="Times New Roman" w:hAnsi="Trebuchet MS" w:cs="Arial"/>
          <w:i/>
          <w:color w:val="000000"/>
          <w:kern w:val="0"/>
          <w:sz w:val="19"/>
          <w:szCs w:val="19"/>
          <w:lang w:val="de-DE" w:eastAsia="fr-BE"/>
          <w14:ligatures w14:val="none"/>
        </w:rPr>
        <w:t>Unterabschnitt 4.3.3.4</w:t>
      </w:r>
      <w:r w:rsidRPr="007F6B0D">
        <w:rPr>
          <w:rFonts w:ascii="Trebuchet MS" w:eastAsia="Times New Roman" w:hAnsi="Trebuchet MS" w:cs="Arial"/>
          <w:color w:val="000000"/>
          <w:kern w:val="0"/>
          <w:sz w:val="19"/>
          <w:szCs w:val="19"/>
          <w:lang w:val="de-DE" w:eastAsia="fr-BE"/>
          <w14:ligatures w14:val="none"/>
        </w:rPr>
        <w:t>),</w:t>
      </w:r>
    </w:p>
    <w:p w14:paraId="5831E4C0" w14:textId="77777777" w:rsidR="007F6B0D" w:rsidRPr="007F6B0D" w:rsidRDefault="007F6B0D" w:rsidP="007F6B0D">
      <w:pPr>
        <w:keepNext/>
        <w:numPr>
          <w:ilvl w:val="0"/>
          <w:numId w:val="179"/>
        </w:numPr>
        <w:spacing w:after="120" w:line="240" w:lineRule="auto"/>
        <w:ind w:left="357" w:hanging="357"/>
        <w:jc w:val="both"/>
        <w:rPr>
          <w:rFonts w:ascii="Trebuchet MS" w:eastAsia="Times New Roman" w:hAnsi="Trebuchet MS" w:cs="Calibri"/>
          <w:bCs/>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interne Verkabelung in Verteiler- und Schaltgerätekombinationen, sofern sie mindestens die Eigenschaft F1 aufweist oder mindestens der Klasse E</w:t>
      </w:r>
      <w:r w:rsidRPr="007F6B0D">
        <w:rPr>
          <w:rFonts w:ascii="Trebuchet MS" w:eastAsia="Times New Roman" w:hAnsi="Trebuchet MS" w:cs="Arial"/>
          <w:color w:val="000000"/>
          <w:kern w:val="0"/>
          <w:sz w:val="19"/>
          <w:szCs w:val="19"/>
          <w:vertAlign w:val="subscript"/>
          <w:lang w:val="de-DE" w:eastAsia="fr-BE"/>
          <w14:ligatures w14:val="none"/>
        </w:rPr>
        <w:t>ca</w:t>
      </w:r>
      <w:r w:rsidRPr="007F6B0D">
        <w:rPr>
          <w:rFonts w:ascii="Trebuchet MS" w:eastAsia="Times New Roman" w:hAnsi="Trebuchet MS" w:cs="Arial"/>
          <w:color w:val="000000"/>
          <w:kern w:val="0"/>
          <w:sz w:val="19"/>
          <w:szCs w:val="19"/>
          <w:lang w:val="de-DE" w:eastAsia="fr-BE"/>
          <w14:ligatures w14:val="none"/>
        </w:rPr>
        <w:t xml:space="preserve"> angehört.</w:t>
      </w:r>
    </w:p>
    <w:p w14:paraId="0D21856D" w14:textId="77777777" w:rsidR="007F6B0D" w:rsidRPr="007F6B0D" w:rsidRDefault="007F6B0D" w:rsidP="007F6B0D">
      <w:pPr>
        <w:widowControl w:val="0"/>
        <w:shd w:val="clear" w:color="auto" w:fill="FFFFFF"/>
        <w:tabs>
          <w:tab w:val="left" w:pos="880"/>
        </w:tabs>
        <w:autoSpaceDE w:val="0"/>
        <w:autoSpaceDN w:val="0"/>
        <w:adjustRightInd w:val="0"/>
        <w:spacing w:after="120" w:line="240" w:lineRule="auto"/>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Isolierte Leiter und Kabel, die nicht die Eigenschaft F2 aufweisen oder die nicht mindestens der Klasse </w:t>
      </w:r>
      <w:proofErr w:type="spellStart"/>
      <w:r w:rsidRPr="007F6B0D">
        <w:rPr>
          <w:rFonts w:ascii="Trebuchet MS" w:eastAsia="Times New Roman" w:hAnsi="Trebuchet MS" w:cs="Arial"/>
          <w:color w:val="000000"/>
          <w:kern w:val="0"/>
          <w:sz w:val="19"/>
          <w:szCs w:val="19"/>
          <w:lang w:val="de-DE" w:eastAsia="nl-NL"/>
          <w14:ligatures w14:val="none"/>
        </w:rPr>
        <w:t>C</w:t>
      </w:r>
      <w:r w:rsidRPr="007F6B0D">
        <w:rPr>
          <w:rFonts w:ascii="Trebuchet MS" w:eastAsia="Times New Roman" w:hAnsi="Trebuchet MS" w:cs="Arial"/>
          <w:color w:val="000000"/>
          <w:kern w:val="0"/>
          <w:sz w:val="19"/>
          <w:szCs w:val="19"/>
          <w:vertAlign w:val="subscript"/>
          <w:lang w:val="de-DE" w:eastAsia="nl-NL"/>
          <w14:ligatures w14:val="none"/>
        </w:rPr>
        <w:t>ca</w:t>
      </w:r>
      <w:proofErr w:type="spellEnd"/>
      <w:r w:rsidRPr="007F6B0D">
        <w:rPr>
          <w:rFonts w:ascii="Trebuchet MS" w:eastAsia="Times New Roman" w:hAnsi="Trebuchet MS" w:cs="Arial"/>
          <w:color w:val="000000"/>
          <w:kern w:val="0"/>
          <w:sz w:val="19"/>
          <w:szCs w:val="19"/>
          <w:lang w:val="de-DE" w:eastAsia="nl-NL"/>
          <w14:ligatures w14:val="none"/>
        </w:rPr>
        <w:t xml:space="preserve"> angehören, müssen entweder gemäß </w:t>
      </w:r>
      <w:r w:rsidRPr="007F6B0D">
        <w:rPr>
          <w:rFonts w:ascii="Trebuchet MS" w:eastAsia="Times New Roman" w:hAnsi="Trebuchet MS" w:cs="Arial"/>
          <w:i/>
          <w:iCs/>
          <w:color w:val="000000"/>
          <w:kern w:val="0"/>
          <w:sz w:val="19"/>
          <w:szCs w:val="19"/>
          <w:lang w:val="de-DE" w:eastAsia="nl-NL"/>
          <w14:ligatures w14:val="none"/>
        </w:rPr>
        <w:t>Nr. 3</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iCs/>
          <w:color w:val="000000"/>
          <w:kern w:val="0"/>
          <w:sz w:val="19"/>
          <w:szCs w:val="19"/>
          <w:lang w:val="de-DE" w:eastAsia="nl-NL"/>
          <w14:ligatures w14:val="none"/>
        </w:rPr>
        <w:t>4</w:t>
      </w:r>
      <w:r w:rsidRPr="007F6B0D">
        <w:rPr>
          <w:rFonts w:ascii="Trebuchet MS" w:eastAsia="Times New Roman" w:hAnsi="Trebuchet MS" w:cs="Arial"/>
          <w:color w:val="000000"/>
          <w:kern w:val="0"/>
          <w:sz w:val="19"/>
          <w:szCs w:val="19"/>
          <w:lang w:val="de-DE" w:eastAsia="nl-NL"/>
          <w14:ligatures w14:val="none"/>
        </w:rPr>
        <w:t xml:space="preserve"> der unter </w:t>
      </w:r>
      <w:r w:rsidRPr="007F6B0D">
        <w:rPr>
          <w:rFonts w:ascii="Trebuchet MS" w:eastAsia="Times New Roman" w:hAnsi="Trebuchet MS" w:cs="Arial"/>
          <w:i/>
          <w:iCs/>
          <w:color w:val="000000"/>
          <w:kern w:val="0"/>
          <w:sz w:val="19"/>
          <w:szCs w:val="19"/>
          <w:lang w:val="de-DE" w:eastAsia="nl-NL"/>
          <w14:ligatures w14:val="none"/>
        </w:rPr>
        <w:t>Buchstabe a</w:t>
      </w:r>
      <w:r w:rsidRPr="007F6B0D">
        <w:rPr>
          <w:rFonts w:ascii="Trebuchet MS" w:eastAsia="Times New Roman" w:hAnsi="Trebuchet MS" w:cs="Arial"/>
          <w:color w:val="000000"/>
          <w:kern w:val="0"/>
          <w:sz w:val="19"/>
          <w:szCs w:val="19"/>
          <w:lang w:val="de-DE" w:eastAsia="nl-NL"/>
          <w14:ligatures w14:val="none"/>
        </w:rPr>
        <w:t xml:space="preserve"> erwähnten Ausnahmen oder gemäß </w:t>
      </w:r>
      <w:r w:rsidRPr="007F6B0D">
        <w:rPr>
          <w:rFonts w:ascii="Trebuchet MS" w:eastAsia="Times New Roman" w:hAnsi="Trebuchet MS" w:cs="Arial"/>
          <w:i/>
          <w:iCs/>
          <w:color w:val="000000"/>
          <w:kern w:val="0"/>
          <w:sz w:val="19"/>
          <w:szCs w:val="19"/>
          <w:lang w:val="de-DE" w:eastAsia="nl-NL"/>
          <w14:ligatures w14:val="none"/>
        </w:rPr>
        <w:t>Nr. 1</w:t>
      </w:r>
      <w:r w:rsidRPr="007F6B0D">
        <w:rPr>
          <w:rFonts w:ascii="Trebuchet MS" w:eastAsia="Times New Roman" w:hAnsi="Trebuchet MS" w:cs="Arial"/>
          <w:color w:val="000000"/>
          <w:kern w:val="0"/>
          <w:sz w:val="19"/>
          <w:szCs w:val="19"/>
          <w:lang w:val="de-DE" w:eastAsia="nl-NL"/>
          <w14:ligatures w14:val="none"/>
        </w:rPr>
        <w:t xml:space="preserve"> der im vorhergehenden Absatz erwähnten Ausnahmen verlegt werden.</w:t>
      </w:r>
    </w:p>
    <w:p w14:paraId="5A085ABF" w14:textId="77777777" w:rsidR="007F6B0D" w:rsidRPr="007F6B0D" w:rsidRDefault="007F6B0D" w:rsidP="007F6B0D">
      <w:pPr>
        <w:numPr>
          <w:ilvl w:val="0"/>
          <w:numId w:val="173"/>
        </w:numPr>
        <w:spacing w:after="120" w:line="240" w:lineRule="auto"/>
        <w:ind w:left="357" w:hanging="357"/>
        <w:jc w:val="both"/>
        <w:rPr>
          <w:rFonts w:ascii="Trebuchet MS" w:eastAsia="Times New Roman" w:hAnsi="Trebuchet MS" w:cs="Calibri"/>
          <w:b/>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Elektroinstallationsrohre, Kabelschächte, Kabelrinnen, Kabelwannen und ähnliche Betriebsmittel</w:t>
      </w:r>
    </w:p>
    <w:p w14:paraId="0D8E3B6A"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Elektroinstallationsrohre, Kabelschächte, Kabelrinnen, Kabelwannen und ähnliche Betriebsmittel dürfen nicht zur Flammenausbreitung beitragen. Sie müssen den vom König bestätigten oder vom NBN registrierten Normen entsprechen oder Bestimmungen entsprechen, die ein Sicherheitsniveau gewährleisten, das dem in diesen Normen festgelegten Niveau mindestens gleichwertig ist.</w:t>
      </w:r>
    </w:p>
    <w:p w14:paraId="248A05C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011" w:name="_Toc194055966"/>
      <w:bookmarkStart w:id="1012" w:name="_Toc196735442"/>
      <w:bookmarkStart w:id="1013" w:name="_Toc202947649"/>
      <w:r w:rsidRPr="007F6B0D">
        <w:rPr>
          <w:rFonts w:ascii="Trebuchet MS" w:eastAsia="Times New Roman" w:hAnsi="Trebuchet MS" w:cs="Times New Roman"/>
          <w:b/>
          <w:i/>
          <w:kern w:val="0"/>
          <w:szCs w:val="22"/>
          <w:lang w:val="de-DE" w:eastAsia="nl-NL"/>
          <w14:ligatures w14:val="none"/>
        </w:rPr>
        <w:t>Abschnitt 5.2.9 - Vorhandensein anderer Leitungen</w:t>
      </w:r>
      <w:bookmarkEnd w:id="1011"/>
      <w:bookmarkEnd w:id="1012"/>
      <w:bookmarkEnd w:id="1013"/>
    </w:p>
    <w:p w14:paraId="5E0DA7C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14" w:name="_Toc194055967"/>
      <w:bookmarkStart w:id="1015" w:name="_Toc196735443"/>
      <w:bookmarkStart w:id="1016" w:name="_Toc202947650"/>
      <w:r w:rsidRPr="007F6B0D">
        <w:rPr>
          <w:rFonts w:ascii="Trebuchet MS" w:eastAsia="Calibri" w:hAnsi="Trebuchet MS" w:cs="Times New Roman"/>
          <w:b/>
          <w:kern w:val="0"/>
          <w:sz w:val="21"/>
          <w:szCs w:val="22"/>
          <w:lang w:val="de-DE" w:eastAsia="nl-NL"/>
          <w14:ligatures w14:val="none"/>
        </w:rPr>
        <w:t>Unterabschnitt 5.2.9.1 - Allgemeines</w:t>
      </w:r>
      <w:bookmarkEnd w:id="1014"/>
      <w:bookmarkEnd w:id="1015"/>
      <w:bookmarkEnd w:id="1016"/>
    </w:p>
    <w:p w14:paraId="4CEB0F8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unterirdischen Kabeln in der Nähe von Gasleitungen werden die erforderlichen Maßnahmen getroffen, um Gasansammlungen in Revisions- oder Kontrollschächten zu vermeiden. In einer derartigen Umgebung wird die Verwendung von Kabelrohren zum Schutz bewehrter unterirdischer Kabel vermieden. Wenn ein solcher Schutz jedoch aufgrund der Umstände erforderlich ist, werden erforderliche Maßnahmen getroffen, um Gasansammlungen zu vermeiden.</w:t>
      </w:r>
    </w:p>
    <w:p w14:paraId="70BFA6C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17" w:name="_Toc194055968"/>
      <w:bookmarkStart w:id="1018" w:name="_Toc196735444"/>
      <w:bookmarkStart w:id="1019" w:name="_Toc202947651"/>
      <w:r w:rsidRPr="007F6B0D">
        <w:rPr>
          <w:rFonts w:ascii="Trebuchet MS" w:eastAsia="Calibri" w:hAnsi="Trebuchet MS" w:cs="Times New Roman"/>
          <w:b/>
          <w:kern w:val="0"/>
          <w:sz w:val="21"/>
          <w:szCs w:val="22"/>
          <w:lang w:val="de-DE" w:eastAsia="nl-NL"/>
          <w14:ligatures w14:val="none"/>
        </w:rPr>
        <w:t>Unterabschnitt 5.2.9.2 - Nieder- und Kleinspannung</w:t>
      </w:r>
      <w:bookmarkEnd w:id="1017"/>
      <w:bookmarkEnd w:id="1018"/>
      <w:bookmarkEnd w:id="1019"/>
    </w:p>
    <w:p w14:paraId="036D057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sich elektrische Leitungen in der Nähe nicht elektrischer Leitungen befinden, werden die elektrischen Leitungen so angeordnet, dass zwischen den Außenseiten der Rohrleitungen ein Abstand verbleibt, der bei Eingriff an einer Leitung Beschädigung einer anderen Leitung verhindert.</w:t>
      </w:r>
    </w:p>
    <w:p w14:paraId="0878826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dürfen in der Nähe von Heizungs- oder Warmluftleitungen und Rauchabzügen keinen schädlichen Temperaturen ausgesetzt werden und müssen sich daher in ausreichendem Abstand zu diesen Leitungen befinden oder durch eine Wärmeabschirmung von ihnen getrennt werden.</w:t>
      </w:r>
    </w:p>
    <w:p w14:paraId="1230464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Ebenso dürfen elektrische Leitungen nicht durch Schornsteine, Lüftungs- oder Rauchabzugsschächte verlaufen.</w:t>
      </w:r>
    </w:p>
    <w:p w14:paraId="61059C0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Elektrische Leitungen werden nicht parallel unter Leitungen verlegt, an denen es zu Kondensierung kommen kann (zum Beispiel Wasser-, Dampf- oder Gasleitungen ...), es sei denn, es werden Vorkehrungen getroffen, um die elektrischen Leitungen vor den Auswirkungen dieser Kondensierung zu schützen.</w:t>
      </w:r>
    </w:p>
    <w:p w14:paraId="2F3F071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und nicht elektrische Leitungen dürfen nur dann zusammen im selben Verlegesystem (Kanal, Schutzrohr, Rinne, ...) verlegt werden, wenn folgende Bedingungen gleichzeitig erfüllt sind:</w:t>
      </w:r>
    </w:p>
    <w:p w14:paraId="1FFFDBB1" w14:textId="77777777" w:rsidR="007F6B0D" w:rsidRPr="007F6B0D" w:rsidRDefault="007F6B0D" w:rsidP="007F6B0D">
      <w:pPr>
        <w:widowControl w:val="0"/>
        <w:numPr>
          <w:ilvl w:val="0"/>
          <w:numId w:val="167"/>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Schutz gegen indirektes Berühren ist gewährleistet, wobei nicht elektrische metallische Leitungen als leitfähige Teile angesehen werden.</w:t>
      </w:r>
    </w:p>
    <w:p w14:paraId="359BE314" w14:textId="77777777" w:rsidR="007F6B0D" w:rsidRPr="007F6B0D" w:rsidRDefault="007F6B0D" w:rsidP="007F6B0D">
      <w:pPr>
        <w:widowControl w:val="0"/>
        <w:numPr>
          <w:ilvl w:val="0"/>
          <w:numId w:val="167"/>
        </w:numPr>
        <w:tabs>
          <w:tab w:val="left" w:pos="480"/>
        </w:tabs>
        <w:autoSpaceDE w:val="0"/>
        <w:autoSpaceDN w:val="0"/>
        <w:adjustRightInd w:val="0"/>
        <w:spacing w:after="12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Leitungen sind in angemessener Weise gegen Gefahren geschützt, die durch das Vorhandensein anderer Leitungen entstehen können.</w:t>
      </w:r>
    </w:p>
    <w:p w14:paraId="38633E9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Leitungen außen mit einer isolierenden Beschichtung versehen sind, die einer zusätzlichen Isolierung gleichwertig ist und so konzipiert ist, dass sie ihre Eigenschaften in einem Kabelschutz oder in Kabelkanälen beibehält, sind keine weiteren Maßnahmen zum Schutz gegen indirektes Berühren erforderlich, selbst wenn später andere metallische Leitungen hinzugefügt werden.</w:t>
      </w:r>
    </w:p>
    <w:p w14:paraId="52644BB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 den Gefahren, die durch Vorhandensein anderer Leitungen entstehen können, gehören insbesondere:</w:t>
      </w:r>
    </w:p>
    <w:p w14:paraId="6CBA96A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 Temperaturanstieg aufgrund der Nähe zu Dampf- oder Heizungsleitungen oder im Allgemeinen zu Leitungen, die heiße Fluide enthalten,</w:t>
      </w:r>
    </w:p>
    <w:p w14:paraId="4D3294A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Kondenswasserbildung,</w:t>
      </w:r>
    </w:p>
    <w:p w14:paraId="287EB58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 Kontakt mit Flüssigkeiten bei Beschädigung einer Flüssigkeitsleitung; in diesem Fall werden alle Maßnahmen getroffen, um das Ableiten der Flüssigkeiten zu gewährleisten.</w:t>
      </w:r>
    </w:p>
    <w:p w14:paraId="200789A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020" w:name="_Toc194055969"/>
      <w:bookmarkStart w:id="1021" w:name="_Toc196735445"/>
      <w:bookmarkStart w:id="1022" w:name="_Toc202947652"/>
      <w:r w:rsidRPr="007F6B0D">
        <w:rPr>
          <w:rFonts w:ascii="Trebuchet MS" w:eastAsia="Times New Roman" w:hAnsi="Trebuchet MS" w:cs="Times New Roman"/>
          <w:b/>
          <w:i/>
          <w:kern w:val="0"/>
          <w:szCs w:val="22"/>
          <w:lang w:val="de-DE" w:eastAsia="nl-NL"/>
          <w14:ligatures w14:val="none"/>
        </w:rPr>
        <w:t>Abschnitt 5.2.10 - Besondere Regeln für verschiedene Verlegearten</w:t>
      </w:r>
      <w:bookmarkEnd w:id="1020"/>
      <w:bookmarkEnd w:id="1021"/>
      <w:bookmarkEnd w:id="1022"/>
    </w:p>
    <w:p w14:paraId="5C37FA8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23" w:name="_Toc194055970"/>
      <w:bookmarkStart w:id="1024" w:name="_Toc196735446"/>
      <w:bookmarkStart w:id="1025" w:name="_Toc202947653"/>
      <w:r w:rsidRPr="007F6B0D">
        <w:rPr>
          <w:rFonts w:ascii="Trebuchet MS" w:eastAsia="Calibri" w:hAnsi="Trebuchet MS" w:cs="Times New Roman"/>
          <w:b/>
          <w:kern w:val="0"/>
          <w:sz w:val="21"/>
          <w:szCs w:val="22"/>
          <w:lang w:val="de-DE" w:eastAsia="nl-NL"/>
          <w14:ligatures w14:val="none"/>
        </w:rPr>
        <w:t>Unterabschnitt 5.2.10.1 - Freileitungen</w:t>
      </w:r>
      <w:bookmarkEnd w:id="1023"/>
      <w:bookmarkEnd w:id="1024"/>
      <w:bookmarkEnd w:id="1025"/>
    </w:p>
    <w:p w14:paraId="6A92A50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Was spezifische Regeln für die Installation von Freileitungen betrifft, gelten die Vorschriften von</w:t>
      </w:r>
      <w:r w:rsidRPr="007F6B0D">
        <w:rPr>
          <w:rFonts w:ascii="Trebuchet MS" w:eastAsia="Times New Roman" w:hAnsi="Trebuchet MS" w:cs="Arial"/>
          <w:i/>
          <w:color w:val="000000"/>
          <w:kern w:val="0"/>
          <w:sz w:val="19"/>
          <w:szCs w:val="19"/>
          <w:lang w:val="de-DE" w:eastAsia="fr-BE"/>
          <w14:ligatures w14:val="none"/>
        </w:rPr>
        <w:t xml:space="preserve"> Kapitel 7.1</w:t>
      </w:r>
      <w:r w:rsidRPr="007F6B0D">
        <w:rPr>
          <w:rFonts w:ascii="Trebuchet MS" w:eastAsia="Times New Roman" w:hAnsi="Trebuchet MS" w:cs="Arial"/>
          <w:color w:val="000000"/>
          <w:kern w:val="0"/>
          <w:sz w:val="19"/>
          <w:szCs w:val="19"/>
          <w:lang w:val="de-DE" w:eastAsia="fr-BE"/>
          <w14:ligatures w14:val="none"/>
        </w:rPr>
        <w:t>.</w:t>
      </w:r>
    </w:p>
    <w:p w14:paraId="16D18F7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26" w:name="_Toc194055971"/>
      <w:bookmarkStart w:id="1027" w:name="_Toc196735447"/>
      <w:bookmarkStart w:id="1028" w:name="_Toc202947654"/>
      <w:r w:rsidRPr="007F6B0D">
        <w:rPr>
          <w:rFonts w:ascii="Trebuchet MS" w:eastAsia="Calibri" w:hAnsi="Trebuchet MS" w:cs="Times New Roman"/>
          <w:b/>
          <w:kern w:val="0"/>
          <w:sz w:val="21"/>
          <w:szCs w:val="22"/>
          <w:lang w:val="de-DE" w:eastAsia="nl-NL"/>
          <w14:ligatures w14:val="none"/>
        </w:rPr>
        <w:t>Unterabschnitt 5.2.10.2 - Unterirdische elektrische Leitungen</w:t>
      </w:r>
      <w:bookmarkEnd w:id="1026"/>
      <w:bookmarkEnd w:id="1027"/>
      <w:bookmarkEnd w:id="1028"/>
    </w:p>
    <w:p w14:paraId="0079186E" w14:textId="77777777" w:rsidR="007F6B0D" w:rsidRPr="007F6B0D" w:rsidRDefault="007F6B0D" w:rsidP="007F6B0D">
      <w:pPr>
        <w:widowControl w:val="0"/>
        <w:numPr>
          <w:ilvl w:val="0"/>
          <w:numId w:val="18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 Regeln</w:t>
      </w:r>
    </w:p>
    <w:p w14:paraId="40AAEBC8"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a.1 - Allgemeines</w:t>
      </w:r>
    </w:p>
    <w:p w14:paraId="78243DD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 Ausnahme unabhängiger Schutzleiter (PE) dürfen nur Kabel in der Erde und in unzugänglichen unterirdischen Kabelrohren verlegt werden, die den diesbezüglichen vom König bestätigten oder vom NBN registrierten Normen entsprechen oder Bestimmungen entsprechen, die ein Sicherheitsniveau gewährleisten, das dem in diesen Normen festgelegten Niveau mindestens gleichwertig ist.</w:t>
      </w:r>
    </w:p>
    <w:p w14:paraId="2165FCF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Kabel werden in einer Mindesttiefe von 0,60 m, gemessen von der Bodenoberfläche (Erdoberfläche, Oberseite der Pflastersteine oder des Straßenbelags, ...), verlegt, sofern dies aus technischen Gründen nicht unmöglich ist.</w:t>
      </w:r>
    </w:p>
    <w:p w14:paraId="60A538C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Verlegung in 0,60 m Tiefe nicht möglich ist, besteht der Schutz aus einem durchgehenden Kabelrohr oder einem abgedichteten, ummantelten oder beschichteten Kabelrohr aus dauerhaftem und widerstandsfähigem Material, nach den diesbezüglichen Regeln des Fachs, oder aus einem gleichwertigen System, das ausreichenden Schutz gegen die Ursachen mechanischer Beschädigungen bietet.</w:t>
      </w:r>
    </w:p>
    <w:p w14:paraId="3D7F65C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Bezug auf den Schutz gegen direktes und indirektes Berühren sind neben den weiter oben beschriebenen Bedingungen keine zusätzlichen Maßnahmen erforderlich.</w:t>
      </w:r>
    </w:p>
    <w:p w14:paraId="5B718F4A"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a.2 - Nieder- und Kleinspannung</w:t>
      </w:r>
    </w:p>
    <w:p w14:paraId="2E92E299" w14:textId="77777777" w:rsidR="007F6B0D" w:rsidRPr="007F6B0D" w:rsidRDefault="007F6B0D" w:rsidP="007F6B0D">
      <w:pPr>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Kabel dürfen nur dann unterirdisch verlegt werden, wenn sie eine der folgenden Bedingungen erfüllen:</w:t>
      </w:r>
    </w:p>
    <w:p w14:paraId="540BE3D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Kabel sind mit einem geerdeten elektrischen Schutzschirm versehen und entweder bewehrt oder durch einen verstärkten Außenmantel geschützt, der gegen Kontakte mit harten Gegenständen und gegen Stöße metallischer Handwerkzeuge beständig ist; die Schutzeinrichtungen und die Abschnitte des elektrischen Schutzschirms sind so aufeinander abgestimmt, dass elektrische Leitungen ausreichend gegen Schäden geschützt sind, die durch Erd- oder Kurzschlüsse verursacht werden können.</w:t>
      </w:r>
    </w:p>
    <w:p w14:paraId="672FB9C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Kabel sind mit einem Außenmantel versehen, der unter normalen Betriebsbedingungen gegen Kontakte mit harten Gegenständen und gegen Stöße metallischer Handwerkzeuge ausreichend beständig bleibt; in diesem Fall wird die elektrische Leitung außerdem über ihre gesamte Länge mit einem dauerhaften und widerstandsfähigen Material abgedeckt, das sie bei Ausschachtungsarbeiten Schutz vor Werkzeugen bietet, wobei diese Abdeckung an beiden Seiten einen Vorsprung über dem Kabel bildet und ohne durchgehende Längsfugen über der elektrischen Leitung ausgeführt ist.</w:t>
      </w:r>
    </w:p>
    <w:p w14:paraId="2CF6832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Kabel sind in einem Kabelrohr oder einem gleichwertigen System verlegt, das ausreichenden Schutz </w:t>
      </w:r>
      <w:r w:rsidRPr="007F6B0D">
        <w:rPr>
          <w:rFonts w:ascii="Trebuchet MS" w:eastAsia="Times New Roman" w:hAnsi="Trebuchet MS" w:cs="Arial"/>
          <w:color w:val="000000"/>
          <w:kern w:val="0"/>
          <w:sz w:val="19"/>
          <w:szCs w:val="19"/>
          <w:lang w:val="de-DE" w:eastAsia="nl-NL"/>
          <w14:ligatures w14:val="none"/>
        </w:rPr>
        <w:lastRenderedPageBreak/>
        <w:t>gegen die Ursachen mechanischer Beschädigungen bietet.</w:t>
      </w:r>
    </w:p>
    <w:p w14:paraId="08130934" w14:textId="77777777" w:rsidR="007F6B0D" w:rsidRPr="007F6B0D" w:rsidRDefault="007F6B0D" w:rsidP="007F6B0D">
      <w:pPr>
        <w:spacing w:before="120" w:after="0" w:line="240" w:lineRule="auto"/>
        <w:jc w:val="both"/>
        <w:rPr>
          <w:rFonts w:ascii="Trebuchet MS" w:eastAsia="Calibri"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a.3 - Hochspannung</w:t>
      </w:r>
    </w:p>
    <w:p w14:paraId="5D54B7A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Zusätzlich zu der in </w:t>
      </w:r>
      <w:r w:rsidRPr="007F6B0D">
        <w:rPr>
          <w:rFonts w:ascii="Trebuchet MS" w:eastAsia="Times New Roman" w:hAnsi="Trebuchet MS" w:cs="Arial"/>
          <w:i/>
          <w:iCs/>
          <w:color w:val="000000"/>
          <w:kern w:val="0"/>
          <w:sz w:val="19"/>
          <w:szCs w:val="19"/>
          <w:lang w:val="de-DE" w:eastAsia="fr-BE"/>
          <w14:ligatures w14:val="none"/>
        </w:rPr>
        <w:t>Punkt a.1</w:t>
      </w:r>
      <w:r w:rsidRPr="007F6B0D">
        <w:rPr>
          <w:rFonts w:ascii="Trebuchet MS" w:eastAsia="Times New Roman" w:hAnsi="Trebuchet MS" w:cs="Arial"/>
          <w:color w:val="000000"/>
          <w:kern w:val="0"/>
          <w:sz w:val="19"/>
          <w:szCs w:val="19"/>
          <w:lang w:val="de-DE" w:eastAsia="fr-BE"/>
          <w14:ligatures w14:val="none"/>
        </w:rPr>
        <w:t xml:space="preserve"> aufgeführten allgemeinen Regel erfolgt die Verlegung bei Gleichstrom-Hochspannungsleitungen und bei Wechselstrom-Hochspannungsleitungen der Kategorie 2 jedoch in 1,00 m Tiefe. Unterirdische Gleichstrom-Hochspannungsleitungen und unterirdische Wechselstrom-Hochspannungsleitungen der Kategorie 2, die vor dem 1. Januar 1983 verlegt wurden, dürfen in einer Tiefe von mindestens 0,60 m beibehalten werden.</w:t>
      </w:r>
    </w:p>
    <w:p w14:paraId="161752FF"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Unterirdische Kabel werden über ihre gesamte Länge mit einem dauerhaften und widerstandsfähigen Material abgedeckt, das bei Ausschachtungsarbeiten Schutz vor Werkzeugen bietet. Diese Abdeckung bildet an beiden Seiten einen Vorsprung über dem Kabel; sie ist ohne durchgehende Längsfugen über dem Kabel ausgeführt.</w:t>
      </w:r>
    </w:p>
    <w:p w14:paraId="17D7D0BD"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Kabel sind mit einem geerdeten elektrischen Schutzschirm versehen; bei bewehrten Kabeln kann die Bewehrung zu diesem Zweck dienen. Die Schutzeinrichtungen und die Abschnitte des elektrischen Schutzschirms sind so aufeinander abgestimmt, dass elektrische Leitungen ausreichend gegen Schäden geschützt sind, die durch Erd- oder Kurzschlüsse verursacht werden können.</w:t>
      </w:r>
    </w:p>
    <w:p w14:paraId="4D6F9CC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Unterirdische Gleichstrom-Hochspannungskabel und unterirdische Wechselstrom-Hochspannungskabel der Kategorie 2 müssen anhand eines korrosionsbeständigen Warnbands signalisiert werden, das mindestens 10 cm über dem betreffenden Kabel angebracht wird.</w:t>
      </w:r>
    </w:p>
    <w:p w14:paraId="4DDF62E0" w14:textId="77777777" w:rsidR="007F6B0D" w:rsidRPr="007F6B0D" w:rsidRDefault="007F6B0D" w:rsidP="007F6B0D">
      <w:pPr>
        <w:widowControl w:val="0"/>
        <w:numPr>
          <w:ilvl w:val="0"/>
          <w:numId w:val="18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Mauer- und Wanddurchführungen</w:t>
      </w:r>
    </w:p>
    <w:p w14:paraId="0DE115A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bei der Verlegung von unterirdischen Kabeln Mauern oder Wände durchbohrt werden müssen, wird nach Verlegung das Loch sorgfältig abgedichtet.</w:t>
      </w:r>
    </w:p>
    <w:p w14:paraId="0F076455" w14:textId="77777777" w:rsidR="007F6B0D" w:rsidRPr="007F6B0D" w:rsidRDefault="007F6B0D" w:rsidP="007F6B0D">
      <w:pPr>
        <w:widowControl w:val="0"/>
        <w:numPr>
          <w:ilvl w:val="0"/>
          <w:numId w:val="18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Vorhandensein unterirdischer Telekommunikationskabel und Kreuzung mit solchen Kabeln</w:t>
      </w:r>
    </w:p>
    <w:p w14:paraId="29A0D61D" w14:textId="77777777" w:rsidR="007F6B0D" w:rsidRPr="007F6B0D" w:rsidRDefault="007F6B0D" w:rsidP="007F6B0D">
      <w:pPr>
        <w:widowControl w:val="0"/>
        <w:tabs>
          <w:tab w:val="left" w:pos="480"/>
        </w:tabs>
        <w:autoSpaceDE w:val="0"/>
        <w:autoSpaceDN w:val="0"/>
        <w:adjustRightInd w:val="0"/>
        <w:spacing w:before="120" w:after="0" w:line="240" w:lineRule="auto"/>
        <w:ind w:left="357"/>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c.1 - Allgemeine Bestimmung</w:t>
      </w:r>
    </w:p>
    <w:p w14:paraId="1A42EA15"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der Nähe zu unterirdischen Telekommunikationskabeln und an Kreuzungen mit solchen Kabeln werden Energiekabel so verlegt, dass sie sich überall in einem Abstand von mindestens 0,50 m zu den zum Zeitpunkt der Verlegung vorhandenen Telekommunikationskabeln befinden.</w:t>
      </w:r>
    </w:p>
    <w:p w14:paraId="141AEF6A"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solche Anordnung nicht möglich ist, kann von den zuständigen Ministern oder den von ihnen zu diesem Zweck bestimmten Beamten eine Abweichung gewährt werden. In diesem Fall trifft derjenige, der eine elektrische Leitung verlegt, in Absprache mit dem Eigentümer des Telekommunikationskabels geeignete Maßnahmen, um spätere Fehler bei der Identifizierung der Kabel auszuschließen, Schäden zu verhindern und Telekommunikationsstörungen und Gefahren, die durch die gewährte Abweichung entstehen können, zu vermeiden.</w:t>
      </w:r>
    </w:p>
    <w:p w14:paraId="685F696E"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c.2 - Versetzung von Telekommunikations- und Energiekabeln</w:t>
      </w:r>
    </w:p>
    <w:p w14:paraId="2F5C9C72"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Telekommunikations- und Energiekabel auf Antrag Dritter versetzt werden, gelten die weiter oben in </w:t>
      </w:r>
      <w:r w:rsidRPr="007F6B0D">
        <w:rPr>
          <w:rFonts w:ascii="Trebuchet MS" w:eastAsia="Times New Roman" w:hAnsi="Trebuchet MS" w:cs="Arial"/>
          <w:i/>
          <w:color w:val="000000"/>
          <w:kern w:val="0"/>
          <w:sz w:val="19"/>
          <w:szCs w:val="19"/>
          <w:lang w:val="de-DE" w:eastAsia="fr-BE"/>
          <w14:ligatures w14:val="none"/>
        </w:rPr>
        <w:t>Punkt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c.1</w:t>
      </w:r>
      <w:r w:rsidRPr="007F6B0D">
        <w:rPr>
          <w:rFonts w:ascii="Trebuchet MS" w:eastAsia="Times New Roman" w:hAnsi="Trebuchet MS" w:cs="Arial"/>
          <w:color w:val="000000"/>
          <w:kern w:val="0"/>
          <w:sz w:val="19"/>
          <w:szCs w:val="19"/>
          <w:lang w:val="de-DE" w:eastAsia="fr-BE"/>
          <w14:ligatures w14:val="none"/>
        </w:rPr>
        <w:t xml:space="preserve"> aufgeführten Abweichungsmaßnahmen.</w:t>
      </w:r>
    </w:p>
    <w:p w14:paraId="0EEA8215" w14:textId="77777777" w:rsidR="007F6B0D" w:rsidRPr="007F6B0D" w:rsidRDefault="007F6B0D" w:rsidP="007F6B0D">
      <w:pPr>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c.3 - Allgemeine Abweichung</w:t>
      </w:r>
    </w:p>
    <w:p w14:paraId="558D09BD"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Netzbetreiber (Gas und Strom) dürfen in Bezug auf ihre eigenen Telekommunikationsanlagen von dieser allgemeinen Vorschrift abweichen, sofern Maßnahmen zur Vermeidung von Gefahren ergriffen werden.</w:t>
      </w:r>
    </w:p>
    <w:p w14:paraId="1EBB74A6"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allgemeine Abweichung ist auch auf Anlagen von Interkommunalen Verkehrsgesellschaften anwendbar.</w:t>
      </w:r>
    </w:p>
    <w:p w14:paraId="1876C7BE" w14:textId="77777777" w:rsidR="007F6B0D" w:rsidRPr="007F6B0D" w:rsidRDefault="007F6B0D" w:rsidP="007F6B0D">
      <w:pPr>
        <w:keepNext/>
        <w:widowControl w:val="0"/>
        <w:numPr>
          <w:ilvl w:val="0"/>
          <w:numId w:val="18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Kennzeichnung</w:t>
      </w:r>
    </w:p>
    <w:p w14:paraId="1FD989C9" w14:textId="77777777" w:rsidR="007F6B0D" w:rsidRPr="007F6B0D" w:rsidRDefault="007F6B0D" w:rsidP="007F6B0D">
      <w:pPr>
        <w:keepNext/>
        <w:widowControl w:val="0"/>
        <w:tabs>
          <w:tab w:val="left" w:pos="480"/>
        </w:tabs>
        <w:autoSpaceDE w:val="0"/>
        <w:autoSpaceDN w:val="0"/>
        <w:adjustRightInd w:val="0"/>
        <w:spacing w:before="120" w:after="0" w:line="240" w:lineRule="auto"/>
        <w:ind w:left="357"/>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d.1 - Grundsatz</w:t>
      </w:r>
    </w:p>
    <w:p w14:paraId="77879B9D" w14:textId="77777777" w:rsidR="007F6B0D" w:rsidRPr="007F6B0D" w:rsidRDefault="007F6B0D" w:rsidP="007F6B0D">
      <w:pPr>
        <w:keepNext/>
        <w:keepLines/>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Das Vorhandensein eines Kabels wird auf sichtbare und dauerhafte Weise signalisiert. Zu diesem Zweck wird an jedem Ende gerade verlaufender Abschnitte eine Kennzeichnung angebracht. Wenn ein gerade verlaufender Abschnitt länger als zweihundert Meter ist, werden mindestens alle zweihundert Meter Zwischenkennzeichnungen angebracht. An Enden von Krümmungen werden ebenfalls Kennzeichnungen angebracht.</w:t>
      </w:r>
    </w:p>
    <w:p w14:paraId="2869CDB3"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mehr als zwanzig Meter langen Krümmungen wird in der Mitte des beschriebenen Bogens eine zusätzliche Kennzeichnung angebracht. Wenn der Abstand zwischen dieser Kennzeichnung und den Kennzeichnungen an den Enden der Krümmung mehr als fünfzig Meter beträgt, werden zusätzliche </w:t>
      </w:r>
      <w:r w:rsidRPr="007F6B0D">
        <w:rPr>
          <w:rFonts w:ascii="Trebuchet MS" w:eastAsia="Times New Roman" w:hAnsi="Trebuchet MS" w:cs="Arial"/>
          <w:color w:val="000000"/>
          <w:kern w:val="0"/>
          <w:sz w:val="19"/>
          <w:szCs w:val="19"/>
          <w:lang w:val="de-DE" w:eastAsia="fr-BE"/>
          <w14:ligatures w14:val="none"/>
        </w:rPr>
        <w:lastRenderedPageBreak/>
        <w:t>Kennzeichnungen angebracht, sodass der Abstand zwischen den Kennzeichnungen höchstens fünfzig Meter beträgt.</w:t>
      </w:r>
    </w:p>
    <w:p w14:paraId="7E0502A6"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d.2 - Kabelbündel</w:t>
      </w:r>
    </w:p>
    <w:p w14:paraId="2143841B"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einem Bündel mehrerer Kabel dürfen für alle Kabel gemeinsame Kennzeichnungen verwendet werden.</w:t>
      </w:r>
    </w:p>
    <w:p w14:paraId="362FC591"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d.3 - Ausnahme</w:t>
      </w:r>
    </w:p>
    <w:p w14:paraId="61BB29A2"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es nicht möglich ist, eine Kennzeichnung über einem oder mehreren Kabeln anzubringen, wird die Kennzeichnung so nah wie möglich an der Stelle, an der das Kabel liegt/die Kabel liegen, angebracht.</w:t>
      </w:r>
    </w:p>
    <w:p w14:paraId="64392383"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Auf Privatgrundstücken werden Kennzeichnungen vorzugsweise an Grenzen von Parzellen oder an anderen Stellen angebracht, an denen sie die Nutzung von Flächen, insbesondere von landwirtschaftlichen Flächen, nicht behindern.</w:t>
      </w:r>
    </w:p>
    <w:p w14:paraId="7F14357F"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folgende Vorrichtungen besteht keine Kennzeichnungspflicht:</w:t>
      </w:r>
    </w:p>
    <w:p w14:paraId="45555255"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Anschlüsse von Niederspannungsnetzbenutzern,</w:t>
      </w:r>
    </w:p>
    <w:p w14:paraId="754450D5"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Kabel, die von den Belgischen Eisenbahnen auf eigenen Grundstücken verlegt werden,</w:t>
      </w:r>
    </w:p>
    <w:p w14:paraId="58DDDFEE"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Kabel, die verschiedene Maste einer öffentlichen Beleuchtungsanlage oder einer Lichtsignalanlage untereinander verbinden und Kabel, die diese Maste mit der Stromzufuhr verbinden.</w:t>
      </w:r>
    </w:p>
    <w:p w14:paraId="52E4A4AC"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Zudem besteht keine Pflicht, das Vorhandensein von Kabeln, die unter einer öffentlichen Straße verlegt sind, zu signalisieren, wenn die Behörde, die diese öffentliche Straße verwaltet, sich aufgrund der besonderen Beschaffenheit des Straßenbelags ausdrücklich dem Anbringen von Kennzeichnungen auf dieser Straße widersetzt.</w:t>
      </w:r>
    </w:p>
    <w:p w14:paraId="288E33F3"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d.4 - Kennzeichnungen</w:t>
      </w:r>
    </w:p>
    <w:p w14:paraId="726BC678"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verwendeten Kennzeichnungen bestehen aus dauerhaften Materialien. Ihre Oberfläche beträgt mindestens 0,01 m² und ihre kleinste Abmessung beträgt mindestens 0,08 m. Auf der sichtbaren Seite sind mindestens folgende hervortretende Reliefzeichen vorhanden:</w:t>
      </w:r>
    </w:p>
    <w:p w14:paraId="2BA9D79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 Blitz, um das Vorhandensein eines einzelnen Kabels zu signalisieren,</w:t>
      </w:r>
    </w:p>
    <w:p w14:paraId="2DC0883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zwei Blitze, um das Vorhandensein eines Bündels über- oder nebeneinander angeordneter Kabel zu signalisieren.</w:t>
      </w:r>
    </w:p>
    <w:p w14:paraId="4E36369D" w14:textId="77777777" w:rsidR="007F6B0D" w:rsidRPr="007F6B0D" w:rsidRDefault="007F6B0D" w:rsidP="007F6B0D">
      <w:pPr>
        <w:keepNext/>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d.5 - Pläne unterirdischer Leitungen</w:t>
      </w:r>
    </w:p>
    <w:p w14:paraId="10DA0B51"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Zu den Pflichten des Eigentümers siehe </w:t>
      </w:r>
      <w:r w:rsidRPr="007F6B0D">
        <w:rPr>
          <w:rFonts w:ascii="Trebuchet MS" w:eastAsia="Times New Roman" w:hAnsi="Trebuchet MS" w:cs="Arial"/>
          <w:i/>
          <w:color w:val="000000"/>
          <w:kern w:val="0"/>
          <w:sz w:val="19"/>
          <w:szCs w:val="19"/>
          <w:lang w:val="de-DE" w:eastAsia="fr-BE"/>
          <w14:ligatures w14:val="none"/>
        </w:rPr>
        <w:t>Abschnitt 9.1.4</w:t>
      </w:r>
      <w:r w:rsidRPr="007F6B0D">
        <w:rPr>
          <w:rFonts w:ascii="Trebuchet MS" w:eastAsia="Times New Roman" w:hAnsi="Trebuchet MS" w:cs="Arial"/>
          <w:color w:val="000000"/>
          <w:kern w:val="0"/>
          <w:sz w:val="19"/>
          <w:szCs w:val="19"/>
          <w:lang w:val="de-DE" w:eastAsia="fr-BE"/>
          <w14:ligatures w14:val="none"/>
        </w:rPr>
        <w:t>.</w:t>
      </w:r>
    </w:p>
    <w:p w14:paraId="17F0D395" w14:textId="77777777" w:rsidR="007F6B0D" w:rsidRPr="007F6B0D" w:rsidRDefault="007F6B0D" w:rsidP="007F6B0D">
      <w:pPr>
        <w:keepNext/>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d.6 - Militärgelände</w:t>
      </w:r>
    </w:p>
    <w:p w14:paraId="0CF1B49A"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Militärbehörde kann sich aus Gründen der militärischen Sicherheit der vollständigen oder teilweisen Anwendung von </w:t>
      </w:r>
      <w:r w:rsidRPr="007F6B0D">
        <w:rPr>
          <w:rFonts w:ascii="Trebuchet MS" w:eastAsia="Times New Roman" w:hAnsi="Trebuchet MS" w:cs="Arial"/>
          <w:i/>
          <w:iCs/>
          <w:color w:val="000000"/>
          <w:kern w:val="0"/>
          <w:sz w:val="19"/>
          <w:szCs w:val="19"/>
          <w:lang w:val="de-DE" w:eastAsia="fr-BE"/>
          <w14:ligatures w14:val="none"/>
        </w:rPr>
        <w:t>Buchstabe d</w:t>
      </w:r>
      <w:r w:rsidRPr="007F6B0D">
        <w:rPr>
          <w:rFonts w:ascii="Trebuchet MS" w:eastAsia="Times New Roman" w:hAnsi="Trebuchet MS" w:cs="Arial"/>
          <w:color w:val="000000"/>
          <w:kern w:val="0"/>
          <w:sz w:val="19"/>
          <w:szCs w:val="19"/>
          <w:lang w:val="de-DE" w:eastAsia="fr-BE"/>
          <w14:ligatures w14:val="none"/>
        </w:rPr>
        <w:t xml:space="preserve"> in Anlagen, die sie nutzt oder die sich auf ihrem Gebiet befinden, widersetzen.</w:t>
      </w:r>
    </w:p>
    <w:p w14:paraId="2FAA37A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29" w:name="_Toc194055972"/>
      <w:bookmarkStart w:id="1030" w:name="_Toc196735448"/>
      <w:bookmarkStart w:id="1031" w:name="_Toc202947655"/>
      <w:r w:rsidRPr="007F6B0D">
        <w:rPr>
          <w:rFonts w:ascii="Trebuchet MS" w:eastAsia="Calibri" w:hAnsi="Trebuchet MS" w:cs="Times New Roman"/>
          <w:b/>
          <w:kern w:val="0"/>
          <w:sz w:val="21"/>
          <w:szCs w:val="22"/>
          <w:lang w:val="de-DE" w:eastAsia="nl-NL"/>
          <w14:ligatures w14:val="none"/>
        </w:rPr>
        <w:t>Unterabschnitt 5.2.10.3 - Elektroinstallationsrohre aus magnetischem Metall bei Hochspannung</w:t>
      </w:r>
      <w:bookmarkEnd w:id="1029"/>
      <w:bookmarkEnd w:id="1030"/>
      <w:bookmarkEnd w:id="1031"/>
    </w:p>
    <w:p w14:paraId="30252AD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die zum selben Wechselstromkreis gehören, werden zusammen im selben Elektroinstallationsrohr verlegt, wenn dieses aus magnetischem, nicht längsgeteiltem Metall besteht.</w:t>
      </w:r>
    </w:p>
    <w:p w14:paraId="1CE8CCD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32" w:name="_Toc194055973"/>
      <w:bookmarkStart w:id="1033" w:name="_Toc196735449"/>
      <w:bookmarkStart w:id="1034" w:name="_Toc202947656"/>
      <w:r w:rsidRPr="007F6B0D">
        <w:rPr>
          <w:rFonts w:ascii="Trebuchet MS" w:eastAsia="Calibri" w:hAnsi="Trebuchet MS" w:cs="Times New Roman"/>
          <w:b/>
          <w:kern w:val="0"/>
          <w:sz w:val="21"/>
          <w:szCs w:val="22"/>
          <w:lang w:val="de-DE" w:eastAsia="nl-NL"/>
          <w14:ligatures w14:val="none"/>
        </w:rPr>
        <w:t>Unterabschnitt 5.2.10.4 - Besondere Regeln bei Nieder- und Kleinspannung</w:t>
      </w:r>
      <w:bookmarkEnd w:id="1032"/>
      <w:bookmarkEnd w:id="1033"/>
      <w:bookmarkEnd w:id="1034"/>
    </w:p>
    <w:p w14:paraId="2A0785C3"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Calibri" w:eastAsia="Calibri" w:hAnsi="Calibri"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Verlegung in Elektroinstallationsrohren</w:t>
      </w:r>
    </w:p>
    <w:p w14:paraId="7DA35703"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a.1 - Elektroinstallationsrohre</w:t>
      </w:r>
    </w:p>
    <w:p w14:paraId="7E4E11BC"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Elektroinstallationsrohre können aus thermoplastischem Material oder Stahl bestehen.</w:t>
      </w:r>
    </w:p>
    <w:p w14:paraId="140B5F0C" w14:textId="77777777" w:rsidR="007F6B0D" w:rsidRPr="007F6B0D" w:rsidRDefault="007F6B0D" w:rsidP="007F6B0D">
      <w:pPr>
        <w:keepNext/>
        <w:keepLines/>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Mit Ausnahme thermoplastischer Elektroinstallationsrohre, die zur Flammenausbreitung beitragen, entsprechen sie den vom König bestätigten oder vom NBN registrierten Normen oder Bestimmungen, die ein Sicherheitsniveau gewährleisten, das dem in diesen Normen festgelegten Niveau mindestens gleichwertig ist.</w:t>
      </w:r>
    </w:p>
    <w:p w14:paraId="134A0BAE" w14:textId="77777777" w:rsidR="007F6B0D" w:rsidRPr="007F6B0D" w:rsidRDefault="007F6B0D" w:rsidP="007F6B0D">
      <w:pPr>
        <w:keepNext/>
        <w:keepLines/>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Thermoplastische Elektroinstallationsrohre können starr, flexibel und glatt oder gewellt sein.</w:t>
      </w:r>
    </w:p>
    <w:p w14:paraId="1AAECE28"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Elektroinstallationsrohre aus Stahl bestehen aus einem Stahlband mit verschweißten Kanten und aus Verbindungsstücken, die entweder glatt (TAL) oder mit Gewinden versehen sind, sofern an den Rohren an beiden Enden Außengewinde vorhanden sind (TAF).</w:t>
      </w:r>
    </w:p>
    <w:p w14:paraId="3F2793FF"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Flexible Elektroinstallationsrohre bestehen aus einer spiralförmigen metallischen Umhüllung, mit oder ohne innere oder äußere isolierende Beschichtung.</w:t>
      </w:r>
    </w:p>
    <w:p w14:paraId="6C6571B4"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Krümmungen oder Abwinkelungen von Elektroinstallationsrohren werden wie folgt ausgeführt:</w:t>
      </w:r>
    </w:p>
    <w:p w14:paraId="0AC7FEF4"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entweder am </w:t>
      </w:r>
      <w:proofErr w:type="spellStart"/>
      <w:r w:rsidRPr="007F6B0D">
        <w:rPr>
          <w:rFonts w:ascii="Trebuchet MS" w:eastAsia="Times New Roman" w:hAnsi="Trebuchet MS" w:cs="Arial"/>
          <w:color w:val="000000"/>
          <w:kern w:val="0"/>
          <w:sz w:val="19"/>
          <w:szCs w:val="19"/>
          <w:lang w:val="de-DE" w:eastAsia="nl-NL"/>
          <w14:ligatures w14:val="none"/>
        </w:rPr>
        <w:t>Vollrohr</w:t>
      </w:r>
      <w:proofErr w:type="spellEnd"/>
      <w:r w:rsidRPr="007F6B0D">
        <w:rPr>
          <w:rFonts w:ascii="Trebuchet MS" w:eastAsia="Times New Roman" w:hAnsi="Trebuchet MS" w:cs="Arial"/>
          <w:color w:val="000000"/>
          <w:kern w:val="0"/>
          <w:sz w:val="19"/>
          <w:szCs w:val="19"/>
          <w:lang w:val="de-DE" w:eastAsia="nl-NL"/>
          <w14:ligatures w14:val="none"/>
        </w:rPr>
        <w:t xml:space="preserve"> anhand geeigneter Zangen oder Geräte</w:t>
      </w:r>
    </w:p>
    <w:p w14:paraId="358C942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anhand von Verfahren, die für die jeweiligen Elektroinstallationsrohre geeignet sind, wie zum Beispiel Erwärmung bei thermoplastischen Elektroinstallationsrohren,</w:t>
      </w:r>
    </w:p>
    <w:p w14:paraId="6D1CA13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anhand vorgefertigter Teile, wie zum Beispiel Bögen, Winkel oder T-Stücke.</w:t>
      </w:r>
    </w:p>
    <w:p w14:paraId="7E6291C6"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Winkel und T-Stücke bestehen aus zwei Teilen; ihre Verbindungen sind so beschaffen, dass eine ausreichende Abdichtung gewährleistet ist.</w:t>
      </w:r>
    </w:p>
    <w:p w14:paraId="267F596F"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a.2 - Wahl der Betriebsmittel</w:t>
      </w:r>
    </w:p>
    <w:p w14:paraId="7E96BE94"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Elektroinstallationsrohren können isolierte Leiter oder Kabel verlegt werden.</w:t>
      </w:r>
    </w:p>
    <w:p w14:paraId="781A2A00"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a.3 - Verwendungsbedingungen</w:t>
      </w:r>
    </w:p>
    <w:p w14:paraId="1ECA341E"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Vorbehaltlich der in vorliegendem Buch erwähnten Ausnahmen ist eine Verlegung in Elektroinstallationsrohren überall erlaubt.</w:t>
      </w:r>
    </w:p>
    <w:p w14:paraId="4E3E2EF3" w14:textId="77777777" w:rsidR="007F6B0D" w:rsidRPr="007F6B0D" w:rsidRDefault="007F6B0D" w:rsidP="007F6B0D">
      <w:pPr>
        <w:keepNext/>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a.4 - Abmessungen von Elektroinstallationsrohren und Anschlusszubehör</w:t>
      </w:r>
    </w:p>
    <w:p w14:paraId="429C0821"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Innenmaße von Elektroinstallationsrohren und Anschlusszubehör werden so vorgesehen, dass Leiter oder Kabel nach Verlegung der Elektroinstallationsrohre und des Zubehörs leicht eingezogen und entfernt werden können.</w:t>
      </w:r>
    </w:p>
    <w:p w14:paraId="76F0AA62" w14:textId="77777777" w:rsidR="007F6B0D" w:rsidRPr="007F6B0D" w:rsidRDefault="007F6B0D" w:rsidP="007F6B0D">
      <w:pPr>
        <w:keepNext/>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a.5 - Verlegung von Elektroinstallationsrohren - Allgemeine Regeln</w:t>
      </w:r>
    </w:p>
    <w:p w14:paraId="09C56DFC"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Elektroinstallationsrohre werden wie folgt verlegt:</w:t>
      </w:r>
    </w:p>
    <w:p w14:paraId="7619241A" w14:textId="77777777" w:rsidR="007F6B0D" w:rsidRPr="007F6B0D" w:rsidRDefault="007F6B0D" w:rsidP="007F6B0D">
      <w:pPr>
        <w:numPr>
          <w:ilvl w:val="0"/>
          <w:numId w:val="27"/>
        </w:numPr>
        <w:tabs>
          <w:tab w:val="left" w:pos="880"/>
        </w:tabs>
        <w:autoSpaceDE w:val="0"/>
        <w:autoSpaceDN w:val="0"/>
        <w:adjustRightInd w:val="0"/>
        <w:spacing w:after="0" w:line="240" w:lineRule="auto"/>
        <w:ind w:left="71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Sie werden hinreichend befestigt und eventuell vorhandene Verbindungsmuffen dürfen nicht verrutschen können.</w:t>
      </w:r>
    </w:p>
    <w:p w14:paraId="3D8AE53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Es ist jederzeit möglich, Leiter oder Kabel einzuziehen oder zu entfernen.</w:t>
      </w:r>
    </w:p>
    <w:p w14:paraId="14876A6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Elektroinstallationsrohre, insbesondere deren Enden, dürfen die Isolierung von Leitern und Kabeln nicht beschädigen.</w:t>
      </w:r>
    </w:p>
    <w:p w14:paraId="2A0AF1C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die vor Ort ausgeführten Krümmungen von Rohren ist der Krümmungsradius nicht kleiner als:</w:t>
      </w:r>
    </w:p>
    <w:p w14:paraId="00EB1846" w14:textId="77777777" w:rsidR="007F6B0D" w:rsidRPr="007F6B0D" w:rsidRDefault="007F6B0D" w:rsidP="007F6B0D">
      <w:pPr>
        <w:widowControl w:val="0"/>
        <w:numPr>
          <w:ilvl w:val="0"/>
          <w:numId w:val="287"/>
        </w:numPr>
        <w:tabs>
          <w:tab w:val="left" w:pos="720"/>
        </w:tabs>
        <w:autoSpaceDE w:val="0"/>
        <w:autoSpaceDN w:val="0"/>
        <w:adjustRightInd w:val="0"/>
        <w:spacing w:after="0" w:line="240" w:lineRule="auto"/>
        <w:ind w:left="1134" w:hanging="425"/>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Zehnfache des Außendurchmessers, bei metallischen Elektroinstallationsrohren,</w:t>
      </w:r>
    </w:p>
    <w:p w14:paraId="560EDDE4" w14:textId="77777777" w:rsidR="007F6B0D" w:rsidRPr="007F6B0D" w:rsidRDefault="007F6B0D" w:rsidP="007F6B0D">
      <w:pPr>
        <w:widowControl w:val="0"/>
        <w:numPr>
          <w:ilvl w:val="0"/>
          <w:numId w:val="287"/>
        </w:numPr>
        <w:tabs>
          <w:tab w:val="left" w:pos="720"/>
        </w:tabs>
        <w:autoSpaceDE w:val="0"/>
        <w:autoSpaceDN w:val="0"/>
        <w:adjustRightInd w:val="0"/>
        <w:spacing w:after="0" w:line="240" w:lineRule="auto"/>
        <w:ind w:left="1134" w:hanging="425"/>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Achtfache des Außendurchmessers, bei flexiblen thermoplastischen Elektroinstallations</w:t>
      </w:r>
      <w:r w:rsidRPr="007F6B0D">
        <w:rPr>
          <w:rFonts w:ascii="Trebuchet MS" w:eastAsia="Times New Roman" w:hAnsi="Trebuchet MS" w:cs="Arial"/>
          <w:color w:val="000000"/>
          <w:kern w:val="0"/>
          <w:sz w:val="19"/>
          <w:szCs w:val="19"/>
          <w:lang w:val="de-DE" w:eastAsia="nl-NL"/>
          <w14:ligatures w14:val="none"/>
        </w:rPr>
        <w:softHyphen/>
        <w:t>rohren,</w:t>
      </w:r>
    </w:p>
    <w:p w14:paraId="136350F8" w14:textId="77777777" w:rsidR="007F6B0D" w:rsidRPr="007F6B0D" w:rsidRDefault="007F6B0D" w:rsidP="007F6B0D">
      <w:pPr>
        <w:widowControl w:val="0"/>
        <w:numPr>
          <w:ilvl w:val="0"/>
          <w:numId w:val="287"/>
        </w:numPr>
        <w:tabs>
          <w:tab w:val="left" w:pos="720"/>
        </w:tabs>
        <w:autoSpaceDE w:val="0"/>
        <w:autoSpaceDN w:val="0"/>
        <w:adjustRightInd w:val="0"/>
        <w:spacing w:after="0" w:line="240" w:lineRule="auto"/>
        <w:ind w:left="1134" w:hanging="425"/>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Fünffache des Außendurchmessers, bei starren thermoplastischen Elektroinstallations</w:t>
      </w:r>
      <w:r w:rsidRPr="007F6B0D">
        <w:rPr>
          <w:rFonts w:ascii="Trebuchet MS" w:eastAsia="Times New Roman" w:hAnsi="Trebuchet MS" w:cs="Arial"/>
          <w:color w:val="000000"/>
          <w:kern w:val="0"/>
          <w:sz w:val="19"/>
          <w:szCs w:val="19"/>
          <w:lang w:val="de-DE" w:eastAsia="nl-NL"/>
          <w14:ligatures w14:val="none"/>
        </w:rPr>
        <w:softHyphen/>
      </w:r>
      <w:r w:rsidRPr="007F6B0D">
        <w:rPr>
          <w:rFonts w:ascii="Trebuchet MS" w:eastAsia="Times New Roman" w:hAnsi="Trebuchet MS" w:cs="Arial"/>
          <w:color w:val="000000"/>
          <w:kern w:val="0"/>
          <w:sz w:val="19"/>
          <w:szCs w:val="19"/>
          <w:lang w:val="de-DE" w:eastAsia="nl-NL"/>
          <w14:ligatures w14:val="none"/>
        </w:rPr>
        <w:softHyphen/>
        <w:t>rohren.</w:t>
      </w:r>
    </w:p>
    <w:p w14:paraId="6425F09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die Ausführung von Krümmungen werden Verfahren angewendet, die den Regeln des Fachs entsprechen.</w:t>
      </w:r>
    </w:p>
    <w:p w14:paraId="1E8AC68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Es werden geeignete Maßnahmen ergriffen, um zu vermeiden, dass sich Wasser in Elektroinstallationsrohren und den Geräten, zu denen sie führen, ansammeln kann.</w:t>
      </w:r>
    </w:p>
    <w:p w14:paraId="4CEF6A22"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a.6 - Verbotene Vorgehensweisen</w:t>
      </w:r>
    </w:p>
    <w:p w14:paraId="17C77791"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Folgendes ist verboten:</w:t>
      </w:r>
    </w:p>
    <w:p w14:paraId="5A42A7A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Elektroinstallationsrohre aus brennbarem Material zu verwenden, außer wenn sie mindestens 3 cm tief in nicht brennbare Materialien eingebaut werden,</w:t>
      </w:r>
    </w:p>
    <w:p w14:paraId="4A26916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Elektroinstallationsrohren Verbindungen, Verbindungsstellen oder Verschweißungen zwischen Leitern bzw. Kabeln anzulegen,</w:t>
      </w:r>
    </w:p>
    <w:p w14:paraId="44A5E1A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Elektroinstallationsrohre aus thermoplastischem Material an Stellen zu verwenden, an denen die Temperatur unter normalen Bedingungen 60°C überschreiten kann,</w:t>
      </w:r>
    </w:p>
    <w:p w14:paraId="2ACFBD4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in Elektroinstallationsrohren Lahnleiter, Kupferbanddraht, flexible </w:t>
      </w:r>
      <w:proofErr w:type="spellStart"/>
      <w:r w:rsidRPr="007F6B0D">
        <w:rPr>
          <w:rFonts w:ascii="Trebuchet MS" w:eastAsia="Times New Roman" w:hAnsi="Trebuchet MS" w:cs="Arial"/>
          <w:color w:val="000000"/>
          <w:kern w:val="0"/>
          <w:sz w:val="19"/>
          <w:szCs w:val="19"/>
          <w:lang w:val="de-DE" w:eastAsia="nl-NL"/>
          <w14:ligatures w14:val="none"/>
        </w:rPr>
        <w:t>CSuB</w:t>
      </w:r>
      <w:proofErr w:type="spellEnd"/>
      <w:r w:rsidRPr="007F6B0D">
        <w:rPr>
          <w:rFonts w:ascii="Trebuchet MS" w:eastAsia="Times New Roman" w:hAnsi="Trebuchet MS" w:cs="Arial"/>
          <w:color w:val="000000"/>
          <w:kern w:val="0"/>
          <w:sz w:val="19"/>
          <w:szCs w:val="19"/>
          <w:lang w:val="de-DE" w:eastAsia="nl-NL"/>
          <w14:ligatures w14:val="none"/>
        </w:rPr>
        <w:t>-Kabel oder Ähnliches zu verlegen.</w:t>
      </w:r>
    </w:p>
    <w:p w14:paraId="7E9E4527"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Eventuelle Anschlüsse in Zug- und Verbindungskästen dürfen nur an einem geeigneten Klemmenblock vorgenommen werden.</w:t>
      </w:r>
    </w:p>
    <w:p w14:paraId="18CFF7FC"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a.7 - Elektroinstallationsrohre aus magnetischem Metall</w:t>
      </w:r>
    </w:p>
    <w:p w14:paraId="7D693A1D"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die zum selben Wechselstromkreis gehören, werden zusammen im selben Elektroinstallationsrohr verlegt, wenn dieses aus magnetischem, nicht längsgeteiltem Metall besteht und wenn diese elektrischen Leitungen durch Schutzeinrichtungen mit einer Nennstromstärke von mehr als 25 A geschützt sind.</w:t>
      </w:r>
    </w:p>
    <w:p w14:paraId="48E753E2" w14:textId="77777777" w:rsidR="007F6B0D" w:rsidRPr="007F6B0D" w:rsidRDefault="007F6B0D" w:rsidP="007F6B0D">
      <w:pPr>
        <w:spacing w:before="120" w:after="12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a.8 - Besondere Regeln für die Verlegung in Elektroinstallationsrohren auf Putz</w:t>
      </w:r>
    </w:p>
    <w:p w14:paraId="6D89EDEC" w14:textId="77777777" w:rsidR="007F6B0D" w:rsidRPr="007F6B0D" w:rsidRDefault="007F6B0D" w:rsidP="007F6B0D">
      <w:pPr>
        <w:widowControl w:val="0"/>
        <w:tabs>
          <w:tab w:val="left" w:pos="480"/>
        </w:tabs>
        <w:autoSpaceDE w:val="0"/>
        <w:autoSpaceDN w:val="0"/>
        <w:adjustRightInd w:val="0"/>
        <w:spacing w:before="120" w:after="0" w:line="240" w:lineRule="auto"/>
        <w:ind w:left="714"/>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Mechanischer Schutz</w:t>
      </w:r>
    </w:p>
    <w:p w14:paraId="5F797B5B" w14:textId="77777777" w:rsidR="007F6B0D" w:rsidRPr="007F6B0D" w:rsidRDefault="007F6B0D" w:rsidP="007F6B0D">
      <w:pPr>
        <w:spacing w:before="120" w:after="0" w:line="240" w:lineRule="auto"/>
        <w:ind w:left="71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mechanische Schutz von Elektroinstallationsrohren ist an die äußeren Einflüsse angepasst, denen sie ausgesetzt sind.</w:t>
      </w:r>
    </w:p>
    <w:p w14:paraId="527E3F61" w14:textId="77777777" w:rsidR="007F6B0D" w:rsidRPr="007F6B0D" w:rsidRDefault="007F6B0D" w:rsidP="007F6B0D">
      <w:pPr>
        <w:keepNext/>
        <w:widowControl w:val="0"/>
        <w:tabs>
          <w:tab w:val="left" w:pos="480"/>
        </w:tabs>
        <w:autoSpaceDE w:val="0"/>
        <w:autoSpaceDN w:val="0"/>
        <w:adjustRightInd w:val="0"/>
        <w:spacing w:before="120" w:after="0" w:line="240" w:lineRule="auto"/>
        <w:ind w:left="714"/>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Befestigung von Elektroinstallationsrohren</w:t>
      </w:r>
    </w:p>
    <w:p w14:paraId="5052469A" w14:textId="77777777" w:rsidR="007F6B0D" w:rsidRPr="007F6B0D" w:rsidRDefault="007F6B0D" w:rsidP="007F6B0D">
      <w:pPr>
        <w:keepNext/>
        <w:spacing w:before="120" w:after="0" w:line="240" w:lineRule="auto"/>
        <w:ind w:left="71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Befestigung von Elektroinstallationsrohren erfolgt nach den diesbezüglichen Regeln des Fachs.</w:t>
      </w:r>
    </w:p>
    <w:p w14:paraId="7F6B5E07" w14:textId="77777777" w:rsidR="007F6B0D" w:rsidRPr="007F6B0D" w:rsidRDefault="007F6B0D" w:rsidP="007F6B0D">
      <w:pPr>
        <w:spacing w:before="120" w:after="12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a.9 - Besondere Regeln für die Verlegung von Elektroinstallationsrohren, die in Mauerwerk, Putz oder andere Bekleidungen eingebaut werden</w:t>
      </w:r>
    </w:p>
    <w:p w14:paraId="55033BD0" w14:textId="77777777" w:rsidR="007F6B0D" w:rsidRPr="007F6B0D" w:rsidRDefault="007F6B0D" w:rsidP="007F6B0D">
      <w:pPr>
        <w:widowControl w:val="0"/>
        <w:tabs>
          <w:tab w:val="left" w:pos="480"/>
        </w:tabs>
        <w:autoSpaceDE w:val="0"/>
        <w:autoSpaceDN w:val="0"/>
        <w:adjustRightInd w:val="0"/>
        <w:spacing w:before="120" w:after="0" w:line="240" w:lineRule="auto"/>
        <w:ind w:left="714"/>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Korrosionsschutz</w:t>
      </w:r>
    </w:p>
    <w:p w14:paraId="781A6B68" w14:textId="77777777" w:rsidR="007F6B0D" w:rsidRPr="007F6B0D" w:rsidRDefault="007F6B0D" w:rsidP="007F6B0D">
      <w:pPr>
        <w:spacing w:before="120" w:after="0" w:line="240" w:lineRule="auto"/>
        <w:ind w:left="71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Vorkehrungen nach den Regeln des Fachs werden getroffen, um eine Korrosion von Elektroinstallationsrohren in korrosiven Umgebungen zu vermeiden.</w:t>
      </w:r>
    </w:p>
    <w:p w14:paraId="2897749C" w14:textId="77777777" w:rsidR="007F6B0D" w:rsidRPr="007F6B0D" w:rsidRDefault="007F6B0D" w:rsidP="007F6B0D">
      <w:pPr>
        <w:widowControl w:val="0"/>
        <w:tabs>
          <w:tab w:val="left" w:pos="480"/>
        </w:tabs>
        <w:autoSpaceDE w:val="0"/>
        <w:autoSpaceDN w:val="0"/>
        <w:adjustRightInd w:val="0"/>
        <w:spacing w:before="120" w:after="0" w:line="240" w:lineRule="auto"/>
        <w:ind w:left="714"/>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Verbindungsstellen und Anschlüsse</w:t>
      </w:r>
    </w:p>
    <w:p w14:paraId="55615A04" w14:textId="77777777" w:rsidR="007F6B0D" w:rsidRPr="007F6B0D" w:rsidRDefault="007F6B0D" w:rsidP="007F6B0D">
      <w:pPr>
        <w:spacing w:before="120" w:after="0" w:line="240" w:lineRule="auto"/>
        <w:ind w:left="71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Verbindungs-, Abzweig- und </w:t>
      </w:r>
      <w:proofErr w:type="spellStart"/>
      <w:r w:rsidRPr="007F6B0D">
        <w:rPr>
          <w:rFonts w:ascii="Trebuchet MS" w:eastAsia="Times New Roman" w:hAnsi="Trebuchet MS" w:cs="Arial"/>
          <w:color w:val="000000"/>
          <w:kern w:val="0"/>
          <w:sz w:val="19"/>
          <w:szCs w:val="19"/>
          <w:lang w:val="de-DE" w:eastAsia="fr-BE"/>
          <w14:ligatures w14:val="none"/>
        </w:rPr>
        <w:t>Zugdosen</w:t>
      </w:r>
      <w:proofErr w:type="spellEnd"/>
      <w:r w:rsidRPr="007F6B0D">
        <w:rPr>
          <w:rFonts w:ascii="Trebuchet MS" w:eastAsia="Times New Roman" w:hAnsi="Trebuchet MS" w:cs="Arial"/>
          <w:color w:val="000000"/>
          <w:kern w:val="0"/>
          <w:sz w:val="19"/>
          <w:szCs w:val="19"/>
          <w:lang w:val="de-DE" w:eastAsia="fr-BE"/>
          <w14:ligatures w14:val="none"/>
        </w:rPr>
        <w:t xml:space="preserve"> bleiben Leiter bzw. Kabel zugänglich und T-Stücke und Winkel sind verboten.</w:t>
      </w:r>
    </w:p>
    <w:p w14:paraId="12C72106"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Verlegung unter Leisten, Fußleisten und Einfassungen</w:t>
      </w:r>
    </w:p>
    <w:p w14:paraId="7C4AA749"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Materialien</w:t>
      </w:r>
    </w:p>
    <w:p w14:paraId="57009FFE"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Leisten, Fußleisten und Einfassungen können aus Holz oder thermoplastischem Material bestehen. Sie weisen eine ausreichende mechanische Festigkeit auf.</w:t>
      </w:r>
    </w:p>
    <w:p w14:paraId="4E06B282"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b.2 - Wahl elektrischer Leitungen</w:t>
      </w:r>
    </w:p>
    <w:p w14:paraId="71FAF9E5"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Isolierte Leiter oder </w:t>
      </w:r>
      <w:proofErr w:type="spellStart"/>
      <w:r w:rsidRPr="007F6B0D">
        <w:rPr>
          <w:rFonts w:ascii="Trebuchet MS" w:eastAsia="Times New Roman" w:hAnsi="Trebuchet MS" w:cs="Arial"/>
          <w:color w:val="000000"/>
          <w:kern w:val="0"/>
          <w:sz w:val="19"/>
          <w:szCs w:val="19"/>
          <w:lang w:val="de-DE" w:eastAsia="fr-BE"/>
          <w14:ligatures w14:val="none"/>
        </w:rPr>
        <w:t>Einleiterkabel</w:t>
      </w:r>
      <w:proofErr w:type="spellEnd"/>
      <w:r w:rsidRPr="007F6B0D">
        <w:rPr>
          <w:rFonts w:ascii="Trebuchet MS" w:eastAsia="Times New Roman" w:hAnsi="Trebuchet MS" w:cs="Arial"/>
          <w:color w:val="000000"/>
          <w:kern w:val="0"/>
          <w:sz w:val="19"/>
          <w:szCs w:val="19"/>
          <w:lang w:val="de-DE" w:eastAsia="fr-BE"/>
          <w14:ligatures w14:val="none"/>
        </w:rPr>
        <w:t xml:space="preserve"> dürfen unter Leisten, Fußleisten und Einfassungen verlegt werden.</w:t>
      </w:r>
    </w:p>
    <w:p w14:paraId="4451A9C5"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Leisten, Fußleisten und Einfassungen aus brennbaren Materialien bestehen, entsprechen die isolierten Leiter oder </w:t>
      </w:r>
      <w:proofErr w:type="spellStart"/>
      <w:r w:rsidRPr="007F6B0D">
        <w:rPr>
          <w:rFonts w:ascii="Trebuchet MS" w:eastAsia="Times New Roman" w:hAnsi="Trebuchet MS" w:cs="Arial"/>
          <w:color w:val="000000"/>
          <w:kern w:val="0"/>
          <w:sz w:val="19"/>
          <w:szCs w:val="19"/>
          <w:lang w:val="de-DE" w:eastAsia="fr-BE"/>
          <w14:ligatures w14:val="none"/>
        </w:rPr>
        <w:t>Einleiterkabel</w:t>
      </w:r>
      <w:proofErr w:type="spellEnd"/>
      <w:r w:rsidRPr="007F6B0D">
        <w:rPr>
          <w:rFonts w:ascii="Trebuchet MS" w:eastAsia="Times New Roman" w:hAnsi="Trebuchet MS" w:cs="Arial"/>
          <w:color w:val="000000"/>
          <w:kern w:val="0"/>
          <w:sz w:val="19"/>
          <w:szCs w:val="19"/>
          <w:lang w:val="de-DE" w:eastAsia="fr-BE"/>
          <w14:ligatures w14:val="none"/>
        </w:rPr>
        <w:t xml:space="preserve"> den Vorschriften von </w:t>
      </w:r>
      <w:r w:rsidRPr="007F6B0D">
        <w:rPr>
          <w:rFonts w:ascii="Trebuchet MS" w:eastAsia="Times New Roman" w:hAnsi="Trebuchet MS" w:cs="Arial"/>
          <w:i/>
          <w:color w:val="000000"/>
          <w:kern w:val="0"/>
          <w:sz w:val="19"/>
          <w:szCs w:val="19"/>
          <w:lang w:val="de-DE" w:eastAsia="fr-BE"/>
          <w14:ligatures w14:val="none"/>
        </w:rPr>
        <w:t>Unterabschnitt 5.2.8.1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c</w:t>
      </w:r>
      <w:r w:rsidRPr="007F6B0D">
        <w:rPr>
          <w:rFonts w:ascii="Trebuchet MS" w:eastAsia="Times New Roman" w:hAnsi="Trebuchet MS" w:cs="Arial"/>
          <w:color w:val="000000"/>
          <w:kern w:val="0"/>
          <w:sz w:val="19"/>
          <w:szCs w:val="19"/>
          <w:lang w:val="de-DE" w:eastAsia="fr-BE"/>
          <w14:ligatures w14:val="none"/>
        </w:rPr>
        <w:t>.</w:t>
      </w:r>
    </w:p>
    <w:p w14:paraId="0BEAD3D8"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Aussparungen in Leisten, Fußleisten und Einfassungen werden so abgemessen, dass Leiter oder </w:t>
      </w:r>
      <w:proofErr w:type="spellStart"/>
      <w:r w:rsidRPr="007F6B0D">
        <w:rPr>
          <w:rFonts w:ascii="Trebuchet MS" w:eastAsia="Times New Roman" w:hAnsi="Trebuchet MS" w:cs="Arial"/>
          <w:color w:val="000000"/>
          <w:kern w:val="0"/>
          <w:sz w:val="19"/>
          <w:szCs w:val="19"/>
          <w:lang w:val="de-DE" w:eastAsia="fr-BE"/>
          <w14:ligatures w14:val="none"/>
        </w:rPr>
        <w:t>Einleiterkabel</w:t>
      </w:r>
      <w:proofErr w:type="spellEnd"/>
      <w:r w:rsidRPr="007F6B0D">
        <w:rPr>
          <w:rFonts w:ascii="Trebuchet MS" w:eastAsia="Times New Roman" w:hAnsi="Trebuchet MS" w:cs="Arial"/>
          <w:color w:val="000000"/>
          <w:kern w:val="0"/>
          <w:sz w:val="19"/>
          <w:szCs w:val="19"/>
          <w:lang w:val="de-DE" w:eastAsia="fr-BE"/>
          <w14:ligatures w14:val="none"/>
        </w:rPr>
        <w:t xml:space="preserve"> problemlos darin untergebracht werden können.</w:t>
      </w:r>
    </w:p>
    <w:p w14:paraId="4ACDC0D0"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Holzleisten wird durch jede Aussparung nur ein Leiter oder </w:t>
      </w:r>
      <w:proofErr w:type="spellStart"/>
      <w:r w:rsidRPr="007F6B0D">
        <w:rPr>
          <w:rFonts w:ascii="Trebuchet MS" w:eastAsia="Times New Roman" w:hAnsi="Trebuchet MS" w:cs="Arial"/>
          <w:color w:val="000000"/>
          <w:kern w:val="0"/>
          <w:sz w:val="19"/>
          <w:szCs w:val="19"/>
          <w:lang w:val="de-DE" w:eastAsia="fr-BE"/>
          <w14:ligatures w14:val="none"/>
        </w:rPr>
        <w:t>Einleiterkabel</w:t>
      </w:r>
      <w:proofErr w:type="spellEnd"/>
      <w:r w:rsidRPr="007F6B0D">
        <w:rPr>
          <w:rFonts w:ascii="Trebuchet MS" w:eastAsia="Times New Roman" w:hAnsi="Trebuchet MS" w:cs="Arial"/>
          <w:color w:val="000000"/>
          <w:kern w:val="0"/>
          <w:sz w:val="19"/>
          <w:szCs w:val="19"/>
          <w:lang w:val="de-DE" w:eastAsia="fr-BE"/>
          <w14:ligatures w14:val="none"/>
        </w:rPr>
        <w:t xml:space="preserve"> geführt, es sei denn, diese Leiter oder </w:t>
      </w:r>
      <w:proofErr w:type="spellStart"/>
      <w:r w:rsidRPr="007F6B0D">
        <w:rPr>
          <w:rFonts w:ascii="Trebuchet MS" w:eastAsia="Times New Roman" w:hAnsi="Trebuchet MS" w:cs="Arial"/>
          <w:color w:val="000000"/>
          <w:kern w:val="0"/>
          <w:sz w:val="19"/>
          <w:szCs w:val="19"/>
          <w:lang w:val="de-DE" w:eastAsia="fr-BE"/>
          <w14:ligatures w14:val="none"/>
        </w:rPr>
        <w:t>Einleiterkabel</w:t>
      </w:r>
      <w:proofErr w:type="spellEnd"/>
      <w:r w:rsidRPr="007F6B0D">
        <w:rPr>
          <w:rFonts w:ascii="Trebuchet MS" w:eastAsia="Times New Roman" w:hAnsi="Trebuchet MS" w:cs="Arial"/>
          <w:color w:val="000000"/>
          <w:kern w:val="0"/>
          <w:sz w:val="19"/>
          <w:szCs w:val="19"/>
          <w:lang w:val="de-DE" w:eastAsia="fr-BE"/>
          <w14:ligatures w14:val="none"/>
        </w:rPr>
        <w:t xml:space="preserve"> gehören zu ein und demselben Stromkreis.</w:t>
      </w:r>
    </w:p>
    <w:p w14:paraId="526AC002"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Verwendung von Fußleisten ohne Abdeckung und mit nur einer Aussparung ist für die Durchführung von Leitern oder </w:t>
      </w:r>
      <w:proofErr w:type="spellStart"/>
      <w:r w:rsidRPr="007F6B0D">
        <w:rPr>
          <w:rFonts w:ascii="Trebuchet MS" w:eastAsia="Times New Roman" w:hAnsi="Trebuchet MS" w:cs="Arial"/>
          <w:color w:val="000000"/>
          <w:kern w:val="0"/>
          <w:sz w:val="19"/>
          <w:szCs w:val="19"/>
          <w:lang w:val="de-DE" w:eastAsia="fr-BE"/>
          <w14:ligatures w14:val="none"/>
        </w:rPr>
        <w:t>Einleiterkabeln</w:t>
      </w:r>
      <w:proofErr w:type="spellEnd"/>
      <w:r w:rsidRPr="007F6B0D">
        <w:rPr>
          <w:rFonts w:ascii="Trebuchet MS" w:eastAsia="Times New Roman" w:hAnsi="Trebuchet MS" w:cs="Arial"/>
          <w:color w:val="000000"/>
          <w:kern w:val="0"/>
          <w:sz w:val="19"/>
          <w:szCs w:val="19"/>
          <w:lang w:val="de-DE" w:eastAsia="fr-BE"/>
          <w14:ligatures w14:val="none"/>
        </w:rPr>
        <w:t xml:space="preserve"> nicht zulässig.</w:t>
      </w:r>
    </w:p>
    <w:p w14:paraId="6454DB66"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Verlegung im Freien oder auf Putz</w:t>
      </w:r>
    </w:p>
    <w:p w14:paraId="2671CD9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Im Freien oder auf Putz dürfen nur Kabel verlegt werden, unabhängige Schutzleiter (PE) und unabhängige PEN-Leiter ausgenommen.</w:t>
      </w:r>
    </w:p>
    <w:p w14:paraId="76EA000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Befestigungsmittel, Kabelwannen, Kabelpritschen, ... werden so gewählt und angebracht, dass elektrische Leitungen unbeschädigt bleiben. Sie können äußeren Einflüssen, denen sie ausgesetzt sind, ohne Schaden widerstehen.</w:t>
      </w:r>
    </w:p>
    <w:p w14:paraId="0A0F563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senkrechten Abschnitten muss darauf geachtet werden, dass durch das Gewicht elektrischer Leitungen auftretende Zugkräfte nicht zu Brüchen oder Verformungen der Leiter führen. Diese Zugkräfte dürfen nicht auf Anschlussklemmen wirken.</w:t>
      </w:r>
    </w:p>
    <w:p w14:paraId="096B882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Befestigungsmittel sind so entworfen und abgemessen, dass sie die elektrischen Leitungen nicht beschädigen.</w:t>
      </w:r>
    </w:p>
    <w:p w14:paraId="7D53D40D"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lastRenderedPageBreak/>
        <w:t>Kabelschächte und Kabelrinnen</w:t>
      </w:r>
    </w:p>
    <w:p w14:paraId="13FAEF4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Kabelrinnen ist die Verlegung von Leitern, die nur mit einer Basisisolierung versehen sind, verboten, unabhängige Schutzleiter (PE) und unabhängige PEN-Leiter ausgenommen.</w:t>
      </w:r>
    </w:p>
    <w:p w14:paraId="1CBA810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Isolierte Leiter dürfen in Kabelschächten verlegt werden.</w:t>
      </w:r>
    </w:p>
    <w:p w14:paraId="39F514FB"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isolierte Leiter in Kabelschächten verlegt werden, die sich außerhalb elektrischer Betriebsstätten befinden, sind diese Kabelschächte </w:t>
      </w:r>
      <w:proofErr w:type="spellStart"/>
      <w:r w:rsidRPr="007F6B0D">
        <w:rPr>
          <w:rFonts w:ascii="Trebuchet MS" w:eastAsia="Times New Roman" w:hAnsi="Trebuchet MS" w:cs="Arial"/>
          <w:color w:val="000000"/>
          <w:kern w:val="0"/>
          <w:sz w:val="19"/>
          <w:szCs w:val="19"/>
          <w:lang w:val="de-DE" w:eastAsia="fr-BE"/>
          <w14:ligatures w14:val="none"/>
        </w:rPr>
        <w:t>vollwandig</w:t>
      </w:r>
      <w:proofErr w:type="spellEnd"/>
      <w:r w:rsidRPr="007F6B0D">
        <w:rPr>
          <w:rFonts w:ascii="Trebuchet MS" w:eastAsia="Times New Roman" w:hAnsi="Trebuchet MS" w:cs="Arial"/>
          <w:color w:val="000000"/>
          <w:kern w:val="0"/>
          <w:sz w:val="19"/>
          <w:szCs w:val="19"/>
          <w:lang w:val="de-DE" w:eastAsia="fr-BE"/>
          <w14:ligatures w14:val="none"/>
        </w:rPr>
        <w:t xml:space="preserve"> und mit einem Deckel versehen, der nur mit einem Werkzeug geöffnet werden kann.</w:t>
      </w:r>
    </w:p>
    <w:p w14:paraId="0A32AB7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Verbindungen für Verbindungsstellen, Anschlüsse oder Abzweigungen werden nach den Regeln des Fachs in Verbindungs- oder Abzweigdosen oder an Klemmen von Schaltern oder Steckdosen ausgeführt.</w:t>
      </w:r>
    </w:p>
    <w:p w14:paraId="54E7C1C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in einer Kabelrinne oder einem Kabelschacht Stromkreisleitungen mit unterschiedlichen Spannungen benutzt werden, werden die Verbindungen für Verbindungsstellen, Anschlüsse oder Abzweigungen in Abschnitten ausgeführt, in denen elektrische Leitungen mit unterschiedlichen Spannungen voneinander getrennt sind.</w:t>
      </w:r>
    </w:p>
    <w:p w14:paraId="5A00C953"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Kabelschutz</w:t>
      </w:r>
    </w:p>
    <w:p w14:paraId="6B38688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Wahl elektrischer Leitungen in einem Kabelschutz richtet sich nach den mit der Lage des Kabelschutzes verbundenen Risiken.</w:t>
      </w:r>
    </w:p>
    <w:p w14:paraId="6E0F6BD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Das Risiko eines Eindringens von Flüssigkeit in den Kabelschutz wird sorgfältig vermieden.</w:t>
      </w:r>
    </w:p>
    <w:p w14:paraId="60A92518"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Offene, geschlossene oder sandgefüllte Kabelkanäle</w:t>
      </w:r>
    </w:p>
    <w:p w14:paraId="5400EBA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Wahl elektrischer Leitungen in Kabelkanälen richtet sich nach den mit der Lage des Kabelkanals verbundenen Risiken.</w:t>
      </w:r>
    </w:p>
    <w:p w14:paraId="425D28A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Kabelkanäle sind so beschaffen, dass sie insbesondere in staubigen Räumlichkeiten leicht gereinigt werden können.</w:t>
      </w:r>
    </w:p>
    <w:p w14:paraId="0AED7759"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Bauliche Hohlräume</w:t>
      </w:r>
    </w:p>
    <w:p w14:paraId="53083B4B"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Leiter, Kabel und Elektroinstallationsrohre, die in baulichen Hohlräumen verlegt werden sollen, entsprechen den Vorschriften von </w:t>
      </w:r>
      <w:r w:rsidRPr="007F6B0D">
        <w:rPr>
          <w:rFonts w:ascii="Trebuchet MS" w:eastAsia="Times New Roman" w:hAnsi="Trebuchet MS" w:cs="Arial"/>
          <w:i/>
          <w:color w:val="000000"/>
          <w:kern w:val="0"/>
          <w:sz w:val="19"/>
          <w:szCs w:val="19"/>
          <w:lang w:val="de-DE" w:eastAsia="fr-BE"/>
          <w14:ligatures w14:val="none"/>
        </w:rPr>
        <w:t>Unterabschnitt 5.2.8.1 Buchstabe </w:t>
      </w:r>
      <w:r w:rsidRPr="007F6B0D">
        <w:rPr>
          <w:rFonts w:ascii="Trebuchet MS" w:eastAsia="Times New Roman" w:hAnsi="Trebuchet MS" w:cs="Arial"/>
          <w:i/>
          <w:iCs/>
          <w:color w:val="000000"/>
          <w:kern w:val="0"/>
          <w:sz w:val="19"/>
          <w:szCs w:val="19"/>
          <w:lang w:val="de-DE" w:eastAsia="fr-BE"/>
          <w14:ligatures w14:val="none"/>
        </w:rPr>
        <w:t>c</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iCs/>
          <w:color w:val="000000"/>
          <w:kern w:val="0"/>
          <w:sz w:val="19"/>
          <w:szCs w:val="19"/>
          <w:lang w:val="de-DE" w:eastAsia="fr-BE"/>
          <w14:ligatures w14:val="none"/>
        </w:rPr>
        <w:t>d</w:t>
      </w:r>
      <w:r w:rsidRPr="007F6B0D">
        <w:rPr>
          <w:rFonts w:ascii="Trebuchet MS" w:eastAsia="Times New Roman" w:hAnsi="Trebuchet MS" w:cs="Arial"/>
          <w:color w:val="000000"/>
          <w:kern w:val="0"/>
          <w:sz w:val="19"/>
          <w:szCs w:val="19"/>
          <w:lang w:val="de-DE" w:eastAsia="fr-BE"/>
          <w14:ligatures w14:val="none"/>
        </w:rPr>
        <w:t>.</w:t>
      </w:r>
    </w:p>
    <w:p w14:paraId="7DD77B4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verboten, Leiter, die nur mit einer Basisisolierung versehen sind, in baulichen Hohlräumen (Decken, Böden, ...) zu verlegen.</w:t>
      </w:r>
    </w:p>
    <w:p w14:paraId="4EA1DE4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Falls elektrische Leitungen in Elektroinstallationsrohren verlegt werden, die nicht die erforderliche mechanische Festigkeit aufweisen, werden Letztere überall, wo die Gefahr einer Beschädigung besteht, mechanisch geschützt, zum Beispiel wenn sie auf Balken verlegt werden.</w:t>
      </w:r>
    </w:p>
    <w:p w14:paraId="32D9820B"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Einbau ohne Elektroinstallationsrohre</w:t>
      </w:r>
    </w:p>
    <w:p w14:paraId="5D5EAC92"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h.1 - In Beton oder Zement eingebaute elektrische Leitungen</w:t>
      </w:r>
    </w:p>
    <w:p w14:paraId="140F4F4F"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verboten, Leiter, die nur mit einer Basisisolierung versehen sind, in Wände, Böden und Decken einzubauen.</w:t>
      </w:r>
    </w:p>
    <w:p w14:paraId="2A623D40"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Wände, Böden und Decken eingebaute elektrische Leitungen werden mit einer mindestens 3 cm dicken Beton- oder Zementschicht überdeckt.</w:t>
      </w:r>
    </w:p>
    <w:p w14:paraId="15D498E5" w14:textId="77777777" w:rsidR="007F6B0D" w:rsidRPr="007F6B0D" w:rsidRDefault="007F6B0D" w:rsidP="00216562">
      <w:pPr>
        <w:pStyle w:val="FOD-fig-tab-titel"/>
      </w:pPr>
      <w:bookmarkStart w:id="1035" w:name="_Toc202945465"/>
      <w:r w:rsidRPr="007F6B0D">
        <w:t>Abbildung 5.40 - Einbau ohne Elektroinstallationsrohre in Beton oder Zement</w:t>
      </w:r>
      <w:bookmarkEnd w:id="1035"/>
    </w:p>
    <w:p w14:paraId="17FA3819"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5204D34A" wp14:editId="1E2AAD3B">
            <wp:extent cx="1428750" cy="695325"/>
            <wp:effectExtent l="19050" t="0" r="0" b="0"/>
            <wp:docPr id="102480469" name="Picture 26" descr="Une image contenant cercle, texte, noir et blanc, noir&#10;&#10;Description générée automatiquement"/>
            <wp:cNvGraphicFramePr/>
            <a:graphic xmlns:a="http://schemas.openxmlformats.org/drawingml/2006/main">
              <a:graphicData uri="http://schemas.openxmlformats.org/drawingml/2006/picture">
                <pic:pic xmlns:pic="http://schemas.openxmlformats.org/drawingml/2006/picture">
                  <pic:nvPicPr>
                    <pic:cNvPr id="1649" name="Picture 26" descr="Une image contenant cercle, texte, noir et blanc, noir&#10;&#10;Description générée automatiquement"/>
                    <pic:cNvPicPr/>
                  </pic:nvPicPr>
                  <pic:blipFill>
                    <a:blip r:embed="rId114" cstate="print"/>
                    <a:stretch>
                      <a:fillRect/>
                    </a:stretch>
                  </pic:blipFill>
                  <pic:spPr>
                    <a:xfrm>
                      <a:off x="0" y="0"/>
                      <a:ext cx="1428750" cy="695325"/>
                    </a:xfrm>
                    <a:prstGeom prst="rect">
                      <a:avLst/>
                    </a:prstGeom>
                  </pic:spPr>
                </pic:pic>
              </a:graphicData>
            </a:graphic>
          </wp:inline>
        </w:drawing>
      </w:r>
    </w:p>
    <w:p w14:paraId="7546E5AE" w14:textId="77777777" w:rsidR="007F6B0D" w:rsidRPr="007F6B0D" w:rsidRDefault="007F6B0D" w:rsidP="007F6B0D">
      <w:pPr>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h.2 - In Wände von Räumlichkeiten eingebaute elektrische Leitungen</w:t>
      </w:r>
    </w:p>
    <w:p w14:paraId="3BE632CE"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verboten, Leiter, die nur mit einer Basisisolierung versehen sind, in Wände von Räumlichkeiten einzubauen.</w:t>
      </w:r>
    </w:p>
    <w:p w14:paraId="0937E693"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die ohne Elektroinstallationsrohre in Wände von Räumlichkeiten eingebaut werden, entsprechen folgenden Vorschriften:</w:t>
      </w:r>
    </w:p>
    <w:p w14:paraId="409551C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Sie verlaufen ausschließlich waagerecht oder senkrecht, wobei waagerechte Führungen in Decken rechtwinklig zu senkrechten Wänden verlaufen.</w:t>
      </w:r>
    </w:p>
    <w:p w14:paraId="3B6FC20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Waagerechte Führungen verlaufen 25 bis 35 cm über dem Boden bzw. unter der Decke und </w:t>
      </w:r>
      <w:r w:rsidRPr="007F6B0D">
        <w:rPr>
          <w:rFonts w:ascii="Trebuchet MS" w:eastAsia="Times New Roman" w:hAnsi="Trebuchet MS" w:cs="Arial"/>
          <w:color w:val="000000"/>
          <w:kern w:val="0"/>
          <w:sz w:val="19"/>
          <w:szCs w:val="19"/>
          <w:lang w:val="de-DE" w:eastAsia="nl-NL"/>
          <w14:ligatures w14:val="none"/>
        </w:rPr>
        <w:lastRenderedPageBreak/>
        <w:t>gleicherweise 25 bis 35 cm über der Unterseite von Fensterstürzen, sofern in diesem Fall ein Abstand von mindestens 25 cm zwischen Leitungen und Decke gewahrt bleibt.</w:t>
      </w:r>
    </w:p>
    <w:p w14:paraId="49731B8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Senkrechte Führungen verlaufen so nah wie möglich an einer Raumecke bzw. in einem Abstand von 10 bis 20 cm zu Türeinfassungen oder -zargen.</w:t>
      </w:r>
    </w:p>
    <w:p w14:paraId="5FF3B81F" w14:textId="77777777" w:rsidR="007F6B0D" w:rsidRPr="007F6B0D" w:rsidRDefault="007F6B0D" w:rsidP="007F6B0D">
      <w:pPr>
        <w:widowControl w:val="0"/>
        <w:numPr>
          <w:ilvl w:val="0"/>
          <w:numId w:val="172"/>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Verlegung außerhalb der weiter oben beschriebenen Installationszonen erfolgt senkrecht über sichtbaren elektrischen Maschinen oder Geräten.</w:t>
      </w:r>
    </w:p>
    <w:p w14:paraId="23EB724D" w14:textId="77777777" w:rsidR="007F6B0D" w:rsidRPr="007F6B0D" w:rsidRDefault="007F6B0D" w:rsidP="007F6B0D">
      <w:pPr>
        <w:widowControl w:val="0"/>
        <w:numPr>
          <w:ilvl w:val="0"/>
          <w:numId w:val="172"/>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Leitungen werden weder bei der Verlegung noch danach mechanisch beansprucht.</w:t>
      </w:r>
    </w:p>
    <w:p w14:paraId="1A8CC32D" w14:textId="77777777" w:rsidR="007F6B0D" w:rsidRPr="007F6B0D" w:rsidRDefault="007F6B0D" w:rsidP="007F6B0D">
      <w:pPr>
        <w:widowControl w:val="0"/>
        <w:numPr>
          <w:ilvl w:val="0"/>
          <w:numId w:val="172"/>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Sie werden ohne Beschädigung an den Wänden befestigt.</w:t>
      </w:r>
    </w:p>
    <w:p w14:paraId="2528489A" w14:textId="77777777" w:rsidR="007F6B0D" w:rsidRPr="007F6B0D" w:rsidRDefault="007F6B0D" w:rsidP="007F6B0D">
      <w:pPr>
        <w:widowControl w:val="0"/>
        <w:numPr>
          <w:ilvl w:val="0"/>
          <w:numId w:val="172"/>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Dicke der abdeckenden Putzschicht beträgt nicht weniger als 0,4 cm.</w:t>
      </w:r>
    </w:p>
    <w:p w14:paraId="1575F8B7" w14:textId="77777777" w:rsidR="007F6B0D" w:rsidRPr="007F6B0D" w:rsidRDefault="007F6B0D" w:rsidP="00216562">
      <w:pPr>
        <w:pStyle w:val="FOD-fig-tab-titel"/>
      </w:pPr>
      <w:bookmarkStart w:id="1036" w:name="_Toc202945466"/>
      <w:r w:rsidRPr="007F6B0D">
        <w:t>Abbildung 5.41 - In Wände von Räumlichkeiten eingebaute elektrische Leitungen</w:t>
      </w:r>
      <w:bookmarkEnd w:id="1036"/>
    </w:p>
    <w:p w14:paraId="69D343DE"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64460C3" wp14:editId="6840F8BF">
            <wp:extent cx="4465320" cy="2865755"/>
            <wp:effectExtent l="19050" t="0" r="0" b="0"/>
            <wp:docPr id="1541007244" name="Picture 27" descr="Une image contenant croquis, noir et blanc, art&#10;&#10;Description générée automatiquement"/>
            <wp:cNvGraphicFramePr/>
            <a:graphic xmlns:a="http://schemas.openxmlformats.org/drawingml/2006/main">
              <a:graphicData uri="http://schemas.openxmlformats.org/drawingml/2006/picture">
                <pic:pic xmlns:pic="http://schemas.openxmlformats.org/drawingml/2006/picture">
                  <pic:nvPicPr>
                    <pic:cNvPr id="1650" name="Picture 27" descr="Une image contenant croquis, noir et blanc, art&#10;&#10;Description générée automatiquement"/>
                    <pic:cNvPicPr/>
                  </pic:nvPicPr>
                  <pic:blipFill>
                    <a:blip r:embed="rId115" cstate="print"/>
                    <a:stretch>
                      <a:fillRect/>
                    </a:stretch>
                  </pic:blipFill>
                  <pic:spPr>
                    <a:xfrm>
                      <a:off x="0" y="0"/>
                      <a:ext cx="4465320" cy="2865755"/>
                    </a:xfrm>
                    <a:prstGeom prst="rect">
                      <a:avLst/>
                    </a:prstGeom>
                  </pic:spPr>
                </pic:pic>
              </a:graphicData>
            </a:graphic>
          </wp:inline>
        </w:drawing>
      </w:r>
    </w:p>
    <w:p w14:paraId="68DF8F1C" w14:textId="77777777" w:rsidR="007F6B0D" w:rsidRPr="007F6B0D" w:rsidRDefault="007F6B0D" w:rsidP="00216562">
      <w:pPr>
        <w:pStyle w:val="FOD-fig-tab-titel"/>
      </w:pPr>
      <w:bookmarkStart w:id="1037" w:name="_Toc202945467"/>
      <w:r w:rsidRPr="007F6B0D">
        <w:t>Abbildung 5.42 - Schematischer Querschnitt eines Schlitzes</w:t>
      </w:r>
      <w:bookmarkEnd w:id="1037"/>
    </w:p>
    <w:p w14:paraId="638221DA"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F93A469" wp14:editId="7E170EA2">
            <wp:extent cx="2381250" cy="704850"/>
            <wp:effectExtent l="19050" t="0" r="0" b="0"/>
            <wp:docPr id="1101396416" name="Picture 28" descr="Une image contenant capture d’écran, cercle, texte, noir et blanc&#10;&#10;Description générée automatiquement"/>
            <wp:cNvGraphicFramePr/>
            <a:graphic xmlns:a="http://schemas.openxmlformats.org/drawingml/2006/main">
              <a:graphicData uri="http://schemas.openxmlformats.org/drawingml/2006/picture">
                <pic:pic xmlns:pic="http://schemas.openxmlformats.org/drawingml/2006/picture">
                  <pic:nvPicPr>
                    <pic:cNvPr id="1651" name="Picture 28" descr="Une image contenant capture d’écran, cercle, texte, noir et blanc&#10;&#10;Description générée automatiquement"/>
                    <pic:cNvPicPr/>
                  </pic:nvPicPr>
                  <pic:blipFill>
                    <a:blip r:embed="rId116" cstate="print"/>
                    <a:stretch>
                      <a:fillRect/>
                    </a:stretch>
                  </pic:blipFill>
                  <pic:spPr>
                    <a:xfrm>
                      <a:off x="0" y="0"/>
                      <a:ext cx="2381250" cy="704850"/>
                    </a:xfrm>
                    <a:prstGeom prst="rect">
                      <a:avLst/>
                    </a:prstGeom>
                  </pic:spPr>
                </pic:pic>
              </a:graphicData>
            </a:graphic>
          </wp:inline>
        </w:drawing>
      </w:r>
    </w:p>
    <w:p w14:paraId="12598BA1" w14:textId="77777777" w:rsidR="007F6B0D" w:rsidRPr="007F6B0D" w:rsidRDefault="007F6B0D" w:rsidP="007F6B0D">
      <w:pPr>
        <w:widowControl w:val="0"/>
        <w:tabs>
          <w:tab w:val="left" w:pos="0"/>
        </w:tabs>
        <w:autoSpaceDE w:val="0"/>
        <w:autoSpaceDN w:val="0"/>
        <w:adjustRightInd w:val="0"/>
        <w:spacing w:before="40" w:after="120" w:line="240" w:lineRule="auto"/>
        <w:jc w:val="center"/>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Abdeckende Putzschicht</w:t>
      </w:r>
    </w:p>
    <w:p w14:paraId="104E5464"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Schienenverteiler</w:t>
      </w:r>
    </w:p>
    <w:p w14:paraId="28083CF2"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i.1 - Schutz gegen direktes Berühren</w:t>
      </w:r>
    </w:p>
    <w:p w14:paraId="5F16E7BA"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Schutzart von Schienenverteilern entspricht mindestens IPXX-B. Diese elektrischen Leitungen entsprechen den vom König bestätigten oder vom NBN registrierten Normen oder Bestimmungen, die ein Sicherheitsniveau gewährleisten, das dem in diesen Normen festgelegten Niveau mindestens gleichwertig ist.</w:t>
      </w:r>
    </w:p>
    <w:p w14:paraId="0CC4C648"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i.2 - Verbotene Verwendung</w:t>
      </w:r>
    </w:p>
    <w:p w14:paraId="73F7675C"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Verwendung von Schienenverteilern in Waschräumen ist verboten.</w:t>
      </w:r>
    </w:p>
    <w:p w14:paraId="75451EE4"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Verlegung parallel laufender Drähte auf Isolatoren</w:t>
      </w:r>
    </w:p>
    <w:p w14:paraId="77BF1560"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j.1 - Verwendungsbedingungen</w:t>
      </w:r>
    </w:p>
    <w:p w14:paraId="78A3EA26"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Verlegung paralleler Drähte einer elektrischen Leitung auf Isolatoren ist überall erlaubt, wo kein mechanischer Schutz erforderlich ist, unter der Bedingung, dass keine Vorschrift des vorliegenden Buches dem entgegensteht und dass:</w:t>
      </w:r>
    </w:p>
    <w:p w14:paraId="435AB1C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Isolatoren aus nicht brennbaren und nicht hygroskopischen Materialien bestehen,</w:t>
      </w:r>
    </w:p>
    <w:p w14:paraId="0962465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proofErr w:type="spellStart"/>
      <w:r w:rsidRPr="007F6B0D">
        <w:rPr>
          <w:rFonts w:ascii="Trebuchet MS" w:eastAsia="Times New Roman" w:hAnsi="Trebuchet MS" w:cs="Arial"/>
          <w:color w:val="000000"/>
          <w:kern w:val="0"/>
          <w:sz w:val="19"/>
          <w:szCs w:val="19"/>
          <w:lang w:val="de-DE" w:eastAsia="nl-NL"/>
          <w14:ligatures w14:val="none"/>
        </w:rPr>
        <w:t>unverrohrte</w:t>
      </w:r>
      <w:proofErr w:type="spellEnd"/>
      <w:r w:rsidRPr="007F6B0D">
        <w:rPr>
          <w:rFonts w:ascii="Trebuchet MS" w:eastAsia="Times New Roman" w:hAnsi="Trebuchet MS" w:cs="Arial"/>
          <w:color w:val="000000"/>
          <w:kern w:val="0"/>
          <w:sz w:val="19"/>
          <w:szCs w:val="19"/>
          <w:lang w:val="de-DE" w:eastAsia="nl-NL"/>
          <w14:ligatures w14:val="none"/>
        </w:rPr>
        <w:t xml:space="preserve"> elektrische Leitungen weder Wände von Räumlichkeiten noch dort bleibend vorhandene Gegenstände berühren.</w:t>
      </w:r>
    </w:p>
    <w:p w14:paraId="1A31D399" w14:textId="77777777" w:rsidR="007F6B0D" w:rsidRPr="007F6B0D" w:rsidRDefault="007F6B0D" w:rsidP="007F6B0D">
      <w:pPr>
        <w:spacing w:line="259"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048F5373"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Bei den weiter oben erwähnten elektrischen Leitungen handelt es sich:</w:t>
      </w:r>
    </w:p>
    <w:p w14:paraId="0981257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um Sammelschienen in einem Schutzrohr, einer Umschließung oder in geschlossenen Kabelkanälen</w:t>
      </w:r>
    </w:p>
    <w:p w14:paraId="3A87130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um elektrische Leitungen in Rohren</w:t>
      </w:r>
    </w:p>
    <w:p w14:paraId="6AF1FAB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um blanke oder isolierte Leiter.</w:t>
      </w:r>
    </w:p>
    <w:p w14:paraId="602C0C08" w14:textId="77777777" w:rsidR="007F6B0D" w:rsidRPr="007F6B0D" w:rsidRDefault="007F6B0D" w:rsidP="007F6B0D">
      <w:pPr>
        <w:spacing w:before="120" w:after="12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j.2 - Verlegung</w:t>
      </w:r>
    </w:p>
    <w:p w14:paraId="14D668C0" w14:textId="77777777" w:rsidR="007F6B0D" w:rsidRPr="007F6B0D" w:rsidRDefault="007F6B0D" w:rsidP="007F6B0D">
      <w:pPr>
        <w:widowControl w:val="0"/>
        <w:tabs>
          <w:tab w:val="left" w:pos="480"/>
        </w:tabs>
        <w:autoSpaceDE w:val="0"/>
        <w:autoSpaceDN w:val="0"/>
        <w:adjustRightInd w:val="0"/>
        <w:spacing w:before="120" w:after="0" w:line="240" w:lineRule="auto"/>
        <w:ind w:left="357"/>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Blanke Leiter</w:t>
      </w:r>
    </w:p>
    <w:p w14:paraId="007D3910" w14:textId="77777777" w:rsidR="007F6B0D" w:rsidRPr="007F6B0D" w:rsidRDefault="007F6B0D" w:rsidP="007F6B0D">
      <w:pPr>
        <w:spacing w:before="120" w:after="0" w:line="240" w:lineRule="auto"/>
        <w:ind w:left="3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Leiter in Form von Drähten oder Kabeln sind ausreichend gespannt, ohne ihre Streckgrenze zu erreichen.</w:t>
      </w:r>
    </w:p>
    <w:p w14:paraId="5F02CDD6"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Abstand zwischen Leitern unterschiedlicher Polarität beträgt bei einem Spannfeld von weniger als vier Metern 10 cm und erhöht sich für jeden weiteren Meter Spannfeld um 2 cm.</w:t>
      </w:r>
    </w:p>
    <w:p w14:paraId="099F7F56"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Abstand von Drähten oder Kabeln zu Wänden und Gegenständen beträgt 10 cm; erforderlichenfalls ist ein geringerer Abstand erlaubt, wenn die Gefahr einer Berührung ausgeschlossen wird, weil Träger dichter beieinander angebracht werden oder eine Isolierung eingefügt wird. Zwischen Leitern und nicht elektrischen Leitungen wird jedoch ein Abstand von 5 cm eingehalten.</w:t>
      </w:r>
    </w:p>
    <w:p w14:paraId="46E4B718"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Leiter aus Stäben oder Rohren</w:t>
      </w:r>
    </w:p>
    <w:p w14:paraId="4F50FE0B"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Abstand zwischen Leitern aus Stäben oder Rohren und den umgebenden elektrischen Leitungen oder Elektroinstallationsrohren beträgt mindestens 5 cm.</w:t>
      </w:r>
    </w:p>
    <w:p w14:paraId="712EBC2B"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sie an isolierte Leiter angeschlossen sind, ist es zulässig, dass die Temperatur dieser Leiter bei bestimmungsgemäßem Betrieb über eine bestimmte Länge den Wert, dem die Isolierung standhalten kann, überschreitet; es wird allerdings empfohlen, die Isolierung über diese Länge zu entfernen.</w:t>
      </w:r>
    </w:p>
    <w:p w14:paraId="28F5A519" w14:textId="77777777" w:rsidR="007F6B0D" w:rsidRPr="007F6B0D" w:rsidRDefault="007F6B0D" w:rsidP="007F6B0D">
      <w:pPr>
        <w:widowControl w:val="0"/>
        <w:tabs>
          <w:tab w:val="left" w:pos="480"/>
        </w:tabs>
        <w:autoSpaceDE w:val="0"/>
        <w:autoSpaceDN w:val="0"/>
        <w:adjustRightInd w:val="0"/>
        <w:spacing w:before="120" w:after="0" w:line="240" w:lineRule="auto"/>
        <w:ind w:left="357"/>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Isolierte Leiter</w:t>
      </w:r>
    </w:p>
    <w:p w14:paraId="72CB8413"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Abstände zwischen aufeinanderfolgenden Isolatoren sind derart, dass:</w:t>
      </w:r>
    </w:p>
    <w:p w14:paraId="0496BE7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97"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Leiter unterschiedlicher Polarität mindestens 1,5 cm voneinander entfernt sind,</w:t>
      </w:r>
    </w:p>
    <w:p w14:paraId="2616CFB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97"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Leiter nach ihrer Verlegung bei äußeren Einflüssen AD1 und AD2 (definiert in </w:t>
      </w:r>
      <w:r w:rsidRPr="007F6B0D">
        <w:rPr>
          <w:rFonts w:ascii="Trebuchet MS" w:eastAsia="Times New Roman" w:hAnsi="Trebuchet MS" w:cs="Arial"/>
          <w:i/>
          <w:color w:val="000000"/>
          <w:kern w:val="0"/>
          <w:sz w:val="19"/>
          <w:szCs w:val="19"/>
          <w:lang w:val="de-DE" w:eastAsia="nl-NL"/>
          <w14:ligatures w14:val="none"/>
        </w:rPr>
        <w:t>Abschnitt 2.10.3</w:t>
      </w:r>
      <w:r w:rsidRPr="007F6B0D">
        <w:rPr>
          <w:rFonts w:ascii="Trebuchet MS" w:eastAsia="Times New Roman" w:hAnsi="Trebuchet MS" w:cs="Arial"/>
          <w:color w:val="000000"/>
          <w:kern w:val="0"/>
          <w:sz w:val="19"/>
          <w:szCs w:val="19"/>
          <w:lang w:val="de-DE" w:eastAsia="nl-NL"/>
          <w14:ligatures w14:val="none"/>
        </w:rPr>
        <w:t xml:space="preserve">) und AE1 bis AE3 (definiert in </w:t>
      </w:r>
      <w:r w:rsidRPr="007F6B0D">
        <w:rPr>
          <w:rFonts w:ascii="Trebuchet MS" w:eastAsia="Times New Roman" w:hAnsi="Trebuchet MS" w:cs="Arial"/>
          <w:i/>
          <w:color w:val="000000"/>
          <w:kern w:val="0"/>
          <w:sz w:val="19"/>
          <w:szCs w:val="19"/>
          <w:lang w:val="de-DE" w:eastAsia="nl-NL"/>
          <w14:ligatures w14:val="none"/>
        </w:rPr>
        <w:t>Abschnitt 2.10.4</w:t>
      </w:r>
      <w:r w:rsidRPr="007F6B0D">
        <w:rPr>
          <w:rFonts w:ascii="Trebuchet MS" w:eastAsia="Times New Roman" w:hAnsi="Trebuchet MS" w:cs="Arial"/>
          <w:color w:val="000000"/>
          <w:kern w:val="0"/>
          <w:sz w:val="19"/>
          <w:szCs w:val="19"/>
          <w:lang w:val="de-DE" w:eastAsia="nl-NL"/>
          <w14:ligatures w14:val="none"/>
        </w:rPr>
        <w:t>) mindestens 1 cm von Wänden und Gegenständen entfernt sind, oder, bei äußeren Einflüssen AD3 bis AD6 und AE4, 2 cm von Wänden und Gegenständen entfernt sind.</w:t>
      </w:r>
    </w:p>
    <w:p w14:paraId="542ADD65" w14:textId="77777777" w:rsidR="007F6B0D" w:rsidRPr="007F6B0D" w:rsidRDefault="007F6B0D" w:rsidP="007F6B0D">
      <w:pPr>
        <w:spacing w:before="120" w:after="0" w:line="240" w:lineRule="auto"/>
        <w:ind w:left="897" w:hanging="5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Waagerechte Spannweiten:</w:t>
      </w:r>
    </w:p>
    <w:p w14:paraId="0B7C3D9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97"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betragen weniger als 1,20 m bei Kupferleitern mit einem Querschnitt bis 10 mm²,</w:t>
      </w:r>
    </w:p>
    <w:p w14:paraId="385391C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97"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betragen weniger als 1,50 m bei Kupferleitern mit einem Querschnitt von mehr als 10 mm²,</w:t>
      </w:r>
    </w:p>
    <w:p w14:paraId="790CB43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97"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dürfen größer sein, wenn der größte Durchhang problemlos vergrößert werden kann.</w:t>
      </w:r>
    </w:p>
    <w:p w14:paraId="776BA1C3"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Heizleitungen und -flächen</w:t>
      </w:r>
    </w:p>
    <w:p w14:paraId="77299DC3"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Heizleitungen und -flächen und ihre Verlegung bzw. ihre Installation müssen den Regeln des Fachs entsprechen.</w:t>
      </w:r>
    </w:p>
    <w:p w14:paraId="12963FA6"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Besondere Vorschriften für Anlagen im Außenbereich</w:t>
      </w:r>
    </w:p>
    <w:p w14:paraId="291475E2"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Arten der Verlegung elektrischer Leitungen außerhalb von Gebäuden entsprechen den diesbezüglichen Regeln des Fachs, unter Berücksichtigung der äußeren Einflüsse, denen die Leitungen ausgesetzt sind.</w:t>
      </w:r>
    </w:p>
    <w:p w14:paraId="10FB29E2" w14:textId="77777777" w:rsidR="007F6B0D" w:rsidRPr="007F6B0D" w:rsidRDefault="007F6B0D" w:rsidP="007F6B0D">
      <w:pPr>
        <w:keepNext/>
        <w:widowControl w:val="0"/>
        <w:numPr>
          <w:ilvl w:val="0"/>
          <w:numId w:val="168"/>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Besondere Vorschriften für Kleinspannungsanlagen (ELV)</w:t>
      </w:r>
    </w:p>
    <w:p w14:paraId="0E828138"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m.1 - Allgemeines</w:t>
      </w:r>
    </w:p>
    <w:p w14:paraId="3FA40B13"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in </w:t>
      </w:r>
      <w:r w:rsidRPr="007F6B0D">
        <w:rPr>
          <w:rFonts w:ascii="Trebuchet MS" w:eastAsia="Times New Roman" w:hAnsi="Trebuchet MS" w:cs="Arial"/>
          <w:i/>
          <w:color w:val="000000"/>
          <w:kern w:val="0"/>
          <w:sz w:val="19"/>
          <w:szCs w:val="19"/>
          <w:lang w:val="de-DE" w:eastAsia="fr-BE"/>
          <w14:ligatures w14:val="none"/>
        </w:rPr>
        <w:t>Unterabschnitt 5.2.1.1</w:t>
      </w:r>
      <w:r w:rsidRPr="007F6B0D">
        <w:rPr>
          <w:rFonts w:ascii="Trebuchet MS" w:eastAsia="Times New Roman" w:hAnsi="Trebuchet MS" w:cs="Arial"/>
          <w:color w:val="000000"/>
          <w:kern w:val="0"/>
          <w:sz w:val="19"/>
          <w:szCs w:val="19"/>
          <w:lang w:val="de-DE" w:eastAsia="fr-BE"/>
          <w14:ligatures w14:val="none"/>
        </w:rPr>
        <w:t xml:space="preserve"> aufgeführten allgemeinen Regeln für Kleinspannungsanlagen sind anwendbar.</w:t>
      </w:r>
    </w:p>
    <w:p w14:paraId="1349A78E"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m.2 - Verlegearten</w:t>
      </w:r>
    </w:p>
    <w:p w14:paraId="0BADA94A"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für Niederspannung vorgeschriebenen Verlegearten für elektrische Leitungen (siehe </w:t>
      </w:r>
      <w:r w:rsidRPr="007F6B0D">
        <w:rPr>
          <w:rFonts w:ascii="Trebuchet MS" w:eastAsia="Times New Roman" w:hAnsi="Trebuchet MS" w:cs="Arial"/>
          <w:i/>
          <w:color w:val="000000"/>
          <w:kern w:val="0"/>
          <w:sz w:val="19"/>
          <w:szCs w:val="19"/>
          <w:lang w:val="de-DE" w:eastAsia="fr-BE"/>
          <w14:ligatures w14:val="none"/>
        </w:rPr>
        <w:t>Unterabschnitte 5.2.2.1</w:t>
      </w:r>
      <w:r w:rsidRPr="007F6B0D">
        <w:rPr>
          <w:rFonts w:ascii="Trebuchet MS" w:eastAsia="Times New Roman" w:hAnsi="Trebuchet MS" w:cs="Arial"/>
          <w:color w:val="000000"/>
          <w:kern w:val="0"/>
          <w:sz w:val="19"/>
          <w:szCs w:val="19"/>
          <w:lang w:val="de-DE" w:eastAsia="fr-BE"/>
          <w14:ligatures w14:val="none"/>
        </w:rPr>
        <w:t xml:space="preserve"> bis </w:t>
      </w:r>
      <w:r w:rsidRPr="007F6B0D">
        <w:rPr>
          <w:rFonts w:ascii="Trebuchet MS" w:eastAsia="Times New Roman" w:hAnsi="Trebuchet MS" w:cs="Arial"/>
          <w:i/>
          <w:iCs/>
          <w:color w:val="000000"/>
          <w:kern w:val="0"/>
          <w:sz w:val="19"/>
          <w:szCs w:val="19"/>
          <w:lang w:val="de-DE" w:eastAsia="fr-BE"/>
          <w14:ligatures w14:val="none"/>
        </w:rPr>
        <w:t>5.2.2.4</w:t>
      </w:r>
      <w:r w:rsidRPr="007F6B0D">
        <w:rPr>
          <w:rFonts w:ascii="Trebuchet MS" w:eastAsia="Times New Roman" w:hAnsi="Trebuchet MS" w:cs="Arial"/>
          <w:color w:val="000000"/>
          <w:kern w:val="0"/>
          <w:sz w:val="19"/>
          <w:szCs w:val="19"/>
          <w:lang w:val="de-DE" w:eastAsia="fr-BE"/>
          <w14:ligatures w14:val="none"/>
        </w:rPr>
        <w:t xml:space="preserve">) sind anwendbar. Diese Vorschriften sind, was die Verlegeart betrifft, in </w:t>
      </w:r>
      <w:r w:rsidRPr="007F6B0D">
        <w:rPr>
          <w:rFonts w:ascii="Trebuchet MS" w:eastAsia="Times New Roman" w:hAnsi="Trebuchet MS" w:cs="Arial"/>
          <w:i/>
          <w:color w:val="000000"/>
          <w:kern w:val="0"/>
          <w:sz w:val="19"/>
          <w:szCs w:val="19"/>
          <w:lang w:val="de-DE" w:eastAsia="fr-BE"/>
          <w14:ligatures w14:val="none"/>
        </w:rPr>
        <w:t>Unterabschnitt 5.2.10.4</w:t>
      </w:r>
      <w:r w:rsidRPr="007F6B0D">
        <w:rPr>
          <w:rFonts w:ascii="Trebuchet MS" w:eastAsia="Times New Roman" w:hAnsi="Trebuchet MS" w:cs="Arial"/>
          <w:color w:val="000000"/>
          <w:kern w:val="0"/>
          <w:sz w:val="19"/>
          <w:szCs w:val="19"/>
          <w:lang w:val="de-DE" w:eastAsia="fr-BE"/>
          <w14:ligatures w14:val="none"/>
        </w:rPr>
        <w:t xml:space="preserve"> aufgeführt, mit Ausnahme der Vorschriften in:</w:t>
      </w:r>
    </w:p>
    <w:p w14:paraId="20441FE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iCs/>
          <w:color w:val="000000"/>
          <w:kern w:val="0"/>
          <w:sz w:val="19"/>
          <w:szCs w:val="19"/>
          <w:lang w:val="de-DE" w:eastAsia="nl-NL"/>
          <w14:ligatures w14:val="none"/>
        </w:rPr>
        <w:t>Buchstabe c</w:t>
      </w:r>
      <w:r w:rsidRPr="007F6B0D">
        <w:rPr>
          <w:rFonts w:ascii="Trebuchet MS" w:eastAsia="Times New Roman" w:hAnsi="Trebuchet MS" w:cs="Arial"/>
          <w:color w:val="000000"/>
          <w:kern w:val="0"/>
          <w:sz w:val="19"/>
          <w:szCs w:val="19"/>
          <w:lang w:val="de-DE" w:eastAsia="nl-NL"/>
          <w14:ligatures w14:val="none"/>
        </w:rPr>
        <w:t xml:space="preserve"> Absatz 1,</w:t>
      </w:r>
    </w:p>
    <w:p w14:paraId="708988B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iCs/>
          <w:color w:val="000000"/>
          <w:kern w:val="0"/>
          <w:sz w:val="19"/>
          <w:szCs w:val="19"/>
          <w:lang w:val="de-DE" w:eastAsia="nl-NL"/>
          <w14:ligatures w14:val="none"/>
        </w:rPr>
        <w:t>Buchstabe g</w:t>
      </w:r>
      <w:r w:rsidRPr="007F6B0D">
        <w:rPr>
          <w:rFonts w:ascii="Trebuchet MS" w:eastAsia="Times New Roman" w:hAnsi="Trebuchet MS" w:cs="Arial"/>
          <w:color w:val="000000"/>
          <w:kern w:val="0"/>
          <w:sz w:val="19"/>
          <w:szCs w:val="19"/>
          <w:lang w:val="de-DE" w:eastAsia="nl-NL"/>
          <w14:ligatures w14:val="none"/>
        </w:rPr>
        <w:t xml:space="preserve"> Absatz 2,</w:t>
      </w:r>
    </w:p>
    <w:p w14:paraId="674F72A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Punkt h.2.</w:t>
      </w:r>
    </w:p>
    <w:p w14:paraId="6DED7EB3"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 xml:space="preserve">Andererseits ist die Verwendung von Schienenverteilern erlaubt, unter der Bedingung, dass ihre Schutzart mindestens IPXX-B entspricht, zur Gewährleistung des Schutzes gegen elektrischen Schlag durch direktes Berühren. </w:t>
      </w:r>
    </w:p>
    <w:p w14:paraId="4B228EAA" w14:textId="77777777" w:rsidR="007F6B0D" w:rsidRPr="007F6B0D" w:rsidRDefault="007F6B0D" w:rsidP="007F6B0D">
      <w:pPr>
        <w:spacing w:before="120" w:after="12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m.3 - Zusätzliche Vorschriften</w:t>
      </w:r>
    </w:p>
    <w:p w14:paraId="07C7F07E"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Andere Verlegearten für elektrische Leiter und Leitungen entsprechen den diesbezüglichen Regeln des Fachs.</w:t>
      </w:r>
    </w:p>
    <w:p w14:paraId="1C61D85C"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038" w:name="_Toc196808161"/>
      <w:bookmarkStart w:id="1039" w:name="_Toc202947657"/>
      <w:r w:rsidRPr="007F6B0D">
        <w:rPr>
          <w:rFonts w:ascii="Trebuchet MS" w:eastAsia="Times New Roman" w:hAnsi="Trebuchet MS" w:cs="Times New Roman"/>
          <w:b/>
          <w:kern w:val="0"/>
          <w:sz w:val="28"/>
          <w:szCs w:val="22"/>
          <w:lang w:val="de-DE" w:eastAsia="nl-NL"/>
          <w14:ligatures w14:val="none"/>
        </w:rPr>
        <w:t>KAPITEL 5.3 - Elektrische Schaltgeräte (Schutz, Steuerung, Trennung und Überwachung)</w:t>
      </w:r>
      <w:bookmarkEnd w:id="1038"/>
      <w:bookmarkEnd w:id="1039"/>
    </w:p>
    <w:p w14:paraId="70B5F8F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040" w:name="_Toc194055974"/>
      <w:bookmarkStart w:id="1041" w:name="_Toc196735450"/>
      <w:bookmarkStart w:id="1042" w:name="_Toc202947658"/>
      <w:r w:rsidRPr="007F6B0D">
        <w:rPr>
          <w:rFonts w:ascii="Trebuchet MS" w:eastAsia="Times New Roman" w:hAnsi="Trebuchet MS" w:cs="Times New Roman"/>
          <w:b/>
          <w:i/>
          <w:kern w:val="0"/>
          <w:szCs w:val="22"/>
          <w:lang w:val="de-DE" w:eastAsia="nl-NL"/>
          <w14:ligatures w14:val="none"/>
        </w:rPr>
        <w:t>Abschnitt 5.3.1 - Allgemeines</w:t>
      </w:r>
      <w:bookmarkEnd w:id="1040"/>
      <w:bookmarkEnd w:id="1041"/>
      <w:bookmarkEnd w:id="1042"/>
    </w:p>
    <w:p w14:paraId="101C26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vorliegendem Kapitel wird die Wahl und Ingebrauchnahme elektrischer Schaltgeräte in Bezug auf Schutz, Steuerung, Trennung und Überwachung behandelt, wobei unter anderem die in </w:t>
      </w:r>
      <w:r w:rsidRPr="007F6B0D">
        <w:rPr>
          <w:rFonts w:ascii="Trebuchet MS" w:eastAsia="Times New Roman" w:hAnsi="Trebuchet MS" w:cs="Arial"/>
          <w:i/>
          <w:color w:val="000000"/>
          <w:kern w:val="0"/>
          <w:sz w:val="19"/>
          <w:szCs w:val="19"/>
          <w:lang w:val="de-DE" w:eastAsia="fr-BE"/>
          <w14:ligatures w14:val="none"/>
        </w:rPr>
        <w:t>Kapitel 2.10</w:t>
      </w:r>
      <w:r w:rsidRPr="007F6B0D">
        <w:rPr>
          <w:rFonts w:ascii="Trebuchet MS" w:eastAsia="Times New Roman" w:hAnsi="Trebuchet MS" w:cs="Arial"/>
          <w:color w:val="000000"/>
          <w:kern w:val="0"/>
          <w:sz w:val="19"/>
          <w:szCs w:val="19"/>
          <w:lang w:val="de-DE" w:eastAsia="fr-BE"/>
          <w14:ligatures w14:val="none"/>
        </w:rPr>
        <w:t xml:space="preserve"> bestimmten äußeren Einflüsse </w:t>
      </w:r>
      <w:proofErr w:type="gramStart"/>
      <w:r w:rsidRPr="007F6B0D">
        <w:rPr>
          <w:rFonts w:ascii="Trebuchet MS" w:eastAsia="Times New Roman" w:hAnsi="Trebuchet MS" w:cs="Arial"/>
          <w:color w:val="000000"/>
          <w:kern w:val="0"/>
          <w:sz w:val="19"/>
          <w:szCs w:val="19"/>
          <w:lang w:val="de-DE" w:eastAsia="fr-BE"/>
          <w14:ligatures w14:val="none"/>
        </w:rPr>
        <w:t>berücksichtigt</w:t>
      </w:r>
      <w:proofErr w:type="gramEnd"/>
      <w:r w:rsidRPr="007F6B0D">
        <w:rPr>
          <w:rFonts w:ascii="Trebuchet MS" w:eastAsia="Times New Roman" w:hAnsi="Trebuchet MS" w:cs="Arial"/>
          <w:color w:val="000000"/>
          <w:kern w:val="0"/>
          <w:sz w:val="19"/>
          <w:szCs w:val="19"/>
          <w:lang w:val="de-DE" w:eastAsia="fr-BE"/>
          <w14:ligatures w14:val="none"/>
        </w:rPr>
        <w:t xml:space="preserve"> werden:</w:t>
      </w:r>
    </w:p>
    <w:p w14:paraId="22F3F98F"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AA</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Umgebungstemperatur,</w:t>
      </w:r>
    </w:p>
    <w:p w14:paraId="04B99F0C"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AD</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Auftreten von Wasser,</w:t>
      </w:r>
    </w:p>
    <w:p w14:paraId="60173665"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AE</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Auftreten von festen Fremdkörpern,</w:t>
      </w:r>
    </w:p>
    <w:p w14:paraId="758EB2E1"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AF</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Auftreten von korrosiven oder verunreinigenden Substanzen,</w:t>
      </w:r>
    </w:p>
    <w:p w14:paraId="7E715B0B"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AG</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Mechanische Beanspruchung durch Schläge,</w:t>
      </w:r>
    </w:p>
    <w:p w14:paraId="5DBEB832"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AH</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Mechanische Beanspruchung durch Schwingungen,</w:t>
      </w:r>
    </w:p>
    <w:p w14:paraId="78AD3219"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AK</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Auftreten von Pflanzen und/oder Schimmel und AL - Anwesenheit von Tieren,</w:t>
      </w:r>
    </w:p>
    <w:p w14:paraId="2767E46A"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AM</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elektromagnetische, elektrostatische oder ionisierende Einflüsse und AN - Sonnenstrahlung,</w:t>
      </w:r>
    </w:p>
    <w:p w14:paraId="57B28FBF"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BA</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Fähigkeiten von Personen,</w:t>
      </w:r>
    </w:p>
    <w:p w14:paraId="78417909"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BB</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elektrischer Widerstand des menschlichen Körpers,</w:t>
      </w:r>
    </w:p>
    <w:p w14:paraId="02CD48A2"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BC</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Kontakt von Personen mit Erdpotential,</w:t>
      </w:r>
    </w:p>
    <w:p w14:paraId="186813CB"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BD</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Personenevakuierungsmöglichkeiten im Notfall,</w:t>
      </w:r>
    </w:p>
    <w:p w14:paraId="6BCC1B47"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Art der bearbeiteten oder gelagerten Stoffe,</w:t>
      </w:r>
    </w:p>
    <w:p w14:paraId="103F5D0B"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CA</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Baustoffe,</w:t>
      </w:r>
    </w:p>
    <w:p w14:paraId="69E13859" w14:textId="77777777" w:rsidR="007F6B0D" w:rsidRPr="007F6B0D" w:rsidRDefault="007F6B0D" w:rsidP="007F6B0D">
      <w:pPr>
        <w:widowControl w:val="0"/>
        <w:numPr>
          <w:ilvl w:val="0"/>
          <w:numId w:val="27"/>
        </w:numPr>
        <w:tabs>
          <w:tab w:val="left" w:pos="720"/>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CB</w:t>
      </w:r>
      <w:r w:rsidRPr="007F6B0D">
        <w:rPr>
          <w:rFonts w:ascii="Trebuchet MS" w:eastAsia="Times New Roman" w:hAnsi="Trebuchet MS" w:cs="Arial"/>
          <w:color w:val="000000"/>
          <w:kern w:val="0"/>
          <w:sz w:val="19"/>
          <w:szCs w:val="19"/>
          <w:lang w:val="de-DE" w:eastAsia="nl-NL"/>
          <w14:ligatures w14:val="none"/>
        </w:rPr>
        <w:tab/>
        <w:t>-</w:t>
      </w:r>
      <w:r w:rsidRPr="007F6B0D">
        <w:rPr>
          <w:rFonts w:ascii="Trebuchet MS" w:eastAsia="Times New Roman" w:hAnsi="Trebuchet MS" w:cs="Arial"/>
          <w:color w:val="000000"/>
          <w:kern w:val="0"/>
          <w:sz w:val="19"/>
          <w:szCs w:val="19"/>
          <w:lang w:val="de-DE" w:eastAsia="nl-NL"/>
          <w14:ligatures w14:val="none"/>
        </w:rPr>
        <w:tab/>
        <w:t>Gebäudestruktur.</w:t>
      </w:r>
    </w:p>
    <w:p w14:paraId="003BA7D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043" w:name="_Toc194055975"/>
      <w:bookmarkStart w:id="1044" w:name="_Toc196735451"/>
      <w:bookmarkStart w:id="1045" w:name="_Toc202947659"/>
      <w:r w:rsidRPr="007F6B0D">
        <w:rPr>
          <w:rFonts w:ascii="Trebuchet MS" w:eastAsia="Times New Roman" w:hAnsi="Trebuchet MS" w:cs="Times New Roman"/>
          <w:b/>
          <w:i/>
          <w:kern w:val="0"/>
          <w:szCs w:val="22"/>
          <w:lang w:val="de-DE" w:eastAsia="nl-NL"/>
          <w14:ligatures w14:val="none"/>
        </w:rPr>
        <w:t>Abschnitt 5.3.2 - Wahl und Einsatz von elektrischen Maschinen und Geräten je nach äußeren Einflüssen</w:t>
      </w:r>
      <w:bookmarkEnd w:id="1043"/>
      <w:bookmarkEnd w:id="1044"/>
      <w:bookmarkEnd w:id="1045"/>
    </w:p>
    <w:p w14:paraId="0BA3BAF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46" w:name="_Toc194055976"/>
      <w:bookmarkStart w:id="1047" w:name="_Toc196735452"/>
      <w:bookmarkStart w:id="1048" w:name="_Toc202947660"/>
      <w:r w:rsidRPr="007F6B0D">
        <w:rPr>
          <w:rFonts w:ascii="Trebuchet MS" w:eastAsia="Calibri" w:hAnsi="Trebuchet MS" w:cs="Times New Roman"/>
          <w:b/>
          <w:kern w:val="0"/>
          <w:sz w:val="21"/>
          <w:szCs w:val="22"/>
          <w:lang w:val="de-DE" w:eastAsia="nl-NL"/>
          <w14:ligatures w14:val="none"/>
        </w:rPr>
        <w:t>Unterabschnitt 5.3.2.1 - Umgebungstemperatur (AA)</w:t>
      </w:r>
      <w:bookmarkEnd w:id="1046"/>
      <w:bookmarkEnd w:id="1047"/>
      <w:bookmarkEnd w:id="1048"/>
    </w:p>
    <w:p w14:paraId="2347EB2D"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Elektrische Maschinen und Geräte werden gemäß den Bestimmungen der </w:t>
      </w:r>
      <w:r w:rsidRPr="007F6B0D">
        <w:rPr>
          <w:rFonts w:ascii="Trebuchet MS" w:eastAsia="Times New Roman" w:hAnsi="Trebuchet MS" w:cs="Arial"/>
          <w:i/>
          <w:color w:val="000000"/>
          <w:kern w:val="0"/>
          <w:sz w:val="19"/>
          <w:szCs w:val="19"/>
          <w:lang w:val="de-DE" w:eastAsia="fr-BE"/>
          <w14:ligatures w14:val="none"/>
        </w:rPr>
        <w:t>Tabelle 5.2</w:t>
      </w:r>
      <w:r w:rsidRPr="007F6B0D">
        <w:rPr>
          <w:rFonts w:ascii="Trebuchet MS" w:eastAsia="Times New Roman" w:hAnsi="Trebuchet MS" w:cs="Arial"/>
          <w:color w:val="000000"/>
          <w:kern w:val="0"/>
          <w:sz w:val="19"/>
          <w:szCs w:val="19"/>
          <w:lang w:val="de-DE" w:eastAsia="fr-BE"/>
          <w14:ligatures w14:val="none"/>
        </w:rPr>
        <w:t xml:space="preserve"> gewählt und eingesetzt, wobei die an den Einsatzorten herrschenden Temperaturen berücksichtigt werden.</w:t>
      </w:r>
    </w:p>
    <w:p w14:paraId="1915D89C" w14:textId="77777777" w:rsidR="007F6B0D" w:rsidRPr="007F6B0D" w:rsidRDefault="007F6B0D" w:rsidP="00216562">
      <w:pPr>
        <w:pStyle w:val="FOD-tab-titel"/>
      </w:pPr>
      <w:bookmarkStart w:id="1049" w:name="_Toc202945250"/>
      <w:r w:rsidRPr="007F6B0D">
        <w:t>Tabelle 5.2 - Eigenschaften und Einsatz von Betriebsmitteln je nach Umgebungstemperatur (AA)</w:t>
      </w:r>
      <w:bookmarkEnd w:id="1049"/>
    </w:p>
    <w:tbl>
      <w:tblPr>
        <w:tblW w:w="0" w:type="auto"/>
        <w:jc w:val="center"/>
        <w:tblLayout w:type="fixed"/>
        <w:tblCellMar>
          <w:left w:w="0" w:type="dxa"/>
          <w:right w:w="0" w:type="dxa"/>
        </w:tblCellMar>
        <w:tblLook w:val="0000" w:firstRow="0" w:lastRow="0" w:firstColumn="0" w:lastColumn="0" w:noHBand="0" w:noVBand="0"/>
      </w:tblPr>
      <w:tblGrid>
        <w:gridCol w:w="1421"/>
        <w:gridCol w:w="2601"/>
        <w:gridCol w:w="2663"/>
      </w:tblGrid>
      <w:tr w:rsidR="007F6B0D" w:rsidRPr="007F6B0D" w14:paraId="4EF70D60" w14:textId="77777777" w:rsidTr="0024163C">
        <w:trPr>
          <w:trHeight w:hRule="exact" w:val="772"/>
          <w:jc w:val="center"/>
        </w:trPr>
        <w:tc>
          <w:tcPr>
            <w:tcW w:w="1421" w:type="dxa"/>
            <w:tcBorders>
              <w:top w:val="single" w:sz="4" w:space="0" w:color="231F20"/>
              <w:left w:val="single" w:sz="4" w:space="0" w:color="231F20"/>
              <w:bottom w:val="single" w:sz="4" w:space="0" w:color="231F20"/>
              <w:right w:val="single" w:sz="4" w:space="0" w:color="231F20"/>
            </w:tcBorders>
            <w:vAlign w:val="center"/>
          </w:tcPr>
          <w:p w14:paraId="762396E6"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2601" w:type="dxa"/>
            <w:tcBorders>
              <w:top w:val="single" w:sz="4" w:space="0" w:color="231F20"/>
              <w:left w:val="single" w:sz="4" w:space="0" w:color="231F20"/>
              <w:bottom w:val="single" w:sz="4" w:space="0" w:color="231F20"/>
              <w:right w:val="single" w:sz="4" w:space="0" w:color="231F20"/>
            </w:tcBorders>
            <w:vAlign w:val="center"/>
          </w:tcPr>
          <w:p w14:paraId="4E60DCEB"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Umgebungstemperatur</w:t>
            </w:r>
          </w:p>
        </w:tc>
        <w:tc>
          <w:tcPr>
            <w:tcW w:w="2663" w:type="dxa"/>
            <w:tcBorders>
              <w:top w:val="single" w:sz="4" w:space="0" w:color="231F20"/>
              <w:left w:val="single" w:sz="4" w:space="0" w:color="231F20"/>
              <w:bottom w:val="single" w:sz="4" w:space="0" w:color="231F20"/>
              <w:right w:val="single" w:sz="4" w:space="0" w:color="231F20"/>
            </w:tcBorders>
            <w:vAlign w:val="center"/>
          </w:tcPr>
          <w:p w14:paraId="7508000E"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Eigenschaften der Betriebsmittel</w:t>
            </w:r>
            <w:r w:rsidRPr="007F6B0D">
              <w:rPr>
                <w:rFonts w:ascii="Trebuchet MS" w:eastAsia="Times New Roman" w:hAnsi="Trebuchet MS" w:cs="Times New Roman"/>
                <w:b/>
                <w:i/>
                <w:color w:val="000000"/>
                <w:kern w:val="0"/>
                <w:sz w:val="17"/>
                <w:szCs w:val="22"/>
                <w:lang w:val="de-DE" w:eastAsia="fr-BE"/>
                <w14:ligatures w14:val="none"/>
              </w:rPr>
              <w:br/>
              <w:t>und Einsatz</w:t>
            </w:r>
          </w:p>
        </w:tc>
      </w:tr>
      <w:tr w:rsidR="007F6B0D" w:rsidRPr="007F6B0D" w14:paraId="239CB62F" w14:textId="77777777" w:rsidTr="0024163C">
        <w:trPr>
          <w:trHeight w:hRule="exact" w:val="417"/>
          <w:jc w:val="center"/>
        </w:trPr>
        <w:tc>
          <w:tcPr>
            <w:tcW w:w="1421" w:type="dxa"/>
            <w:tcBorders>
              <w:top w:val="single" w:sz="4" w:space="0" w:color="231F20"/>
              <w:left w:val="single" w:sz="4" w:space="0" w:color="231F20"/>
              <w:bottom w:val="single" w:sz="4" w:space="0" w:color="231F20"/>
              <w:right w:val="single" w:sz="4" w:space="0" w:color="231F20"/>
            </w:tcBorders>
            <w:vAlign w:val="center"/>
          </w:tcPr>
          <w:p w14:paraId="76C8F21D"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AA1</w:t>
            </w:r>
          </w:p>
        </w:tc>
        <w:tc>
          <w:tcPr>
            <w:tcW w:w="2601" w:type="dxa"/>
            <w:tcBorders>
              <w:top w:val="single" w:sz="4" w:space="0" w:color="231F20"/>
              <w:left w:val="single" w:sz="4" w:space="0" w:color="231F20"/>
              <w:bottom w:val="single" w:sz="4" w:space="0" w:color="231F20"/>
              <w:right w:val="single" w:sz="4" w:space="0" w:color="231F20"/>
            </w:tcBorders>
            <w:vAlign w:val="center"/>
          </w:tcPr>
          <w:p w14:paraId="15FD455D"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Calibri" w:eastAsia="Times New Roman" w:hAnsi="Calibri" w:cs="Times New Roman"/>
                <w:color w:val="000000"/>
                <w:kern w:val="0"/>
                <w:sz w:val="17"/>
                <w:szCs w:val="22"/>
                <w:lang w:val="de-DE" w:eastAsia="fr-BE"/>
                <w14:ligatures w14:val="none"/>
              </w:rPr>
              <w:t>−</w:t>
            </w:r>
            <w:r w:rsidRPr="007F6B0D">
              <w:rPr>
                <w:rFonts w:ascii="Trebuchet MS" w:eastAsia="Times New Roman" w:hAnsi="Trebuchet MS" w:cs="Times New Roman"/>
                <w:color w:val="000000"/>
                <w:kern w:val="0"/>
                <w:sz w:val="17"/>
                <w:szCs w:val="22"/>
                <w:lang w:val="de-DE" w:eastAsia="fr-BE"/>
                <w14:ligatures w14:val="none"/>
              </w:rPr>
              <w:t>60°C bis +5°C</w:t>
            </w:r>
          </w:p>
        </w:tc>
        <w:tc>
          <w:tcPr>
            <w:tcW w:w="2663" w:type="dxa"/>
            <w:vMerge w:val="restart"/>
            <w:tcBorders>
              <w:top w:val="single" w:sz="4" w:space="0" w:color="231F20"/>
              <w:left w:val="single" w:sz="4" w:space="0" w:color="231F20"/>
              <w:bottom w:val="single" w:sz="4" w:space="0" w:color="231F20"/>
              <w:right w:val="single" w:sz="4" w:space="0" w:color="231F20"/>
            </w:tcBorders>
            <w:vAlign w:val="center"/>
          </w:tcPr>
          <w:p w14:paraId="305AB9F5"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Speziell ausgeführte Betriebsmittel </w:t>
            </w:r>
            <w:r w:rsidRPr="007F6B0D">
              <w:rPr>
                <w:rFonts w:ascii="Trebuchet MS" w:eastAsia="Times New Roman" w:hAnsi="Trebuchet MS" w:cs="Times New Roman"/>
                <w:color w:val="000000"/>
                <w:kern w:val="0"/>
                <w:sz w:val="17"/>
                <w:szCs w:val="22"/>
                <w:lang w:val="de-DE" w:eastAsia="fr-BE"/>
                <w14:ligatures w14:val="none"/>
              </w:rPr>
              <w:br/>
              <w:t>oder geeignete Vorkehrungen</w:t>
            </w:r>
          </w:p>
        </w:tc>
      </w:tr>
      <w:tr w:rsidR="007F6B0D" w:rsidRPr="007F6B0D" w14:paraId="449BE7EC" w14:textId="77777777" w:rsidTr="0024163C">
        <w:trPr>
          <w:trHeight w:hRule="exact" w:val="417"/>
          <w:jc w:val="center"/>
        </w:trPr>
        <w:tc>
          <w:tcPr>
            <w:tcW w:w="1421" w:type="dxa"/>
            <w:tcBorders>
              <w:top w:val="single" w:sz="4" w:space="0" w:color="231F20"/>
              <w:left w:val="single" w:sz="4" w:space="0" w:color="231F20"/>
              <w:bottom w:val="single" w:sz="4" w:space="0" w:color="231F20"/>
              <w:right w:val="single" w:sz="4" w:space="0" w:color="231F20"/>
            </w:tcBorders>
            <w:vAlign w:val="center"/>
          </w:tcPr>
          <w:p w14:paraId="4E05FC2B"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AA2</w:t>
            </w:r>
          </w:p>
        </w:tc>
        <w:tc>
          <w:tcPr>
            <w:tcW w:w="2601" w:type="dxa"/>
            <w:tcBorders>
              <w:top w:val="single" w:sz="4" w:space="0" w:color="231F20"/>
              <w:left w:val="single" w:sz="4" w:space="0" w:color="231F20"/>
              <w:bottom w:val="single" w:sz="4" w:space="0" w:color="231F20"/>
              <w:right w:val="single" w:sz="4" w:space="0" w:color="231F20"/>
            </w:tcBorders>
            <w:vAlign w:val="center"/>
          </w:tcPr>
          <w:p w14:paraId="56A7E851"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Calibri" w:eastAsia="Times New Roman" w:hAnsi="Calibri" w:cs="Times New Roman"/>
                <w:color w:val="000000"/>
                <w:kern w:val="0"/>
                <w:sz w:val="17"/>
                <w:szCs w:val="22"/>
                <w:lang w:val="de-DE" w:eastAsia="fr-BE"/>
                <w14:ligatures w14:val="none"/>
              </w:rPr>
              <w:t>−</w:t>
            </w:r>
            <w:r w:rsidRPr="007F6B0D">
              <w:rPr>
                <w:rFonts w:ascii="Trebuchet MS" w:eastAsia="Times New Roman" w:hAnsi="Trebuchet MS" w:cs="Times New Roman"/>
                <w:color w:val="000000"/>
                <w:kern w:val="0"/>
                <w:sz w:val="17"/>
                <w:szCs w:val="22"/>
                <w:lang w:val="de-DE" w:eastAsia="fr-BE"/>
                <w14:ligatures w14:val="none"/>
              </w:rPr>
              <w:t>40°C bis +5°C</w:t>
            </w:r>
          </w:p>
        </w:tc>
        <w:tc>
          <w:tcPr>
            <w:tcW w:w="2663" w:type="dxa"/>
            <w:vMerge/>
            <w:tcBorders>
              <w:top w:val="single" w:sz="4" w:space="0" w:color="231F20"/>
              <w:left w:val="single" w:sz="4" w:space="0" w:color="231F20"/>
              <w:bottom w:val="single" w:sz="4" w:space="0" w:color="231F20"/>
              <w:right w:val="single" w:sz="4" w:space="0" w:color="231F20"/>
            </w:tcBorders>
            <w:vAlign w:val="center"/>
          </w:tcPr>
          <w:p w14:paraId="02885E72"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p>
        </w:tc>
      </w:tr>
      <w:tr w:rsidR="007F6B0D" w:rsidRPr="007F6B0D" w14:paraId="6542D21A" w14:textId="77777777" w:rsidTr="0024163C">
        <w:trPr>
          <w:trHeight w:hRule="exact" w:val="417"/>
          <w:jc w:val="center"/>
        </w:trPr>
        <w:tc>
          <w:tcPr>
            <w:tcW w:w="1421" w:type="dxa"/>
            <w:tcBorders>
              <w:top w:val="single" w:sz="4" w:space="0" w:color="231F20"/>
              <w:left w:val="single" w:sz="4" w:space="0" w:color="231F20"/>
              <w:bottom w:val="single" w:sz="4" w:space="0" w:color="231F20"/>
              <w:right w:val="single" w:sz="4" w:space="0" w:color="231F20"/>
            </w:tcBorders>
            <w:vAlign w:val="center"/>
          </w:tcPr>
          <w:p w14:paraId="2C1D1E88"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AA3</w:t>
            </w:r>
          </w:p>
        </w:tc>
        <w:tc>
          <w:tcPr>
            <w:tcW w:w="2601" w:type="dxa"/>
            <w:tcBorders>
              <w:top w:val="single" w:sz="4" w:space="0" w:color="231F20"/>
              <w:left w:val="single" w:sz="4" w:space="0" w:color="231F20"/>
              <w:bottom w:val="single" w:sz="4" w:space="0" w:color="231F20"/>
              <w:right w:val="single" w:sz="4" w:space="0" w:color="231F20"/>
            </w:tcBorders>
            <w:vAlign w:val="center"/>
          </w:tcPr>
          <w:p w14:paraId="7429110F"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Calibri" w:eastAsia="Times New Roman" w:hAnsi="Calibri" w:cs="Times New Roman"/>
                <w:color w:val="000000"/>
                <w:kern w:val="0"/>
                <w:sz w:val="17"/>
                <w:szCs w:val="22"/>
                <w:lang w:val="de-DE" w:eastAsia="fr-BE"/>
                <w14:ligatures w14:val="none"/>
              </w:rPr>
              <w:t>−</w:t>
            </w:r>
            <w:r w:rsidRPr="007F6B0D">
              <w:rPr>
                <w:rFonts w:ascii="Trebuchet MS" w:eastAsia="Times New Roman" w:hAnsi="Trebuchet MS" w:cs="Times New Roman"/>
                <w:color w:val="000000"/>
                <w:kern w:val="0"/>
                <w:sz w:val="17"/>
                <w:szCs w:val="22"/>
                <w:lang w:val="de-DE" w:eastAsia="fr-BE"/>
                <w14:ligatures w14:val="none"/>
              </w:rPr>
              <w:t>25°C bis +5°C</w:t>
            </w:r>
          </w:p>
        </w:tc>
        <w:tc>
          <w:tcPr>
            <w:tcW w:w="2663" w:type="dxa"/>
            <w:vMerge/>
            <w:tcBorders>
              <w:top w:val="single" w:sz="4" w:space="0" w:color="231F20"/>
              <w:left w:val="single" w:sz="4" w:space="0" w:color="231F20"/>
              <w:bottom w:val="single" w:sz="4" w:space="0" w:color="231F20"/>
              <w:right w:val="single" w:sz="4" w:space="0" w:color="231F20"/>
            </w:tcBorders>
            <w:vAlign w:val="center"/>
          </w:tcPr>
          <w:p w14:paraId="66805B7E"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p>
        </w:tc>
      </w:tr>
      <w:tr w:rsidR="007F6B0D" w:rsidRPr="007F6B0D" w14:paraId="1C5504C7" w14:textId="77777777" w:rsidTr="0024163C">
        <w:trPr>
          <w:trHeight w:hRule="exact" w:val="417"/>
          <w:jc w:val="center"/>
        </w:trPr>
        <w:tc>
          <w:tcPr>
            <w:tcW w:w="1421" w:type="dxa"/>
            <w:tcBorders>
              <w:top w:val="single" w:sz="4" w:space="0" w:color="231F20"/>
              <w:left w:val="single" w:sz="4" w:space="0" w:color="231F20"/>
              <w:bottom w:val="single" w:sz="4" w:space="0" w:color="231F20"/>
              <w:right w:val="single" w:sz="4" w:space="0" w:color="231F20"/>
            </w:tcBorders>
            <w:vAlign w:val="center"/>
          </w:tcPr>
          <w:p w14:paraId="4F832DC6"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AA4</w:t>
            </w:r>
          </w:p>
        </w:tc>
        <w:tc>
          <w:tcPr>
            <w:tcW w:w="2601" w:type="dxa"/>
            <w:tcBorders>
              <w:top w:val="single" w:sz="4" w:space="0" w:color="231F20"/>
              <w:left w:val="single" w:sz="4" w:space="0" w:color="231F20"/>
              <w:bottom w:val="single" w:sz="4" w:space="0" w:color="231F20"/>
              <w:right w:val="single" w:sz="4" w:space="0" w:color="231F20"/>
            </w:tcBorders>
            <w:vAlign w:val="center"/>
          </w:tcPr>
          <w:p w14:paraId="767FE835"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 °C bis +40°C</w:t>
            </w:r>
          </w:p>
        </w:tc>
        <w:tc>
          <w:tcPr>
            <w:tcW w:w="2663" w:type="dxa"/>
            <w:vMerge w:val="restart"/>
            <w:tcBorders>
              <w:top w:val="single" w:sz="4" w:space="0" w:color="231F20"/>
              <w:left w:val="single" w:sz="4" w:space="0" w:color="231F20"/>
              <w:bottom w:val="single" w:sz="4" w:space="0" w:color="231F20"/>
              <w:right w:val="single" w:sz="4" w:space="0" w:color="231F20"/>
            </w:tcBorders>
            <w:vAlign w:val="center"/>
          </w:tcPr>
          <w:p w14:paraId="23FC2CF2"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Normal</w:t>
            </w:r>
          </w:p>
        </w:tc>
      </w:tr>
      <w:tr w:rsidR="007F6B0D" w:rsidRPr="007F6B0D" w14:paraId="6FDF6CF1" w14:textId="77777777" w:rsidTr="0024163C">
        <w:trPr>
          <w:trHeight w:hRule="exact" w:val="417"/>
          <w:jc w:val="center"/>
        </w:trPr>
        <w:tc>
          <w:tcPr>
            <w:tcW w:w="1421" w:type="dxa"/>
            <w:tcBorders>
              <w:top w:val="single" w:sz="4" w:space="0" w:color="231F20"/>
              <w:left w:val="single" w:sz="4" w:space="0" w:color="231F20"/>
              <w:bottom w:val="single" w:sz="4" w:space="0" w:color="231F20"/>
              <w:right w:val="single" w:sz="4" w:space="0" w:color="231F20"/>
            </w:tcBorders>
            <w:vAlign w:val="center"/>
          </w:tcPr>
          <w:p w14:paraId="04A4F700"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AA5</w:t>
            </w:r>
          </w:p>
        </w:tc>
        <w:tc>
          <w:tcPr>
            <w:tcW w:w="2601" w:type="dxa"/>
            <w:tcBorders>
              <w:top w:val="single" w:sz="4" w:space="0" w:color="231F20"/>
              <w:left w:val="single" w:sz="4" w:space="0" w:color="231F20"/>
              <w:bottom w:val="single" w:sz="4" w:space="0" w:color="231F20"/>
              <w:right w:val="single" w:sz="4" w:space="0" w:color="231F20"/>
            </w:tcBorders>
            <w:vAlign w:val="center"/>
          </w:tcPr>
          <w:p w14:paraId="47A47106"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+5°C bis +40°C</w:t>
            </w:r>
          </w:p>
        </w:tc>
        <w:tc>
          <w:tcPr>
            <w:tcW w:w="2663" w:type="dxa"/>
            <w:vMerge/>
            <w:tcBorders>
              <w:top w:val="single" w:sz="4" w:space="0" w:color="231F20"/>
              <w:left w:val="single" w:sz="4" w:space="0" w:color="231F20"/>
              <w:bottom w:val="single" w:sz="4" w:space="0" w:color="231F20"/>
              <w:right w:val="single" w:sz="4" w:space="0" w:color="231F20"/>
            </w:tcBorders>
            <w:vAlign w:val="center"/>
          </w:tcPr>
          <w:p w14:paraId="0A90CB99"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p>
        </w:tc>
      </w:tr>
      <w:tr w:rsidR="007F6B0D" w:rsidRPr="007F6B0D" w14:paraId="17554B32" w14:textId="77777777" w:rsidTr="0024163C">
        <w:trPr>
          <w:trHeight w:hRule="exact" w:val="809"/>
          <w:jc w:val="center"/>
        </w:trPr>
        <w:tc>
          <w:tcPr>
            <w:tcW w:w="1421" w:type="dxa"/>
            <w:tcBorders>
              <w:top w:val="single" w:sz="4" w:space="0" w:color="231F20"/>
              <w:left w:val="single" w:sz="4" w:space="0" w:color="231F20"/>
              <w:bottom w:val="single" w:sz="4" w:space="0" w:color="231F20"/>
              <w:right w:val="single" w:sz="4" w:space="0" w:color="231F20"/>
            </w:tcBorders>
            <w:vAlign w:val="center"/>
          </w:tcPr>
          <w:p w14:paraId="69635AE0"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AA6</w:t>
            </w:r>
          </w:p>
        </w:tc>
        <w:tc>
          <w:tcPr>
            <w:tcW w:w="2601" w:type="dxa"/>
            <w:tcBorders>
              <w:top w:val="single" w:sz="4" w:space="0" w:color="231F20"/>
              <w:left w:val="single" w:sz="4" w:space="0" w:color="231F20"/>
              <w:bottom w:val="single" w:sz="4" w:space="0" w:color="231F20"/>
              <w:right w:val="single" w:sz="4" w:space="0" w:color="231F20"/>
            </w:tcBorders>
            <w:vAlign w:val="center"/>
          </w:tcPr>
          <w:p w14:paraId="23A230FF"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+5°C bis +60°C</w:t>
            </w:r>
          </w:p>
        </w:tc>
        <w:tc>
          <w:tcPr>
            <w:tcW w:w="2663" w:type="dxa"/>
            <w:tcBorders>
              <w:top w:val="single" w:sz="4" w:space="0" w:color="231F20"/>
              <w:left w:val="single" w:sz="4" w:space="0" w:color="231F20"/>
              <w:bottom w:val="single" w:sz="4" w:space="0" w:color="231F20"/>
              <w:right w:val="single" w:sz="4" w:space="0" w:color="231F20"/>
            </w:tcBorders>
            <w:vAlign w:val="center"/>
          </w:tcPr>
          <w:p w14:paraId="203E7683"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Speziell ausgeführte Betriebsmittel </w:t>
            </w:r>
            <w:r w:rsidRPr="007F6B0D">
              <w:rPr>
                <w:rFonts w:ascii="Trebuchet MS" w:eastAsia="Times New Roman" w:hAnsi="Trebuchet MS" w:cs="Times New Roman"/>
                <w:color w:val="000000"/>
                <w:kern w:val="0"/>
                <w:sz w:val="17"/>
                <w:szCs w:val="22"/>
                <w:lang w:val="de-DE" w:eastAsia="fr-BE"/>
                <w14:ligatures w14:val="none"/>
              </w:rPr>
              <w:br/>
              <w:t>oder geeignete Vorkehrungen</w:t>
            </w:r>
          </w:p>
        </w:tc>
      </w:tr>
    </w:tbl>
    <w:p w14:paraId="3E327B35"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p>
    <w:p w14:paraId="31AD6304" w14:textId="77777777" w:rsidR="007F6B0D" w:rsidRPr="007F6B0D" w:rsidRDefault="007F6B0D" w:rsidP="007F6B0D">
      <w:pPr>
        <w:spacing w:line="259"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63BC6439" w14:textId="77777777" w:rsidR="007F6B0D" w:rsidRPr="007F6B0D" w:rsidRDefault="007F6B0D" w:rsidP="007F6B0D">
      <w:pPr>
        <w:spacing w:before="120" w:after="12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 xml:space="preserve">Für spezifische Betriebsmittel können die in </w:t>
      </w:r>
      <w:r w:rsidRPr="007F6B0D">
        <w:rPr>
          <w:rFonts w:ascii="Trebuchet MS" w:eastAsia="Times New Roman" w:hAnsi="Trebuchet MS" w:cs="Arial"/>
          <w:i/>
          <w:color w:val="000000"/>
          <w:kern w:val="0"/>
          <w:sz w:val="19"/>
          <w:szCs w:val="19"/>
          <w:lang w:val="de-DE" w:eastAsia="fr-BE"/>
          <w14:ligatures w14:val="none"/>
        </w:rPr>
        <w:t>Tabelle 5.3</w:t>
      </w:r>
      <w:r w:rsidRPr="007F6B0D">
        <w:rPr>
          <w:rFonts w:ascii="Trebuchet MS" w:eastAsia="Times New Roman" w:hAnsi="Trebuchet MS" w:cs="Arial"/>
          <w:color w:val="000000"/>
          <w:kern w:val="0"/>
          <w:sz w:val="19"/>
          <w:szCs w:val="19"/>
          <w:lang w:val="de-DE" w:eastAsia="fr-BE"/>
          <w14:ligatures w14:val="none"/>
        </w:rPr>
        <w:t xml:space="preserve"> erwähnten Temperaturen berücksichtigt werden.</w:t>
      </w:r>
    </w:p>
    <w:p w14:paraId="4D5DBB65" w14:textId="77777777" w:rsidR="007F6B0D" w:rsidRPr="007F6B0D" w:rsidRDefault="007F6B0D" w:rsidP="00216562">
      <w:pPr>
        <w:pStyle w:val="FOD-tab-titel"/>
      </w:pPr>
      <w:bookmarkStart w:id="1050" w:name="_Toc202945251"/>
      <w:r w:rsidRPr="007F6B0D">
        <w:t>Tabelle 5.3 - Eigenschaften und Einsatz von spezifischen Betriebsmitteln je nach Umgebungstemperatur (AA)</w:t>
      </w:r>
      <w:bookmarkEnd w:id="1050"/>
    </w:p>
    <w:tbl>
      <w:tblPr>
        <w:tblW w:w="0" w:type="auto"/>
        <w:jc w:val="center"/>
        <w:tblLayout w:type="fixed"/>
        <w:tblCellMar>
          <w:left w:w="0" w:type="dxa"/>
          <w:right w:w="0" w:type="dxa"/>
        </w:tblCellMar>
        <w:tblLook w:val="0000" w:firstRow="0" w:lastRow="0" w:firstColumn="0" w:lastColumn="0" w:noHBand="0" w:noVBand="0"/>
      </w:tblPr>
      <w:tblGrid>
        <w:gridCol w:w="948"/>
        <w:gridCol w:w="2543"/>
        <w:gridCol w:w="3372"/>
      </w:tblGrid>
      <w:tr w:rsidR="007F6B0D" w:rsidRPr="007F6B0D" w14:paraId="72784504" w14:textId="77777777" w:rsidTr="0024163C">
        <w:trPr>
          <w:trHeight w:hRule="exact" w:val="918"/>
          <w:jc w:val="center"/>
        </w:trPr>
        <w:tc>
          <w:tcPr>
            <w:tcW w:w="948" w:type="dxa"/>
            <w:tcBorders>
              <w:top w:val="single" w:sz="4" w:space="0" w:color="231F20"/>
              <w:left w:val="single" w:sz="4" w:space="0" w:color="231F20"/>
              <w:bottom w:val="single" w:sz="4" w:space="0" w:color="231F20"/>
              <w:right w:val="single" w:sz="4" w:space="0" w:color="231F20"/>
            </w:tcBorders>
            <w:vAlign w:val="center"/>
          </w:tcPr>
          <w:p w14:paraId="1FEADF9E"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2543" w:type="dxa"/>
            <w:tcBorders>
              <w:top w:val="single" w:sz="4" w:space="0" w:color="231F20"/>
              <w:left w:val="single" w:sz="4" w:space="0" w:color="231F20"/>
              <w:bottom w:val="single" w:sz="4" w:space="0" w:color="231F20"/>
              <w:right w:val="single" w:sz="4" w:space="0" w:color="231F20"/>
            </w:tcBorders>
            <w:vAlign w:val="center"/>
          </w:tcPr>
          <w:p w14:paraId="109186A5"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Temperatur</w:t>
            </w:r>
          </w:p>
        </w:tc>
        <w:tc>
          <w:tcPr>
            <w:tcW w:w="3372" w:type="dxa"/>
            <w:tcBorders>
              <w:top w:val="single" w:sz="4" w:space="0" w:color="231F20"/>
              <w:left w:val="single" w:sz="4" w:space="0" w:color="231F20"/>
              <w:bottom w:val="single" w:sz="4" w:space="0" w:color="231F20"/>
              <w:right w:val="single" w:sz="4" w:space="0" w:color="231F20"/>
            </w:tcBorders>
            <w:vAlign w:val="center"/>
          </w:tcPr>
          <w:p w14:paraId="39E71E0A"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Eigenschaften der Betriebsmittel</w:t>
            </w:r>
            <w:r w:rsidRPr="007F6B0D">
              <w:rPr>
                <w:rFonts w:ascii="Trebuchet MS" w:eastAsia="Times New Roman" w:hAnsi="Trebuchet MS" w:cs="Times New Roman"/>
                <w:b/>
                <w:i/>
                <w:color w:val="000000"/>
                <w:kern w:val="0"/>
                <w:sz w:val="17"/>
                <w:szCs w:val="22"/>
                <w:lang w:val="de-DE" w:eastAsia="fr-BE"/>
                <w14:ligatures w14:val="none"/>
              </w:rPr>
              <w:br/>
              <w:t>und Einsatz</w:t>
            </w:r>
          </w:p>
        </w:tc>
      </w:tr>
      <w:tr w:rsidR="007F6B0D" w:rsidRPr="007F6B0D" w14:paraId="642810C9" w14:textId="77777777" w:rsidTr="0024163C">
        <w:trPr>
          <w:trHeight w:hRule="exact" w:val="496"/>
          <w:jc w:val="center"/>
        </w:trPr>
        <w:tc>
          <w:tcPr>
            <w:tcW w:w="948" w:type="dxa"/>
            <w:tcBorders>
              <w:top w:val="single" w:sz="4" w:space="0" w:color="231F20"/>
              <w:left w:val="single" w:sz="4" w:space="0" w:color="231F20"/>
              <w:bottom w:val="single" w:sz="4" w:space="0" w:color="231F20"/>
              <w:right w:val="single" w:sz="4" w:space="0" w:color="231F20"/>
            </w:tcBorders>
            <w:vAlign w:val="center"/>
          </w:tcPr>
          <w:p w14:paraId="0AFC8D10"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AA7</w:t>
            </w:r>
          </w:p>
        </w:tc>
        <w:tc>
          <w:tcPr>
            <w:tcW w:w="2543" w:type="dxa"/>
            <w:tcBorders>
              <w:top w:val="single" w:sz="4" w:space="0" w:color="231F20"/>
              <w:left w:val="single" w:sz="4" w:space="0" w:color="231F20"/>
              <w:bottom w:val="single" w:sz="4" w:space="0" w:color="231F20"/>
              <w:right w:val="single" w:sz="4" w:space="0" w:color="231F20"/>
            </w:tcBorders>
            <w:vAlign w:val="center"/>
          </w:tcPr>
          <w:p w14:paraId="15BC53CA"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Calibri" w:eastAsia="Times New Roman" w:hAnsi="Calibri" w:cs="Times New Roman"/>
                <w:color w:val="000000"/>
                <w:kern w:val="0"/>
                <w:sz w:val="17"/>
                <w:szCs w:val="22"/>
                <w:lang w:val="de-DE" w:eastAsia="fr-BE"/>
                <w14:ligatures w14:val="none"/>
              </w:rPr>
              <w:t>−</w:t>
            </w:r>
            <w:r w:rsidRPr="007F6B0D">
              <w:rPr>
                <w:rFonts w:ascii="Trebuchet MS" w:eastAsia="Times New Roman" w:hAnsi="Trebuchet MS" w:cs="Times New Roman"/>
                <w:color w:val="000000"/>
                <w:kern w:val="0"/>
                <w:sz w:val="17"/>
                <w:szCs w:val="22"/>
                <w:lang w:val="de-DE" w:eastAsia="fr-BE"/>
                <w14:ligatures w14:val="none"/>
              </w:rPr>
              <w:t>15 °C bis +25 °C</w:t>
            </w:r>
          </w:p>
        </w:tc>
        <w:tc>
          <w:tcPr>
            <w:tcW w:w="3372" w:type="dxa"/>
            <w:tcBorders>
              <w:top w:val="single" w:sz="4" w:space="0" w:color="231F20"/>
              <w:left w:val="single" w:sz="4" w:space="0" w:color="231F20"/>
              <w:bottom w:val="single" w:sz="4" w:space="0" w:color="231F20"/>
              <w:right w:val="single" w:sz="4" w:space="0" w:color="231F20"/>
            </w:tcBorders>
            <w:vAlign w:val="center"/>
          </w:tcPr>
          <w:p w14:paraId="74E72FF7"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Normale Betriebsmittel für den Einsatz im Außenbereich</w:t>
            </w:r>
          </w:p>
        </w:tc>
      </w:tr>
      <w:tr w:rsidR="007F6B0D" w:rsidRPr="007F6B0D" w14:paraId="277084C4" w14:textId="77777777" w:rsidTr="0024163C">
        <w:trPr>
          <w:trHeight w:hRule="exact" w:val="963"/>
          <w:jc w:val="center"/>
        </w:trPr>
        <w:tc>
          <w:tcPr>
            <w:tcW w:w="948" w:type="dxa"/>
            <w:tcBorders>
              <w:top w:val="single" w:sz="4" w:space="0" w:color="231F20"/>
              <w:left w:val="single" w:sz="4" w:space="0" w:color="231F20"/>
              <w:bottom w:val="single" w:sz="4" w:space="0" w:color="231F20"/>
              <w:right w:val="single" w:sz="4" w:space="0" w:color="231F20"/>
            </w:tcBorders>
            <w:vAlign w:val="center"/>
          </w:tcPr>
          <w:p w14:paraId="7018EB2C"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AA8</w:t>
            </w:r>
          </w:p>
        </w:tc>
        <w:tc>
          <w:tcPr>
            <w:tcW w:w="2543" w:type="dxa"/>
            <w:tcBorders>
              <w:top w:val="single" w:sz="4" w:space="0" w:color="231F20"/>
              <w:left w:val="single" w:sz="4" w:space="0" w:color="231F20"/>
              <w:bottom w:val="single" w:sz="4" w:space="0" w:color="231F20"/>
              <w:right w:val="single" w:sz="4" w:space="0" w:color="231F20"/>
            </w:tcBorders>
            <w:vAlign w:val="center"/>
          </w:tcPr>
          <w:p w14:paraId="0702F65E"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 °C bis +30 °C</w:t>
            </w:r>
          </w:p>
        </w:tc>
        <w:tc>
          <w:tcPr>
            <w:tcW w:w="3372" w:type="dxa"/>
            <w:tcBorders>
              <w:top w:val="single" w:sz="4" w:space="0" w:color="231F20"/>
              <w:left w:val="single" w:sz="4" w:space="0" w:color="231F20"/>
              <w:bottom w:val="single" w:sz="4" w:space="0" w:color="231F20"/>
              <w:right w:val="single" w:sz="4" w:space="0" w:color="231F20"/>
            </w:tcBorders>
            <w:vAlign w:val="center"/>
          </w:tcPr>
          <w:p w14:paraId="17B21F89"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Normale Betriebsmittel für gewöhnlich beheizte Räumlichkeiten</w:t>
            </w:r>
          </w:p>
        </w:tc>
      </w:tr>
    </w:tbl>
    <w:p w14:paraId="22A21D4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51" w:name="_Toc194055977"/>
      <w:bookmarkStart w:id="1052" w:name="_Toc196735453"/>
      <w:bookmarkStart w:id="1053" w:name="_Toc202947661"/>
      <w:r w:rsidRPr="007F6B0D">
        <w:rPr>
          <w:rFonts w:ascii="Trebuchet MS" w:eastAsia="Calibri" w:hAnsi="Trebuchet MS" w:cs="Times New Roman"/>
          <w:b/>
          <w:kern w:val="0"/>
          <w:sz w:val="21"/>
          <w:szCs w:val="22"/>
          <w:lang w:val="de-DE" w:eastAsia="nl-NL"/>
          <w14:ligatures w14:val="none"/>
        </w:rPr>
        <w:t>Unterabschnitt 5.3.2.2 - Auftreten von Wasser (AD)</w:t>
      </w:r>
      <w:bookmarkEnd w:id="1051"/>
      <w:bookmarkEnd w:id="1052"/>
      <w:bookmarkEnd w:id="1053"/>
    </w:p>
    <w:p w14:paraId="404B2BD4"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Schutzart elektrischer Maschinen und Geräte gegen das Eindringen von Flüssigkeiten wird gemäß der diesbezüglichen vom König bestätigten oder vom NBN registrierten Norm bestimmt oder entspricht Bestimmungen, die ein Sicherheitsniveau gewährleisten, das dem in dieser Norm festgelegten Niveau mindestens gleichwertig ist, unter Berücksichtigung der Bestimmungen der </w:t>
      </w:r>
      <w:r w:rsidRPr="007F6B0D">
        <w:rPr>
          <w:rFonts w:ascii="Trebuchet MS" w:eastAsia="Times New Roman" w:hAnsi="Trebuchet MS" w:cs="Arial"/>
          <w:i/>
          <w:color w:val="000000"/>
          <w:kern w:val="0"/>
          <w:sz w:val="19"/>
          <w:szCs w:val="19"/>
          <w:lang w:val="de-DE" w:eastAsia="fr-BE"/>
          <w14:ligatures w14:val="none"/>
        </w:rPr>
        <w:t>Tabelle 5.4</w:t>
      </w:r>
      <w:r w:rsidRPr="007F6B0D">
        <w:rPr>
          <w:rFonts w:ascii="Trebuchet MS" w:eastAsia="Times New Roman" w:hAnsi="Trebuchet MS" w:cs="Arial"/>
          <w:color w:val="000000"/>
          <w:kern w:val="0"/>
          <w:sz w:val="19"/>
          <w:szCs w:val="19"/>
          <w:lang w:val="de-DE" w:eastAsia="fr-BE"/>
          <w14:ligatures w14:val="none"/>
        </w:rPr>
        <w:t>.</w:t>
      </w:r>
    </w:p>
    <w:p w14:paraId="1EDD2C79" w14:textId="77777777" w:rsidR="007F6B0D" w:rsidRPr="007F6B0D" w:rsidRDefault="007F6B0D" w:rsidP="00216562">
      <w:pPr>
        <w:pStyle w:val="FOD-tab-titel"/>
      </w:pPr>
      <w:bookmarkStart w:id="1054" w:name="_Toc202945252"/>
      <w:r w:rsidRPr="007F6B0D">
        <w:t>Tabelle 5.4 - Schutzart elektrischer Maschinen und Geräte je nach Auftreten von Wasser (AD)</w:t>
      </w:r>
      <w:bookmarkEnd w:id="1054"/>
    </w:p>
    <w:tbl>
      <w:tblPr>
        <w:tblW w:w="3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2870"/>
        <w:gridCol w:w="1920"/>
      </w:tblGrid>
      <w:tr w:rsidR="007F6B0D" w:rsidRPr="007F6B0D" w14:paraId="05F3BDE3" w14:textId="77777777" w:rsidTr="0024163C">
        <w:trPr>
          <w:jc w:val="center"/>
        </w:trPr>
        <w:tc>
          <w:tcPr>
            <w:tcW w:w="863" w:type="pct"/>
          </w:tcPr>
          <w:p w14:paraId="25FFEA3C"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2479" w:type="pct"/>
          </w:tcPr>
          <w:p w14:paraId="65C9D630"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Auftreten von Wasser</w:t>
            </w:r>
          </w:p>
        </w:tc>
        <w:tc>
          <w:tcPr>
            <w:tcW w:w="1658" w:type="pct"/>
          </w:tcPr>
          <w:p w14:paraId="0B2AD9D7"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Schutzart</w:t>
            </w:r>
          </w:p>
        </w:tc>
      </w:tr>
      <w:tr w:rsidR="007F6B0D" w:rsidRPr="007F6B0D" w14:paraId="755511ED" w14:textId="77777777" w:rsidTr="0024163C">
        <w:trPr>
          <w:jc w:val="center"/>
        </w:trPr>
        <w:tc>
          <w:tcPr>
            <w:tcW w:w="863" w:type="pct"/>
            <w:vAlign w:val="center"/>
          </w:tcPr>
          <w:p w14:paraId="72C86A74" w14:textId="77777777" w:rsidR="007F6B0D" w:rsidRPr="007F6B0D" w:rsidRDefault="007F6B0D" w:rsidP="007F6B0D">
            <w:pPr>
              <w:keepNext/>
              <w:widowControl w:val="0"/>
              <w:tabs>
                <w:tab w:val="center" w:pos="985"/>
              </w:tabs>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AD1</w:t>
            </w:r>
          </w:p>
        </w:tc>
        <w:tc>
          <w:tcPr>
            <w:tcW w:w="2479" w:type="pct"/>
            <w:vAlign w:val="center"/>
          </w:tcPr>
          <w:p w14:paraId="0DA8DECD"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Vernachlässigbar</w:t>
            </w:r>
          </w:p>
        </w:tc>
        <w:tc>
          <w:tcPr>
            <w:tcW w:w="1658" w:type="pct"/>
            <w:vAlign w:val="center"/>
          </w:tcPr>
          <w:p w14:paraId="22781F4A"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IPX0</w:t>
            </w:r>
          </w:p>
        </w:tc>
      </w:tr>
      <w:tr w:rsidR="007F6B0D" w:rsidRPr="007F6B0D" w14:paraId="1F3DF635" w14:textId="77777777" w:rsidTr="0024163C">
        <w:trPr>
          <w:jc w:val="center"/>
        </w:trPr>
        <w:tc>
          <w:tcPr>
            <w:tcW w:w="863" w:type="pct"/>
            <w:vAlign w:val="center"/>
          </w:tcPr>
          <w:p w14:paraId="5B9DAC34"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AD2</w:t>
            </w:r>
          </w:p>
        </w:tc>
        <w:tc>
          <w:tcPr>
            <w:tcW w:w="2479" w:type="pct"/>
            <w:vAlign w:val="center"/>
          </w:tcPr>
          <w:p w14:paraId="4AE43183"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Tropfwasser</w:t>
            </w:r>
          </w:p>
        </w:tc>
        <w:tc>
          <w:tcPr>
            <w:tcW w:w="1658" w:type="pct"/>
            <w:vAlign w:val="center"/>
          </w:tcPr>
          <w:p w14:paraId="2F4C5AA3"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IPX1</w:t>
            </w:r>
          </w:p>
        </w:tc>
      </w:tr>
      <w:tr w:rsidR="007F6B0D" w:rsidRPr="007F6B0D" w14:paraId="0E014D1C" w14:textId="77777777" w:rsidTr="0024163C">
        <w:trPr>
          <w:jc w:val="center"/>
        </w:trPr>
        <w:tc>
          <w:tcPr>
            <w:tcW w:w="863" w:type="pct"/>
            <w:vAlign w:val="center"/>
          </w:tcPr>
          <w:p w14:paraId="271B24AD"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AD3</w:t>
            </w:r>
          </w:p>
        </w:tc>
        <w:tc>
          <w:tcPr>
            <w:tcW w:w="2479" w:type="pct"/>
            <w:vAlign w:val="center"/>
          </w:tcPr>
          <w:p w14:paraId="575AB705"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Sprühwasser</w:t>
            </w:r>
          </w:p>
        </w:tc>
        <w:tc>
          <w:tcPr>
            <w:tcW w:w="1658" w:type="pct"/>
            <w:vAlign w:val="center"/>
          </w:tcPr>
          <w:p w14:paraId="4E2C212B" w14:textId="77777777" w:rsidR="007F6B0D" w:rsidRPr="007F6B0D" w:rsidRDefault="007F6B0D" w:rsidP="007F6B0D">
            <w:pPr>
              <w:keepNext/>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IPX3</w:t>
            </w:r>
          </w:p>
        </w:tc>
      </w:tr>
      <w:tr w:rsidR="007F6B0D" w:rsidRPr="007F6B0D" w14:paraId="083C19EA" w14:textId="77777777" w:rsidTr="0024163C">
        <w:trPr>
          <w:jc w:val="center"/>
        </w:trPr>
        <w:tc>
          <w:tcPr>
            <w:tcW w:w="863" w:type="pct"/>
            <w:vAlign w:val="center"/>
          </w:tcPr>
          <w:p w14:paraId="62F7E085"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AD4</w:t>
            </w:r>
          </w:p>
        </w:tc>
        <w:tc>
          <w:tcPr>
            <w:tcW w:w="2479" w:type="pct"/>
            <w:vAlign w:val="center"/>
          </w:tcPr>
          <w:p w14:paraId="5A6D34BE"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Spritzwasser</w:t>
            </w:r>
          </w:p>
        </w:tc>
        <w:tc>
          <w:tcPr>
            <w:tcW w:w="1658" w:type="pct"/>
            <w:vAlign w:val="center"/>
          </w:tcPr>
          <w:p w14:paraId="2A8D427A"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IPX4</w:t>
            </w:r>
          </w:p>
        </w:tc>
      </w:tr>
      <w:tr w:rsidR="007F6B0D" w:rsidRPr="007F6B0D" w14:paraId="33828E1A" w14:textId="77777777" w:rsidTr="0024163C">
        <w:trPr>
          <w:jc w:val="center"/>
        </w:trPr>
        <w:tc>
          <w:tcPr>
            <w:tcW w:w="863" w:type="pct"/>
            <w:vAlign w:val="center"/>
          </w:tcPr>
          <w:p w14:paraId="04BAE673"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AD5</w:t>
            </w:r>
          </w:p>
        </w:tc>
        <w:tc>
          <w:tcPr>
            <w:tcW w:w="2479" w:type="pct"/>
            <w:vAlign w:val="center"/>
          </w:tcPr>
          <w:p w14:paraId="11278559"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Strahlwasser</w:t>
            </w:r>
          </w:p>
        </w:tc>
        <w:tc>
          <w:tcPr>
            <w:tcW w:w="1658" w:type="pct"/>
            <w:vAlign w:val="center"/>
          </w:tcPr>
          <w:p w14:paraId="34336A52"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IPX5</w:t>
            </w:r>
          </w:p>
        </w:tc>
      </w:tr>
      <w:tr w:rsidR="007F6B0D" w:rsidRPr="007F6B0D" w14:paraId="39F92446" w14:textId="77777777" w:rsidTr="0024163C">
        <w:trPr>
          <w:jc w:val="center"/>
        </w:trPr>
        <w:tc>
          <w:tcPr>
            <w:tcW w:w="863" w:type="pct"/>
            <w:vAlign w:val="center"/>
          </w:tcPr>
          <w:p w14:paraId="32924BC5"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AD6</w:t>
            </w:r>
          </w:p>
        </w:tc>
        <w:tc>
          <w:tcPr>
            <w:tcW w:w="2479" w:type="pct"/>
            <w:vAlign w:val="center"/>
          </w:tcPr>
          <w:p w14:paraId="3171939E"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Schwallwasser</w:t>
            </w:r>
          </w:p>
        </w:tc>
        <w:tc>
          <w:tcPr>
            <w:tcW w:w="1658" w:type="pct"/>
            <w:vAlign w:val="center"/>
          </w:tcPr>
          <w:p w14:paraId="6D38E013"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IPX6</w:t>
            </w:r>
          </w:p>
        </w:tc>
      </w:tr>
      <w:tr w:rsidR="007F6B0D" w:rsidRPr="007F6B0D" w14:paraId="44483A5D" w14:textId="77777777" w:rsidTr="0024163C">
        <w:trPr>
          <w:jc w:val="center"/>
        </w:trPr>
        <w:tc>
          <w:tcPr>
            <w:tcW w:w="863" w:type="pct"/>
            <w:vAlign w:val="center"/>
          </w:tcPr>
          <w:p w14:paraId="25F17683"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AD7</w:t>
            </w:r>
          </w:p>
        </w:tc>
        <w:tc>
          <w:tcPr>
            <w:tcW w:w="2479" w:type="pct"/>
            <w:vAlign w:val="center"/>
          </w:tcPr>
          <w:p w14:paraId="3B5C3457"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Eintauchen</w:t>
            </w:r>
          </w:p>
        </w:tc>
        <w:tc>
          <w:tcPr>
            <w:tcW w:w="1658" w:type="pct"/>
            <w:vAlign w:val="center"/>
          </w:tcPr>
          <w:p w14:paraId="5B50C2A6"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IPX7</w:t>
            </w:r>
          </w:p>
        </w:tc>
      </w:tr>
      <w:tr w:rsidR="007F6B0D" w:rsidRPr="007F6B0D" w14:paraId="21879789" w14:textId="77777777" w:rsidTr="0024163C">
        <w:trPr>
          <w:jc w:val="center"/>
        </w:trPr>
        <w:tc>
          <w:tcPr>
            <w:tcW w:w="863" w:type="pct"/>
            <w:vAlign w:val="center"/>
          </w:tcPr>
          <w:p w14:paraId="21F3D662"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AD8</w:t>
            </w:r>
          </w:p>
        </w:tc>
        <w:tc>
          <w:tcPr>
            <w:tcW w:w="2479" w:type="pct"/>
            <w:vAlign w:val="center"/>
          </w:tcPr>
          <w:p w14:paraId="227423DA"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Untertauchen</w:t>
            </w:r>
          </w:p>
        </w:tc>
        <w:tc>
          <w:tcPr>
            <w:tcW w:w="1658" w:type="pct"/>
            <w:vAlign w:val="center"/>
          </w:tcPr>
          <w:p w14:paraId="5C902927"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IPX8</w:t>
            </w:r>
          </w:p>
        </w:tc>
      </w:tr>
    </w:tbl>
    <w:p w14:paraId="69CD187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55" w:name="_Toc194055978"/>
      <w:bookmarkStart w:id="1056" w:name="_Toc196735454"/>
      <w:bookmarkStart w:id="1057" w:name="_Toc202947662"/>
      <w:r w:rsidRPr="007F6B0D">
        <w:rPr>
          <w:rFonts w:ascii="Trebuchet MS" w:eastAsia="Calibri" w:hAnsi="Trebuchet MS" w:cs="Times New Roman"/>
          <w:b/>
          <w:kern w:val="0"/>
          <w:sz w:val="21"/>
          <w:szCs w:val="22"/>
          <w:lang w:val="de-DE" w:eastAsia="nl-NL"/>
          <w14:ligatures w14:val="none"/>
        </w:rPr>
        <w:t>Unterabschnitt 5.3.2.3 - Auftreten von festen Fremdkörpern (AE)</w:t>
      </w:r>
      <w:bookmarkEnd w:id="1055"/>
      <w:bookmarkEnd w:id="1056"/>
      <w:bookmarkEnd w:id="1057"/>
    </w:p>
    <w:p w14:paraId="7C317CAD"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Schutzart elektrischer Maschinen und Geräte gegen das Eindringen fester Fremdkörper entspricht den vom König bestätigten oder vom NBN registrierten Normen oder Bestimmungen, die ein Sicherheitsniveau gewährleisten, das dem in diesen Normen festgelegten Niveau mindestens gleichwertig ist, unter Berücksichtigung der Bestimmungen der </w:t>
      </w:r>
      <w:r w:rsidRPr="007F6B0D">
        <w:rPr>
          <w:rFonts w:ascii="Trebuchet MS" w:eastAsia="Times New Roman" w:hAnsi="Trebuchet MS" w:cs="Arial"/>
          <w:i/>
          <w:color w:val="000000"/>
          <w:kern w:val="0"/>
          <w:sz w:val="19"/>
          <w:szCs w:val="19"/>
          <w:lang w:val="de-DE" w:eastAsia="fr-BE"/>
          <w14:ligatures w14:val="none"/>
        </w:rPr>
        <w:t>Tabelle 5.5</w:t>
      </w:r>
      <w:r w:rsidRPr="007F6B0D">
        <w:rPr>
          <w:rFonts w:ascii="Trebuchet MS" w:eastAsia="Times New Roman" w:hAnsi="Trebuchet MS" w:cs="Arial"/>
          <w:color w:val="000000"/>
          <w:kern w:val="0"/>
          <w:sz w:val="19"/>
          <w:szCs w:val="19"/>
          <w:lang w:val="de-DE" w:eastAsia="fr-BE"/>
          <w14:ligatures w14:val="none"/>
        </w:rPr>
        <w:t>.</w:t>
      </w:r>
    </w:p>
    <w:p w14:paraId="1188F010" w14:textId="77777777" w:rsidR="007F6B0D" w:rsidRPr="007F6B0D" w:rsidRDefault="007F6B0D" w:rsidP="00216562">
      <w:pPr>
        <w:pStyle w:val="FOD-tab-titel"/>
      </w:pPr>
      <w:bookmarkStart w:id="1058" w:name="_Toc202945253"/>
      <w:r w:rsidRPr="007F6B0D">
        <w:t>Tabelle 5.5 - Schutzart elektrischer Maschinen und Geräte je nach Auftreten von festen Fremdkörpern (AE)</w:t>
      </w:r>
      <w:bookmarkEnd w:id="10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134"/>
        <w:gridCol w:w="2268"/>
        <w:gridCol w:w="3307"/>
      </w:tblGrid>
      <w:tr w:rsidR="007F6B0D" w:rsidRPr="007F6B0D" w14:paraId="5563393C" w14:textId="77777777" w:rsidTr="0024163C">
        <w:trPr>
          <w:jc w:val="center"/>
        </w:trPr>
        <w:tc>
          <w:tcPr>
            <w:tcW w:w="709" w:type="dxa"/>
          </w:tcPr>
          <w:p w14:paraId="4D6E48FD"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3402" w:type="dxa"/>
            <w:gridSpan w:val="2"/>
          </w:tcPr>
          <w:p w14:paraId="1AF2EE13"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Feste Fremdkörper</w:t>
            </w:r>
          </w:p>
        </w:tc>
        <w:tc>
          <w:tcPr>
            <w:tcW w:w="3307" w:type="dxa"/>
          </w:tcPr>
          <w:p w14:paraId="74A41269"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Schutzart</w:t>
            </w:r>
          </w:p>
        </w:tc>
      </w:tr>
      <w:tr w:rsidR="007F6B0D" w:rsidRPr="007F6B0D" w14:paraId="0F5B52CA" w14:textId="77777777" w:rsidTr="0024163C">
        <w:trPr>
          <w:jc w:val="center"/>
        </w:trPr>
        <w:tc>
          <w:tcPr>
            <w:tcW w:w="709" w:type="dxa"/>
            <w:vAlign w:val="center"/>
          </w:tcPr>
          <w:p w14:paraId="5A978CA2"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AE1</w:t>
            </w:r>
          </w:p>
        </w:tc>
        <w:tc>
          <w:tcPr>
            <w:tcW w:w="3402" w:type="dxa"/>
            <w:gridSpan w:val="2"/>
            <w:vAlign w:val="center"/>
          </w:tcPr>
          <w:p w14:paraId="02FB1AE4"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Große Abmessungen</w:t>
            </w:r>
          </w:p>
        </w:tc>
        <w:tc>
          <w:tcPr>
            <w:tcW w:w="3307" w:type="dxa"/>
            <w:vAlign w:val="center"/>
          </w:tcPr>
          <w:p w14:paraId="76434FDA" w14:textId="77777777" w:rsidR="007F6B0D" w:rsidRPr="007F6B0D" w:rsidRDefault="007F6B0D" w:rsidP="007F6B0D">
            <w:pPr>
              <w:widowControl w:val="0"/>
              <w:tabs>
                <w:tab w:val="left" w:pos="1360"/>
                <w:tab w:val="left" w:pos="4440"/>
              </w:tabs>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IP2X oder IP0X, je nachdem, ob eine Schutzart bei Gefahr direkten Berührens vorgeschrieben ist oder nicht</w:t>
            </w:r>
          </w:p>
        </w:tc>
      </w:tr>
      <w:tr w:rsidR="007F6B0D" w:rsidRPr="007F6B0D" w14:paraId="7115823A" w14:textId="77777777" w:rsidTr="0024163C">
        <w:trPr>
          <w:jc w:val="center"/>
        </w:trPr>
        <w:tc>
          <w:tcPr>
            <w:tcW w:w="709" w:type="dxa"/>
            <w:vAlign w:val="center"/>
          </w:tcPr>
          <w:p w14:paraId="3D83CBDA"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AE2</w:t>
            </w:r>
          </w:p>
        </w:tc>
        <w:tc>
          <w:tcPr>
            <w:tcW w:w="3402" w:type="dxa"/>
            <w:gridSpan w:val="2"/>
            <w:vAlign w:val="center"/>
          </w:tcPr>
          <w:p w14:paraId="04303414"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Kleinste Abmessung 2,5 mm</w:t>
            </w:r>
          </w:p>
        </w:tc>
        <w:tc>
          <w:tcPr>
            <w:tcW w:w="3307" w:type="dxa"/>
            <w:vAlign w:val="center"/>
          </w:tcPr>
          <w:p w14:paraId="484A9A7D"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IP3X</w:t>
            </w:r>
          </w:p>
        </w:tc>
      </w:tr>
      <w:tr w:rsidR="007F6B0D" w:rsidRPr="007F6B0D" w14:paraId="5680861D" w14:textId="77777777" w:rsidTr="0024163C">
        <w:trPr>
          <w:jc w:val="center"/>
        </w:trPr>
        <w:tc>
          <w:tcPr>
            <w:tcW w:w="709" w:type="dxa"/>
            <w:vAlign w:val="center"/>
          </w:tcPr>
          <w:p w14:paraId="6131DC96"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AE3</w:t>
            </w:r>
          </w:p>
        </w:tc>
        <w:tc>
          <w:tcPr>
            <w:tcW w:w="3402" w:type="dxa"/>
            <w:gridSpan w:val="2"/>
            <w:vAlign w:val="center"/>
          </w:tcPr>
          <w:p w14:paraId="50E84786"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Kleinste Abmessung 1 mm</w:t>
            </w:r>
          </w:p>
        </w:tc>
        <w:tc>
          <w:tcPr>
            <w:tcW w:w="3307" w:type="dxa"/>
            <w:vAlign w:val="center"/>
          </w:tcPr>
          <w:p w14:paraId="7A0CC222"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IP4X</w:t>
            </w:r>
          </w:p>
        </w:tc>
      </w:tr>
      <w:tr w:rsidR="007F6B0D" w:rsidRPr="007F6B0D" w14:paraId="1CD95F5E" w14:textId="77777777" w:rsidTr="0024163C">
        <w:trPr>
          <w:jc w:val="center"/>
        </w:trPr>
        <w:tc>
          <w:tcPr>
            <w:tcW w:w="709" w:type="dxa"/>
            <w:vMerge w:val="restart"/>
            <w:vAlign w:val="center"/>
          </w:tcPr>
          <w:p w14:paraId="1BA5F8CE"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AE4</w:t>
            </w:r>
          </w:p>
        </w:tc>
        <w:tc>
          <w:tcPr>
            <w:tcW w:w="1134" w:type="dxa"/>
            <w:vMerge w:val="restart"/>
            <w:vAlign w:val="center"/>
          </w:tcPr>
          <w:p w14:paraId="4946AA63"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Staub</w:t>
            </w:r>
          </w:p>
        </w:tc>
        <w:tc>
          <w:tcPr>
            <w:tcW w:w="2268" w:type="dxa"/>
            <w:vAlign w:val="center"/>
          </w:tcPr>
          <w:p w14:paraId="3703709B"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proofErr w:type="gramStart"/>
            <w:r w:rsidRPr="007F6B0D">
              <w:rPr>
                <w:rFonts w:ascii="Trebuchet MS" w:eastAsia="Times New Roman" w:hAnsi="Trebuchet MS" w:cs="Times New Roman"/>
                <w:color w:val="000000"/>
                <w:kern w:val="0"/>
                <w:sz w:val="17"/>
                <w:szCs w:val="22"/>
                <w:lang w:val="de-DE" w:eastAsia="fr-BE"/>
                <w14:ligatures w14:val="none"/>
              </w:rPr>
              <w:t>Darf</w:t>
            </w:r>
            <w:proofErr w:type="gramEnd"/>
            <w:r w:rsidRPr="007F6B0D">
              <w:rPr>
                <w:rFonts w:ascii="Trebuchet MS" w:eastAsia="Times New Roman" w:hAnsi="Trebuchet MS" w:cs="Times New Roman"/>
                <w:color w:val="000000"/>
                <w:kern w:val="0"/>
                <w:sz w:val="17"/>
                <w:szCs w:val="22"/>
                <w:lang w:val="de-DE" w:eastAsia="fr-BE"/>
                <w14:ligatures w14:val="none"/>
              </w:rPr>
              <w:t xml:space="preserve"> eindringen</w:t>
            </w:r>
          </w:p>
        </w:tc>
        <w:tc>
          <w:tcPr>
            <w:tcW w:w="3307" w:type="dxa"/>
            <w:vAlign w:val="center"/>
          </w:tcPr>
          <w:p w14:paraId="1A03BF94"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IP5X</w:t>
            </w:r>
          </w:p>
        </w:tc>
      </w:tr>
      <w:tr w:rsidR="007F6B0D" w:rsidRPr="007F6B0D" w14:paraId="2162065A" w14:textId="77777777" w:rsidTr="0024163C">
        <w:trPr>
          <w:trHeight w:val="113"/>
          <w:jc w:val="center"/>
        </w:trPr>
        <w:tc>
          <w:tcPr>
            <w:tcW w:w="709" w:type="dxa"/>
            <w:vMerge/>
            <w:vAlign w:val="center"/>
          </w:tcPr>
          <w:p w14:paraId="5A2C6161"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7"/>
                <w:szCs w:val="17"/>
                <w:lang w:val="de-DE" w:eastAsia="fr-BE"/>
                <w14:ligatures w14:val="none"/>
              </w:rPr>
            </w:pPr>
          </w:p>
        </w:tc>
        <w:tc>
          <w:tcPr>
            <w:tcW w:w="1134" w:type="dxa"/>
            <w:vMerge/>
            <w:vAlign w:val="center"/>
          </w:tcPr>
          <w:p w14:paraId="73A0A3F9"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p>
        </w:tc>
        <w:tc>
          <w:tcPr>
            <w:tcW w:w="2268" w:type="dxa"/>
            <w:vAlign w:val="center"/>
          </w:tcPr>
          <w:p w14:paraId="74BF6A36"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Staubdichtheit erforderlich</w:t>
            </w:r>
          </w:p>
        </w:tc>
        <w:tc>
          <w:tcPr>
            <w:tcW w:w="3307" w:type="dxa"/>
            <w:vAlign w:val="center"/>
          </w:tcPr>
          <w:p w14:paraId="6E5A830A" w14:textId="77777777" w:rsidR="007F6B0D" w:rsidRPr="007F6B0D" w:rsidRDefault="007F6B0D" w:rsidP="007F6B0D">
            <w:pPr>
              <w:widowControl w:val="0"/>
              <w:autoSpaceDE w:val="0"/>
              <w:autoSpaceDN w:val="0"/>
              <w:adjustRightInd w:val="0"/>
              <w:spacing w:before="20" w:after="20" w:line="240" w:lineRule="auto"/>
              <w:ind w:right="57"/>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IP6X</w:t>
            </w:r>
          </w:p>
        </w:tc>
      </w:tr>
    </w:tbl>
    <w:p w14:paraId="489A7DF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59" w:name="_Toc194055979"/>
      <w:bookmarkStart w:id="1060" w:name="_Toc196735455"/>
      <w:bookmarkStart w:id="1061" w:name="_Toc202947663"/>
      <w:r w:rsidRPr="007F6B0D">
        <w:rPr>
          <w:rFonts w:ascii="Trebuchet MS" w:eastAsia="Calibri" w:hAnsi="Trebuchet MS" w:cs="Times New Roman"/>
          <w:b/>
          <w:kern w:val="0"/>
          <w:sz w:val="21"/>
          <w:szCs w:val="22"/>
          <w:lang w:val="de-DE" w:eastAsia="nl-NL"/>
          <w14:ligatures w14:val="none"/>
        </w:rPr>
        <w:t>Unterabschnitt 5.3.2.4 - Auftreten von korrosiven oder verunreinigenden Substanzen (AF)</w:t>
      </w:r>
      <w:bookmarkEnd w:id="1059"/>
      <w:bookmarkEnd w:id="1060"/>
      <w:bookmarkEnd w:id="1061"/>
    </w:p>
    <w:p w14:paraId="69DE58D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Menge oder Art der korrosiven oder verunreinigenden Substanzen an elektrischen Maschinen und Geräten vernachlässigbar ist (AF1), entsprechen diese Maschinen und Geräte den für gewöhnliche Benutzungsbedingungen geltenden Regeln des Fachs.</w:t>
      </w:r>
    </w:p>
    <w:p w14:paraId="12025B1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korrosive oder verunreinigende Substanzen atmosphärischen Ursprungs vorhanden sind (AF2), sind elektrische Maschinen und Geräte so entworfen und gebaut, dass sie eine Salzsprühnebelprüfung bestehen, wie sie entweder in der diesbezüglichen vom König bestätigten oder vom NBN registrierten Norm oder in Bestimmungen bestimmt ist, die ein Sicherheitsniveau gewährleisten, das dem in dieser Norm festgelegten Niveau mindestens gleichwertig ist.</w:t>
      </w:r>
    </w:p>
    <w:p w14:paraId="7F6C486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elektrische Maschinen und Geräte zeitweise oder zufällig der Einwirkung chemischer Produkte (AF3) ausgesetzt sind, sind sie so entworfen und gebaut, dass sie eine Korrosionsbeständigkeitsprüfung bestehen, wie sie entweder in der diesbezüglichen vom König bestätigten oder vom NBN registrierten Norm oder in </w:t>
      </w:r>
      <w:r w:rsidRPr="007F6B0D">
        <w:rPr>
          <w:rFonts w:ascii="Trebuchet MS" w:eastAsia="Times New Roman" w:hAnsi="Trebuchet MS" w:cs="Arial"/>
          <w:color w:val="000000"/>
          <w:kern w:val="0"/>
          <w:sz w:val="19"/>
          <w:szCs w:val="19"/>
          <w:lang w:val="de-DE" w:eastAsia="fr-BE"/>
          <w14:ligatures w14:val="none"/>
        </w:rPr>
        <w:lastRenderedPageBreak/>
        <w:t>Bestimmungen bestimmt ist, die ein Sicherheitsniveau gewährleisten, das dem in dieser Norm festgelegten Niveau mindestens gleichwertig ist.</w:t>
      </w:r>
    </w:p>
    <w:p w14:paraId="7823991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Maschinen und Geräte dauernd (AF4) der Einwirkung chemischer Produkte ausgesetzt sind, sind sie eigens für diese Bedingungen konzipiert bzw. sind sie mit einer an die Art der betreffenden Produkte angepassten Schutzbekleidung ausgestattet.</w:t>
      </w:r>
    </w:p>
    <w:p w14:paraId="08B4442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62" w:name="_Toc194055980"/>
      <w:bookmarkStart w:id="1063" w:name="_Toc196735456"/>
      <w:bookmarkStart w:id="1064" w:name="_Toc202947664"/>
      <w:r w:rsidRPr="007F6B0D">
        <w:rPr>
          <w:rFonts w:ascii="Trebuchet MS" w:eastAsia="Calibri" w:hAnsi="Trebuchet MS" w:cs="Times New Roman"/>
          <w:b/>
          <w:kern w:val="0"/>
          <w:sz w:val="21"/>
          <w:szCs w:val="22"/>
          <w:lang w:val="de-DE" w:eastAsia="nl-NL"/>
          <w14:ligatures w14:val="none"/>
        </w:rPr>
        <w:t>Unterabschnitt 5.3.2.5 - Mechanische Beanspruchung durch Schläge (AG)</w:t>
      </w:r>
      <w:bookmarkEnd w:id="1062"/>
      <w:bookmarkEnd w:id="1063"/>
      <w:bookmarkEnd w:id="1064"/>
    </w:p>
    <w:p w14:paraId="06A71BFB" w14:textId="77777777" w:rsidR="007F6B0D" w:rsidRPr="007F6B0D" w:rsidRDefault="007F6B0D" w:rsidP="007F6B0D">
      <w:pPr>
        <w:keepNext/>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Maschinen und Geräte verfügen über einen Schutz, der den vorhersehbaren Beanspruchungen durch den äußeren Einfluss AG1, AG2 bzw. AG3 entspricht.</w:t>
      </w:r>
    </w:p>
    <w:p w14:paraId="53E92C2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65" w:name="_Toc194055981"/>
      <w:bookmarkStart w:id="1066" w:name="_Toc196735457"/>
      <w:bookmarkStart w:id="1067" w:name="_Toc202947665"/>
      <w:r w:rsidRPr="007F6B0D">
        <w:rPr>
          <w:rFonts w:ascii="Trebuchet MS" w:eastAsia="Calibri" w:hAnsi="Trebuchet MS" w:cs="Times New Roman"/>
          <w:b/>
          <w:kern w:val="0"/>
          <w:sz w:val="21"/>
          <w:szCs w:val="22"/>
          <w:lang w:val="de-DE" w:eastAsia="nl-NL"/>
          <w14:ligatures w14:val="none"/>
        </w:rPr>
        <w:t>Unterabschnitt 5.3.2.6 - Mechanische Beanspruchung durch Schwingungen (AH)</w:t>
      </w:r>
      <w:bookmarkEnd w:id="1065"/>
      <w:bookmarkEnd w:id="1066"/>
      <w:bookmarkEnd w:id="1067"/>
    </w:p>
    <w:p w14:paraId="3350727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Maschinen und Geräte Schwingungen ausgesetzt sind, die nach den Regeln des Fachs als mittel oder stark (AH2 bzw. AH3) definiert sind, sind diese Maschinen und Geräte eigens dafür konzipiert oder es werden diesbezüglich besondere Vorkehrungen getroffen.</w:t>
      </w:r>
    </w:p>
    <w:p w14:paraId="3044414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68" w:name="_Toc194055982"/>
      <w:bookmarkStart w:id="1069" w:name="_Toc196735458"/>
      <w:bookmarkStart w:id="1070" w:name="_Toc202947666"/>
      <w:r w:rsidRPr="007F6B0D">
        <w:rPr>
          <w:rFonts w:ascii="Trebuchet MS" w:eastAsia="Calibri" w:hAnsi="Trebuchet MS" w:cs="Times New Roman"/>
          <w:b/>
          <w:kern w:val="0"/>
          <w:sz w:val="21"/>
          <w:szCs w:val="22"/>
          <w:lang w:val="de-DE" w:eastAsia="nl-NL"/>
          <w14:ligatures w14:val="none"/>
        </w:rPr>
        <w:t>Unterabschnitt 5.3.2.7 - Auftreten von Pflanzen und/oder Schimmel (AK) und Anwesenheit von Tieren (AL)</w:t>
      </w:r>
      <w:bookmarkEnd w:id="1068"/>
      <w:bookmarkEnd w:id="1069"/>
      <w:bookmarkEnd w:id="1070"/>
    </w:p>
    <w:p w14:paraId="458A33C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Maßnahmen, die gegen Pflanzen und/oder Schimmel ergriffen werden müssen, hängen von der Art der Pflanzen/des Schimmels und den örtlichen Bedingungen ab. Das Risiko ist entweder auf eine schädliche Entwicklung von Pflanzen oder auf die Üppigkeit der Vegetation zurückzuführen.</w:t>
      </w:r>
    </w:p>
    <w:p w14:paraId="61F0A54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Gegen Tiere müssen je nach Fall eventuell folgende Schutzmaßnahmen ergriffen werden:</w:t>
      </w:r>
    </w:p>
    <w:p w14:paraId="680205D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angemessener Schutz gegen das Eindringen von Festkörpern,</w:t>
      </w:r>
    </w:p>
    <w:p w14:paraId="30A6C98C"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Vorkehrungen zur Vermeidung des Auftretens dieser Tiere wie Reinigung, Einsatz von Pestiziden, ...</w:t>
      </w:r>
    </w:p>
    <w:p w14:paraId="098EBB6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71" w:name="_Toc194055983"/>
      <w:bookmarkStart w:id="1072" w:name="_Toc196735459"/>
      <w:bookmarkStart w:id="1073" w:name="_Toc202947667"/>
      <w:r w:rsidRPr="007F6B0D">
        <w:rPr>
          <w:rFonts w:ascii="Trebuchet MS" w:eastAsia="Calibri" w:hAnsi="Trebuchet MS" w:cs="Times New Roman"/>
          <w:b/>
          <w:kern w:val="0"/>
          <w:sz w:val="21"/>
          <w:szCs w:val="22"/>
          <w:lang w:val="de-DE" w:eastAsia="nl-NL"/>
          <w14:ligatures w14:val="none"/>
        </w:rPr>
        <w:t>Unterabschnitt 5.3.2.8 - Elektromagnetische, elektrostatische oder ionisierende Einflüsse (AM) und Sonnenstrahlung (AN)</w:t>
      </w:r>
      <w:bookmarkEnd w:id="1071"/>
      <w:bookmarkEnd w:id="1072"/>
      <w:bookmarkEnd w:id="1073"/>
    </w:p>
    <w:p w14:paraId="43B92DF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Nachstehende besondere Schutzmaßnahmen werden eventuell angewendet.</w:t>
      </w:r>
    </w:p>
    <w:p w14:paraId="32248597"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Gegen Streuströme (AM2):</w:t>
      </w:r>
    </w:p>
    <w:p w14:paraId="3E25C22E"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verstärkte Isolierung,</w:t>
      </w:r>
    </w:p>
    <w:p w14:paraId="49972DC3"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besondere Schutzbekleidung,</w:t>
      </w:r>
    </w:p>
    <w:p w14:paraId="47C35D8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kathodischer Schutz,</w:t>
      </w:r>
    </w:p>
    <w:p w14:paraId="2CE77C5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zusätzlicher Potentialausgleich.</w:t>
      </w:r>
    </w:p>
    <w:p w14:paraId="47996128"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Gegen elektromagnetische (AM3) oder ionisierende (AM4) Einflüsse:</w:t>
      </w:r>
    </w:p>
    <w:p w14:paraId="62310FAD"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Abstand zu Strahlenquellen,</w:t>
      </w:r>
    </w:p>
    <w:p w14:paraId="0F333904"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Zwischenstellung von Schirmen,</w:t>
      </w:r>
    </w:p>
    <w:p w14:paraId="3B1F07C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Umhüllungen aus besonderen Materialien.</w:t>
      </w:r>
    </w:p>
    <w:p w14:paraId="307A0F0C"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Gegen elektrostatische Einflüsse (AM5):</w:t>
      </w:r>
    </w:p>
    <w:p w14:paraId="55A00A3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geerdeter Schirm,</w:t>
      </w:r>
    </w:p>
    <w:p w14:paraId="77B4A510"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Verringerung des Oberflächenwiderstandes von Isolierstoffen,</w:t>
      </w:r>
    </w:p>
    <w:p w14:paraId="682D42C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zusätzlicher Potentialausgleich,</w:t>
      </w:r>
    </w:p>
    <w:p w14:paraId="2B67E91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Aufstellung in nichtleitenden Bereichen.</w:t>
      </w:r>
    </w:p>
    <w:p w14:paraId="4C670468"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Gegen induzierte Ströme (AM6):</w:t>
      </w:r>
    </w:p>
    <w:p w14:paraId="2720E1D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Abstand zu Quellen induzierten Stroms,</w:t>
      </w:r>
    </w:p>
    <w:p w14:paraId="33841F8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Zwischenstellung von Schirmen.</w:t>
      </w:r>
    </w:p>
    <w:p w14:paraId="6EBABA56"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Gegen Sonnenstrahlung, die elektrische Betriebsmittel beschädigen kann (AN2):</w:t>
      </w:r>
    </w:p>
    <w:p w14:paraId="0C8B60D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Materialien, die gegen ultraviolette Strahlung beständig sind,</w:t>
      </w:r>
    </w:p>
    <w:p w14:paraId="5A0EEBA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Bekleidungen mit besonderen Farben,</w:t>
      </w:r>
    </w:p>
    <w:p w14:paraId="09732D7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Zwischenstellung von Schirmen.</w:t>
      </w:r>
    </w:p>
    <w:p w14:paraId="22A36F11" w14:textId="77777777" w:rsidR="007F6B0D" w:rsidRPr="007F6B0D" w:rsidRDefault="007F6B0D" w:rsidP="007F6B0D">
      <w:pPr>
        <w:spacing w:line="259" w:lineRule="auto"/>
        <w:rPr>
          <w:rFonts w:ascii="Trebuchet MS" w:eastAsia="Calibri" w:hAnsi="Trebuchet MS" w:cs="Times New Roman"/>
          <w:b/>
          <w:kern w:val="0"/>
          <w:sz w:val="21"/>
          <w:szCs w:val="22"/>
          <w:lang w:val="de-DE" w:eastAsia="nl-NL"/>
          <w14:ligatures w14:val="none"/>
        </w:rPr>
      </w:pPr>
      <w:bookmarkStart w:id="1074" w:name="_Toc194055984"/>
      <w:r w:rsidRPr="007F6B0D">
        <w:rPr>
          <w:rFonts w:ascii="Calibri" w:eastAsia="Calibri" w:hAnsi="Calibri" w:cs="Times New Roman"/>
          <w:sz w:val="22"/>
          <w:szCs w:val="22"/>
          <w:lang w:val="de-DE"/>
        </w:rPr>
        <w:br w:type="page"/>
      </w:r>
    </w:p>
    <w:p w14:paraId="72E8B44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75" w:name="_Toc196735460"/>
      <w:bookmarkStart w:id="1076" w:name="_Toc202947668"/>
      <w:r w:rsidRPr="007F6B0D">
        <w:rPr>
          <w:rFonts w:ascii="Trebuchet MS" w:eastAsia="Calibri" w:hAnsi="Trebuchet MS" w:cs="Times New Roman"/>
          <w:b/>
          <w:kern w:val="0"/>
          <w:sz w:val="21"/>
          <w:szCs w:val="22"/>
          <w:lang w:val="de-DE" w:eastAsia="nl-NL"/>
          <w14:ligatures w14:val="none"/>
        </w:rPr>
        <w:lastRenderedPageBreak/>
        <w:t>Unterabschnitt 5.3.2.9 - Fähigkeiten von Personen (BA)</w:t>
      </w:r>
      <w:bookmarkEnd w:id="1074"/>
      <w:bookmarkEnd w:id="1075"/>
      <w:bookmarkEnd w:id="1076"/>
    </w:p>
    <w:p w14:paraId="64598845"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der Wahl elektrischer Maschinen und Geräte werden die Bestimmungen der </w:t>
      </w:r>
      <w:r w:rsidRPr="007F6B0D">
        <w:rPr>
          <w:rFonts w:ascii="Trebuchet MS" w:eastAsia="Times New Roman" w:hAnsi="Trebuchet MS" w:cs="Arial"/>
          <w:i/>
          <w:color w:val="000000"/>
          <w:kern w:val="0"/>
          <w:sz w:val="19"/>
          <w:szCs w:val="19"/>
          <w:lang w:val="de-DE" w:eastAsia="fr-BE"/>
          <w14:ligatures w14:val="none"/>
        </w:rPr>
        <w:t>Tabelle 5.6</w:t>
      </w:r>
      <w:r w:rsidRPr="007F6B0D">
        <w:rPr>
          <w:rFonts w:ascii="Trebuchet MS" w:eastAsia="Times New Roman" w:hAnsi="Trebuchet MS" w:cs="Arial"/>
          <w:color w:val="000000"/>
          <w:kern w:val="0"/>
          <w:sz w:val="19"/>
          <w:szCs w:val="19"/>
          <w:lang w:val="de-DE" w:eastAsia="fr-BE"/>
          <w14:ligatures w14:val="none"/>
        </w:rPr>
        <w:t xml:space="preserve"> berücksichtigt.</w:t>
      </w:r>
    </w:p>
    <w:p w14:paraId="59CDB5FA" w14:textId="77777777" w:rsidR="007F6B0D" w:rsidRPr="007F6B0D" w:rsidRDefault="007F6B0D" w:rsidP="00216562">
      <w:pPr>
        <w:pStyle w:val="FOD-tab-titel"/>
      </w:pPr>
      <w:bookmarkStart w:id="1077" w:name="_Toc202945254"/>
      <w:r w:rsidRPr="007F6B0D">
        <w:t>Tabelle 5.6 - Wahl von elektrischen Maschinen und Geräten je nach den Fähigkeiten von Personen (BA)</w:t>
      </w:r>
      <w:bookmarkEnd w:id="1077"/>
    </w:p>
    <w:tbl>
      <w:tblPr>
        <w:tblW w:w="0" w:type="auto"/>
        <w:jc w:val="center"/>
        <w:tblLayout w:type="fixed"/>
        <w:tblCellMar>
          <w:left w:w="0" w:type="dxa"/>
          <w:right w:w="0" w:type="dxa"/>
        </w:tblCellMar>
        <w:tblLook w:val="0000" w:firstRow="0" w:lastRow="0" w:firstColumn="0" w:lastColumn="0" w:noHBand="0" w:noVBand="0"/>
      </w:tblPr>
      <w:tblGrid>
        <w:gridCol w:w="885"/>
        <w:gridCol w:w="2067"/>
        <w:gridCol w:w="4140"/>
      </w:tblGrid>
      <w:tr w:rsidR="007F6B0D" w:rsidRPr="007F6B0D" w14:paraId="0679E747" w14:textId="77777777" w:rsidTr="0024163C">
        <w:trPr>
          <w:jc w:val="center"/>
        </w:trPr>
        <w:tc>
          <w:tcPr>
            <w:tcW w:w="885" w:type="dxa"/>
            <w:tcBorders>
              <w:top w:val="single" w:sz="4" w:space="0" w:color="231F20"/>
              <w:left w:val="single" w:sz="4" w:space="0" w:color="231F20"/>
              <w:bottom w:val="single" w:sz="4" w:space="0" w:color="231F20"/>
              <w:right w:val="single" w:sz="4" w:space="0" w:color="231F20"/>
            </w:tcBorders>
            <w:vAlign w:val="center"/>
          </w:tcPr>
          <w:p w14:paraId="43CB1BC6"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sz w:val="10"/>
                <w:szCs w:val="1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2067" w:type="dxa"/>
            <w:tcBorders>
              <w:top w:val="single" w:sz="4" w:space="0" w:color="231F20"/>
              <w:left w:val="single" w:sz="4" w:space="0" w:color="231F20"/>
              <w:bottom w:val="single" w:sz="4" w:space="0" w:color="231F20"/>
              <w:right w:val="single" w:sz="4" w:space="0" w:color="231F20"/>
            </w:tcBorders>
            <w:vAlign w:val="center"/>
          </w:tcPr>
          <w:p w14:paraId="61F5609B"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Fähigkeiten von Personen</w:t>
            </w:r>
          </w:p>
        </w:tc>
        <w:tc>
          <w:tcPr>
            <w:tcW w:w="4140" w:type="dxa"/>
            <w:tcBorders>
              <w:top w:val="single" w:sz="4" w:space="0" w:color="231F20"/>
              <w:left w:val="single" w:sz="4" w:space="0" w:color="231F20"/>
              <w:bottom w:val="single" w:sz="4" w:space="0" w:color="231F20"/>
              <w:right w:val="single" w:sz="4" w:space="0" w:color="231F20"/>
            </w:tcBorders>
            <w:vAlign w:val="center"/>
          </w:tcPr>
          <w:p w14:paraId="1D8806CF"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Eigenschaften der Betriebsmittel und Einsatz</w:t>
            </w:r>
          </w:p>
        </w:tc>
      </w:tr>
      <w:tr w:rsidR="007F6B0D" w:rsidRPr="007F6B0D" w14:paraId="0ECFF7E4" w14:textId="77777777" w:rsidTr="0024163C">
        <w:trPr>
          <w:jc w:val="center"/>
        </w:trPr>
        <w:tc>
          <w:tcPr>
            <w:tcW w:w="885" w:type="dxa"/>
            <w:tcBorders>
              <w:top w:val="single" w:sz="4" w:space="0" w:color="231F20"/>
              <w:left w:val="single" w:sz="4" w:space="0" w:color="231F20"/>
              <w:bottom w:val="single" w:sz="4" w:space="0" w:color="231F20"/>
              <w:right w:val="single" w:sz="4" w:space="0" w:color="231F20"/>
            </w:tcBorders>
            <w:vAlign w:val="center"/>
          </w:tcPr>
          <w:p w14:paraId="0DAA4B7D"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BA1</w:t>
            </w:r>
          </w:p>
        </w:tc>
        <w:tc>
          <w:tcPr>
            <w:tcW w:w="2067" w:type="dxa"/>
            <w:tcBorders>
              <w:top w:val="single" w:sz="4" w:space="0" w:color="231F20"/>
              <w:left w:val="single" w:sz="4" w:space="0" w:color="231F20"/>
              <w:bottom w:val="single" w:sz="4" w:space="0" w:color="231F20"/>
              <w:right w:val="single" w:sz="4" w:space="0" w:color="231F20"/>
            </w:tcBorders>
            <w:vAlign w:val="center"/>
          </w:tcPr>
          <w:p w14:paraId="591EB2D4"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Laien</w:t>
            </w:r>
          </w:p>
        </w:tc>
        <w:tc>
          <w:tcPr>
            <w:tcW w:w="4140" w:type="dxa"/>
            <w:tcBorders>
              <w:top w:val="single" w:sz="4" w:space="0" w:color="231F20"/>
              <w:left w:val="single" w:sz="4" w:space="0" w:color="231F20"/>
              <w:bottom w:val="single" w:sz="4" w:space="0" w:color="231F20"/>
              <w:right w:val="single" w:sz="4" w:space="0" w:color="231F20"/>
            </w:tcBorders>
            <w:vAlign w:val="center"/>
          </w:tcPr>
          <w:p w14:paraId="09BF669B" w14:textId="77777777" w:rsidR="007F6B0D" w:rsidRPr="007F6B0D" w:rsidRDefault="007F6B0D" w:rsidP="007F6B0D">
            <w:pPr>
              <w:keepNext/>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Normal</w:t>
            </w:r>
          </w:p>
        </w:tc>
      </w:tr>
      <w:tr w:rsidR="007F6B0D" w:rsidRPr="007F6B0D" w14:paraId="4362FD9C" w14:textId="77777777" w:rsidTr="0024163C">
        <w:trPr>
          <w:jc w:val="center"/>
        </w:trPr>
        <w:tc>
          <w:tcPr>
            <w:tcW w:w="885" w:type="dxa"/>
            <w:tcBorders>
              <w:top w:val="single" w:sz="4" w:space="0" w:color="231F20"/>
              <w:left w:val="single" w:sz="4" w:space="0" w:color="231F20"/>
              <w:bottom w:val="single" w:sz="4" w:space="0" w:color="231F20"/>
              <w:right w:val="single" w:sz="4" w:space="0" w:color="231F20"/>
            </w:tcBorders>
            <w:vAlign w:val="center"/>
          </w:tcPr>
          <w:p w14:paraId="5B65A66A"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BA2</w:t>
            </w:r>
          </w:p>
        </w:tc>
        <w:tc>
          <w:tcPr>
            <w:tcW w:w="2067" w:type="dxa"/>
            <w:tcBorders>
              <w:top w:val="single" w:sz="4" w:space="0" w:color="231F20"/>
              <w:left w:val="single" w:sz="4" w:space="0" w:color="231F20"/>
              <w:bottom w:val="single" w:sz="4" w:space="0" w:color="231F20"/>
              <w:right w:val="single" w:sz="4" w:space="0" w:color="231F20"/>
            </w:tcBorders>
            <w:vAlign w:val="center"/>
          </w:tcPr>
          <w:p w14:paraId="65AE2060"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Kinder</w:t>
            </w:r>
          </w:p>
        </w:tc>
        <w:tc>
          <w:tcPr>
            <w:tcW w:w="4140" w:type="dxa"/>
            <w:tcBorders>
              <w:top w:val="single" w:sz="4" w:space="0" w:color="231F20"/>
              <w:left w:val="single" w:sz="4" w:space="0" w:color="231F20"/>
              <w:bottom w:val="single" w:sz="4" w:space="0" w:color="231F20"/>
              <w:right w:val="single" w:sz="4" w:space="0" w:color="231F20"/>
            </w:tcBorders>
            <w:vAlign w:val="center"/>
          </w:tcPr>
          <w:p w14:paraId="641CE3FB"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Betriebsmittel mit höherer Schutzart als IPXX-B</w:t>
            </w:r>
          </w:p>
        </w:tc>
      </w:tr>
      <w:tr w:rsidR="007F6B0D" w:rsidRPr="007F6B0D" w14:paraId="284C0859" w14:textId="77777777" w:rsidTr="0024163C">
        <w:trPr>
          <w:jc w:val="center"/>
        </w:trPr>
        <w:tc>
          <w:tcPr>
            <w:tcW w:w="885" w:type="dxa"/>
            <w:tcBorders>
              <w:top w:val="single" w:sz="4" w:space="0" w:color="231F20"/>
              <w:left w:val="single" w:sz="4" w:space="0" w:color="231F20"/>
              <w:bottom w:val="single" w:sz="4" w:space="0" w:color="231F20"/>
              <w:right w:val="single" w:sz="4" w:space="0" w:color="231F20"/>
            </w:tcBorders>
            <w:vAlign w:val="center"/>
          </w:tcPr>
          <w:p w14:paraId="47A812F4"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BA3</w:t>
            </w:r>
          </w:p>
        </w:tc>
        <w:tc>
          <w:tcPr>
            <w:tcW w:w="2067" w:type="dxa"/>
            <w:tcBorders>
              <w:top w:val="single" w:sz="4" w:space="0" w:color="231F20"/>
              <w:left w:val="single" w:sz="4" w:space="0" w:color="231F20"/>
              <w:bottom w:val="single" w:sz="4" w:space="0" w:color="231F20"/>
              <w:right w:val="single" w:sz="4" w:space="0" w:color="231F20"/>
            </w:tcBorders>
            <w:vAlign w:val="center"/>
          </w:tcPr>
          <w:p w14:paraId="15EBE6D8"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Personen mit Behinderung</w:t>
            </w:r>
          </w:p>
        </w:tc>
        <w:tc>
          <w:tcPr>
            <w:tcW w:w="4140" w:type="dxa"/>
            <w:tcBorders>
              <w:top w:val="single" w:sz="4" w:space="0" w:color="231F20"/>
              <w:left w:val="single" w:sz="4" w:space="0" w:color="231F20"/>
              <w:bottom w:val="single" w:sz="4" w:space="0" w:color="231F20"/>
              <w:right w:val="single" w:sz="4" w:space="0" w:color="231F20"/>
            </w:tcBorders>
            <w:vAlign w:val="center"/>
          </w:tcPr>
          <w:p w14:paraId="1603BBE5"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Unzugänglichkeit von Betriebsmitteln mit äußeren Oberflächentemperaturen über 80°C</w:t>
            </w:r>
          </w:p>
        </w:tc>
      </w:tr>
      <w:tr w:rsidR="007F6B0D" w:rsidRPr="007F6B0D" w14:paraId="0DA83C26" w14:textId="77777777" w:rsidTr="0024163C">
        <w:trPr>
          <w:jc w:val="center"/>
        </w:trPr>
        <w:tc>
          <w:tcPr>
            <w:tcW w:w="885" w:type="dxa"/>
            <w:tcBorders>
              <w:top w:val="single" w:sz="4" w:space="0" w:color="231F20"/>
              <w:left w:val="single" w:sz="4" w:space="0" w:color="231F20"/>
              <w:bottom w:val="single" w:sz="4" w:space="0" w:color="231F20"/>
              <w:right w:val="single" w:sz="4" w:space="0" w:color="231F20"/>
            </w:tcBorders>
            <w:vAlign w:val="center"/>
          </w:tcPr>
          <w:p w14:paraId="07E9151A"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BA4</w:t>
            </w:r>
          </w:p>
        </w:tc>
        <w:tc>
          <w:tcPr>
            <w:tcW w:w="2067" w:type="dxa"/>
            <w:tcBorders>
              <w:top w:val="single" w:sz="4" w:space="0" w:color="231F20"/>
              <w:left w:val="single" w:sz="4" w:space="0" w:color="231F20"/>
              <w:bottom w:val="single" w:sz="4" w:space="0" w:color="231F20"/>
              <w:right w:val="single" w:sz="4" w:space="0" w:color="231F20"/>
            </w:tcBorders>
            <w:vAlign w:val="center"/>
          </w:tcPr>
          <w:p w14:paraId="13DB46F6"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Elektrotechnisch unterwiesene Personen</w:t>
            </w:r>
          </w:p>
        </w:tc>
        <w:tc>
          <w:tcPr>
            <w:tcW w:w="4140" w:type="dxa"/>
            <w:vMerge w:val="restart"/>
            <w:tcBorders>
              <w:top w:val="single" w:sz="4" w:space="0" w:color="231F20"/>
              <w:left w:val="single" w:sz="4" w:space="0" w:color="231F20"/>
              <w:right w:val="single" w:sz="4" w:space="0" w:color="231F20"/>
            </w:tcBorders>
            <w:vAlign w:val="center"/>
          </w:tcPr>
          <w:p w14:paraId="5E3E0DE7"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Nicht gegen direktes Berühren geschützte Betriebsmittel zugelassen</w:t>
            </w:r>
          </w:p>
        </w:tc>
      </w:tr>
      <w:tr w:rsidR="007F6B0D" w:rsidRPr="007F6B0D" w14:paraId="0B020B2C" w14:textId="77777777" w:rsidTr="0024163C">
        <w:trPr>
          <w:jc w:val="center"/>
        </w:trPr>
        <w:tc>
          <w:tcPr>
            <w:tcW w:w="885" w:type="dxa"/>
            <w:tcBorders>
              <w:top w:val="single" w:sz="4" w:space="0" w:color="231F20"/>
              <w:left w:val="single" w:sz="4" w:space="0" w:color="231F20"/>
              <w:bottom w:val="single" w:sz="4" w:space="0" w:color="231F20"/>
              <w:right w:val="single" w:sz="4" w:space="0" w:color="231F20"/>
            </w:tcBorders>
            <w:vAlign w:val="center"/>
          </w:tcPr>
          <w:p w14:paraId="0A18407F"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position w:val="-3"/>
                <w:sz w:val="17"/>
                <w:szCs w:val="17"/>
                <w:u w:val="single"/>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BA5</w:t>
            </w:r>
          </w:p>
        </w:tc>
        <w:tc>
          <w:tcPr>
            <w:tcW w:w="2067" w:type="dxa"/>
            <w:tcBorders>
              <w:top w:val="single" w:sz="4" w:space="0" w:color="231F20"/>
              <w:left w:val="single" w:sz="4" w:space="0" w:color="231F20"/>
              <w:bottom w:val="single" w:sz="4" w:space="0" w:color="231F20"/>
              <w:right w:val="single" w:sz="4" w:space="0" w:color="231F20"/>
            </w:tcBorders>
            <w:vAlign w:val="center"/>
          </w:tcPr>
          <w:p w14:paraId="5F6EEE93"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Elektrofachkräfte</w:t>
            </w:r>
          </w:p>
        </w:tc>
        <w:tc>
          <w:tcPr>
            <w:tcW w:w="4140" w:type="dxa"/>
            <w:vMerge/>
            <w:tcBorders>
              <w:left w:val="single" w:sz="4" w:space="0" w:color="231F20"/>
              <w:bottom w:val="single" w:sz="4" w:space="0" w:color="231F20"/>
              <w:right w:val="single" w:sz="4" w:space="0" w:color="231F20"/>
            </w:tcBorders>
            <w:vAlign w:val="center"/>
          </w:tcPr>
          <w:p w14:paraId="3DC35E36"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p>
        </w:tc>
      </w:tr>
    </w:tbl>
    <w:p w14:paraId="68734A6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78" w:name="_Toc194055985"/>
      <w:bookmarkStart w:id="1079" w:name="_Toc196735461"/>
      <w:bookmarkStart w:id="1080" w:name="_Toc202947669"/>
      <w:r w:rsidRPr="007F6B0D">
        <w:rPr>
          <w:rFonts w:ascii="Trebuchet MS" w:eastAsia="Calibri" w:hAnsi="Trebuchet MS" w:cs="Times New Roman"/>
          <w:b/>
          <w:kern w:val="0"/>
          <w:sz w:val="21"/>
          <w:szCs w:val="22"/>
          <w:lang w:val="de-DE" w:eastAsia="nl-NL"/>
          <w14:ligatures w14:val="none"/>
        </w:rPr>
        <w:t>Unterabschnitt 5.3.2.10 - Elektrischer Widerstand des menschlichen Körpers (BB)</w:t>
      </w:r>
      <w:bookmarkEnd w:id="1078"/>
      <w:bookmarkEnd w:id="1079"/>
      <w:bookmarkEnd w:id="1080"/>
    </w:p>
    <w:p w14:paraId="29F982AC"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Wahl elektrischer Maschinen und Geräte erfolgt gemäß den äußeren Einflüssen BB, je nach elektrischem Widerstand des menschlichen Körpers (BB), unter Berücksichtigung der Bestimmungen der </w:t>
      </w:r>
      <w:r w:rsidRPr="007F6B0D">
        <w:rPr>
          <w:rFonts w:ascii="Trebuchet MS" w:eastAsia="Times New Roman" w:hAnsi="Trebuchet MS" w:cs="Arial"/>
          <w:i/>
          <w:color w:val="000000"/>
          <w:kern w:val="0"/>
          <w:sz w:val="19"/>
          <w:szCs w:val="19"/>
          <w:lang w:val="de-DE" w:eastAsia="fr-BE"/>
          <w14:ligatures w14:val="none"/>
        </w:rPr>
        <w:t>Tabelle 5.7</w:t>
      </w:r>
      <w:r w:rsidRPr="007F6B0D">
        <w:rPr>
          <w:rFonts w:ascii="Trebuchet MS" w:eastAsia="Times New Roman" w:hAnsi="Trebuchet MS" w:cs="Arial"/>
          <w:color w:val="000000"/>
          <w:kern w:val="0"/>
          <w:sz w:val="19"/>
          <w:szCs w:val="19"/>
          <w:lang w:val="de-DE" w:eastAsia="fr-BE"/>
          <w14:ligatures w14:val="none"/>
        </w:rPr>
        <w:t>.</w:t>
      </w:r>
    </w:p>
    <w:p w14:paraId="6416B7A1" w14:textId="77777777" w:rsidR="007F6B0D" w:rsidRPr="007F6B0D" w:rsidRDefault="007F6B0D" w:rsidP="00216562">
      <w:pPr>
        <w:pStyle w:val="FOD-tab-titel"/>
      </w:pPr>
      <w:bookmarkStart w:id="1081" w:name="_Toc202945255"/>
      <w:r w:rsidRPr="007F6B0D">
        <w:t>Tabelle 5.7 - Wahl von elektrischen Maschinen und Geräten je nach elektrischem Widerstand des menschlichen Körpers (BB)</w:t>
      </w:r>
      <w:bookmarkEnd w:id="10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884"/>
        <w:gridCol w:w="2977"/>
      </w:tblGrid>
      <w:tr w:rsidR="007F6B0D" w:rsidRPr="007F6B0D" w14:paraId="47CE6D9D" w14:textId="77777777" w:rsidTr="0024163C">
        <w:trPr>
          <w:jc w:val="center"/>
        </w:trPr>
        <w:tc>
          <w:tcPr>
            <w:tcW w:w="1701" w:type="dxa"/>
            <w:vAlign w:val="center"/>
          </w:tcPr>
          <w:p w14:paraId="568F8FB3"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2884" w:type="dxa"/>
            <w:vAlign w:val="center"/>
          </w:tcPr>
          <w:p w14:paraId="5C88BBAA"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Elektrischer Widerstand des menschlichen Körpers</w:t>
            </w:r>
          </w:p>
        </w:tc>
        <w:tc>
          <w:tcPr>
            <w:tcW w:w="2977" w:type="dxa"/>
            <w:vAlign w:val="center"/>
          </w:tcPr>
          <w:p w14:paraId="04944958"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Eigenschaften der Betriebsmittel und Einsatz</w:t>
            </w:r>
          </w:p>
        </w:tc>
      </w:tr>
      <w:tr w:rsidR="007F6B0D" w:rsidRPr="007F6B0D" w14:paraId="0C777E4F" w14:textId="77777777" w:rsidTr="0024163C">
        <w:trPr>
          <w:jc w:val="center"/>
        </w:trPr>
        <w:tc>
          <w:tcPr>
            <w:tcW w:w="0" w:type="auto"/>
            <w:vAlign w:val="center"/>
          </w:tcPr>
          <w:p w14:paraId="55500629"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BB1</w:t>
            </w:r>
          </w:p>
        </w:tc>
        <w:tc>
          <w:tcPr>
            <w:tcW w:w="2884" w:type="dxa"/>
            <w:vAlign w:val="center"/>
          </w:tcPr>
          <w:p w14:paraId="7A0942D6"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Trockene oder verschwitzte Haut</w:t>
            </w:r>
          </w:p>
        </w:tc>
        <w:tc>
          <w:tcPr>
            <w:tcW w:w="2977" w:type="dxa"/>
            <w:vAlign w:val="center"/>
          </w:tcPr>
          <w:p w14:paraId="5055F3D1"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Normal</w:t>
            </w:r>
          </w:p>
        </w:tc>
      </w:tr>
      <w:tr w:rsidR="007F6B0D" w:rsidRPr="007F6B0D" w14:paraId="74476B89" w14:textId="77777777" w:rsidTr="0024163C">
        <w:trPr>
          <w:jc w:val="center"/>
        </w:trPr>
        <w:tc>
          <w:tcPr>
            <w:tcW w:w="0" w:type="auto"/>
            <w:vAlign w:val="center"/>
          </w:tcPr>
          <w:p w14:paraId="5F3546F5"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BB2</w:t>
            </w:r>
          </w:p>
        </w:tc>
        <w:tc>
          <w:tcPr>
            <w:tcW w:w="2884" w:type="dxa"/>
            <w:vAlign w:val="center"/>
          </w:tcPr>
          <w:p w14:paraId="19F00FEE"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Nasse Haut</w:t>
            </w:r>
          </w:p>
        </w:tc>
        <w:tc>
          <w:tcPr>
            <w:tcW w:w="2977" w:type="dxa"/>
            <w:vMerge w:val="restart"/>
            <w:vAlign w:val="center"/>
          </w:tcPr>
          <w:p w14:paraId="299FD8A8"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Geeignete Schutzmaßnahmen</w:t>
            </w:r>
          </w:p>
        </w:tc>
      </w:tr>
      <w:tr w:rsidR="007F6B0D" w:rsidRPr="007F6B0D" w14:paraId="58086E6D" w14:textId="77777777" w:rsidTr="0024163C">
        <w:trPr>
          <w:jc w:val="center"/>
        </w:trPr>
        <w:tc>
          <w:tcPr>
            <w:tcW w:w="0" w:type="auto"/>
            <w:vAlign w:val="center"/>
          </w:tcPr>
          <w:p w14:paraId="72F5640C"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BB3</w:t>
            </w:r>
          </w:p>
        </w:tc>
        <w:tc>
          <w:tcPr>
            <w:tcW w:w="2884" w:type="dxa"/>
            <w:vAlign w:val="center"/>
          </w:tcPr>
          <w:p w14:paraId="4B0C152C"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Times New Roman"/>
                <w:color w:val="000000"/>
                <w:kern w:val="0"/>
                <w:sz w:val="17"/>
                <w:szCs w:val="22"/>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Ins Wasser eingetauchte Haut</w:t>
            </w:r>
          </w:p>
        </w:tc>
        <w:tc>
          <w:tcPr>
            <w:tcW w:w="2977" w:type="dxa"/>
            <w:vMerge/>
            <w:vAlign w:val="center"/>
          </w:tcPr>
          <w:p w14:paraId="299519B8" w14:textId="77777777" w:rsidR="007F6B0D" w:rsidRPr="007F6B0D" w:rsidRDefault="007F6B0D" w:rsidP="007F6B0D">
            <w:pPr>
              <w:keepNext/>
              <w:widowControl w:val="0"/>
              <w:autoSpaceDE w:val="0"/>
              <w:autoSpaceDN w:val="0"/>
              <w:adjustRightInd w:val="0"/>
              <w:spacing w:before="20" w:after="20" w:line="240" w:lineRule="auto"/>
              <w:ind w:right="-23"/>
              <w:jc w:val="center"/>
              <w:rPr>
                <w:rFonts w:ascii="Trebuchet MS" w:eastAsia="Times New Roman" w:hAnsi="Trebuchet MS" w:cs="Times New Roman"/>
                <w:color w:val="000000"/>
                <w:kern w:val="0"/>
                <w:sz w:val="17"/>
                <w:szCs w:val="22"/>
                <w:lang w:val="de-DE" w:eastAsia="fr-BE"/>
                <w14:ligatures w14:val="none"/>
              </w:rPr>
            </w:pPr>
          </w:p>
        </w:tc>
      </w:tr>
    </w:tbl>
    <w:p w14:paraId="5681297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82" w:name="_Toc194055986"/>
      <w:bookmarkStart w:id="1083" w:name="_Toc196735462"/>
      <w:bookmarkStart w:id="1084" w:name="_Toc202947670"/>
      <w:r w:rsidRPr="007F6B0D">
        <w:rPr>
          <w:rFonts w:ascii="Trebuchet MS" w:eastAsia="Calibri" w:hAnsi="Trebuchet MS" w:cs="Times New Roman"/>
          <w:b/>
          <w:kern w:val="0"/>
          <w:sz w:val="21"/>
          <w:szCs w:val="22"/>
          <w:lang w:val="de-DE" w:eastAsia="nl-NL"/>
          <w14:ligatures w14:val="none"/>
        </w:rPr>
        <w:t>Unterabschnitt 5.3.2.11 - Kontakt von Personen mit Erdpotential (BC)</w:t>
      </w:r>
      <w:bookmarkEnd w:id="1082"/>
      <w:bookmarkEnd w:id="1083"/>
      <w:bookmarkEnd w:id="1084"/>
    </w:p>
    <w:p w14:paraId="34214460"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Wahl elektrischer Maschinen und Geräte erfolgt gemäß den äußeren Einflüssen BC, je nach Häufigkeit des Kontakts von Personen mit Erdpotential; die Klasse der Betriebsmittel wird gemäß den Bestimmungen von </w:t>
      </w:r>
      <w:r w:rsidRPr="007F6B0D">
        <w:rPr>
          <w:rFonts w:ascii="Trebuchet MS" w:eastAsia="Times New Roman" w:hAnsi="Trebuchet MS" w:cs="Arial"/>
          <w:i/>
          <w:color w:val="000000"/>
          <w:kern w:val="0"/>
          <w:sz w:val="19"/>
          <w:szCs w:val="19"/>
          <w:lang w:val="de-DE" w:eastAsia="fr-BE"/>
          <w14:ligatures w14:val="none"/>
        </w:rPr>
        <w:t>Tabelle 5.8</w:t>
      </w:r>
      <w:r w:rsidRPr="007F6B0D">
        <w:rPr>
          <w:rFonts w:ascii="Trebuchet MS" w:eastAsia="Times New Roman" w:hAnsi="Trebuchet MS" w:cs="Arial"/>
          <w:color w:val="000000"/>
          <w:kern w:val="0"/>
          <w:sz w:val="19"/>
          <w:szCs w:val="19"/>
          <w:lang w:val="de-DE" w:eastAsia="fr-BE"/>
          <w14:ligatures w14:val="none"/>
        </w:rPr>
        <w:t xml:space="preserve"> gewählt.</w:t>
      </w:r>
    </w:p>
    <w:p w14:paraId="7B48F7E7" w14:textId="77777777" w:rsidR="007F6B0D" w:rsidRPr="007F6B0D" w:rsidRDefault="007F6B0D" w:rsidP="00216562">
      <w:pPr>
        <w:pStyle w:val="FOD-tab-titel"/>
      </w:pPr>
      <w:bookmarkStart w:id="1085" w:name="_Toc202945256"/>
      <w:r w:rsidRPr="007F6B0D">
        <w:t>Tabelle 5.8 - Wahl elektrischer Maschinen und Geräte je nach Kontakt von Personen mit Erdpotential (BC)</w:t>
      </w:r>
      <w:bookmarkEnd w:id="1085"/>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7"/>
        <w:gridCol w:w="1746"/>
        <w:gridCol w:w="1233"/>
        <w:gridCol w:w="1409"/>
        <w:gridCol w:w="1411"/>
        <w:gridCol w:w="876"/>
      </w:tblGrid>
      <w:tr w:rsidR="007F6B0D" w:rsidRPr="007F6B0D" w14:paraId="12F80C4F" w14:textId="77777777" w:rsidTr="0024163C">
        <w:trPr>
          <w:jc w:val="center"/>
        </w:trPr>
        <w:tc>
          <w:tcPr>
            <w:tcW w:w="538" w:type="pct"/>
            <w:vMerge w:val="restart"/>
          </w:tcPr>
          <w:p w14:paraId="395B61BD"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Code</w:t>
            </w:r>
          </w:p>
        </w:tc>
        <w:tc>
          <w:tcPr>
            <w:tcW w:w="1171" w:type="pct"/>
            <w:gridSpan w:val="2"/>
            <w:vMerge w:val="restart"/>
          </w:tcPr>
          <w:p w14:paraId="01C15D37"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Art des Kontakts</w:t>
            </w:r>
          </w:p>
        </w:tc>
        <w:tc>
          <w:tcPr>
            <w:tcW w:w="3291" w:type="pct"/>
            <w:gridSpan w:val="4"/>
          </w:tcPr>
          <w:p w14:paraId="7221BA61"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Klasse des Betriebsmittels</w:t>
            </w:r>
          </w:p>
        </w:tc>
      </w:tr>
      <w:tr w:rsidR="007F6B0D" w:rsidRPr="007F6B0D" w14:paraId="29C649A1" w14:textId="77777777" w:rsidTr="0024163C">
        <w:trPr>
          <w:jc w:val="center"/>
        </w:trPr>
        <w:tc>
          <w:tcPr>
            <w:tcW w:w="538" w:type="pct"/>
            <w:vMerge/>
          </w:tcPr>
          <w:p w14:paraId="50FD00D9"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p>
        </w:tc>
        <w:tc>
          <w:tcPr>
            <w:tcW w:w="1171" w:type="pct"/>
            <w:gridSpan w:val="2"/>
            <w:vMerge/>
          </w:tcPr>
          <w:p w14:paraId="15166FFC"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p>
        </w:tc>
        <w:tc>
          <w:tcPr>
            <w:tcW w:w="823" w:type="pct"/>
          </w:tcPr>
          <w:p w14:paraId="18D2C049"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0-0I</w:t>
            </w:r>
          </w:p>
        </w:tc>
        <w:tc>
          <w:tcPr>
            <w:tcW w:w="941" w:type="pct"/>
          </w:tcPr>
          <w:p w14:paraId="68276AA9"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I</w:t>
            </w:r>
          </w:p>
        </w:tc>
        <w:tc>
          <w:tcPr>
            <w:tcW w:w="942" w:type="pct"/>
          </w:tcPr>
          <w:p w14:paraId="4B33D3CC"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II</w:t>
            </w:r>
          </w:p>
        </w:tc>
        <w:tc>
          <w:tcPr>
            <w:tcW w:w="586" w:type="pct"/>
          </w:tcPr>
          <w:p w14:paraId="1E51235C"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III</w:t>
            </w:r>
          </w:p>
        </w:tc>
      </w:tr>
      <w:tr w:rsidR="007F6B0D" w:rsidRPr="007F6B0D" w14:paraId="41F84CF9" w14:textId="77777777" w:rsidTr="0024163C">
        <w:trPr>
          <w:jc w:val="center"/>
        </w:trPr>
        <w:tc>
          <w:tcPr>
            <w:tcW w:w="543" w:type="pct"/>
            <w:gridSpan w:val="2"/>
          </w:tcPr>
          <w:p w14:paraId="37036AB9"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BC1</w:t>
            </w:r>
          </w:p>
        </w:tc>
        <w:tc>
          <w:tcPr>
            <w:tcW w:w="1165" w:type="pct"/>
          </w:tcPr>
          <w:p w14:paraId="19220EC1"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Keiner</w:t>
            </w:r>
          </w:p>
        </w:tc>
        <w:tc>
          <w:tcPr>
            <w:tcW w:w="823" w:type="pct"/>
          </w:tcPr>
          <w:p w14:paraId="4A9CC9E5"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941" w:type="pct"/>
          </w:tcPr>
          <w:p w14:paraId="7BFA307A"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942" w:type="pct"/>
          </w:tcPr>
          <w:p w14:paraId="4822B3CD"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586" w:type="pct"/>
          </w:tcPr>
          <w:p w14:paraId="7658A67F"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r>
      <w:tr w:rsidR="007F6B0D" w:rsidRPr="007F6B0D" w14:paraId="5D37DB33" w14:textId="77777777" w:rsidTr="0024163C">
        <w:trPr>
          <w:jc w:val="center"/>
        </w:trPr>
        <w:tc>
          <w:tcPr>
            <w:tcW w:w="543" w:type="pct"/>
            <w:gridSpan w:val="2"/>
          </w:tcPr>
          <w:p w14:paraId="6DADC997"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BC2</w:t>
            </w:r>
          </w:p>
        </w:tc>
        <w:tc>
          <w:tcPr>
            <w:tcW w:w="1165" w:type="pct"/>
          </w:tcPr>
          <w:p w14:paraId="3F1B9D97"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Selten</w:t>
            </w:r>
          </w:p>
        </w:tc>
        <w:tc>
          <w:tcPr>
            <w:tcW w:w="823" w:type="pct"/>
          </w:tcPr>
          <w:p w14:paraId="21798DE3"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941" w:type="pct"/>
          </w:tcPr>
          <w:p w14:paraId="4F4503BF"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942" w:type="pct"/>
          </w:tcPr>
          <w:p w14:paraId="25AD9EC4"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586" w:type="pct"/>
          </w:tcPr>
          <w:p w14:paraId="10B079A8"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r>
      <w:tr w:rsidR="007F6B0D" w:rsidRPr="007F6B0D" w14:paraId="160F253B" w14:textId="77777777" w:rsidTr="0024163C">
        <w:trPr>
          <w:jc w:val="center"/>
        </w:trPr>
        <w:tc>
          <w:tcPr>
            <w:tcW w:w="543" w:type="pct"/>
            <w:gridSpan w:val="2"/>
          </w:tcPr>
          <w:p w14:paraId="42E12412"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BC3</w:t>
            </w:r>
          </w:p>
        </w:tc>
        <w:tc>
          <w:tcPr>
            <w:tcW w:w="1165" w:type="pct"/>
          </w:tcPr>
          <w:p w14:paraId="523199A2"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Häufig</w:t>
            </w:r>
          </w:p>
        </w:tc>
        <w:tc>
          <w:tcPr>
            <w:tcW w:w="823" w:type="pct"/>
          </w:tcPr>
          <w:p w14:paraId="53DFC68C"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t>
            </w:r>
          </w:p>
        </w:tc>
        <w:tc>
          <w:tcPr>
            <w:tcW w:w="941" w:type="pct"/>
          </w:tcPr>
          <w:p w14:paraId="4AD0DBE0"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942" w:type="pct"/>
          </w:tcPr>
          <w:p w14:paraId="498FF33F"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586" w:type="pct"/>
          </w:tcPr>
          <w:p w14:paraId="32738DAE"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r>
      <w:tr w:rsidR="007F6B0D" w:rsidRPr="007F6B0D" w14:paraId="37C2C144" w14:textId="77777777" w:rsidTr="0024163C">
        <w:trPr>
          <w:jc w:val="center"/>
        </w:trPr>
        <w:tc>
          <w:tcPr>
            <w:tcW w:w="543" w:type="pct"/>
            <w:gridSpan w:val="2"/>
          </w:tcPr>
          <w:p w14:paraId="5E13F3D1"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BC4</w:t>
            </w:r>
          </w:p>
        </w:tc>
        <w:tc>
          <w:tcPr>
            <w:tcW w:w="1165" w:type="pct"/>
          </w:tcPr>
          <w:p w14:paraId="3E7D7949"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Dauernd</w:t>
            </w:r>
          </w:p>
        </w:tc>
        <w:tc>
          <w:tcPr>
            <w:tcW w:w="823" w:type="pct"/>
          </w:tcPr>
          <w:p w14:paraId="6EA2AF9F"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t>
            </w:r>
          </w:p>
        </w:tc>
        <w:tc>
          <w:tcPr>
            <w:tcW w:w="941" w:type="pct"/>
          </w:tcPr>
          <w:p w14:paraId="72385940"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w:t>
            </w:r>
          </w:p>
        </w:tc>
        <w:tc>
          <w:tcPr>
            <w:tcW w:w="942" w:type="pct"/>
          </w:tcPr>
          <w:p w14:paraId="76C4DB11"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w:t>
            </w:r>
          </w:p>
        </w:tc>
        <w:tc>
          <w:tcPr>
            <w:tcW w:w="586" w:type="pct"/>
          </w:tcPr>
          <w:p w14:paraId="79150DE3" w14:textId="77777777" w:rsidR="007F6B0D" w:rsidRPr="007F6B0D" w:rsidRDefault="007F6B0D" w:rsidP="007F6B0D">
            <w:pPr>
              <w:keepNext/>
              <w:widowControl w:val="0"/>
              <w:tabs>
                <w:tab w:val="left" w:pos="480"/>
              </w:tabs>
              <w:autoSpaceDE w:val="0"/>
              <w:autoSpaceDN w:val="0"/>
              <w:adjustRightInd w:val="0"/>
              <w:spacing w:before="20" w:after="20" w:line="240" w:lineRule="auto"/>
              <w:ind w:right="-23"/>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r>
    </w:tbl>
    <w:p w14:paraId="457D14A9" w14:textId="77777777" w:rsidR="007F6B0D" w:rsidRPr="007F6B0D" w:rsidRDefault="007F6B0D" w:rsidP="007F6B0D">
      <w:pPr>
        <w:widowControl w:val="0"/>
        <w:tabs>
          <w:tab w:val="left" w:pos="0"/>
          <w:tab w:val="left" w:pos="1260"/>
        </w:tabs>
        <w:autoSpaceDE w:val="0"/>
        <w:autoSpaceDN w:val="0"/>
        <w:adjustRightInd w:val="0"/>
        <w:spacing w:before="40" w:after="0" w:line="240" w:lineRule="auto"/>
        <w:ind w:left="720"/>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A:</w:t>
      </w:r>
      <w:r w:rsidRPr="007F6B0D">
        <w:rPr>
          <w:rFonts w:ascii="Trebuchet MS" w:eastAsia="Times New Roman" w:hAnsi="Trebuchet MS" w:cs="Arial"/>
          <w:color w:val="000000"/>
          <w:kern w:val="0"/>
          <w:sz w:val="16"/>
          <w:szCs w:val="16"/>
          <w:lang w:val="de-DE" w:eastAsia="nl-NL"/>
          <w14:ligatures w14:val="none"/>
        </w:rPr>
        <w:tab/>
        <w:t>erlaubte Betriebsmittel</w:t>
      </w:r>
    </w:p>
    <w:p w14:paraId="6A8E71C1" w14:textId="77777777" w:rsidR="007F6B0D" w:rsidRPr="007F6B0D" w:rsidRDefault="007F6B0D" w:rsidP="007F6B0D">
      <w:pPr>
        <w:widowControl w:val="0"/>
        <w:tabs>
          <w:tab w:val="left" w:pos="0"/>
          <w:tab w:val="left" w:pos="1260"/>
        </w:tabs>
        <w:autoSpaceDE w:val="0"/>
        <w:autoSpaceDN w:val="0"/>
        <w:adjustRightInd w:val="0"/>
        <w:spacing w:before="40" w:after="0" w:line="240" w:lineRule="auto"/>
        <w:ind w:left="720"/>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w:t>
      </w:r>
      <w:r w:rsidRPr="007F6B0D">
        <w:rPr>
          <w:rFonts w:ascii="Trebuchet MS" w:eastAsia="Times New Roman" w:hAnsi="Trebuchet MS" w:cs="Arial"/>
          <w:color w:val="000000"/>
          <w:kern w:val="0"/>
          <w:sz w:val="16"/>
          <w:szCs w:val="16"/>
          <w:lang w:val="de-DE" w:eastAsia="nl-NL"/>
          <w14:ligatures w14:val="none"/>
        </w:rPr>
        <w:tab/>
        <w:t>verbotene Betriebsmittel</w:t>
      </w:r>
    </w:p>
    <w:p w14:paraId="75AEFB8F" w14:textId="77777777" w:rsidR="007F6B0D" w:rsidRPr="007F6B0D" w:rsidRDefault="007F6B0D" w:rsidP="007F6B0D">
      <w:pPr>
        <w:widowControl w:val="0"/>
        <w:tabs>
          <w:tab w:val="left" w:pos="0"/>
          <w:tab w:val="left" w:pos="1260"/>
        </w:tabs>
        <w:autoSpaceDE w:val="0"/>
        <w:autoSpaceDN w:val="0"/>
        <w:adjustRightInd w:val="0"/>
        <w:spacing w:before="40" w:after="0" w:line="240" w:lineRule="auto"/>
        <w:ind w:left="1287" w:hanging="567"/>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w:t>
      </w:r>
      <w:r w:rsidRPr="007F6B0D">
        <w:rPr>
          <w:rFonts w:ascii="Trebuchet MS" w:eastAsia="Times New Roman" w:hAnsi="Trebuchet MS" w:cs="Arial"/>
          <w:color w:val="000000"/>
          <w:kern w:val="0"/>
          <w:sz w:val="16"/>
          <w:szCs w:val="16"/>
          <w:lang w:val="de-DE" w:eastAsia="nl-NL"/>
          <w14:ligatures w14:val="none"/>
        </w:rPr>
        <w:tab/>
        <w:t>je nach Schutzmaßnahme, durch elektrische Schutztrennung der Stromkreise, begrenzt auf ein einziges Gerät pro Transformator</w:t>
      </w:r>
    </w:p>
    <w:p w14:paraId="54F5A638" w14:textId="77777777" w:rsidR="007F6B0D" w:rsidRPr="007F6B0D" w:rsidRDefault="007F6B0D" w:rsidP="007F6B0D">
      <w:pPr>
        <w:widowControl w:val="0"/>
        <w:tabs>
          <w:tab w:val="left" w:pos="0"/>
          <w:tab w:val="left" w:pos="1260"/>
        </w:tabs>
        <w:autoSpaceDE w:val="0"/>
        <w:autoSpaceDN w:val="0"/>
        <w:adjustRightInd w:val="0"/>
        <w:spacing w:before="40" w:after="120" w:line="240" w:lineRule="auto"/>
        <w:ind w:left="720"/>
        <w:jc w:val="both"/>
        <w:rPr>
          <w:rFonts w:ascii="Trebuchet MS" w:eastAsia="Times New Roman" w:hAnsi="Trebuchet MS" w:cs="Arial"/>
          <w:color w:val="000000"/>
          <w:kern w:val="0"/>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w:t>
      </w:r>
      <w:r w:rsidRPr="007F6B0D">
        <w:rPr>
          <w:rFonts w:ascii="Trebuchet MS" w:eastAsia="Times New Roman" w:hAnsi="Trebuchet MS" w:cs="Arial"/>
          <w:color w:val="000000"/>
          <w:kern w:val="0"/>
          <w:sz w:val="16"/>
          <w:szCs w:val="16"/>
          <w:lang w:val="de-DE" w:eastAsia="nl-NL"/>
          <w14:ligatures w14:val="none"/>
        </w:rPr>
        <w:tab/>
        <w:t>je nach der Schutzmaßnahme, durch Sicherheitskleinspannung</w:t>
      </w:r>
    </w:p>
    <w:p w14:paraId="6EF6833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86" w:name="_Toc194055987"/>
      <w:bookmarkStart w:id="1087" w:name="_Toc196735463"/>
      <w:bookmarkStart w:id="1088" w:name="_Toc202947671"/>
      <w:r w:rsidRPr="007F6B0D">
        <w:rPr>
          <w:rFonts w:ascii="Trebuchet MS" w:eastAsia="Calibri" w:hAnsi="Trebuchet MS" w:cs="Times New Roman"/>
          <w:b/>
          <w:kern w:val="0"/>
          <w:sz w:val="21"/>
          <w:szCs w:val="22"/>
          <w:lang w:val="de-DE" w:eastAsia="nl-NL"/>
          <w14:ligatures w14:val="none"/>
        </w:rPr>
        <w:t>Unterabschnitt 5.3.2.12 - Art der bearbeiteten oder gelagerten Stoffe (BE)</w:t>
      </w:r>
      <w:bookmarkEnd w:id="1086"/>
      <w:bookmarkEnd w:id="1087"/>
      <w:bookmarkEnd w:id="1088"/>
    </w:p>
    <w:p w14:paraId="0213C84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Wahl elektrischer Maschinen und Geräte erfolgt gemäß den äußeren Einflüssen BE, je nach Art der bearbeiteten oder gelagerten Stoffe:</w:t>
      </w:r>
    </w:p>
    <w:p w14:paraId="4BF6AE0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BE2 Feuergefahr: </w:t>
      </w:r>
      <w:r w:rsidRPr="007F6B0D">
        <w:rPr>
          <w:rFonts w:ascii="Trebuchet MS" w:eastAsia="Times New Roman" w:hAnsi="Trebuchet MS" w:cs="Arial"/>
          <w:i/>
          <w:color w:val="000000"/>
          <w:kern w:val="0"/>
          <w:sz w:val="19"/>
          <w:szCs w:val="19"/>
          <w:lang w:val="de-DE" w:eastAsia="nl-NL"/>
          <w14:ligatures w14:val="none"/>
        </w:rPr>
        <w:t>Abschnitte 4.3.3 und 5.2.8</w:t>
      </w:r>
      <w:r w:rsidRPr="007F6B0D">
        <w:rPr>
          <w:rFonts w:ascii="Trebuchet MS" w:eastAsia="Times New Roman" w:hAnsi="Trebuchet MS" w:cs="Arial"/>
          <w:color w:val="000000"/>
          <w:kern w:val="0"/>
          <w:sz w:val="19"/>
          <w:szCs w:val="19"/>
          <w:lang w:val="de-DE" w:eastAsia="nl-NL"/>
          <w14:ligatures w14:val="none"/>
        </w:rPr>
        <w:t>,</w:t>
      </w:r>
    </w:p>
    <w:p w14:paraId="517FD7E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BE3 Explosionsgefahr: </w:t>
      </w:r>
      <w:r w:rsidRPr="007F6B0D">
        <w:rPr>
          <w:rFonts w:ascii="Trebuchet MS" w:eastAsia="Times New Roman" w:hAnsi="Trebuchet MS" w:cs="Arial"/>
          <w:i/>
          <w:color w:val="000000"/>
          <w:kern w:val="0"/>
          <w:sz w:val="19"/>
          <w:szCs w:val="19"/>
          <w:lang w:val="de-DE" w:eastAsia="nl-NL"/>
          <w14:ligatures w14:val="none"/>
        </w:rPr>
        <w:t>Kapitel 7.3</w:t>
      </w:r>
      <w:r w:rsidRPr="007F6B0D">
        <w:rPr>
          <w:rFonts w:ascii="Trebuchet MS" w:eastAsia="Times New Roman" w:hAnsi="Trebuchet MS" w:cs="Arial"/>
          <w:color w:val="000000"/>
          <w:kern w:val="0"/>
          <w:sz w:val="19"/>
          <w:szCs w:val="19"/>
          <w:lang w:val="de-DE" w:eastAsia="nl-NL"/>
          <w14:ligatures w14:val="none"/>
        </w:rPr>
        <w:t>,</w:t>
      </w:r>
    </w:p>
    <w:p w14:paraId="308BA09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BE4 Verunreinigungsgefahr (Kontamination): </w:t>
      </w:r>
      <w:r w:rsidRPr="007F6B0D">
        <w:rPr>
          <w:rFonts w:ascii="Trebuchet MS" w:eastAsia="Times New Roman" w:hAnsi="Trebuchet MS" w:cs="Arial"/>
          <w:i/>
          <w:color w:val="000000"/>
          <w:kern w:val="0"/>
          <w:sz w:val="19"/>
          <w:szCs w:val="19"/>
          <w:lang w:val="de-DE" w:eastAsia="nl-NL"/>
          <w14:ligatures w14:val="none"/>
        </w:rPr>
        <w:t>Abschnitt 4.6.3</w:t>
      </w:r>
      <w:r w:rsidRPr="007F6B0D">
        <w:rPr>
          <w:rFonts w:ascii="Trebuchet MS" w:eastAsia="Times New Roman" w:hAnsi="Trebuchet MS" w:cs="Arial"/>
          <w:color w:val="000000"/>
          <w:kern w:val="0"/>
          <w:sz w:val="19"/>
          <w:szCs w:val="19"/>
          <w:lang w:val="de-DE" w:eastAsia="nl-NL"/>
          <w14:ligatures w14:val="none"/>
        </w:rPr>
        <w:t>.</w:t>
      </w:r>
    </w:p>
    <w:p w14:paraId="779BFC7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89" w:name="_Toc194055988"/>
      <w:bookmarkStart w:id="1090" w:name="_Toc196735464"/>
      <w:bookmarkStart w:id="1091" w:name="_Toc202947672"/>
      <w:r w:rsidRPr="007F6B0D">
        <w:rPr>
          <w:rFonts w:ascii="Trebuchet MS" w:eastAsia="Calibri" w:hAnsi="Trebuchet MS" w:cs="Times New Roman"/>
          <w:b/>
          <w:kern w:val="0"/>
          <w:sz w:val="21"/>
          <w:szCs w:val="22"/>
          <w:lang w:val="de-DE" w:eastAsia="nl-NL"/>
          <w14:ligatures w14:val="none"/>
        </w:rPr>
        <w:t>Unterabschnitt 5.3.2.13 - Baustoffe (CA)</w:t>
      </w:r>
      <w:bookmarkEnd w:id="1089"/>
      <w:bookmarkEnd w:id="1090"/>
      <w:bookmarkEnd w:id="1091"/>
    </w:p>
    <w:p w14:paraId="36308179"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äußeren Einflüsse CA2 entsprechen, verfügen elektrische Maschinen und Geräte über einen Schutz gegen vorhersehbare Einflüsse; insbesondere müssen die Vorschriften von </w:t>
      </w:r>
      <w:r w:rsidRPr="007F6B0D">
        <w:rPr>
          <w:rFonts w:ascii="Trebuchet MS" w:eastAsia="Times New Roman" w:hAnsi="Trebuchet MS" w:cs="Arial"/>
          <w:i/>
          <w:color w:val="000000"/>
          <w:kern w:val="0"/>
          <w:sz w:val="19"/>
          <w:szCs w:val="19"/>
          <w:lang w:val="de-DE" w:eastAsia="fr-BE"/>
          <w14:ligatures w14:val="none"/>
        </w:rPr>
        <w:t>Abschnitt 4.3.3</w:t>
      </w:r>
      <w:r w:rsidRPr="007F6B0D">
        <w:rPr>
          <w:rFonts w:ascii="Trebuchet MS" w:eastAsia="Times New Roman" w:hAnsi="Trebuchet MS" w:cs="Arial"/>
          <w:color w:val="000000"/>
          <w:kern w:val="0"/>
          <w:sz w:val="19"/>
          <w:szCs w:val="19"/>
          <w:lang w:val="de-DE" w:eastAsia="fr-BE"/>
          <w14:ligatures w14:val="none"/>
        </w:rPr>
        <w:t xml:space="preserve"> eingehalten werden.</w:t>
      </w:r>
    </w:p>
    <w:p w14:paraId="7DE3D3B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92" w:name="_Toc194055989"/>
      <w:bookmarkStart w:id="1093" w:name="_Toc196735465"/>
      <w:bookmarkStart w:id="1094" w:name="_Toc202947673"/>
      <w:r w:rsidRPr="007F6B0D">
        <w:rPr>
          <w:rFonts w:ascii="Trebuchet MS" w:eastAsia="Calibri" w:hAnsi="Trebuchet MS" w:cs="Times New Roman"/>
          <w:b/>
          <w:kern w:val="0"/>
          <w:sz w:val="21"/>
          <w:szCs w:val="22"/>
          <w:lang w:val="de-DE" w:eastAsia="nl-NL"/>
          <w14:ligatures w14:val="none"/>
        </w:rPr>
        <w:lastRenderedPageBreak/>
        <w:t>Unterabschnitt 5.3.2.14 - Gebäudestruktur (CB)</w:t>
      </w:r>
      <w:bookmarkEnd w:id="1092"/>
      <w:bookmarkEnd w:id="1093"/>
      <w:bookmarkEnd w:id="1094"/>
    </w:p>
    <w:p w14:paraId="283D649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äußeren Einflüsse CB2, CB3 oder CB4 entsprechen, verfügen elektrische Maschinen und Geräte über einen Schutz, der den vorhersehbaren Einflüssen entspricht. Für CB2 müssen insbesondere die Vorschriften von </w:t>
      </w:r>
      <w:r w:rsidRPr="007F6B0D">
        <w:rPr>
          <w:rFonts w:ascii="Trebuchet MS" w:eastAsia="Times New Roman" w:hAnsi="Trebuchet MS" w:cs="Arial"/>
          <w:i/>
          <w:color w:val="000000"/>
          <w:kern w:val="0"/>
          <w:sz w:val="19"/>
          <w:szCs w:val="19"/>
          <w:lang w:val="de-DE" w:eastAsia="fr-BE"/>
          <w14:ligatures w14:val="none"/>
        </w:rPr>
        <w:t>Abschnitt 4.3.3</w:t>
      </w:r>
      <w:r w:rsidRPr="007F6B0D">
        <w:rPr>
          <w:rFonts w:ascii="Trebuchet MS" w:eastAsia="Times New Roman" w:hAnsi="Trebuchet MS" w:cs="Arial"/>
          <w:color w:val="000000"/>
          <w:kern w:val="0"/>
          <w:sz w:val="19"/>
          <w:szCs w:val="19"/>
          <w:lang w:val="de-DE" w:eastAsia="fr-BE"/>
          <w14:ligatures w14:val="none"/>
        </w:rPr>
        <w:t xml:space="preserve"> eingehalten werden.</w:t>
      </w:r>
    </w:p>
    <w:p w14:paraId="564840A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095" w:name="_Toc194055990"/>
      <w:bookmarkStart w:id="1096" w:name="_Toc196735466"/>
      <w:bookmarkStart w:id="1097" w:name="_Toc202947674"/>
      <w:r w:rsidRPr="007F6B0D">
        <w:rPr>
          <w:rFonts w:ascii="Trebuchet MS" w:eastAsia="Times New Roman" w:hAnsi="Trebuchet MS" w:cs="Times New Roman"/>
          <w:b/>
          <w:i/>
          <w:kern w:val="0"/>
          <w:szCs w:val="22"/>
          <w:lang w:val="de-DE" w:eastAsia="nl-NL"/>
          <w14:ligatures w14:val="none"/>
        </w:rPr>
        <w:t>Abschnitt 5.3.3 - Arten der Steuerung und Abschaltung</w:t>
      </w:r>
      <w:bookmarkEnd w:id="1095"/>
      <w:bookmarkEnd w:id="1096"/>
      <w:bookmarkEnd w:id="1097"/>
    </w:p>
    <w:p w14:paraId="2CE4498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098" w:name="_Toc194055991"/>
      <w:bookmarkStart w:id="1099" w:name="_Toc196735467"/>
      <w:bookmarkStart w:id="1100" w:name="_Toc202947675"/>
      <w:r w:rsidRPr="007F6B0D">
        <w:rPr>
          <w:rFonts w:ascii="Trebuchet MS" w:eastAsia="Calibri" w:hAnsi="Trebuchet MS" w:cs="Times New Roman"/>
          <w:b/>
          <w:kern w:val="0"/>
          <w:sz w:val="21"/>
          <w:szCs w:val="22"/>
          <w:lang w:val="de-DE" w:eastAsia="nl-NL"/>
          <w14:ligatures w14:val="none"/>
        </w:rPr>
        <w:t>Unterabschnitt 5.3.3.1 - Sicherheitsabschaltung</w:t>
      </w:r>
      <w:bookmarkEnd w:id="1098"/>
      <w:bookmarkEnd w:id="1099"/>
      <w:bookmarkEnd w:id="1100"/>
    </w:p>
    <w:p w14:paraId="4CE5FFEF" w14:textId="77777777" w:rsidR="007F6B0D" w:rsidRPr="007F6B0D" w:rsidRDefault="007F6B0D" w:rsidP="007F6B0D">
      <w:pPr>
        <w:keepNext/>
        <w:keepLines/>
        <w:numPr>
          <w:ilvl w:val="0"/>
          <w:numId w:val="18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Trennung bei Nieder- und Kleinspannung</w:t>
      </w:r>
    </w:p>
    <w:p w14:paraId="2E9854A2" w14:textId="77777777" w:rsidR="007F6B0D" w:rsidRPr="007F6B0D" w:rsidRDefault="007F6B0D" w:rsidP="007F6B0D">
      <w:pPr>
        <w:keepNext/>
        <w:keepLines/>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a.1 - Allgemeines</w:t>
      </w:r>
    </w:p>
    <w:p w14:paraId="24F39868" w14:textId="77777777" w:rsidR="007F6B0D" w:rsidRPr="007F6B0D" w:rsidRDefault="007F6B0D" w:rsidP="007F6B0D">
      <w:pPr>
        <w:keepNext/>
        <w:keepLines/>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müssen Einrichtungen vorhanden sein, die eine Trennung der Gesamtheit einer elektrischen Anlage oder eines Teils davon zwecks Instandhaltung, Überprüfung, Fehlersuche und Reparatur ermöglichen. Diese Einrichtungen schalten alle aktiven Leiter ab, einschließlich des Neutralleiters, mit folgenden Ausnahmen:</w:t>
      </w:r>
    </w:p>
    <w:p w14:paraId="302A812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im TN-C-System, bei dem eine Abschaltung des PEN-Leiters verboten ist,</w:t>
      </w:r>
    </w:p>
    <w:p w14:paraId="69AAB2C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im TN-S-System, bei dem es erlaubt ist, den Neutralleiter nicht abzuschalten,</w:t>
      </w:r>
    </w:p>
    <w:p w14:paraId="549959C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im TT-System, bei dem die Abschaltung des Neutralleiters unter den in </w:t>
      </w:r>
      <w:r w:rsidRPr="007F6B0D">
        <w:rPr>
          <w:rFonts w:ascii="Trebuchet MS" w:eastAsia="Times New Roman" w:hAnsi="Trebuchet MS" w:cs="Arial"/>
          <w:i/>
          <w:color w:val="000000"/>
          <w:kern w:val="0"/>
          <w:sz w:val="19"/>
          <w:szCs w:val="19"/>
          <w:lang w:val="de-DE" w:eastAsia="nl-NL"/>
          <w14:ligatures w14:val="none"/>
        </w:rPr>
        <w:t>Unterabschnitt 4.2.3.4</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iCs/>
          <w:color w:val="000000"/>
          <w:kern w:val="0"/>
          <w:sz w:val="19"/>
          <w:szCs w:val="19"/>
          <w:lang w:val="de-DE" w:eastAsia="nl-NL"/>
          <w14:ligatures w14:val="none"/>
        </w:rPr>
        <w:t>Punkt c.4</w:t>
      </w:r>
      <w:r w:rsidRPr="007F6B0D">
        <w:rPr>
          <w:rFonts w:ascii="Trebuchet MS" w:eastAsia="Times New Roman" w:hAnsi="Trebuchet MS" w:cs="Arial"/>
          <w:color w:val="000000"/>
          <w:kern w:val="0"/>
          <w:sz w:val="19"/>
          <w:szCs w:val="19"/>
          <w:lang w:val="de-DE" w:eastAsia="nl-NL"/>
          <w14:ligatures w14:val="none"/>
        </w:rPr>
        <w:t xml:space="preserve"> letzter Absatz beschriebenen Bedingungen erfolgt.</w:t>
      </w:r>
    </w:p>
    <w:p w14:paraId="1A1701B0"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a.2 - Trennung vor und nach Hochspannungs-/Niederspannungstransformatoren</w:t>
      </w:r>
    </w:p>
    <w:p w14:paraId="7FA88C35" w14:textId="77777777" w:rsidR="007F6B0D" w:rsidRPr="007F6B0D" w:rsidRDefault="007F6B0D" w:rsidP="007F6B0D">
      <w:pPr>
        <w:keepNext/>
        <w:spacing w:before="120" w:after="0" w:line="240" w:lineRule="auto"/>
        <w:ind w:left="357"/>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Anschlüsse an Hoch-/Niederspannungstransformatoren sind sowohl vor- als auch nachgeschaltet mit Trenneinrichtungen versehen, die den diesbezüglichen vom König bestätigten oder vom NBN registrierten Normen entsprechen oder Bestimmungen entsprechen, die ein Sicherheitsniveau gewährleisten, das dem in diesen Normen festgelegten Niveau mindestens gleichwertig ist.</w:t>
      </w:r>
    </w:p>
    <w:p w14:paraId="0017D434"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Bestimmung gilt nicht:</w:t>
      </w:r>
    </w:p>
    <w:p w14:paraId="2D34879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Transformatoren, die mit anderen elektrischen Maschinen oder Geräten eine Gruppe bilden. In diesem Fall können Trenneinrichtungen zwischen Transformatoren und elektrischen Maschinen oder Geräten, mit denen die Transformatoren eine Gruppe bilden, weggelassen werden,</w:t>
      </w:r>
    </w:p>
    <w:p w14:paraId="534358C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Transformatoren von Messgeräten,</w:t>
      </w:r>
    </w:p>
    <w:p w14:paraId="59B150A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Sekundärwicklungen von Transformatoren zur Versorgung von Entladungslampen und Transformatoren, deren Leistung 500 VA nicht überschreitet.</w:t>
      </w:r>
    </w:p>
    <w:p w14:paraId="02704E19"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parallel betriebenen Transformatoren, deren Neutralleiter miteinander verbunden und nicht geerdet sind, schalten die Trenneinrichtungen gleichzeitig Neutral- und Außenleiter ab.</w:t>
      </w:r>
    </w:p>
    <w:p w14:paraId="2970BB5F"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a.3 - Wahl und Eigenschaften von Betriebsmitteln</w:t>
      </w:r>
    </w:p>
    <w:p w14:paraId="64D0FE62"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Halbleiterbauelemente werden nicht zur Trennung benutzt.</w:t>
      </w:r>
    </w:p>
    <w:p w14:paraId="40BBE266" w14:textId="77777777" w:rsidR="007F6B0D" w:rsidRPr="007F6B0D" w:rsidRDefault="007F6B0D" w:rsidP="007F6B0D">
      <w:pPr>
        <w:widowControl w:val="0"/>
        <w:numPr>
          <w:ilvl w:val="0"/>
          <w:numId w:val="169"/>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Nieder- und Kleinspannung wird eine der folgenden Einrichtungen benutzt:</w:t>
      </w:r>
    </w:p>
    <w:p w14:paraId="02E93302" w14:textId="77777777" w:rsidR="007F6B0D" w:rsidRPr="007F6B0D" w:rsidRDefault="007F6B0D" w:rsidP="007F6B0D">
      <w:pPr>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mehrpolige oder einpolige Trennschalter,</w:t>
      </w:r>
    </w:p>
    <w:p w14:paraId="47567FEF" w14:textId="77777777" w:rsidR="007F6B0D" w:rsidRPr="007F6B0D" w:rsidRDefault="007F6B0D" w:rsidP="007F6B0D">
      <w:pPr>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Steckdosen,</w:t>
      </w:r>
    </w:p>
    <w:p w14:paraId="5C76D41C" w14:textId="77777777" w:rsidR="007F6B0D" w:rsidRPr="007F6B0D" w:rsidRDefault="007F6B0D" w:rsidP="007F6B0D">
      <w:pPr>
        <w:keepNext/>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Einsätze für Sicherungen,</w:t>
      </w:r>
    </w:p>
    <w:p w14:paraId="55B4104F" w14:textId="77777777" w:rsidR="007F6B0D" w:rsidRPr="007F6B0D" w:rsidRDefault="007F6B0D" w:rsidP="007F6B0D">
      <w:pPr>
        <w:keepNext/>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Trennmesser,</w:t>
      </w:r>
    </w:p>
    <w:p w14:paraId="77E2943E" w14:textId="77777777" w:rsidR="007F6B0D" w:rsidRPr="007F6B0D" w:rsidRDefault="007F6B0D" w:rsidP="007F6B0D">
      <w:pPr>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speziell entworfene Klemmen, bei denen Leiter nicht bewegt werden müssen,</w:t>
      </w:r>
    </w:p>
    <w:p w14:paraId="4A5DFDCB" w14:textId="77777777" w:rsidR="007F6B0D" w:rsidRPr="007F6B0D" w:rsidRDefault="007F6B0D" w:rsidP="007F6B0D">
      <w:pPr>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Lasttrennschalter, die Trennersystemen gleichgestellt sind, wenn sie den Bedingungen der vom König bestätigten Norm für Trennersysteme für Nieder- und Kleinspannung in der Luft entsprechen oder Bestimmungen entsprechen, die ein Sicherheitsniveau gewährleisten, das dem in dieser Norm festgelegten Niveau mindestens gleichwertig ist,</w:t>
      </w:r>
    </w:p>
    <w:p w14:paraId="12DE248C" w14:textId="77777777" w:rsidR="007F6B0D" w:rsidRPr="007F6B0D" w:rsidRDefault="007F6B0D" w:rsidP="007F6B0D">
      <w:pPr>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Leitungsschutzschalter und Differenzstrom-Schutzeinrichtungen, wenn sie die Bedingungen hinsichtlich der Trennfunktion der diesbezüglichen vom König bestätigten Norm entsprechen oder Bestimmungen entsprechen, die ein Sicherheitsniveau gewährleisten, das dem in dieser Norm festgelegten Niveau mindestens gleichwertig ist,</w:t>
      </w:r>
    </w:p>
    <w:p w14:paraId="6F2CD37E" w14:textId="77777777" w:rsidR="007F6B0D" w:rsidRPr="007F6B0D" w:rsidRDefault="007F6B0D" w:rsidP="007F6B0D">
      <w:pPr>
        <w:widowControl w:val="0"/>
        <w:numPr>
          <w:ilvl w:val="0"/>
          <w:numId w:val="27"/>
        </w:numPr>
        <w:tabs>
          <w:tab w:val="left" w:pos="108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Trennteile und herausnehmbare Teile fabrikfertiger Schaltgerätekombinationen, wenn sie den Bedingungen der vom König bestätigten Norm für fabrikfertige Niederspannung-Schaltgerätekombinationen entsprechen oder Bestimmungen entsprechen, die ein Sicherheitsniveau gewährleisten, das dem in dieser Norm festgelegten Niveau mindestens gleichwertig ist,</w:t>
      </w:r>
    </w:p>
    <w:p w14:paraId="25BA714D" w14:textId="77777777" w:rsidR="007F6B0D" w:rsidRPr="007F6B0D" w:rsidRDefault="007F6B0D" w:rsidP="007F6B0D">
      <w:pPr>
        <w:widowControl w:val="0"/>
        <w:numPr>
          <w:ilvl w:val="0"/>
          <w:numId w:val="27"/>
        </w:numPr>
        <w:tabs>
          <w:tab w:val="left" w:pos="1080"/>
        </w:tabs>
        <w:autoSpaceDE w:val="0"/>
        <w:autoSpaceDN w:val="0"/>
        <w:adjustRightInd w:val="0"/>
        <w:spacing w:after="0" w:line="240" w:lineRule="auto"/>
        <w:ind w:left="107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automatische Trennsysteme, die für eine Entkopplung zwischen dem Verteilnetz und einer Notstromanlage sorgen, die nicht Teil des Verteilnetzes ist und parallel zu diesem Netz betrieben werden kann.</w:t>
      </w:r>
    </w:p>
    <w:p w14:paraId="7C99596E" w14:textId="77777777" w:rsidR="007F6B0D" w:rsidRPr="007F6B0D" w:rsidRDefault="007F6B0D" w:rsidP="007F6B0D">
      <w:pPr>
        <w:widowControl w:val="0"/>
        <w:numPr>
          <w:ilvl w:val="0"/>
          <w:numId w:val="169"/>
        </w:numPr>
        <w:tabs>
          <w:tab w:val="left" w:pos="720"/>
        </w:tabs>
        <w:autoSpaceDE w:val="0"/>
        <w:autoSpaceDN w:val="0"/>
        <w:adjustRightInd w:val="0"/>
        <w:spacing w:after="0" w:line="240" w:lineRule="auto"/>
        <w:ind w:right="-23" w:hanging="36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 xml:space="preserve">Bei Nieder- und Kleinspannung beträgt der Abstand zwischen blanken, unter Spannung stehenden Teilen 9 mm, wenn die in </w:t>
      </w:r>
      <w:r w:rsidRPr="007F6B0D">
        <w:rPr>
          <w:rFonts w:ascii="Trebuchet MS" w:eastAsia="Times New Roman" w:hAnsi="Trebuchet MS" w:cs="Arial"/>
          <w:i/>
          <w:color w:val="000000"/>
          <w:kern w:val="0"/>
          <w:sz w:val="19"/>
          <w:szCs w:val="19"/>
          <w:lang w:val="de-DE" w:eastAsia="nl-NL"/>
          <w14:ligatures w14:val="none"/>
        </w:rPr>
        <w:t>Nr. 1</w:t>
      </w:r>
      <w:r w:rsidRPr="007F6B0D">
        <w:rPr>
          <w:rFonts w:ascii="Trebuchet MS" w:eastAsia="Times New Roman" w:hAnsi="Trebuchet MS" w:cs="Arial"/>
          <w:color w:val="000000"/>
          <w:kern w:val="0"/>
          <w:sz w:val="19"/>
          <w:szCs w:val="19"/>
          <w:lang w:val="de-DE" w:eastAsia="nl-NL"/>
          <w14:ligatures w14:val="none"/>
        </w:rPr>
        <w:t xml:space="preserve"> erwähnten Einrichtungen nicht eingesetzt werden.</w:t>
      </w:r>
    </w:p>
    <w:p w14:paraId="2208D596" w14:textId="77777777" w:rsidR="007F6B0D" w:rsidRPr="007F6B0D" w:rsidRDefault="007F6B0D" w:rsidP="007F6B0D">
      <w:pPr>
        <w:widowControl w:val="0"/>
        <w:tabs>
          <w:tab w:val="left" w:pos="720"/>
        </w:tabs>
        <w:autoSpaceDE w:val="0"/>
        <w:autoSpaceDN w:val="0"/>
        <w:adjustRightInd w:val="0"/>
        <w:spacing w:after="120" w:line="240" w:lineRule="auto"/>
        <w:ind w:left="720"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diesem Fall werden Mittel, die eine Einhaltung dieses Abstands ermöglichen, auf sichere Weise von elektrotechnisch unterwiesenen Personen (BA4) oder Elektrofachkräften (BA5) eingesetzt.</w:t>
      </w:r>
    </w:p>
    <w:p w14:paraId="47F6A273" w14:textId="77777777" w:rsidR="007F6B0D" w:rsidRPr="007F6B0D" w:rsidRDefault="007F6B0D" w:rsidP="007F6B0D">
      <w:pPr>
        <w:keepNext/>
        <w:widowControl w:val="0"/>
        <w:numPr>
          <w:ilvl w:val="0"/>
          <w:numId w:val="169"/>
        </w:numPr>
        <w:tabs>
          <w:tab w:val="left" w:pos="720"/>
        </w:tabs>
        <w:autoSpaceDE w:val="0"/>
        <w:autoSpaceDN w:val="0"/>
        <w:adjustRightInd w:val="0"/>
        <w:spacing w:after="0" w:line="240" w:lineRule="auto"/>
        <w:ind w:right="-23" w:hanging="36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die Nutzungsfrequenz von der Industriefrequenz gemäß der diesbezüglichen vom König bestätigten Norm abweicht, gelten nach den Regeln des Fachs angepasste Abstände.</w:t>
      </w:r>
    </w:p>
    <w:p w14:paraId="5BC2F024"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a.4 - Einsatz zusätzlicher Mittel</w:t>
      </w:r>
    </w:p>
    <w:p w14:paraId="6083712A"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Klein- und Niederspannung werden Einrichtungen so entworfen und installiert, dass sie durch vorhersehbare Schläge nicht unbeabsichtigt geschlossen werden können.</w:t>
      </w:r>
    </w:p>
    <w:p w14:paraId="2D993B2A"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Außerdem werden Maßnahmen getroffen, um zu verhindern, dass Betriebsmittel unbeabsichtigt wieder unter Spannung geraten, solange Personen daran arbeiten; diese Maßnahmen werden von einer elektrotechnisch unterwiesenen Person (BA4) oder einer Elektrofachkraft (BA5) durchgeführt und können Folgendes beinhalten:</w:t>
      </w:r>
    </w:p>
    <w:p w14:paraId="6A7F8B1A"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Verriegelung durch Schloss oder Vorhängeschloss,</w:t>
      </w:r>
    </w:p>
    <w:p w14:paraId="3A08644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Anbringung von Warnschildern,</w:t>
      </w:r>
    </w:p>
    <w:p w14:paraId="6EFBA69F"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Unterbringung in einer abgeschlossenen Räumlichkeit,</w:t>
      </w:r>
    </w:p>
    <w:p w14:paraId="47340FC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Kurzschließen und Erdung von aktiven Teilen.</w:t>
      </w:r>
    </w:p>
    <w:p w14:paraId="334D51D4"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Darüber hinaus werden, falls erforderlich, weitere Maßnahmen ergriffen:</w:t>
      </w:r>
    </w:p>
    <w:p w14:paraId="38490F61"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 die Entladung jeglicher kapazitiven Energie sicherzustellen,</w:t>
      </w:r>
    </w:p>
    <w:p w14:paraId="65DFBC2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 eine Spannungswiederkehr zu vermeiden, wenn eine Anlage durch mehrere Quellen versorgt wird.</w:t>
      </w:r>
    </w:p>
    <w:p w14:paraId="5341FBAF"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Notstromanlagen, die nicht Teil eines Verteilnetzes sind und parallel zu diesem Netz betrieben werden können, ist letztere Bedingung erfüllt, sofern sie unbeschadet des </w:t>
      </w:r>
      <w:r w:rsidRPr="007F6B0D">
        <w:rPr>
          <w:rFonts w:ascii="Trebuchet MS" w:eastAsia="Times New Roman" w:hAnsi="Trebuchet MS" w:cs="Arial"/>
          <w:i/>
          <w:iCs/>
          <w:color w:val="000000"/>
          <w:kern w:val="0"/>
          <w:sz w:val="19"/>
          <w:szCs w:val="19"/>
          <w:lang w:val="de-DE" w:eastAsia="fr-BE"/>
          <w14:ligatures w14:val="none"/>
        </w:rPr>
        <w:t>Abschnitts 6.4.1</w:t>
      </w:r>
      <w:r w:rsidRPr="007F6B0D">
        <w:rPr>
          <w:rFonts w:ascii="Trebuchet MS" w:eastAsia="Times New Roman" w:hAnsi="Trebuchet MS" w:cs="Arial"/>
          <w:color w:val="000000"/>
          <w:kern w:val="0"/>
          <w:sz w:val="19"/>
          <w:szCs w:val="19"/>
          <w:lang w:val="de-DE" w:eastAsia="fr-BE"/>
          <w14:ligatures w14:val="none"/>
        </w:rPr>
        <w:t xml:space="preserve"> und des </w:t>
      </w:r>
      <w:r w:rsidRPr="007F6B0D">
        <w:rPr>
          <w:rFonts w:ascii="Trebuchet MS" w:eastAsia="Times New Roman" w:hAnsi="Trebuchet MS" w:cs="Arial"/>
          <w:i/>
          <w:color w:val="000000"/>
          <w:kern w:val="0"/>
          <w:sz w:val="19"/>
          <w:szCs w:val="19"/>
          <w:lang w:val="de-DE" w:eastAsia="fr-BE"/>
          <w14:ligatures w14:val="none"/>
        </w:rPr>
        <w:t>Unterabschnitts 6.4.6.2</w:t>
      </w:r>
      <w:r w:rsidRPr="007F6B0D">
        <w:rPr>
          <w:rFonts w:ascii="Trebuchet MS" w:eastAsia="Times New Roman" w:hAnsi="Trebuchet MS" w:cs="Arial"/>
          <w:color w:val="000000"/>
          <w:kern w:val="0"/>
          <w:sz w:val="19"/>
          <w:szCs w:val="19"/>
          <w:lang w:val="de-DE" w:eastAsia="fr-BE"/>
          <w14:ligatures w14:val="none"/>
        </w:rPr>
        <w:t xml:space="preserve"> folgende Anforderungen erfüllen:</w:t>
      </w:r>
    </w:p>
    <w:p w14:paraId="2561486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Es muss eine verriegelbare Sicherheitsabschaltung vorgesehen werden, die für den Verteilnetzbetreiber zugänglich ist. Der Mechanismus muss auf der Grundlage eines Entkopplungsschutzes arbeiten, der die Entkopplung im Falle außergewöhnlicher Spannungs- und/oder Frequenzschwankungen steuert. </w:t>
      </w:r>
    </w:p>
    <w:p w14:paraId="2023A3D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Notstromanlagen mit einer AC-Leistung von höchstens 30 kVA kann als Alternativlösung ein automatisches Trennsystem vorgesehen werden, das folgende Bedingungen erfüllt:</w:t>
      </w:r>
    </w:p>
    <w:p w14:paraId="12510B5B" w14:textId="77777777" w:rsidR="007F6B0D" w:rsidRPr="007F6B0D" w:rsidRDefault="007F6B0D" w:rsidP="007F6B0D">
      <w:pPr>
        <w:keepNext/>
        <w:keepLines/>
        <w:widowControl w:val="0"/>
        <w:numPr>
          <w:ilvl w:val="0"/>
          <w:numId w:val="170"/>
        </w:numPr>
        <w:tabs>
          <w:tab w:val="left" w:pos="1260"/>
        </w:tabs>
        <w:autoSpaceDE w:val="0"/>
        <w:autoSpaceDN w:val="0"/>
        <w:adjustRightInd w:val="0"/>
        <w:spacing w:after="120" w:line="240" w:lineRule="auto"/>
        <w:ind w:left="1259"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aus zwei in Reihe geschalteten Komponenten bestehen, die jeweils eine Entkopplung zwischen Stromkreis und Verteilnetz sicherstellen. Eine der Komponenten gewährleistet eine physische Trennung durch einen automatischen allpoligen Lasttrennschalter; bei der zweiten Komponente kann es sich in Abweichung von </w:t>
      </w:r>
      <w:r w:rsidRPr="007F6B0D">
        <w:rPr>
          <w:rFonts w:ascii="Trebuchet MS" w:eastAsia="Times New Roman" w:hAnsi="Trebuchet MS" w:cs="Arial"/>
          <w:i/>
          <w:color w:val="000000"/>
          <w:kern w:val="0"/>
          <w:sz w:val="19"/>
          <w:szCs w:val="19"/>
          <w:lang w:val="de-DE" w:eastAsia="nl-NL"/>
          <w14:ligatures w14:val="none"/>
        </w:rPr>
        <w:t>Punkt a.3</w:t>
      </w:r>
      <w:r w:rsidRPr="007F6B0D">
        <w:rPr>
          <w:rFonts w:ascii="Trebuchet MS" w:eastAsia="Times New Roman" w:hAnsi="Trebuchet MS" w:cs="Arial"/>
          <w:color w:val="000000"/>
          <w:kern w:val="0"/>
          <w:sz w:val="19"/>
          <w:szCs w:val="19"/>
          <w:lang w:val="de-DE" w:eastAsia="nl-NL"/>
          <w14:ligatures w14:val="none"/>
        </w:rPr>
        <w:t xml:space="preserve"> Absatz 1 um ein elektronisches Trennsystem handeln,</w:t>
      </w:r>
    </w:p>
    <w:p w14:paraId="4A2D67E4" w14:textId="77777777" w:rsidR="007F6B0D" w:rsidRPr="007F6B0D" w:rsidRDefault="007F6B0D" w:rsidP="007F6B0D">
      <w:pPr>
        <w:numPr>
          <w:ilvl w:val="0"/>
          <w:numId w:val="170"/>
        </w:numPr>
        <w:tabs>
          <w:tab w:val="left" w:pos="1260"/>
        </w:tabs>
        <w:autoSpaceDE w:val="0"/>
        <w:autoSpaceDN w:val="0"/>
        <w:adjustRightInd w:val="0"/>
        <w:spacing w:after="120" w:line="240" w:lineRule="auto"/>
        <w:ind w:left="1259"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galvanische Trennung in weniger als 5 Sekunden gewährleisten, wenn die Netzversorgung ausgeschaltet wird oder ausfällt.</w:t>
      </w:r>
    </w:p>
    <w:p w14:paraId="4AF77AC2" w14:textId="77777777" w:rsidR="007F6B0D" w:rsidRPr="007F6B0D" w:rsidRDefault="007F6B0D" w:rsidP="007F6B0D">
      <w:pPr>
        <w:widowControl w:val="0"/>
        <w:numPr>
          <w:ilvl w:val="0"/>
          <w:numId w:val="18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Trennung bei Hochspannung</w:t>
      </w:r>
    </w:p>
    <w:p w14:paraId="132D31A8" w14:textId="77777777" w:rsidR="007F6B0D" w:rsidRPr="007F6B0D" w:rsidRDefault="007F6B0D" w:rsidP="007F6B0D">
      <w:pPr>
        <w:keepLines/>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Allgemeines</w:t>
      </w:r>
    </w:p>
    <w:p w14:paraId="47D6B0F4" w14:textId="77777777" w:rsidR="007F6B0D" w:rsidRPr="007F6B0D" w:rsidRDefault="007F6B0D" w:rsidP="007F6B0D">
      <w:pPr>
        <w:keepLines/>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müssen Einrichtungen vorhanden sein, die eine Trennung der Gesamtheit einer elektrischen Anlage oder eines Teils davon zwecks Instandhaltung, Überprüfung, Fehlersuche und Reparatur ermöglichen.</w:t>
      </w:r>
    </w:p>
    <w:p w14:paraId="124F5FF4"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b.2 - Trennung vor und nach Hochspannungstransformatoren</w:t>
      </w:r>
    </w:p>
    <w:p w14:paraId="0A20C8EB"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Anschlüsse an Hochspannungstransformatoren sind sowohl vor- als auch nachgeschaltet mit Trenneinrichtungen versehen, die den diesbezüglichen vom König bestätigten oder vom NBN registrierten Normen entsprechen.</w:t>
      </w:r>
    </w:p>
    <w:p w14:paraId="26C89878"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Bestimmung gilt nicht:</w:t>
      </w:r>
    </w:p>
    <w:p w14:paraId="788DF6C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Transformatoren, die mit anderen elektrischen Maschinen oder Geräten eine Gruppe bilden. In diesem Fall können Trenneinrichtungen zwischen Transformatoren und elektrischen Maschinen oder Geräten, mit denen die Transformatoren eine Gruppe bilden, weggelassen werden,</w:t>
      </w:r>
    </w:p>
    <w:p w14:paraId="7942140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Transformatoren von Messgeräten.</w:t>
      </w:r>
    </w:p>
    <w:p w14:paraId="7708210B"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lastRenderedPageBreak/>
        <w:t>b.3 - Wahl und Eigenschaften von Betriebsmitteln</w:t>
      </w:r>
    </w:p>
    <w:p w14:paraId="0DE8999C"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Halbleiterbauelemente werden nicht zur Trennung benutzt.</w:t>
      </w:r>
    </w:p>
    <w:p w14:paraId="2F59BDD4"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Kontrolle der Stellung von Trennschaltern oder Trenneinrichtungen erfolgt auf eine der folgenden Weisen:</w:t>
      </w:r>
    </w:p>
    <w:p w14:paraId="20D444C9" w14:textId="77777777" w:rsidR="007F6B0D" w:rsidRPr="007F6B0D" w:rsidRDefault="007F6B0D" w:rsidP="007F6B0D">
      <w:pPr>
        <w:keepNext/>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Trennung ist sichtbar.</w:t>
      </w:r>
    </w:p>
    <w:p w14:paraId="0A5F9389" w14:textId="77777777" w:rsidR="007F6B0D" w:rsidRPr="007F6B0D" w:rsidRDefault="007F6B0D" w:rsidP="007F6B0D">
      <w:pPr>
        <w:keepNext/>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Stellung jedes beweglichen Kontakts, die die Trenn- bzw. Schaltstrecke zwischen jedem Kontakt gewährleistet, wird durch einen Schaltstellungsanzeiger angezeigt, gemäß den Bedingungen der diesbezüglichen vom König bestätigten oder vom NBN registrierten Norm bzw. des Erlasses, den die für Energie bzw. für das Wohlbefinden der Arbeitnehmer bei der Ausführung ihrer Arbeit zuständigen Minister, jeweils für ihren Bereich, gefasst haben.</w:t>
      </w:r>
    </w:p>
    <w:p w14:paraId="0FABB14F"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wird eine der folgenden Einrichtungen benutzt:</w:t>
      </w:r>
    </w:p>
    <w:p w14:paraId="48BDE29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mehrpolige oder einpolige Trennschalter,</w:t>
      </w:r>
    </w:p>
    <w:p w14:paraId="37A9975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Abtrennung eines Geräts,</w:t>
      </w:r>
    </w:p>
    <w:p w14:paraId="0020979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Entfernung von Leitern, Schienen oder Trennmessern,</w:t>
      </w:r>
    </w:p>
    <w:p w14:paraId="7D64364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Einsätze für Sicherungen,</w:t>
      </w:r>
    </w:p>
    <w:p w14:paraId="0883F58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Lasttrennschalter,</w:t>
      </w:r>
    </w:p>
    <w:p w14:paraId="496EFDE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Leistungstrennschalter.</w:t>
      </w:r>
    </w:p>
    <w:p w14:paraId="420F7A28"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keine dieser Einrichtungen benutzt wird, wird der Mindestabstand in mm zwischen blanken, unter Spannung stehenden Teilen durch folgende Formel angegeben:</w:t>
      </w:r>
    </w:p>
    <w:p w14:paraId="66CE384E" w14:textId="77777777" w:rsidR="007F6B0D" w:rsidRPr="007F6B0D" w:rsidRDefault="007F6B0D" w:rsidP="007F6B0D">
      <w:pPr>
        <w:spacing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50 + 6,75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- 1)</w:t>
      </w:r>
    </w:p>
    <w:p w14:paraId="1052F822"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Dabei ist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die Nennspannung zwischen Außenleitern, ausgedrückt in kV.</w:t>
      </w:r>
    </w:p>
    <w:p w14:paraId="5A05E420"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diesem Fall werden Mittel, die eine Einhaltung dieses Abstands ermöglichen, auf sichere Weise von elektrotechnisch unterwiesenen Personen (BA4) oder Elektrofachkräften (BA5) eingesetzt.</w:t>
      </w:r>
    </w:p>
    <w:p w14:paraId="2F0D8D2C"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Nutzungsfrequenz von der Industriefrequenz gemäß der diesbezüglichen vom König bestätigten Norm abweicht, gelten nach den Regeln des Fachs angepasste Abstände.</w:t>
      </w:r>
    </w:p>
    <w:p w14:paraId="35ED99E4"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b.4 - Einsatz zusätzlicher Mittel</w:t>
      </w:r>
    </w:p>
    <w:p w14:paraId="77358F8C" w14:textId="77777777" w:rsidR="007F6B0D" w:rsidRPr="007F6B0D" w:rsidRDefault="007F6B0D" w:rsidP="007F6B0D">
      <w:pPr>
        <w:keepNext/>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Einrichtungen werden so entworfen und installiert, dass sie durch vorhersehbare Schläge nicht unbeabsichtigt geschlossen werden können.</w:t>
      </w:r>
    </w:p>
    <w:p w14:paraId="5CD0F840"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Außerdem werden Maßnahmen getroffen, um zu verhindern, dass Betriebsmittel unbeabsichtigt wieder unter Spannung geraten, solange Personen daran arbeiten; diese Maßnahmen werden von einer elektrotechnisch unterwiesenen Person (BA4) oder einer Elektrofachkraft (BA5) durchgeführt und können Folgendes beinhalten:</w:t>
      </w:r>
    </w:p>
    <w:p w14:paraId="57D09BF8"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Verriegelung durch Schloss oder Vorhängeschloss,</w:t>
      </w:r>
    </w:p>
    <w:p w14:paraId="78FC686F"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Anbringung von Warnschildern,</w:t>
      </w:r>
    </w:p>
    <w:p w14:paraId="063F6762"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Unterbringung in einer abgeschlossenen Räumlichkeit,</w:t>
      </w:r>
    </w:p>
    <w:p w14:paraId="496DD43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Kurzschließen und Erdung von aktiven Teilen.</w:t>
      </w:r>
    </w:p>
    <w:p w14:paraId="15735C56"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Darüber hinaus werden, falls erforderlich, weitere Maßnahmen ergriffen:</w:t>
      </w:r>
    </w:p>
    <w:p w14:paraId="05AA099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 die Entladung jeglicher kapazitiven Energie sicherzustellen,</w:t>
      </w:r>
    </w:p>
    <w:p w14:paraId="673F929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 eine Spannungswiederkehr zu vermeiden, wenn eine Anlage durch mehrere Quellen versorgt wird.</w:t>
      </w:r>
    </w:p>
    <w:p w14:paraId="0CE89549" w14:textId="77777777" w:rsidR="007F6B0D" w:rsidRPr="007F6B0D" w:rsidRDefault="007F6B0D" w:rsidP="007F6B0D">
      <w:pPr>
        <w:widowControl w:val="0"/>
        <w:numPr>
          <w:ilvl w:val="0"/>
          <w:numId w:val="18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Ausschaltung für nicht elektrische Instandhaltung</w:t>
      </w:r>
    </w:p>
    <w:p w14:paraId="51B3DBD9"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c.1 - Allgemeines</w:t>
      </w:r>
    </w:p>
    <w:p w14:paraId="7C05F4DC"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Eine Ausschaltung für nicht elektrische Instandhaltung ist dazu bestimmt, Teile von elektrischen Betriebsmitteln abzuschalten, die mit elektrischer Energie versorgt werden, um andere Unfälle als die durch elektrischen Schlag oder Lichtbogen bei der nicht elektrischen Instandhaltung dieser Betriebsmittel zu verhüten.</w:t>
      </w:r>
    </w:p>
    <w:p w14:paraId="0B8FA4BF"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Einrichtungen zur Ausschaltung für nicht elektrische Instandhaltung bzw. entsprechende Hilfsstromschalter werden per Hand gesteuert und verfügen über eine von außen sichtbare Abschaltung bzw. die Stellung wird deutlich und sicher angezeigt. Die Anzeige dieser Stellung sollte nur erscheinen, wenn an jedem Pol die Stellung "</w:t>
      </w:r>
      <w:r w:rsidRPr="007F6B0D">
        <w:rPr>
          <w:rFonts w:ascii="Trebuchet MS" w:eastAsia="Times New Roman" w:hAnsi="Trebuchet MS" w:cs="Arial"/>
          <w:smallCaps/>
          <w:color w:val="000000"/>
          <w:kern w:val="0"/>
          <w:sz w:val="19"/>
          <w:szCs w:val="19"/>
          <w:lang w:val="de-DE" w:eastAsia="fr-BE"/>
          <w14:ligatures w14:val="none"/>
        </w:rPr>
        <w:t>AUS</w:t>
      </w:r>
      <w:r w:rsidRPr="007F6B0D">
        <w:rPr>
          <w:rFonts w:ascii="Trebuchet MS" w:eastAsia="Times New Roman" w:hAnsi="Trebuchet MS" w:cs="Arial"/>
          <w:color w:val="000000"/>
          <w:kern w:val="0"/>
          <w:sz w:val="19"/>
          <w:szCs w:val="19"/>
          <w:lang w:val="de-DE" w:eastAsia="fr-BE"/>
          <w14:ligatures w14:val="none"/>
        </w:rPr>
        <w:t>" oder "</w:t>
      </w:r>
      <w:r w:rsidRPr="007F6B0D">
        <w:rPr>
          <w:rFonts w:ascii="Trebuchet MS" w:eastAsia="Times New Roman" w:hAnsi="Trebuchet MS" w:cs="Arial"/>
          <w:smallCaps/>
          <w:color w:val="000000"/>
          <w:kern w:val="0"/>
          <w:sz w:val="19"/>
          <w:szCs w:val="19"/>
          <w:lang w:val="de-DE" w:eastAsia="fr-BE"/>
          <w14:ligatures w14:val="none"/>
        </w:rPr>
        <w:t>OFFEN</w:t>
      </w:r>
      <w:r w:rsidRPr="007F6B0D">
        <w:rPr>
          <w:rFonts w:ascii="Trebuchet MS" w:eastAsia="Times New Roman" w:hAnsi="Trebuchet MS" w:cs="Arial"/>
          <w:color w:val="000000"/>
          <w:kern w:val="0"/>
          <w:sz w:val="19"/>
          <w:szCs w:val="19"/>
          <w:lang w:val="de-DE" w:eastAsia="fr-BE"/>
          <w14:ligatures w14:val="none"/>
        </w:rPr>
        <w:t xml:space="preserve">" erreicht ist. Zusätzliche Stellungen, z.B. </w:t>
      </w:r>
      <w:r w:rsidRPr="007F6B0D">
        <w:rPr>
          <w:rFonts w:ascii="Trebuchet MS" w:eastAsia="Times New Roman" w:hAnsi="Trebuchet MS" w:cs="Arial"/>
          <w:smallCaps/>
          <w:color w:val="000000"/>
          <w:kern w:val="0"/>
          <w:sz w:val="19"/>
          <w:szCs w:val="19"/>
          <w:lang w:val="de-DE" w:eastAsia="fr-BE"/>
          <w14:ligatures w14:val="none"/>
        </w:rPr>
        <w:t>"EIN"</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smallCaps/>
          <w:color w:val="000000"/>
          <w:kern w:val="0"/>
          <w:sz w:val="19"/>
          <w:szCs w:val="19"/>
          <w:lang w:val="de-DE" w:eastAsia="fr-BE"/>
          <w14:ligatures w14:val="none"/>
        </w:rPr>
        <w:t>"TEST"</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smallCaps/>
          <w:color w:val="000000"/>
          <w:kern w:val="0"/>
          <w:sz w:val="19"/>
          <w:szCs w:val="19"/>
          <w:lang w:val="de-DE" w:eastAsia="fr-BE"/>
          <w14:ligatures w14:val="none"/>
        </w:rPr>
        <w:t>"AKTIVIERT"</w:t>
      </w:r>
      <w:r w:rsidRPr="007F6B0D">
        <w:rPr>
          <w:rFonts w:ascii="Trebuchet MS" w:eastAsia="Times New Roman" w:hAnsi="Trebuchet MS" w:cs="Arial"/>
          <w:color w:val="000000"/>
          <w:kern w:val="0"/>
          <w:sz w:val="19"/>
          <w:szCs w:val="19"/>
          <w:lang w:val="de-DE" w:eastAsia="fr-BE"/>
          <w14:ligatures w14:val="none"/>
        </w:rPr>
        <w:t>, können vorgesehen werden, vorausgesetzt, dass sie deutlich gekennzeichnet sind.</w:t>
      </w:r>
    </w:p>
    <w:p w14:paraId="20AFDA94"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Einrichtungen zur Ausschaltung für nicht elektrische Instandhaltung werden so entworfen und installiert, dass jegliche unbeabsichtigte Wiedereinschaltung, z.B. durch Schläge oder Schwingungen, verhindert wird.</w:t>
      </w:r>
    </w:p>
    <w:p w14:paraId="1561132B"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Eine Trennung ist ebenfalls als gültige Einrichtung anzusehen.</w:t>
      </w:r>
    </w:p>
    <w:p w14:paraId="48292353"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c.2 - Wahl der Betriebsmittel bei Nieder- und Kleinspannung</w:t>
      </w:r>
    </w:p>
    <w:p w14:paraId="6D3D04A9"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Einrichtungen zur Ausschaltung für nicht elektrische Instandhaltung befinden sich vorzugsweise im Hauptversorgungsstromkreis. Sie schalten nicht unbedingt alle aktiven Versorgungsleiter ab. Die Unterbrechung eines Steuerkreises ist jedoch erlaubt, wenn durch eine zusätzliche Sicherheitseinrichtung ein Zustand entsteht, der einer Abschaltung der Hauptstromversorgung gleichkommt, oder wenn entsprechende Vorschriften dies zulassen.</w:t>
      </w:r>
    </w:p>
    <w:p w14:paraId="58E8BB9B"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eine Ausschaltung für nicht elektrische Instandhaltung können z.B. folgende Mittel eingesetzt werden:</w:t>
      </w:r>
    </w:p>
    <w:p w14:paraId="73721F0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mehrpolige Schalter,</w:t>
      </w:r>
    </w:p>
    <w:p w14:paraId="7C1CEA5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Leitungsschutzschalter,</w:t>
      </w:r>
    </w:p>
    <w:p w14:paraId="7C57F32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Hilfsstromschalter,</w:t>
      </w:r>
    </w:p>
    <w:p w14:paraId="5519469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Steckdosen.</w:t>
      </w:r>
    </w:p>
    <w:p w14:paraId="45B5D3B7"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c.3 - Wahl der Betriebsmittel bei Hochspannung</w:t>
      </w:r>
    </w:p>
    <w:p w14:paraId="6B87EA8B" w14:textId="77777777" w:rsidR="007F6B0D" w:rsidRPr="007F6B0D" w:rsidRDefault="007F6B0D" w:rsidP="007F6B0D">
      <w:pPr>
        <w:keepLines/>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Einrichtungen zur Ausschaltung für nicht elektrische Instandhaltung befinden sich vorzugsweise im Hauptversorgungsstromkreis. Sie schalten alle aktiven Versorgungsleiter ab. Die Unterbrechung eines Steuerkreises ist jedoch erlaubt, wenn durch eine zusätzliche Sicherheitseinrichtung ein Zustand entsteht, der einer Abschaltung der Hauptstromversorgung gleichkommt, oder wenn entsprechende Vorschriften dies zulassen.</w:t>
      </w:r>
    </w:p>
    <w:p w14:paraId="583DD93F"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eine Ausschaltung für nicht elektrische Instandhaltung können z.B. folgende Mittel eingesetzt werden:</w:t>
      </w:r>
    </w:p>
    <w:p w14:paraId="57C41E60"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mehrpolige Schalter,</w:t>
      </w:r>
    </w:p>
    <w:p w14:paraId="19CE3693"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Leitungsschutzschalter,</w:t>
      </w:r>
    </w:p>
    <w:p w14:paraId="171055E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Hilfsstromschalter.</w:t>
      </w:r>
    </w:p>
    <w:p w14:paraId="68BB8695" w14:textId="77777777" w:rsidR="007F6B0D" w:rsidRPr="007F6B0D" w:rsidRDefault="007F6B0D" w:rsidP="007F6B0D">
      <w:pPr>
        <w:widowControl w:val="0"/>
        <w:numPr>
          <w:ilvl w:val="0"/>
          <w:numId w:val="18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Not-Ausschaltung</w:t>
      </w:r>
    </w:p>
    <w:p w14:paraId="7D26E6E7"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d.1 - Allgemeines</w:t>
      </w:r>
    </w:p>
    <w:p w14:paraId="587537E2"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Not-Ausschaltungseinrichtungen werden für jeden Teil einer Anlage vorgesehen, bei dem es notwendig sein kann, die Stromversorgung abzuschalten, um eine Gefahr zu beseitigen. Wenn diese Gefahr von einer Bewegung ausgeht, werden diese Einrichtungen als "Not-Halt" bezeichnet.</w:t>
      </w:r>
    </w:p>
    <w:p w14:paraId="23EDBEA2"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Not-Ausschaltungen und/oder Not-Halt-Einrichtungen können für verschiedene Anwendungen vorgesehen werden, und zwar nach den diesbezüglichen Regeln des Fachs.</w:t>
      </w:r>
    </w:p>
    <w:p w14:paraId="72B7050C"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Not-Ausschaltungseinrichtungen, Not-Halt inbegriffen, werden so angebracht, dass sie leicht erkennbar und schnell zugänglich sind.</w:t>
      </w:r>
    </w:p>
    <w:p w14:paraId="7249800A"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d.2 - Wahl und Eigenschaften von Betriebsmitteln</w:t>
      </w:r>
    </w:p>
    <w:p w14:paraId="08C1E204"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Mittel zur Not-Ausschaltung, Not-Halt inbegriffen, ermöglichen die Abschaltung des Volllaststroms des entsprechenden Teils der Anlage einschließlich des Stroms etwaiger blockierter Motoren. Bei diesen Mitteln kann es sich um Folgendes handeln:</w:t>
      </w:r>
    </w:p>
    <w:p w14:paraId="110879F7"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einfache Abschalteinrichtung, die direkt die Hauptstromversorgung abschaltet,</w:t>
      </w:r>
    </w:p>
    <w:p w14:paraId="0D3BA94A" w14:textId="77777777" w:rsidR="007F6B0D" w:rsidRPr="007F6B0D" w:rsidRDefault="007F6B0D" w:rsidP="007F6B0D">
      <w:pPr>
        <w:keepNext/>
        <w:widowControl w:val="0"/>
        <w:numPr>
          <w:ilvl w:val="0"/>
          <w:numId w:val="27"/>
        </w:numPr>
        <w:tabs>
          <w:tab w:val="left" w:pos="90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Kombination mehrerer Geräte, die durch eine einzige Handlung in Betrieb gesetzt wird und die Beseitigung der Gefahr durch Abschaltung der Stromversorgung des entsprechenden Teils der Anlage bewirkt. Eine Aufrechterhaltung der Stromversorgung für die elektrische Bremsung kann vorgesehen werden. Beispiele:</w:t>
      </w:r>
    </w:p>
    <w:p w14:paraId="44DA23F8" w14:textId="77777777" w:rsidR="007F6B0D" w:rsidRPr="007F6B0D" w:rsidRDefault="007F6B0D" w:rsidP="007F6B0D">
      <w:pPr>
        <w:widowControl w:val="0"/>
        <w:numPr>
          <w:ilvl w:val="0"/>
          <w:numId w:val="288"/>
        </w:numPr>
        <w:tabs>
          <w:tab w:val="left" w:pos="1260"/>
        </w:tabs>
        <w:autoSpaceDE w:val="0"/>
        <w:autoSpaceDN w:val="0"/>
        <w:adjustRightInd w:val="0"/>
        <w:spacing w:after="0" w:line="240" w:lineRule="auto"/>
        <w:ind w:left="127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Hauptstromkreisschalter,</w:t>
      </w:r>
    </w:p>
    <w:p w14:paraId="7FA2C1BF" w14:textId="77777777" w:rsidR="007F6B0D" w:rsidRPr="007F6B0D" w:rsidRDefault="007F6B0D" w:rsidP="007F6B0D">
      <w:pPr>
        <w:widowControl w:val="0"/>
        <w:numPr>
          <w:ilvl w:val="0"/>
          <w:numId w:val="288"/>
        </w:numPr>
        <w:tabs>
          <w:tab w:val="left" w:pos="1260"/>
        </w:tabs>
        <w:autoSpaceDE w:val="0"/>
        <w:autoSpaceDN w:val="0"/>
        <w:adjustRightInd w:val="0"/>
        <w:spacing w:after="0" w:line="240" w:lineRule="auto"/>
        <w:ind w:left="127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Drucktaster und Vergleichbares in Steuerkreisen.</w:t>
      </w:r>
    </w:p>
    <w:p w14:paraId="21EFC8BB"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Handgesteuerte Einrichtungen werden vorzugsweise zur direkten Abschaltung der Hauptstromversorgung gewählt.</w:t>
      </w:r>
    </w:p>
    <w:p w14:paraId="06F469A8"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Ferngesteuerte Schütze werden durch Abschaltung der Stromversorgung der Spulen oder durch andere Techniken, die gleichwertige Sicherheit bieten, geöffnet.</w:t>
      </w:r>
    </w:p>
    <w:p w14:paraId="6985FC97"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Mittel zur Steuerung (Griffe, Drucktaster, ...) von Einrichtungen müssen deutlich gekennzeichnet sein, möglichst durch die Farbe Rot im Kontrast zur Hintergrundfarbe.</w:t>
      </w:r>
    </w:p>
    <w:p w14:paraId="54380D4A"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Not-Ausschaltungseinrichtungen sind in Trennstellung oder Ausschaltstellung (elektrisch oder mechanisch) verriegelbar. Nicht verriegelbare Einrichtungen sind annehmbar, wenn sowohl Einrichtung als auch Anlaufmittel unter der Aufsicht ein und derselben Person stehen. Je nach Bedarf ist diese Aufsicht ununterbrochen.</w:t>
      </w:r>
    </w:p>
    <w:p w14:paraId="0562A0F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01" w:name="_Toc194055992"/>
      <w:bookmarkStart w:id="1102" w:name="_Toc196735468"/>
      <w:bookmarkStart w:id="1103" w:name="_Toc202947676"/>
      <w:r w:rsidRPr="007F6B0D">
        <w:rPr>
          <w:rFonts w:ascii="Trebuchet MS" w:eastAsia="Calibri" w:hAnsi="Trebuchet MS" w:cs="Times New Roman"/>
          <w:b/>
          <w:kern w:val="0"/>
          <w:sz w:val="21"/>
          <w:szCs w:val="22"/>
          <w:lang w:val="de-DE" w:eastAsia="nl-NL"/>
          <w14:ligatures w14:val="none"/>
        </w:rPr>
        <w:t>Unterabschnitt 5.3.3.2 - Erdung bei Hochspannung</w:t>
      </w:r>
      <w:bookmarkEnd w:id="1101"/>
      <w:bookmarkEnd w:id="1102"/>
      <w:bookmarkEnd w:id="1103"/>
    </w:p>
    <w:p w14:paraId="33C59F0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Je nach Fall kann jede Hochspannungsanlage bzw. jeder Teil einer Hochspannungsanlage geerdet werden, sofern diese Maßnahme die allgemeine Sicherheit der Anlage nicht mindert.</w:t>
      </w:r>
    </w:p>
    <w:p w14:paraId="3F71FEE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04" w:name="_Toc194055993"/>
      <w:bookmarkStart w:id="1105" w:name="_Toc196735469"/>
      <w:bookmarkStart w:id="1106" w:name="_Toc202947677"/>
      <w:r w:rsidRPr="007F6B0D">
        <w:rPr>
          <w:rFonts w:ascii="Trebuchet MS" w:eastAsia="Calibri" w:hAnsi="Trebuchet MS" w:cs="Times New Roman"/>
          <w:b/>
          <w:kern w:val="0"/>
          <w:sz w:val="21"/>
          <w:szCs w:val="22"/>
          <w:lang w:val="de-DE" w:eastAsia="nl-NL"/>
          <w14:ligatures w14:val="none"/>
        </w:rPr>
        <w:t>Unterabschnitt 5.3.3.3 - Betriebsmäßige Schaltung</w:t>
      </w:r>
      <w:bookmarkEnd w:id="1104"/>
      <w:bookmarkEnd w:id="1105"/>
      <w:bookmarkEnd w:id="1106"/>
    </w:p>
    <w:p w14:paraId="134D6C7E" w14:textId="77777777" w:rsidR="007F6B0D" w:rsidRPr="007F6B0D" w:rsidRDefault="007F6B0D" w:rsidP="007F6B0D">
      <w:pPr>
        <w:keepNext/>
        <w:numPr>
          <w:ilvl w:val="0"/>
          <w:numId w:val="171"/>
        </w:numPr>
        <w:tabs>
          <w:tab w:val="left" w:pos="360"/>
        </w:tabs>
        <w:spacing w:before="120" w:after="0" w:line="240" w:lineRule="auto"/>
        <w:contextualSpacing/>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Allgemeines</w:t>
      </w:r>
    </w:p>
    <w:p w14:paraId="1C47DF9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Steuerungseinrichtungen werden elektrischen Maschinen, Geräten oder Leitungen vorgeschaltet, bei denen es erforderlich sein kann, die Stromversorgung unabhängig von anderen Teilen einer Anlage herzustellen oder zu unterbrechen.</w:t>
      </w:r>
    </w:p>
    <w:p w14:paraId="0C585D39" w14:textId="77777777" w:rsidR="007F6B0D" w:rsidRPr="007F6B0D" w:rsidRDefault="007F6B0D" w:rsidP="007F6B0D">
      <w:pPr>
        <w:keepNext/>
        <w:widowControl w:val="0"/>
        <w:numPr>
          <w:ilvl w:val="0"/>
          <w:numId w:val="17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Wahl einer Steuerungseinrichtung</w:t>
      </w:r>
    </w:p>
    <w:p w14:paraId="34FD193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Weiter unten beschriebene Einrichtungen dürfen benutzt werden, wenn sie den diesbezüglichen vom König bestätigten oder vom NBN registrierten Normen entsprechen oder Bestimmungen entsprechen, die ein Sicherheitsniveau gewährleisten, das dem in diesen Normen festgelegten Niveau mindestens gleichwertig ist:</w:t>
      </w:r>
    </w:p>
    <w:p w14:paraId="6CBE2893" w14:textId="77777777" w:rsidR="007F6B0D" w:rsidRPr="007F6B0D" w:rsidRDefault="007F6B0D" w:rsidP="007F6B0D">
      <w:pPr>
        <w:keepNext/>
        <w:widowControl w:val="0"/>
        <w:numPr>
          <w:ilvl w:val="0"/>
          <w:numId w:val="175"/>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Steckdosen mit einer Stromstärke von höchstens 16 A bei einer Betriebsspannung von höchstens 500 V Wechselstrom und 250 V Gleichstrom,</w:t>
      </w:r>
    </w:p>
    <w:p w14:paraId="5627936D" w14:textId="77777777" w:rsidR="007F6B0D" w:rsidRPr="007F6B0D" w:rsidRDefault="007F6B0D" w:rsidP="007F6B0D">
      <w:pPr>
        <w:keepNext/>
        <w:widowControl w:val="0"/>
        <w:numPr>
          <w:ilvl w:val="0"/>
          <w:numId w:val="175"/>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Schalter,</w:t>
      </w:r>
    </w:p>
    <w:p w14:paraId="474F9889"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Leitungsschutzschalter,</w:t>
      </w:r>
    </w:p>
    <w:p w14:paraId="539B94BD"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Schütze,</w:t>
      </w:r>
    </w:p>
    <w:p w14:paraId="12A5EFC1"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Hilfsstromschalter,</w:t>
      </w:r>
    </w:p>
    <w:p w14:paraId="02EB7178" w14:textId="77777777" w:rsidR="007F6B0D" w:rsidRPr="007F6B0D" w:rsidRDefault="007F6B0D" w:rsidP="007F6B0D">
      <w:pPr>
        <w:keepNext/>
        <w:widowControl w:val="0"/>
        <w:numPr>
          <w:ilvl w:val="0"/>
          <w:numId w:val="27"/>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elektronische Einrichtungen.</w:t>
      </w:r>
    </w:p>
    <w:p w14:paraId="1D6CBE78" w14:textId="77777777" w:rsidR="007F6B0D" w:rsidRPr="007F6B0D" w:rsidRDefault="007F6B0D" w:rsidP="007F6B0D">
      <w:pPr>
        <w:widowControl w:val="0"/>
        <w:numPr>
          <w:ilvl w:val="0"/>
          <w:numId w:val="171"/>
        </w:numPr>
        <w:tabs>
          <w:tab w:val="left" w:pos="360"/>
        </w:tabs>
        <w:autoSpaceDE w:val="0"/>
        <w:autoSpaceDN w:val="0"/>
        <w:adjustRightInd w:val="0"/>
        <w:spacing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Abschaltung von Leitern</w:t>
      </w:r>
    </w:p>
    <w:p w14:paraId="6FD3CC12"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c.1 - Nieder- und Kleinspannung</w:t>
      </w:r>
    </w:p>
    <w:p w14:paraId="2B48D48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Sofern keine Gefahren entstehen können, müssen nicht alle aktiven Leiter abgeschaltet werden.</w:t>
      </w:r>
    </w:p>
    <w:p w14:paraId="240D76B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 zu Messzwecken werden einpolige Steuerungseinrichtungen nicht an Neutralleitern angebracht.</w:t>
      </w:r>
    </w:p>
    <w:p w14:paraId="3390FFA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Steuerungseinrichtungen, die zur Umschaltung zwischen Energieversorgungsquellen dienen, schließen alle aktiven Leiter ein und führen nicht zu einer unbeabsichtigten Parallelschaltung von Quellen.</w:t>
      </w:r>
    </w:p>
    <w:p w14:paraId="5CABD4E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TN-Anlagen darf der Neutralleiter jedoch nicht abgeschaltet werden, wenn die Neutralleiter beider Quellen mit demselben Erder verbunden sind.</w:t>
      </w:r>
    </w:p>
    <w:p w14:paraId="4714513A"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c.2 - Hochspannung</w:t>
      </w:r>
    </w:p>
    <w:p w14:paraId="717D02B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Steuerungseinrichtungen, die zur Umschaltung zwischen Energieversorgungsquellen dienen, schließen alle aktiven Leiter ein und führen nicht zu einer unbeabsichtigten Parallelschaltung von Quellen.</w:t>
      </w:r>
    </w:p>
    <w:p w14:paraId="63DD64B1" w14:textId="77777777" w:rsidR="007F6B0D" w:rsidRPr="007F6B0D" w:rsidRDefault="007F6B0D" w:rsidP="007F6B0D">
      <w:pPr>
        <w:widowControl w:val="0"/>
        <w:numPr>
          <w:ilvl w:val="0"/>
          <w:numId w:val="17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Standort</w:t>
      </w:r>
    </w:p>
    <w:p w14:paraId="3F6CC83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Insbesondere werden jedes elektrische Verbrauchsgerät bzw. jede elektrische Maschine durch eine Steuerungseinrichtung bedient.</w:t>
      </w:r>
    </w:p>
    <w:p w14:paraId="4B49F81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Einrichtung ist auch dann erforderlich, wenn der Betrieb der elektrischen Maschine bzw. des elektrischen Verbrauchsgeräts von einem Relais, einem Thermostat oder einem ähnlichen Bauelement abhängig ist.</w:t>
      </w:r>
    </w:p>
    <w:p w14:paraId="6FBF6BD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jedoch zulässig:</w:t>
      </w:r>
    </w:p>
    <w:p w14:paraId="1D98D6A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dass eine Einrichtung mehrere gleichzeitig laufende elektrische Maschinen oder Geräte steuert,</w:t>
      </w:r>
    </w:p>
    <w:p w14:paraId="0B6F52FC"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dass im Versorgungsstromkreis einer elektrischen Maschine oder eines elektrischen Geräts keine Steuerungseinrichtung vorgesehen ist, wenn diese Maschine oder dieses Gerät selbst mit einem Hauptschalter ausgestattet ist.</w:t>
      </w:r>
    </w:p>
    <w:p w14:paraId="48CF3542" w14:textId="77777777" w:rsidR="007F6B0D" w:rsidRPr="007F6B0D" w:rsidRDefault="007F6B0D" w:rsidP="007F6B0D">
      <w:pPr>
        <w:widowControl w:val="0"/>
        <w:numPr>
          <w:ilvl w:val="0"/>
          <w:numId w:val="17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Steuerungseinrichtungen</w:t>
      </w:r>
    </w:p>
    <w:p w14:paraId="503B092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Neben den weiter oben vorgesehenen Bestimmungen werden Motoren nach den Regeln des Fachs mit geeigneten Steuerungseinrichtungen ausgestattet, wenn ein Anlauf ohne diese Einrichtungen den Betrieb anderer Anwendungen ungewöhnlich stört.</w:t>
      </w:r>
    </w:p>
    <w:p w14:paraId="03DB17C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Außer aus zwingenden Sicherheitsgründen sind Steuerungseinrichtungen für Motoren so entworfen, dass nach einem Stillstand eine automatische Wiedereinschaltung von Motoren verhindert wird, deren Wiederanlauf eine Gefahr für Personen darstellen könnte.</w:t>
      </w:r>
    </w:p>
    <w:p w14:paraId="072B00E3" w14:textId="77777777" w:rsidR="007F6B0D" w:rsidRPr="007F6B0D" w:rsidRDefault="007F6B0D" w:rsidP="007F6B0D">
      <w:pPr>
        <w:keepNext/>
        <w:numPr>
          <w:ilvl w:val="0"/>
          <w:numId w:val="171"/>
        </w:numPr>
        <w:tabs>
          <w:tab w:val="left" w:pos="360"/>
        </w:tabs>
        <w:spacing w:before="120" w:after="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Steuerkreise</w:t>
      </w:r>
    </w:p>
    <w:p w14:paraId="17CDB9AB"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Steuerkreise werden so entworfen und ausgeführt, dass die Sicherheit von Personen und der wirksame Schutz von Betriebsmitteln vor den Folgen eines Fehlers in Schaltgeräten nicht beeinträchtigt werden.</w:t>
      </w:r>
    </w:p>
    <w:p w14:paraId="4A5887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Sie werden insbesondere so entworfen und angebracht, dass Risiken durch zufällige Berührung eines oder mehrerer Punkte des Steuerkreises mit dem Körper (oder der Erde), wodurch eine unbeabsichtigte Inbetriebsetzung verursacht oder eine Außerbetriebsetzung der gesteuerten elektrischen Maschine oder Geräte verhindert werden kann, begrenzt werden.</w:t>
      </w:r>
    </w:p>
    <w:p w14:paraId="4149699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07" w:name="_Toc194055994"/>
      <w:bookmarkStart w:id="1108" w:name="_Toc196735470"/>
      <w:bookmarkStart w:id="1109" w:name="_Toc202947678"/>
      <w:r w:rsidRPr="007F6B0D">
        <w:rPr>
          <w:rFonts w:ascii="Trebuchet MS" w:eastAsia="Calibri" w:hAnsi="Trebuchet MS" w:cs="Times New Roman"/>
          <w:b/>
          <w:kern w:val="0"/>
          <w:sz w:val="21"/>
          <w:szCs w:val="22"/>
          <w:lang w:val="de-DE" w:eastAsia="nl-NL"/>
          <w14:ligatures w14:val="none"/>
        </w:rPr>
        <w:t>Unterabschnitt 5.3.3.4 - Gleichzeitige Funktionen</w:t>
      </w:r>
      <w:bookmarkEnd w:id="1107"/>
      <w:bookmarkEnd w:id="1108"/>
      <w:bookmarkEnd w:id="1109"/>
    </w:p>
    <w:p w14:paraId="38644FF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Funktionen Sicherheitsabschaltung und betriebsmäßige Schaltung dürfen ganz oder teilweise in einer Einrichtung kombiniert werden, sofern alle für die jeweilige Funktion vorgesehenen Bedingungen eingehalten werden.</w:t>
      </w:r>
    </w:p>
    <w:p w14:paraId="7B5CCAE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10" w:name="_Toc194055995"/>
      <w:bookmarkStart w:id="1111" w:name="_Toc196735471"/>
      <w:bookmarkStart w:id="1112" w:name="_Toc202947679"/>
      <w:r w:rsidRPr="007F6B0D">
        <w:rPr>
          <w:rFonts w:ascii="Trebuchet MS" w:eastAsia="Calibri" w:hAnsi="Trebuchet MS" w:cs="Times New Roman"/>
          <w:b/>
          <w:kern w:val="0"/>
          <w:sz w:val="21"/>
          <w:szCs w:val="22"/>
          <w:lang w:val="de-DE" w:eastAsia="nl-NL"/>
          <w14:ligatures w14:val="none"/>
        </w:rPr>
        <w:t>Unterabschnitt 5.3.3.5 - Vorschriften für Steckdosen bei Nieder- und Kleinspannung</w:t>
      </w:r>
      <w:bookmarkEnd w:id="1110"/>
      <w:bookmarkEnd w:id="1111"/>
      <w:bookmarkEnd w:id="1112"/>
    </w:p>
    <w:p w14:paraId="31E23DF8" w14:textId="77777777" w:rsidR="007F6B0D" w:rsidRPr="007F6B0D" w:rsidRDefault="007F6B0D" w:rsidP="007F6B0D">
      <w:pPr>
        <w:keepNext/>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Steckdosen mit einem Nennstrom von mindestens 16 A bei einer Nennspannung des Stromkreises über 500 V Wechselstrom und 50 V Gleichstrom oder mit einem Nennstrom von mindestens 32 A:</w:t>
      </w:r>
    </w:p>
    <w:p w14:paraId="4F70126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müssen entweder ein Ausschaltvermögen oder eine Lebensdauer aufweisen, die entweder der vom König bestätigten oder vom NBN registrierten Norm entsprechen oder Bestimmungen entsprechen, die ein Sicherheitsniveau gewährleisten, das dem in dieser Norm festgelegten Niveau mindestens gleichwertig ist,</w:t>
      </w:r>
    </w:p>
    <w:p w14:paraId="197F0C4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mit einer mechanischen oder elektrischen Verriegelungseinrichtung versehen sein, die verhindert, dass Stecker unter Spannung eingesteckt oder abgezogen werden können.</w:t>
      </w:r>
    </w:p>
    <w:p w14:paraId="3A06DA3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Vorschrift gilt nicht für Synchronisierungssteckdosen und -stecker, für Spannungsmessgeräte oder Messgeräte.</w:t>
      </w:r>
    </w:p>
    <w:p w14:paraId="33EEEC7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Schutzart von Steckdosen entspricht mindestens IPXX-B.</w:t>
      </w:r>
    </w:p>
    <w:p w14:paraId="6FF3563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13" w:name="_Toc194055996"/>
      <w:bookmarkStart w:id="1114" w:name="_Toc196735472"/>
      <w:bookmarkStart w:id="1115" w:name="_Toc202947680"/>
      <w:r w:rsidRPr="007F6B0D">
        <w:rPr>
          <w:rFonts w:ascii="Trebuchet MS" w:eastAsia="Calibri" w:hAnsi="Trebuchet MS" w:cs="Times New Roman"/>
          <w:b/>
          <w:kern w:val="0"/>
          <w:sz w:val="21"/>
          <w:szCs w:val="22"/>
          <w:lang w:val="de-DE" w:eastAsia="nl-NL"/>
          <w14:ligatures w14:val="none"/>
        </w:rPr>
        <w:t>Unterabschnitt 5.3.3.6 - Einrichtungen zum selbsttätigen Wiederschließen für Leitungs</w:t>
      </w:r>
      <w:r w:rsidRPr="007F6B0D">
        <w:rPr>
          <w:rFonts w:ascii="Trebuchet MS" w:eastAsia="Calibri" w:hAnsi="Trebuchet MS" w:cs="Times New Roman"/>
          <w:b/>
          <w:kern w:val="0"/>
          <w:sz w:val="21"/>
          <w:szCs w:val="22"/>
          <w:lang w:val="de-DE" w:eastAsia="nl-NL"/>
          <w14:ligatures w14:val="none"/>
        </w:rPr>
        <w:softHyphen/>
        <w:t>schutzschalter und Differenzstrom-Schutzeinrichtungen (Nieder- und Kleinspannung)</w:t>
      </w:r>
      <w:bookmarkEnd w:id="1113"/>
      <w:bookmarkEnd w:id="1114"/>
      <w:bookmarkEnd w:id="1115"/>
    </w:p>
    <w:p w14:paraId="653E8D62" w14:textId="77777777" w:rsidR="007F6B0D" w:rsidRPr="007F6B0D" w:rsidRDefault="007F6B0D" w:rsidP="007F6B0D">
      <w:pPr>
        <w:numPr>
          <w:ilvl w:val="0"/>
          <w:numId w:val="182"/>
        </w:numPr>
        <w:shd w:val="clear" w:color="auto" w:fill="FFFFFF"/>
        <w:suppressAutoHyphens/>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Allgemeines </w:t>
      </w:r>
    </w:p>
    <w:p w14:paraId="2BC2E4E9"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Einrichtungen zum selbsttätigen Wiederschließen sind dazu vorgesehen, Schutzeinrichtungen (Leitungsschutzschalter und Differenzstrom-Schutzeinrichtungen) nach Ausschaltung durch einen Fehler wieder einzuschalten, um die Betriebskontinuität wiederherzustellen.</w:t>
      </w:r>
    </w:p>
    <w:p w14:paraId="6ED47F3B" w14:textId="77777777" w:rsidR="007F6B0D" w:rsidRPr="007F6B0D" w:rsidRDefault="007F6B0D" w:rsidP="007F6B0D">
      <w:pPr>
        <w:shd w:val="clear" w:color="auto" w:fill="FFFFFF"/>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Einrichtungen zum selbsttätigen Wiederschließen entsprechen:</w:t>
      </w:r>
    </w:p>
    <w:p w14:paraId="6921EA4D" w14:textId="77777777" w:rsidR="007F6B0D" w:rsidRPr="007F6B0D" w:rsidRDefault="007F6B0D" w:rsidP="007F6B0D">
      <w:pPr>
        <w:numPr>
          <w:ilvl w:val="0"/>
          <w:numId w:val="75"/>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entweder den diesbezüglichen vom König bestätigten oder vom NBN registrierten Normen</w:t>
      </w:r>
    </w:p>
    <w:p w14:paraId="55266D27" w14:textId="77777777" w:rsidR="007F6B0D" w:rsidRPr="007F6B0D" w:rsidRDefault="007F6B0D" w:rsidP="007F6B0D">
      <w:pPr>
        <w:numPr>
          <w:ilvl w:val="0"/>
          <w:numId w:val="75"/>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den durch Erlass von den für Energie bzw. für das Wohlbefinden der Arbeitnehmer bei der Ausführung ihrer Arbeit zuständigen Ministern, jeweils für ihren Bereich, festgelegten Bestimmungen</w:t>
      </w:r>
    </w:p>
    <w:p w14:paraId="3E366190" w14:textId="77777777" w:rsidR="007F6B0D" w:rsidRPr="007F6B0D" w:rsidRDefault="007F6B0D" w:rsidP="007F6B0D">
      <w:pPr>
        <w:numPr>
          <w:ilvl w:val="0"/>
          <w:numId w:val="75"/>
        </w:numPr>
        <w:shd w:val="clear" w:color="auto" w:fill="FFFFFF"/>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Bestimmungen, die ein Sicherheitsniveau gewährleisten, das dem in diesen Normen festgelegten Niveau mindestens gleichwertig ist.</w:t>
      </w:r>
    </w:p>
    <w:p w14:paraId="47499679"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Sie werden gemäß den Vorschriften des Herstellers mit geeigneten Schutzeinrichtungen installiert und benutzt.</w:t>
      </w:r>
    </w:p>
    <w:p w14:paraId="6D1E6C88" w14:textId="77777777" w:rsidR="007F6B0D" w:rsidRPr="007F6B0D" w:rsidRDefault="007F6B0D" w:rsidP="007F6B0D">
      <w:pPr>
        <w:shd w:val="clear" w:color="auto" w:fill="FFFFFF"/>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Einrichtungen zum selbsttätigen Wiederschließen müssen folgende besondere Anforderungen erfüllen:</w:t>
      </w:r>
    </w:p>
    <w:p w14:paraId="43368FAC" w14:textId="77777777" w:rsidR="007F6B0D" w:rsidRPr="007F6B0D" w:rsidRDefault="007F6B0D" w:rsidP="007F6B0D">
      <w:pPr>
        <w:numPr>
          <w:ilvl w:val="0"/>
          <w:numId w:val="76"/>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Einrichtungen zum selbsttätigen Wiederschließen dürfen nur an eine Differenzstrom-Schutzeinrichtung gekoppelt werden.</w:t>
      </w:r>
    </w:p>
    <w:p w14:paraId="1F32937A" w14:textId="77777777" w:rsidR="007F6B0D" w:rsidRPr="007F6B0D" w:rsidRDefault="007F6B0D" w:rsidP="007F6B0D">
      <w:pPr>
        <w:numPr>
          <w:ilvl w:val="0"/>
          <w:numId w:val="76"/>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Einrichtungen zum selbsttätigen Wiederschließen müssen bei Arbeiten an der elektrischen Anlage oder bei Handbetrieb der Schutzeinrichtung neutralisiert werden können (Modus Aktivierung/Deaktivierung und mechanische Verriegelung).</w:t>
      </w:r>
    </w:p>
    <w:p w14:paraId="72506890" w14:textId="77777777" w:rsidR="007F6B0D" w:rsidRPr="007F6B0D" w:rsidRDefault="007F6B0D" w:rsidP="007F6B0D">
      <w:pPr>
        <w:numPr>
          <w:ilvl w:val="0"/>
          <w:numId w:val="76"/>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Einrichtungen zum selbsttätigen Wiederschließen müssen mit einer Statusanzeige (Betrieb und Fehler) ausgestattet sein.</w:t>
      </w:r>
    </w:p>
    <w:p w14:paraId="11C853D4" w14:textId="77777777" w:rsidR="007F6B0D" w:rsidRPr="007F6B0D" w:rsidRDefault="007F6B0D" w:rsidP="007F6B0D">
      <w:pPr>
        <w:numPr>
          <w:ilvl w:val="0"/>
          <w:numId w:val="76"/>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Es sind ausschließlich Einrichtungen zum selbsttätigen Wiederschließen mit Bewertung vor Wiedereinschaltung erlaubt.</w:t>
      </w:r>
    </w:p>
    <w:p w14:paraId="4D4494B4" w14:textId="77777777" w:rsidR="007F6B0D" w:rsidRPr="007F6B0D" w:rsidRDefault="007F6B0D" w:rsidP="007F6B0D">
      <w:pPr>
        <w:numPr>
          <w:ilvl w:val="0"/>
          <w:numId w:val="174"/>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Einrichtungen zum selbsttätigen Wiederschließen dürfen sich nicht einschalten, wenn die Schutzeinrichtung per Hand abgeschaltet worden ist.</w:t>
      </w:r>
    </w:p>
    <w:p w14:paraId="5B098911" w14:textId="77777777" w:rsidR="007F6B0D" w:rsidRPr="007F6B0D" w:rsidRDefault="007F6B0D" w:rsidP="007F6B0D">
      <w:pPr>
        <w:numPr>
          <w:ilvl w:val="0"/>
          <w:numId w:val="76"/>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lastRenderedPageBreak/>
        <w:t>Es sind während der Zeit der Zurückstellung einer Einrichtung zum selbsttätigen Wiederschließen unter Fehlerbedingungen höchstens drei aufeinanderfolgende Versuche zum selbsttätigen Wiederschließen erlaubt.</w:t>
      </w:r>
    </w:p>
    <w:p w14:paraId="17DC3C8D" w14:textId="77777777" w:rsidR="007F6B0D" w:rsidRPr="007F6B0D" w:rsidRDefault="007F6B0D" w:rsidP="007F6B0D">
      <w:pPr>
        <w:numPr>
          <w:ilvl w:val="0"/>
          <w:numId w:val="76"/>
        </w:numPr>
        <w:shd w:val="clear" w:color="auto" w:fill="FFFFFF"/>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Einrichtungen zum selbsttätigen Wiederschließen dürfen keine Parameter aufweisen, die von Benutzen geändert werden können.</w:t>
      </w:r>
    </w:p>
    <w:p w14:paraId="770BABDC" w14:textId="77777777" w:rsidR="007F6B0D" w:rsidRPr="007F6B0D" w:rsidRDefault="007F6B0D" w:rsidP="007F6B0D">
      <w:pPr>
        <w:numPr>
          <w:ilvl w:val="0"/>
          <w:numId w:val="182"/>
        </w:numPr>
        <w:shd w:val="clear" w:color="auto" w:fill="FFFFFF"/>
        <w:suppressAutoHyphens/>
        <w:spacing w:before="120" w:after="120" w:line="240" w:lineRule="auto"/>
        <w:ind w:left="357" w:hanging="357"/>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 xml:space="preserve">Besondere Vorschriften </w:t>
      </w:r>
    </w:p>
    <w:p w14:paraId="15CD116F"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Für Orte, in denen üblicherweise keine Personen anwesend sind (Technikräume für Telekommunikations- oder Verkehrsinformationsinstallationen, Serverräume, automatische Bahnübergänge, ...), und in Abweichung von den besonderen Anforderungen von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 5.3.3.6</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w:t>
      </w:r>
      <w:r w:rsidRPr="007F6B0D">
        <w:rPr>
          <w:rFonts w:ascii="Trebuchet MS" w:eastAsia="Times New Roman" w:hAnsi="Trebuchet MS" w:cs="Times New Roman"/>
          <w:i/>
          <w:color w:val="000000"/>
          <w:kern w:val="0"/>
          <w:sz w:val="19"/>
          <w:szCs w:val="22"/>
          <w:shd w:val="clear" w:color="auto" w:fill="FFFFFF"/>
          <w:lang w:val="de-DE" w:eastAsia="fr-BE"/>
          <w14:ligatures w14:val="none"/>
        </w:rPr>
        <w:t>Buchstabe a</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Absatz 4, ist es erlaubt:</w:t>
      </w:r>
    </w:p>
    <w:p w14:paraId="77228233" w14:textId="77777777" w:rsidR="007F6B0D" w:rsidRPr="007F6B0D" w:rsidRDefault="007F6B0D" w:rsidP="007F6B0D">
      <w:pPr>
        <w:numPr>
          <w:ilvl w:val="0"/>
          <w:numId w:val="77"/>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Einrichtungen zum selbsttätigen Wiederschließen zu installieren, die an einen geeigneten Leitungsschutzschalter gekoppelt sind, und/oder</w:t>
      </w:r>
    </w:p>
    <w:p w14:paraId="01E9C52F" w14:textId="77777777" w:rsidR="007F6B0D" w:rsidRPr="007F6B0D" w:rsidRDefault="007F6B0D" w:rsidP="007F6B0D">
      <w:pPr>
        <w:numPr>
          <w:ilvl w:val="0"/>
          <w:numId w:val="77"/>
        </w:numPr>
        <w:shd w:val="clear" w:color="auto" w:fill="FFFFFF"/>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Einrichtungen zum selbsttätigen Wiederschließen zu installieren, deren Parameter von Benutzern geändert werden können.</w:t>
      </w:r>
    </w:p>
    <w:p w14:paraId="003E49D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Anlagen an Orten mit erhöhter Feuergefahr ist der Gebrauch einer Einrichtung zum selbsttätigen Wiederschließen von Schutzeinrichtungen (Leitungsschutzschalter und Differenzstrom-Schutzeinrichtung) nach einem Fehler an der Anlage verboten. Dies gilt nicht für Einrichtungen zum selbsttätigen Wiederschließen, die an einen Leitungsschutzschalter gekoppelt sind:</w:t>
      </w:r>
    </w:p>
    <w:p w14:paraId="70A42FB9" w14:textId="77777777" w:rsidR="007F6B0D" w:rsidRPr="007F6B0D" w:rsidRDefault="007F6B0D" w:rsidP="007F6B0D">
      <w:pPr>
        <w:numPr>
          <w:ilvl w:val="0"/>
          <w:numId w:val="78"/>
        </w:numPr>
        <w:spacing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Stromkreise innerhalb einer Zone 22 eines BE3-Ortes oder</w:t>
      </w:r>
    </w:p>
    <w:p w14:paraId="65C7C2E3" w14:textId="77777777" w:rsidR="007F6B0D" w:rsidRPr="007F6B0D" w:rsidRDefault="007F6B0D" w:rsidP="007F6B0D">
      <w:pPr>
        <w:numPr>
          <w:ilvl w:val="0"/>
          <w:numId w:val="78"/>
        </w:numPr>
        <w:spacing w:after="120" w:line="240" w:lineRule="auto"/>
        <w:ind w:left="357"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bei der erforderlichen Verzögerung vor dem selbsttätigen Wiederschließen der Schutzeinrichtung die Sicherheitstemperatur der elektrischen Betriebsmittel berücksichtigt wird.</w:t>
      </w:r>
    </w:p>
    <w:p w14:paraId="3B8C63B2" w14:textId="77777777" w:rsidR="007F6B0D" w:rsidRPr="007F6B0D" w:rsidRDefault="007F6B0D" w:rsidP="007F6B0D">
      <w:pPr>
        <w:numPr>
          <w:ilvl w:val="0"/>
          <w:numId w:val="182"/>
        </w:numPr>
        <w:shd w:val="clear" w:color="auto" w:fill="FFFFFF"/>
        <w:suppressAutoHyphens/>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Kennzeichnung</w:t>
      </w:r>
    </w:p>
    <w:p w14:paraId="13D9665A" w14:textId="77777777" w:rsidR="007F6B0D" w:rsidRPr="007F6B0D" w:rsidRDefault="007F6B0D" w:rsidP="007F6B0D">
      <w:pPr>
        <w:shd w:val="clear" w:color="auto" w:fill="FFFFFF"/>
        <w:spacing w:after="120" w:line="240" w:lineRule="auto"/>
        <w:jc w:val="both"/>
        <w:rPr>
          <w:rFonts w:ascii="Trebuchet MS" w:eastAsia="Times New Roman" w:hAnsi="Trebuchet MS" w:cs="ArialMT"/>
          <w: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Das Vorhandensein einer Einrichtung zum selbsttätigen Wiederschließen in einer Verteiler- und Schaltgerätekombination muss durch ein Etikett angezeigt werden, das in der Nähe der Einrichtung zum selbsttätigen Wiederschließen angebracht wird. Auf dem Etikett ist Folgendes angegeben: </w:t>
      </w:r>
      <w:r w:rsidRPr="007F6B0D">
        <w:rPr>
          <w:rFonts w:ascii="Trebuchet MS" w:eastAsia="Times New Roman" w:hAnsi="Trebuchet MS" w:cs="Times New Roman"/>
          <w:i/>
          <w:color w:val="000000"/>
          <w:kern w:val="0"/>
          <w:sz w:val="19"/>
          <w:szCs w:val="22"/>
          <w:shd w:val="clear" w:color="auto" w:fill="FFFFFF"/>
          <w:lang w:val="de-DE" w:eastAsia="fr-BE"/>
          <w14:ligatures w14:val="none"/>
        </w:rPr>
        <w:t>"Warnung: vor Zugang zu aktiven Teilen die Funktion für selbsttätiges Wiederschließen deaktivieren und die zugehörige Schutzeinrichtung abschalten."</w:t>
      </w:r>
    </w:p>
    <w:p w14:paraId="16385780" w14:textId="77777777" w:rsidR="007F6B0D" w:rsidRPr="007F6B0D" w:rsidRDefault="007F6B0D" w:rsidP="007F6B0D">
      <w:pPr>
        <w:shd w:val="clear" w:color="auto" w:fill="FFFFFF"/>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Betreffende Stromkreise müssen deutlich gekennzeichnet sein.</w:t>
      </w:r>
    </w:p>
    <w:p w14:paraId="0A8183F3" w14:textId="77777777" w:rsidR="007F6B0D" w:rsidRPr="007F6B0D" w:rsidRDefault="007F6B0D" w:rsidP="007F6B0D">
      <w:pPr>
        <w:shd w:val="clear" w:color="auto" w:fill="FFFFFF"/>
        <w:spacing w:after="0" w:line="240" w:lineRule="auto"/>
        <w:jc w:val="both"/>
        <w:rPr>
          <w:rFonts w:ascii="Calibri" w:eastAsia="Times New Roman" w:hAnsi="Calibri" w:cs="Times New Roman"/>
          <w:color w:val="000000"/>
          <w:kern w:val="0"/>
          <w:sz w:val="22"/>
          <w:szCs w:val="22"/>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Schaltpläne müssen das Vorhandensein von Einrichtungen zum selbsttätigen Wiederschließen anzeigen.</w:t>
      </w:r>
    </w:p>
    <w:p w14:paraId="25AFA87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16" w:name="_Toc194055997"/>
      <w:bookmarkStart w:id="1117" w:name="_Toc196735473"/>
      <w:bookmarkStart w:id="1118" w:name="_Toc202947681"/>
      <w:r w:rsidRPr="007F6B0D">
        <w:rPr>
          <w:rFonts w:ascii="Trebuchet MS" w:eastAsia="Calibri" w:hAnsi="Trebuchet MS" w:cs="Times New Roman"/>
          <w:b/>
          <w:kern w:val="0"/>
          <w:sz w:val="21"/>
          <w:szCs w:val="22"/>
          <w:lang w:val="de-DE" w:eastAsia="nl-NL"/>
          <w14:ligatures w14:val="none"/>
        </w:rPr>
        <w:t>Unterabschnitt 5.3.3.7 - Einrichtungen zum selbsttätigen Wiederschließen für Überstrom-Schutzeinrichtungen (Hochspannung)</w:t>
      </w:r>
      <w:bookmarkEnd w:id="1116"/>
      <w:bookmarkEnd w:id="1117"/>
      <w:bookmarkEnd w:id="1118"/>
    </w:p>
    <w:p w14:paraId="5EDEB6FE" w14:textId="77777777" w:rsidR="007F6B0D" w:rsidRPr="007F6B0D" w:rsidRDefault="007F6B0D" w:rsidP="007F6B0D">
      <w:pPr>
        <w:numPr>
          <w:ilvl w:val="0"/>
          <w:numId w:val="183"/>
        </w:numPr>
        <w:shd w:val="clear" w:color="auto" w:fill="FFFFFF"/>
        <w:suppressAutoHyphens/>
        <w:spacing w:after="120" w:line="100" w:lineRule="atLeast"/>
        <w:jc w:val="both"/>
        <w:rPr>
          <w:rFonts w:ascii="Calibri" w:eastAsia="Times New Roman" w:hAnsi="Calibri" w:cs="ArialMT"/>
          <w:color w:val="000000"/>
          <w:kern w:val="0"/>
          <w:sz w:val="22"/>
          <w:szCs w:val="22"/>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Allgemeines</w:t>
      </w:r>
    </w:p>
    <w:p w14:paraId="211F1F58"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Einrichtungen zum selbsttätigen Wiederschließen sind dazu vorgesehen, Überstrom-Schutzeinrichtungen nach Ausschaltung durch einen Fehler wieder einzuschalten, um die Betriebskontinuität wiederherzustellen.</w:t>
      </w:r>
    </w:p>
    <w:p w14:paraId="42022A1E" w14:textId="77777777" w:rsidR="007F6B0D" w:rsidRPr="007F6B0D" w:rsidRDefault="007F6B0D" w:rsidP="007F6B0D">
      <w:pPr>
        <w:shd w:val="clear" w:color="auto" w:fill="FFFFFF"/>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Einrichtungen zum selbsttätigen Wiederschließen entsprechen:</w:t>
      </w:r>
    </w:p>
    <w:p w14:paraId="68168EBF" w14:textId="77777777" w:rsidR="007F6B0D" w:rsidRPr="007F6B0D" w:rsidRDefault="007F6B0D" w:rsidP="007F6B0D">
      <w:pPr>
        <w:numPr>
          <w:ilvl w:val="0"/>
          <w:numId w:val="86"/>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entweder den diesbezüglichen vom König bestätigten oder vom NBN registrierten Normen</w:t>
      </w:r>
    </w:p>
    <w:p w14:paraId="446F2B06" w14:textId="77777777" w:rsidR="007F6B0D" w:rsidRPr="007F6B0D" w:rsidRDefault="007F6B0D" w:rsidP="007F6B0D">
      <w:pPr>
        <w:numPr>
          <w:ilvl w:val="0"/>
          <w:numId w:val="86"/>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den durch Erlass von den für Energie bzw. für das Wohlbefinden der Arbeitnehmer bei der Ausführung ihrer Arbeit zuständigen Ministern, jeweils für ihren Bereich, festgelegten Bestimmungen</w:t>
      </w:r>
    </w:p>
    <w:p w14:paraId="77D265C2" w14:textId="77777777" w:rsidR="007F6B0D" w:rsidRPr="007F6B0D" w:rsidRDefault="007F6B0D" w:rsidP="007F6B0D">
      <w:pPr>
        <w:numPr>
          <w:ilvl w:val="0"/>
          <w:numId w:val="86"/>
        </w:numPr>
        <w:shd w:val="clear" w:color="auto" w:fill="FFFFFF"/>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Bestimmungen, die ein Sicherheitsniveau gewährleisten, das dem in diesen Normen festgelegten Niveau mindestens gleichwertig ist.</w:t>
      </w:r>
    </w:p>
    <w:p w14:paraId="5D96C8D9"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Sie werden gemäß den Vorschriften des Herstellers mit geeigneten Überstrom-Schutzeinrichtungen installiert und benutzt.</w:t>
      </w:r>
    </w:p>
    <w:p w14:paraId="7CA412F5" w14:textId="77777777" w:rsidR="007F6B0D" w:rsidRPr="007F6B0D" w:rsidRDefault="007F6B0D" w:rsidP="007F6B0D">
      <w:pPr>
        <w:numPr>
          <w:ilvl w:val="0"/>
          <w:numId w:val="183"/>
        </w:numPr>
        <w:shd w:val="clear" w:color="auto" w:fill="FFFFFF"/>
        <w:suppressAutoHyphens/>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Besondere Vorschriften</w:t>
      </w:r>
    </w:p>
    <w:p w14:paraId="3D7830F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Anlagen an Orten mit erhöhter Feuergefahr ist der Gebrauch einer Einrichtung zum selbsttätigen Wiederschließen von Überstrom-Schutzeinrichtungen nach einem Fehler an der Anlage verboten. Diese Vorschrift gilt nicht:</w:t>
      </w:r>
    </w:p>
    <w:p w14:paraId="46FA9C24" w14:textId="77777777" w:rsidR="007F6B0D" w:rsidRPr="007F6B0D" w:rsidRDefault="007F6B0D" w:rsidP="007F6B0D">
      <w:pPr>
        <w:numPr>
          <w:ilvl w:val="0"/>
          <w:numId w:val="87"/>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Stromkreise innerhalb einer Zone 22 eines BE3-Ortes oder</w:t>
      </w:r>
    </w:p>
    <w:p w14:paraId="1744DDF5" w14:textId="77777777" w:rsidR="007F6B0D" w:rsidRPr="007F6B0D" w:rsidRDefault="007F6B0D" w:rsidP="007F6B0D">
      <w:pPr>
        <w:numPr>
          <w:ilvl w:val="0"/>
          <w:numId w:val="87"/>
        </w:numPr>
        <w:spacing w:after="120" w:line="240" w:lineRule="auto"/>
        <w:ind w:left="357"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bei der erforderlichen Verzögerung vor dem selbsttätigen Wiederschließen der Überstrom-Schutzeinrichtung die Sicherheitstemperatur der elektrischen Betriebsmittel berücksichtigt wird.</w:t>
      </w:r>
    </w:p>
    <w:p w14:paraId="4803C16B" w14:textId="77777777" w:rsidR="007F6B0D" w:rsidRPr="007F6B0D" w:rsidRDefault="007F6B0D" w:rsidP="007F6B0D">
      <w:pPr>
        <w:numPr>
          <w:ilvl w:val="0"/>
          <w:numId w:val="183"/>
        </w:numPr>
        <w:shd w:val="clear" w:color="auto" w:fill="FFFFFF"/>
        <w:suppressAutoHyphens/>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Kennzeichnung</w:t>
      </w:r>
    </w:p>
    <w:p w14:paraId="531FEF4D" w14:textId="77777777" w:rsidR="007F6B0D" w:rsidRPr="007F6B0D" w:rsidRDefault="007F6B0D" w:rsidP="007F6B0D">
      <w:pPr>
        <w:shd w:val="clear" w:color="auto" w:fill="FFFFFF"/>
        <w:spacing w:after="120" w:line="240" w:lineRule="auto"/>
        <w:jc w:val="both"/>
        <w:rPr>
          <w:rFonts w:ascii="Trebuchet MS" w:eastAsia="Times New Roman" w:hAnsi="Trebuchet MS" w:cs="ArialMT"/>
          <w: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Das Vorhandensein einer Einrichtung zum selbsttätigen Wiederschließen in einer Verteiler- und Schaltgerätekombination muss durch ein Etikett angezeigt werden, das in der Nähe der Einrichtung zum </w:t>
      </w:r>
      <w:r w:rsidRPr="007F6B0D">
        <w:rPr>
          <w:rFonts w:ascii="Trebuchet MS" w:eastAsia="Times New Roman" w:hAnsi="Trebuchet MS" w:cs="Times New Roman"/>
          <w:color w:val="000000"/>
          <w:kern w:val="0"/>
          <w:sz w:val="19"/>
          <w:szCs w:val="22"/>
          <w:shd w:val="clear" w:color="auto" w:fill="FFFFFF"/>
          <w:lang w:val="de-DE" w:eastAsia="fr-BE"/>
          <w14:ligatures w14:val="none"/>
        </w:rPr>
        <w:lastRenderedPageBreak/>
        <w:t xml:space="preserve">selbsttätigen Wiederschließen angebracht wird. Auf dem Etikett ist Folgendes angegeben: </w:t>
      </w:r>
      <w:r w:rsidRPr="007F6B0D">
        <w:rPr>
          <w:rFonts w:ascii="Trebuchet MS" w:eastAsia="Times New Roman" w:hAnsi="Trebuchet MS" w:cs="Times New Roman"/>
          <w:i/>
          <w:color w:val="000000"/>
          <w:kern w:val="0"/>
          <w:sz w:val="19"/>
          <w:szCs w:val="22"/>
          <w:shd w:val="clear" w:color="auto" w:fill="FFFFFF"/>
          <w:lang w:val="de-DE" w:eastAsia="fr-BE"/>
          <w14:ligatures w14:val="none"/>
        </w:rPr>
        <w:t>"Warnung: vor Zugang zu aktiven Teilen die Funktion für selbsttätiges Wiederschließen deaktivieren und die zugehörige Schutzeinrichtung abschalten."</w:t>
      </w:r>
    </w:p>
    <w:p w14:paraId="0B2C371D" w14:textId="77777777" w:rsidR="007F6B0D" w:rsidRPr="007F6B0D" w:rsidRDefault="007F6B0D" w:rsidP="007F6B0D">
      <w:pPr>
        <w:shd w:val="clear" w:color="auto" w:fill="FFFFFF"/>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Betreffende Stromkreise müssen deutlich gekennzeichnet sein.</w:t>
      </w:r>
    </w:p>
    <w:p w14:paraId="3A4B1AB8" w14:textId="77777777" w:rsidR="007F6B0D" w:rsidRPr="007F6B0D" w:rsidRDefault="007F6B0D" w:rsidP="007F6B0D">
      <w:pPr>
        <w:shd w:val="clear" w:color="auto" w:fill="FFFFFF"/>
        <w:spacing w:after="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Schaltpläne müssen das Vorhandensein von Einrichtungen zum selbsttätigen Wiederschließen anzeigen.</w:t>
      </w:r>
    </w:p>
    <w:p w14:paraId="6E4CCDB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119" w:name="_Toc194055998"/>
      <w:bookmarkStart w:id="1120" w:name="_Toc196735474"/>
      <w:bookmarkStart w:id="1121" w:name="_Toc202947682"/>
      <w:r w:rsidRPr="007F6B0D">
        <w:rPr>
          <w:rFonts w:ascii="Trebuchet MS" w:eastAsia="Times New Roman" w:hAnsi="Trebuchet MS" w:cs="Times New Roman"/>
          <w:b/>
          <w:i/>
          <w:color w:val="000000"/>
          <w:kern w:val="0"/>
          <w:szCs w:val="22"/>
          <w:lang w:val="de-DE" w:eastAsia="nl-NL"/>
          <w14:ligatures w14:val="none"/>
        </w:rPr>
        <w:t xml:space="preserve">Abschnitt 5.3.4 - </w:t>
      </w:r>
      <w:r w:rsidRPr="007F6B0D">
        <w:rPr>
          <w:rFonts w:ascii="Trebuchet MS" w:eastAsia="Times New Roman" w:hAnsi="Trebuchet MS" w:cs="Times New Roman"/>
          <w:b/>
          <w:i/>
          <w:kern w:val="0"/>
          <w:szCs w:val="22"/>
          <w:lang w:val="de-DE" w:eastAsia="nl-NL"/>
          <w14:ligatures w14:val="none"/>
        </w:rPr>
        <w:t>Verbrauchsgeräte, die über Nieder- und Kleinspannung versorgt werden</w:t>
      </w:r>
      <w:bookmarkEnd w:id="1119"/>
      <w:bookmarkEnd w:id="1120"/>
      <w:bookmarkEnd w:id="1121"/>
    </w:p>
    <w:p w14:paraId="137E0E7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22" w:name="_Toc194055999"/>
      <w:bookmarkStart w:id="1123" w:name="_Toc196735475"/>
      <w:bookmarkStart w:id="1124" w:name="_Toc202947683"/>
      <w:r w:rsidRPr="007F6B0D">
        <w:rPr>
          <w:rFonts w:ascii="Trebuchet MS" w:eastAsia="Calibri" w:hAnsi="Trebuchet MS" w:cs="Times New Roman"/>
          <w:b/>
          <w:kern w:val="0"/>
          <w:sz w:val="21"/>
          <w:szCs w:val="22"/>
          <w:lang w:val="de-DE" w:eastAsia="nl-NL"/>
          <w14:ligatures w14:val="none"/>
        </w:rPr>
        <w:t>Unterabschnitt 5.3.4.1 - Beleuchtungsgeräte</w:t>
      </w:r>
      <w:bookmarkEnd w:id="1122"/>
      <w:bookmarkEnd w:id="1123"/>
      <w:bookmarkEnd w:id="1124"/>
    </w:p>
    <w:p w14:paraId="65FE1BFC" w14:textId="77777777" w:rsidR="007F6B0D" w:rsidRPr="007F6B0D" w:rsidRDefault="007F6B0D" w:rsidP="007F6B0D">
      <w:pPr>
        <w:keepNext/>
        <w:widowControl w:val="0"/>
        <w:numPr>
          <w:ilvl w:val="0"/>
          <w:numId w:val="184"/>
        </w:numPr>
        <w:tabs>
          <w:tab w:val="left" w:pos="360"/>
        </w:tabs>
        <w:autoSpaceDE w:val="0"/>
        <w:autoSpaceDN w:val="0"/>
        <w:adjustRightInd w:val="0"/>
        <w:spacing w:before="120" w:after="120" w:line="240" w:lineRule="auto"/>
        <w:ind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Geräte für Innenbeleuchtung</w:t>
      </w:r>
    </w:p>
    <w:p w14:paraId="60847F3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Geräte für Innenbeleuchtung dürfen nicht mit einer Spannung von mehr als 250 V versorgt werden.</w:t>
      </w:r>
    </w:p>
    <w:p w14:paraId="5610632D" w14:textId="77777777" w:rsidR="007F6B0D" w:rsidRPr="007F6B0D" w:rsidRDefault="007F6B0D" w:rsidP="007F6B0D">
      <w:pPr>
        <w:widowControl w:val="0"/>
        <w:numPr>
          <w:ilvl w:val="0"/>
          <w:numId w:val="184"/>
        </w:numPr>
        <w:tabs>
          <w:tab w:val="left" w:pos="360"/>
        </w:tabs>
        <w:autoSpaceDE w:val="0"/>
        <w:autoSpaceDN w:val="0"/>
        <w:adjustRightInd w:val="0"/>
        <w:spacing w:before="120" w:after="120" w:line="240" w:lineRule="auto"/>
        <w:ind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Geräte für Außenbeleuchtung</w:t>
      </w:r>
    </w:p>
    <w:p w14:paraId="4DB9902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Teile, die zum Einführen von Leitern in Geräte für Außenbeleuchtung dienen, sind so beschaffen und angebracht, dass keine Leiterisolierungen beschädigt werden und dass keine Feuchtigkeit in Fassungen gelangen kann.</w:t>
      </w:r>
    </w:p>
    <w:p w14:paraId="62DC546D" w14:textId="77777777" w:rsidR="007F6B0D" w:rsidRPr="007F6B0D" w:rsidRDefault="007F6B0D" w:rsidP="007F6B0D">
      <w:pPr>
        <w:widowControl w:val="0"/>
        <w:numPr>
          <w:ilvl w:val="0"/>
          <w:numId w:val="184"/>
        </w:numPr>
        <w:tabs>
          <w:tab w:val="left" w:pos="360"/>
        </w:tabs>
        <w:autoSpaceDE w:val="0"/>
        <w:autoSpaceDN w:val="0"/>
        <w:adjustRightInd w:val="0"/>
        <w:spacing w:before="120" w:after="120" w:line="240" w:lineRule="auto"/>
        <w:ind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Befestigung von Geräten</w:t>
      </w:r>
    </w:p>
    <w:p w14:paraId="399FCA2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Beleuchtungsgeräte sind so befestigt, dass ein wiederholtes Drehen in die gleiche Richtung (z.B. beim Reinigen) nicht dazu führen kann, dass die Geräte herunterfallen oder die Isolierung von Leitern beschädigt wird.</w:t>
      </w:r>
    </w:p>
    <w:p w14:paraId="421A9A2C" w14:textId="77777777" w:rsidR="007F6B0D" w:rsidRPr="007F6B0D" w:rsidRDefault="007F6B0D" w:rsidP="007F6B0D">
      <w:pPr>
        <w:widowControl w:val="0"/>
        <w:numPr>
          <w:ilvl w:val="0"/>
          <w:numId w:val="184"/>
        </w:numPr>
        <w:tabs>
          <w:tab w:val="left" w:pos="360"/>
        </w:tabs>
        <w:autoSpaceDE w:val="0"/>
        <w:autoSpaceDN w:val="0"/>
        <w:adjustRightInd w:val="0"/>
        <w:spacing w:before="120" w:after="120" w:line="240" w:lineRule="auto"/>
        <w:ind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Hängende Geräte</w:t>
      </w:r>
    </w:p>
    <w:p w14:paraId="119974A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Abgesehen von den in vorliegendem Unterabschnitt erwähnten Ausnahmen werden Geräte so aufgehängt, dass ihre Befestigung folgenden Anforderungen entspricht:</w:t>
      </w:r>
    </w:p>
    <w:p w14:paraId="471E2A3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Versorgungsleiter dienen nicht zur Aufhängung.</w:t>
      </w:r>
    </w:p>
    <w:p w14:paraId="6B46C5F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 Isolierteil trennt Metallteile der Geräte von ihren Trägern, wenn die Geräte nicht der Klasse I angehören.</w:t>
      </w:r>
    </w:p>
    <w:p w14:paraId="1524845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Leiter dürfen jedoch gleichzeitig zur Aufhängung dienen, wenn Verbindungen zu Lampen, Laternen oder Deckenrosetten keinen Zugkräften ausgesetzt sind und die Masse des hängenden Geräts 5 kg nicht überschreitet. Außerdem überschreitet die Zugkraft in der Seele der Leiter nicht 15 N/mm². Es ist verboten, einen Knoten in elektrischen Versorgungsleitungen zur Zugentlastung zu verwenden.</w:t>
      </w:r>
    </w:p>
    <w:p w14:paraId="34F5FD0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Hängende Beleuchtungsgeräte müssen so angebracht sein, dass Leiter nicht durch Drehung oder andere Bewegungen dieser Geräte beschädigt werden können.</w:t>
      </w:r>
    </w:p>
    <w:p w14:paraId="5BFA012A" w14:textId="77777777" w:rsidR="007F6B0D" w:rsidRPr="007F6B0D" w:rsidRDefault="007F6B0D" w:rsidP="007F6B0D">
      <w:pPr>
        <w:keepNext/>
        <w:widowControl w:val="0"/>
        <w:numPr>
          <w:ilvl w:val="0"/>
          <w:numId w:val="18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Beleuchtungsgeräte mit Fassungen</w:t>
      </w:r>
    </w:p>
    <w:p w14:paraId="210B847F"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e.1 - Wahl von Fassungen</w:t>
      </w:r>
    </w:p>
    <w:p w14:paraId="51E6C69D"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Fassungen werden unter Berücksichtigung der Strom- und Leistungsaufnahme der vorgesehenen Lampen gewählt.</w:t>
      </w:r>
    </w:p>
    <w:p w14:paraId="1D5E6402"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Schraubfassungen mit zugänglichen aktiven Teilen oder bei denen bei angebrachten Lampen eine direkte Berührung der Sockel möglich ist, dürfen in offenen Geräten nur verwendet werden, wenn sie sich außerhalb des Handbereichs von Benutzern befinden. In allen anderen Fällen werden sie in Beleuchtungsgeräten eingesetzt, die nicht ohne Werkzeug geöffnet werden können.</w:t>
      </w:r>
    </w:p>
    <w:p w14:paraId="492F5494"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e.2 - Elektrische Leitungen</w:t>
      </w:r>
    </w:p>
    <w:p w14:paraId="37CC7FEB" w14:textId="77777777" w:rsidR="007F6B0D" w:rsidRPr="007F6B0D" w:rsidRDefault="007F6B0D" w:rsidP="007F6B0D">
      <w:pPr>
        <w:spacing w:before="120" w:after="0" w:line="240" w:lineRule="auto"/>
        <w:ind w:left="360"/>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Es ist verboten, zur Befestigung elektrischer Leitungen an Beleuchtungsgeräten Metallbefestigungen zu verwenden, die die Isolierung der Leitungen beschädigen könnten. An Stellen, an denen die Isolierung elektrischer Leitungen beschädigt werden könnte, werden spezielle Schutzteile aus Isolierstoff angebracht.</w:t>
      </w:r>
    </w:p>
    <w:p w14:paraId="3B541F28" w14:textId="77777777" w:rsidR="007F6B0D" w:rsidRPr="007F6B0D" w:rsidRDefault="007F6B0D" w:rsidP="007F6B0D">
      <w:pPr>
        <w:spacing w:before="120" w:after="0" w:line="240" w:lineRule="auto"/>
        <w:ind w:left="360"/>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Kanäle, die in Beleuchtungsgeräten zum Einziehen elektrischer Leitungen dienen, sind so beschaffen, dass das Einziehen leicht und ohne Beschädigung der Isolierung elektrischer Leitungen durchgeführt werden kann.</w:t>
      </w:r>
    </w:p>
    <w:p w14:paraId="253C11A2" w14:textId="77777777" w:rsidR="007F6B0D" w:rsidRPr="007F6B0D" w:rsidRDefault="007F6B0D" w:rsidP="007F6B0D">
      <w:pPr>
        <w:spacing w:before="120"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e.3 - Abzweigungen</w:t>
      </w:r>
    </w:p>
    <w:p w14:paraId="0C7D2E00"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Abzweigungen innerhalb von Beleuchtungsgeräten werden soweit möglich an ein und derselben Stelle     angelegt.</w:t>
      </w:r>
    </w:p>
    <w:p w14:paraId="395A67AE" w14:textId="77777777" w:rsidR="007F6B0D" w:rsidRPr="007F6B0D" w:rsidRDefault="007F6B0D" w:rsidP="007F6B0D">
      <w:pPr>
        <w:keepNext/>
        <w:spacing w:before="120" w:after="0" w:line="240" w:lineRule="auto"/>
        <w:ind w:left="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lastRenderedPageBreak/>
        <w:t>e.4 - Sockel</w:t>
      </w:r>
    </w:p>
    <w:p w14:paraId="5C484218"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unter Spannung stehenden Teile von Beleuchtungsgeräten sind auf Sockeln aus isolierenden, nicht brennbaren und nicht hygroskopischen Materialien angebracht.</w:t>
      </w:r>
    </w:p>
    <w:p w14:paraId="5B1C8249" w14:textId="77777777" w:rsidR="007F6B0D" w:rsidRPr="007F6B0D" w:rsidRDefault="007F6B0D" w:rsidP="007F6B0D">
      <w:pPr>
        <w:widowControl w:val="0"/>
        <w:numPr>
          <w:ilvl w:val="0"/>
          <w:numId w:val="184"/>
        </w:numPr>
        <w:tabs>
          <w:tab w:val="left" w:pos="360"/>
        </w:tabs>
        <w:autoSpaceDE w:val="0"/>
        <w:autoSpaceDN w:val="0"/>
        <w:adjustRightInd w:val="0"/>
        <w:spacing w:before="120" w:after="120" w:line="240" w:lineRule="auto"/>
        <w:ind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Handleuchten</w:t>
      </w:r>
    </w:p>
    <w:p w14:paraId="6FBF161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 Handleuchten unter verschiedensten Umständen eingesetzt werden und somit unterschiedlichen äußeren Einflüssen ausgesetzt sind, ist die Versorgungsspannung für Handleuchten auf folgende Höchstwerte begrenzt:</w:t>
      </w:r>
    </w:p>
    <w:p w14:paraId="10C0507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Niederspannung auf 250 V, bei Zusammenspiel folgender äußerer Einflüsse:</w:t>
      </w:r>
    </w:p>
    <w:p w14:paraId="3CDAED45" w14:textId="77777777" w:rsidR="007F6B0D" w:rsidRPr="007F6B0D" w:rsidRDefault="007F6B0D" w:rsidP="007F6B0D">
      <w:pPr>
        <w:widowControl w:val="0"/>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BB1/BC1 oder BC2,</w:t>
      </w:r>
    </w:p>
    <w:p w14:paraId="35CD515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Sicherheitskleinspannung auf 25 V Wechselstrom, 36 V Gleichstrom mit Welligkeit oder 60 V Gleichstrom ohne Welligkeit, bei Zusammenspiel folgender äußerer Einflüsse:</w:t>
      </w:r>
    </w:p>
    <w:p w14:paraId="20B5AE27" w14:textId="77777777" w:rsidR="007F6B0D" w:rsidRPr="007F6B0D" w:rsidRDefault="007F6B0D" w:rsidP="007F6B0D">
      <w:pPr>
        <w:widowControl w:val="0"/>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BB1/BC3 oder BC4, BB2/BC1 oder BC2 oder BC3, BB3/BC1 oder BC2,</w:t>
      </w:r>
    </w:p>
    <w:p w14:paraId="74E6CF3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Sicherheitskleinspannung auf 12 V Wechselstrom, 18 V Gleichstrom mit Welligkeit oder 30 V Gleichstrom ohne Welligkeit, bei Zusammenspiel folgender äußerer Einflüsse:</w:t>
      </w:r>
    </w:p>
    <w:p w14:paraId="55A7F134" w14:textId="77777777" w:rsidR="007F6B0D" w:rsidRPr="007F6B0D" w:rsidRDefault="007F6B0D" w:rsidP="007F6B0D">
      <w:pPr>
        <w:widowControl w:val="0"/>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BB2/BC4, BB3/BC3,</w:t>
      </w:r>
    </w:p>
    <w:p w14:paraId="26DD46B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Sicherheitskleinspannung auf 6 V Wechselstrom, 12 V Gleichstrom mit Welligkeit oder 18 V Gleichstrom ohne Welligkeit, bei Zusammenspiel folgender äußerer Einflüsse:</w:t>
      </w:r>
    </w:p>
    <w:p w14:paraId="11EE8066" w14:textId="77777777" w:rsidR="007F6B0D" w:rsidRPr="007F6B0D" w:rsidRDefault="007F6B0D" w:rsidP="007F6B0D">
      <w:pPr>
        <w:widowControl w:val="0"/>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BB3/BC4.</w:t>
      </w:r>
    </w:p>
    <w:p w14:paraId="05C0791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Handleuchten, die über Niederspannung versorgt werden, gehören Klasse I oder II an.</w:t>
      </w:r>
    </w:p>
    <w:p w14:paraId="43F20507" w14:textId="77777777" w:rsidR="007F6B0D" w:rsidRPr="007F6B0D" w:rsidRDefault="007F6B0D" w:rsidP="007F6B0D">
      <w:pPr>
        <w:widowControl w:val="0"/>
        <w:numPr>
          <w:ilvl w:val="0"/>
          <w:numId w:val="18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Geräte für Außenbeleuchtung</w:t>
      </w:r>
    </w:p>
    <w:p w14:paraId="36B7B4A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Geräte für Außenbeleuchtung, die äußeren Einflüssen AD2 bis AD4 ausgesetzt sind, dürfen nicht den Klassen 0 oder 0I angehören.</w:t>
      </w:r>
    </w:p>
    <w:p w14:paraId="409B80EE" w14:textId="77777777" w:rsidR="007F6B0D" w:rsidRPr="007F6B0D" w:rsidRDefault="007F6B0D" w:rsidP="007F6B0D">
      <w:pPr>
        <w:widowControl w:val="0"/>
        <w:numPr>
          <w:ilvl w:val="0"/>
          <w:numId w:val="184"/>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Geräte für zeitweilige Beleuchtung</w:t>
      </w:r>
    </w:p>
    <w:p w14:paraId="28ADFEC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Abweichung von den Vorschriften von </w:t>
      </w:r>
      <w:r w:rsidRPr="007F6B0D">
        <w:rPr>
          <w:rFonts w:ascii="Trebuchet MS" w:eastAsia="Times New Roman" w:hAnsi="Trebuchet MS" w:cs="Arial"/>
          <w:i/>
          <w:color w:val="000000"/>
          <w:kern w:val="0"/>
          <w:sz w:val="19"/>
          <w:szCs w:val="19"/>
          <w:lang w:val="de-DE" w:eastAsia="fr-BE"/>
          <w14:ligatures w14:val="none"/>
        </w:rPr>
        <w:t>Abschnitt 5.1.4</w:t>
      </w:r>
      <w:r w:rsidRPr="007F6B0D">
        <w:rPr>
          <w:rFonts w:ascii="Trebuchet MS" w:eastAsia="Times New Roman" w:hAnsi="Trebuchet MS" w:cs="Arial"/>
          <w:color w:val="000000"/>
          <w:kern w:val="0"/>
          <w:sz w:val="19"/>
          <w:szCs w:val="19"/>
          <w:lang w:val="de-DE" w:eastAsia="fr-BE"/>
          <w14:ligatures w14:val="none"/>
        </w:rPr>
        <w:t xml:space="preserve"> Absatz 1 ist es erlaubt, für eine zeitweilige Beleuchtung Beleuchtungsgeräte zu benutzen, die aus Lampen mit Fassungen bestehen, deren Schutzart gegen Eindringen von Wasser IPX0 entspricht.</w:t>
      </w:r>
    </w:p>
    <w:p w14:paraId="36131937"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diese Beleuchtungsgeräte im Handbereich installiert sind, müssen sie:</w:t>
      </w:r>
    </w:p>
    <w:p w14:paraId="15BB2A6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über Sicherheitskleinspannung versorgt werden oder</w:t>
      </w:r>
    </w:p>
    <w:p w14:paraId="48574A1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 eine Differenzstrom-Schutzeinrichtung mit einem Ansprechstrom von höchstens 30 mA geschützt werden.</w:t>
      </w:r>
    </w:p>
    <w:p w14:paraId="57C28B4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Abweichung von den Vorschriften von </w:t>
      </w:r>
      <w:r w:rsidRPr="007F6B0D">
        <w:rPr>
          <w:rFonts w:ascii="Trebuchet MS" w:eastAsia="Times New Roman" w:hAnsi="Trebuchet MS" w:cs="Arial"/>
          <w:i/>
          <w:color w:val="000000"/>
          <w:kern w:val="0"/>
          <w:sz w:val="19"/>
          <w:szCs w:val="19"/>
          <w:lang w:val="de-DE" w:eastAsia="fr-BE"/>
          <w14:ligatures w14:val="none"/>
        </w:rPr>
        <w:t>Unterabschnitt 5.2.1.1 Punkt d.1</w:t>
      </w:r>
      <w:r w:rsidRPr="007F6B0D">
        <w:rPr>
          <w:rFonts w:ascii="Trebuchet MS" w:eastAsia="Times New Roman" w:hAnsi="Trebuchet MS" w:cs="Arial"/>
          <w:color w:val="000000"/>
          <w:kern w:val="0"/>
          <w:sz w:val="19"/>
          <w:szCs w:val="19"/>
          <w:lang w:val="de-DE" w:eastAsia="fr-BE"/>
          <w14:ligatures w14:val="none"/>
        </w:rPr>
        <w:t xml:space="preserve"> Absatz 1 und </w:t>
      </w:r>
      <w:r w:rsidRPr="007F6B0D">
        <w:rPr>
          <w:rFonts w:ascii="Trebuchet MS" w:eastAsia="Times New Roman" w:hAnsi="Trebuchet MS" w:cs="Arial"/>
          <w:i/>
          <w:iCs/>
          <w:color w:val="000000"/>
          <w:kern w:val="0"/>
          <w:sz w:val="19"/>
          <w:szCs w:val="19"/>
          <w:lang w:val="de-DE" w:eastAsia="fr-BE"/>
          <w14:ligatures w14:val="none"/>
        </w:rPr>
        <w:t>Unterabschnitt 5.2.10.4 Buchstabe l</w:t>
      </w:r>
      <w:r w:rsidRPr="007F6B0D">
        <w:rPr>
          <w:rFonts w:ascii="Trebuchet MS" w:eastAsia="Times New Roman" w:hAnsi="Trebuchet MS" w:cs="Arial"/>
          <w:color w:val="000000"/>
          <w:kern w:val="0"/>
          <w:sz w:val="19"/>
          <w:szCs w:val="19"/>
          <w:lang w:val="de-DE" w:eastAsia="fr-BE"/>
          <w14:ligatures w14:val="none"/>
        </w:rPr>
        <w:t xml:space="preserve"> Absatz 1 dürfen Niederspannung- und Kleinspannung-Illuminationskabel mit verstärkter Isolierung, wie z.B. ummantelte elektrische Leitungen des Typs A05VVH2-F, benutzt werden, sofern alle Löcher nach den Regeln des Fachs abgedichtet sind.</w:t>
      </w:r>
    </w:p>
    <w:p w14:paraId="5D65253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25" w:name="_Toc194056000"/>
      <w:bookmarkStart w:id="1126" w:name="_Toc196735476"/>
      <w:bookmarkStart w:id="1127" w:name="_Toc202947684"/>
      <w:r w:rsidRPr="007F6B0D">
        <w:rPr>
          <w:rFonts w:ascii="Trebuchet MS" w:eastAsia="Calibri" w:hAnsi="Trebuchet MS" w:cs="Times New Roman"/>
          <w:b/>
          <w:kern w:val="0"/>
          <w:sz w:val="21"/>
          <w:szCs w:val="22"/>
          <w:lang w:val="de-DE" w:eastAsia="nl-NL"/>
          <w14:ligatures w14:val="none"/>
        </w:rPr>
        <w:t>Unterabschnitt 5.3.4.2 - Heizgeräte</w:t>
      </w:r>
      <w:bookmarkEnd w:id="1125"/>
      <w:bookmarkEnd w:id="1126"/>
      <w:bookmarkEnd w:id="1127"/>
    </w:p>
    <w:p w14:paraId="0C51785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Heizgeräte mit festem Standplatz müssen so installiert werden, dass der von ihnen erzeugte Wärmestrom entsprechend ihrer Bauart abgeleitet werden kann.</w:t>
      </w:r>
    </w:p>
    <w:p w14:paraId="2C824E6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Heizgeräte mit nicht umschlossenen Glühelementen werden nicht in Räumlichkeiten (oder in Bereichen) installiert, wo Explosionsgefahr (BE3) besteht. Dieselben Geräte sind an anderen Orten nur zugelassen, wenn alle zweckdienlichen Maßnahmen getroffen werden, um zu verhindern, dass entflammbare Gegenstände mit Glühelementen in Berührung kommen.</w:t>
      </w:r>
    </w:p>
    <w:p w14:paraId="1E0703D0"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Heizgeräte, die aufgrund ihrer Bestimmung mit entflammbaren Stoffen oder Flüssigkeiten in Berührung kommen (BE2), wie z.B. Öfen und Trockner, sind entweder mit einem Temperaturbegrenzer ausgestattet, der die Erwärmung unterbricht oder reduziert, bevor eine gefährliche Temperatur erreicht wird, oder sind so gebaut, dass bei übermäßiger Erwärmung der entflammbaren Stoffe oder Flüssigkeiten, die sie enthalten, sie keine Gefahr für Personen darstellen können oder Schäden an umliegenden Gegenständen verursachen können.</w:t>
      </w:r>
    </w:p>
    <w:p w14:paraId="0E2A0B19"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Druckluft-Zentralheizungsanlagen werden Heizelemente erst nach Einschaltung der entsprechenden Ventilatoren eingeschaltet und werden bei Ausschaltung der Ventilatoren ausgeschaltet, es sei denn, die Anlage ist so gebaut, dass Heizelemente ohne Lüftung keine gefährlichen Temperaturen erreichen. Darüber hinaus erfolgt eine Kontrolle durch zwei unabhängige Temperaturbegrenzer oder einen Luftstromwächter und einen Temperaturbegrenzer, die ebenfalls unabhängig voneinander sind. Diese Einrichtungen verhindern ein Überschreiten der zulässigen Temperatur in Luftkanälen.</w:t>
      </w:r>
    </w:p>
    <w:p w14:paraId="7DF86AF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28" w:name="_Toc194056001"/>
      <w:bookmarkStart w:id="1129" w:name="_Toc196735477"/>
      <w:bookmarkStart w:id="1130" w:name="_Toc202947685"/>
      <w:r w:rsidRPr="007F6B0D">
        <w:rPr>
          <w:rFonts w:ascii="Trebuchet MS" w:eastAsia="Calibri" w:hAnsi="Trebuchet MS" w:cs="Times New Roman"/>
          <w:b/>
          <w:kern w:val="0"/>
          <w:sz w:val="21"/>
          <w:szCs w:val="22"/>
          <w:lang w:val="de-DE" w:eastAsia="nl-NL"/>
          <w14:ligatures w14:val="none"/>
        </w:rPr>
        <w:lastRenderedPageBreak/>
        <w:t>Unterabschnitt 5.3.4.3 - Leitungsroller</w:t>
      </w:r>
      <w:bookmarkEnd w:id="1128"/>
      <w:bookmarkEnd w:id="1129"/>
      <w:bookmarkEnd w:id="1130"/>
    </w:p>
    <w:p w14:paraId="3E2C5801" w14:textId="77777777" w:rsidR="007F6B0D" w:rsidRPr="007F6B0D" w:rsidRDefault="007F6B0D" w:rsidP="007F6B0D">
      <w:pPr>
        <w:widowControl w:val="0"/>
        <w:numPr>
          <w:ilvl w:val="0"/>
          <w:numId w:val="188"/>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Leitungsroller für bestimmte Verlängerungsschnüre</w:t>
      </w:r>
    </w:p>
    <w:p w14:paraId="4638E2E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Trommeln von Leitungsrollern für Verlängerungsschnüre mit einer Nennstromstärke von höchstens 16 A haben einen Durchmesser, der mindestens dem zwölfeinhalbfachen des Kabeldurchmessers entspricht.</w:t>
      </w:r>
    </w:p>
    <w:p w14:paraId="0F66594B" w14:textId="77777777" w:rsidR="007F6B0D" w:rsidRPr="007F6B0D" w:rsidRDefault="007F6B0D" w:rsidP="007F6B0D">
      <w:pPr>
        <w:widowControl w:val="0"/>
        <w:numPr>
          <w:ilvl w:val="0"/>
          <w:numId w:val="188"/>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Andere Leitungsroller</w:t>
      </w:r>
    </w:p>
    <w:p w14:paraId="647C58C0"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Trommeln, auf denen andere als die unter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beschriebenen elektrischen Kabel aufgewickelt werden, haben einen Durchmesser, der mindestens dem dreißigfachen des Kabeldurchmessers entspricht; der Wickelbereich der Rollen steht im Verhältnis zum Kabeldurchmesser, um Verklemmungen zu vermeiden.</w:t>
      </w:r>
    </w:p>
    <w:p w14:paraId="1165BB0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31" w:name="_Toc194056002"/>
      <w:bookmarkStart w:id="1132" w:name="_Toc196735478"/>
      <w:bookmarkStart w:id="1133" w:name="_Toc202947686"/>
      <w:r w:rsidRPr="007F6B0D">
        <w:rPr>
          <w:rFonts w:ascii="Trebuchet MS" w:eastAsia="Calibri" w:hAnsi="Trebuchet MS" w:cs="Times New Roman"/>
          <w:b/>
          <w:kern w:val="0"/>
          <w:sz w:val="21"/>
          <w:szCs w:val="22"/>
          <w:lang w:val="de-DE" w:eastAsia="nl-NL"/>
          <w14:ligatures w14:val="none"/>
        </w:rPr>
        <w:t>Unterabschnitt 5.3.4.4 - Verlängerungsschnüre</w:t>
      </w:r>
      <w:bookmarkEnd w:id="1131"/>
      <w:bookmarkEnd w:id="1132"/>
      <w:bookmarkEnd w:id="1133"/>
    </w:p>
    <w:p w14:paraId="06C4F05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Verlängerungsschnüre mit einer einzelnen Gerätesteckdose oder einer Mehrfachsteckdosenleiste, mit oder ohne Leitungsroller, werden gemäß den Vorschriften der diesbezüglichen Ministeriellen Erlasse zur Ausführung (je nach Datum des Inverkehrbringens) des Königlichen Erlasses vom 23. März 1977 oder des Königlichen Erlasses vom 21. April 2016 über das Inverkehrbringen elektrischer Betriebsmittel hergestellt und benutzt.</w:t>
      </w:r>
    </w:p>
    <w:p w14:paraId="4C45B3B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34" w:name="_Toc194056003"/>
      <w:bookmarkStart w:id="1135" w:name="_Toc196735479"/>
      <w:bookmarkStart w:id="1136" w:name="_Toc202947687"/>
      <w:r w:rsidRPr="007F6B0D">
        <w:rPr>
          <w:rFonts w:ascii="Trebuchet MS" w:eastAsia="Calibri" w:hAnsi="Trebuchet MS" w:cs="Times New Roman"/>
          <w:b/>
          <w:kern w:val="0"/>
          <w:sz w:val="21"/>
          <w:szCs w:val="22"/>
          <w:lang w:val="de-DE" w:eastAsia="nl-NL"/>
          <w14:ligatures w14:val="none"/>
        </w:rPr>
        <w:t>Unterabschnitt 5.3.4.5 - Motorbetriebene handgehaltene Werkzeuge</w:t>
      </w:r>
      <w:bookmarkEnd w:id="1134"/>
      <w:bookmarkEnd w:id="1135"/>
      <w:bookmarkEnd w:id="1136"/>
    </w:p>
    <w:p w14:paraId="290C597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Motorbetriebene handgehaltene Werkzeuge entsprechen den diesbezüglichen vom König bestätigten oder vom NBN registrierten Normen oder Bestimmungen, die ein Sicherheitsniveau gewährleisten, das dem in diesen Normen festgelegten Niveau mindestens gleichwertig ist; die Bedingungen für die Benutzung motorbetriebener handgehaltener Werkzeuge werden in bestimmten Fällen äußerer Einflüsse eingeschränkt.</w:t>
      </w:r>
    </w:p>
    <w:p w14:paraId="59D0BF8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137" w:name="_Toc194056004"/>
      <w:bookmarkStart w:id="1138" w:name="_Toc196735480"/>
      <w:bookmarkStart w:id="1139" w:name="_Toc202947688"/>
      <w:r w:rsidRPr="007F6B0D">
        <w:rPr>
          <w:rFonts w:ascii="Trebuchet MS" w:eastAsia="Times New Roman" w:hAnsi="Trebuchet MS" w:cs="Times New Roman"/>
          <w:b/>
          <w:i/>
          <w:color w:val="000000"/>
          <w:kern w:val="0"/>
          <w:szCs w:val="22"/>
          <w:lang w:val="de-DE" w:eastAsia="nl-NL"/>
          <w14:ligatures w14:val="none"/>
        </w:rPr>
        <w:t xml:space="preserve">Abschnitt 5.3.5 - </w:t>
      </w:r>
      <w:r w:rsidRPr="007F6B0D">
        <w:rPr>
          <w:rFonts w:ascii="Trebuchet MS" w:eastAsia="Times New Roman" w:hAnsi="Trebuchet MS" w:cs="Times New Roman"/>
          <w:b/>
          <w:i/>
          <w:kern w:val="0"/>
          <w:szCs w:val="22"/>
          <w:lang w:val="de-DE" w:eastAsia="nl-NL"/>
          <w14:ligatures w14:val="none"/>
        </w:rPr>
        <w:t>Betriebsmittel für Anlagen bei Nieder- und Kleinspannung</w:t>
      </w:r>
      <w:bookmarkEnd w:id="1137"/>
      <w:bookmarkEnd w:id="1138"/>
      <w:bookmarkEnd w:id="1139"/>
    </w:p>
    <w:p w14:paraId="384FCE8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40" w:name="_Toc194056005"/>
      <w:bookmarkStart w:id="1141" w:name="_Toc196735481"/>
      <w:bookmarkStart w:id="1142" w:name="_Toc202947689"/>
      <w:r w:rsidRPr="007F6B0D">
        <w:rPr>
          <w:rFonts w:ascii="Trebuchet MS" w:eastAsia="Calibri" w:hAnsi="Trebuchet MS" w:cs="Times New Roman"/>
          <w:b/>
          <w:kern w:val="0"/>
          <w:sz w:val="21"/>
          <w:szCs w:val="22"/>
          <w:lang w:val="de-DE" w:eastAsia="nl-NL"/>
          <w14:ligatures w14:val="none"/>
        </w:rPr>
        <w:t>Unterabschnitt 5.3.5.1 - Verteiler- und Schaltgerätekombinationen</w:t>
      </w:r>
      <w:bookmarkEnd w:id="1140"/>
      <w:bookmarkEnd w:id="1141"/>
      <w:bookmarkEnd w:id="1142"/>
    </w:p>
    <w:p w14:paraId="68B38F0C" w14:textId="77777777" w:rsidR="007F6B0D" w:rsidRPr="007F6B0D" w:rsidRDefault="007F6B0D" w:rsidP="007F6B0D">
      <w:pPr>
        <w:keepNext/>
        <w:widowControl w:val="0"/>
        <w:numPr>
          <w:ilvl w:val="0"/>
          <w:numId w:val="189"/>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Allgemeines</w:t>
      </w:r>
    </w:p>
    <w:p w14:paraId="4B83B66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Kopplungsanlagen und Schutzeinrichtungen (Sicherungen, Leitungsschutzschalter, ...) sind auf Trägerplatten in einer oder mehreren Verteiler- und Schaltgerätekombinationen gruppiert und angebracht.</w:t>
      </w:r>
    </w:p>
    <w:p w14:paraId="16FA18C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elektrischen Anlagen an der Öffentlichkeit zugänglichen Orten entsprechen Verteiler- und Schaltgerätekombinationen den diesbezüglichen vom König bestätigten oder vom NBN registrierten Normen oder Bestimmungen, die ein Sicherheitsniveau gewährleisten, das dem in diesen Normen festgelegten Niveau mindestens gleichwertig ist.]</w:t>
      </w:r>
    </w:p>
    <w:p w14:paraId="1394CE47"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Verteiler- und Schaltgerätekombinationen bestehen aus nicht brennbarem und nicht hygroskopischen Materialien mit ausreichender mechanischer Festigkeit.</w:t>
      </w:r>
    </w:p>
    <w:p w14:paraId="4EBA40A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Verteiler- und Schaltgerätekombinationen, die an der Rückseite nicht geschlossen sind, dürfen nicht direkt auf hygroskopischen oder leicht brennbaren Oberflächen angebracht werden.</w:t>
      </w:r>
    </w:p>
    <w:p w14:paraId="5A50003E" w14:textId="77777777" w:rsidR="007F6B0D" w:rsidRPr="007F6B0D" w:rsidRDefault="007F6B0D" w:rsidP="007F6B0D">
      <w:pPr>
        <w:keepNext/>
        <w:widowControl w:val="0"/>
        <w:numPr>
          <w:ilvl w:val="0"/>
          <w:numId w:val="189"/>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Abschaltung</w:t>
      </w:r>
    </w:p>
    <w:p w14:paraId="4A262ABB"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Verteiler- und Schaltgerätekombinationen müssen mit Einrichtungen ausgestattet sein, die die sichere Abschaltung dieser Verteiler- und Schaltgerätekombinationen gewährleisten. Abschalteinrichtungen sind entweder in oder vor Verteiler- und Schaltgerätekombinationen vorgesehen. Die Vorschriften von </w:t>
      </w:r>
      <w:r w:rsidRPr="007F6B0D">
        <w:rPr>
          <w:rFonts w:ascii="Trebuchet MS" w:eastAsia="Times New Roman" w:hAnsi="Trebuchet MS" w:cs="Arial"/>
          <w:i/>
          <w:iCs/>
          <w:color w:val="000000"/>
          <w:kern w:val="0"/>
          <w:sz w:val="19"/>
          <w:szCs w:val="19"/>
          <w:lang w:val="de-DE" w:eastAsia="fr-BE"/>
          <w14:ligatures w14:val="none"/>
        </w:rPr>
        <w:t>Unterabschnitt 5.3.3.1</w:t>
      </w:r>
      <w:r w:rsidRPr="007F6B0D">
        <w:rPr>
          <w:rFonts w:ascii="Trebuchet MS" w:eastAsia="Times New Roman" w:hAnsi="Trebuchet MS" w:cs="Arial"/>
          <w:color w:val="000000"/>
          <w:kern w:val="0"/>
          <w:sz w:val="19"/>
          <w:szCs w:val="19"/>
          <w:lang w:val="de-DE" w:eastAsia="fr-BE"/>
          <w14:ligatures w14:val="none"/>
        </w:rPr>
        <w:t xml:space="preserve"> (Sicherheitsabschaltung) sind anwendbar.</w:t>
      </w:r>
    </w:p>
    <w:p w14:paraId="35422A77" w14:textId="77777777" w:rsidR="007F6B0D" w:rsidRPr="007F6B0D" w:rsidRDefault="007F6B0D" w:rsidP="007F6B0D">
      <w:pPr>
        <w:widowControl w:val="0"/>
        <w:numPr>
          <w:ilvl w:val="0"/>
          <w:numId w:val="189"/>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Standort</w:t>
      </w:r>
    </w:p>
    <w:p w14:paraId="4663EB9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Verteiler- und Schaltgerätekombinationen sind so installiert, dass sie leicht bedient, überwacht und instand gehalten werden können und elektrische Betriebsmittel in diesen Verteiler- und Schaltgerätekombinationen leicht zugänglich sind.</w:t>
      </w:r>
    </w:p>
    <w:p w14:paraId="02523AA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43" w:name="_Toc194056006"/>
      <w:bookmarkStart w:id="1144" w:name="_Toc196735482"/>
      <w:bookmarkStart w:id="1145" w:name="_Toc202947690"/>
      <w:r w:rsidRPr="007F6B0D">
        <w:rPr>
          <w:rFonts w:ascii="Trebuchet MS" w:eastAsia="Calibri" w:hAnsi="Trebuchet MS" w:cs="Times New Roman"/>
          <w:b/>
          <w:kern w:val="0"/>
          <w:sz w:val="21"/>
          <w:szCs w:val="22"/>
          <w:lang w:val="de-DE" w:eastAsia="nl-NL"/>
          <w14:ligatures w14:val="none"/>
        </w:rPr>
        <w:t>Unterabschnitt 5.3.5.2 - Steckdosen</w:t>
      </w:r>
      <w:bookmarkEnd w:id="1143"/>
      <w:bookmarkEnd w:id="1144"/>
      <w:bookmarkEnd w:id="1145"/>
    </w:p>
    <w:p w14:paraId="27A0EBF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Ortsfeste Einbausteckdosen sind je nach Art der verwendeten elektrischen Leitung in metallischen Dosen mit oder ohne Innenisolierung oder in Dosen aus Isolierstoff untergebracht.</w:t>
      </w:r>
    </w:p>
    <w:p w14:paraId="638A222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Steckdosen, die an Wänden von Räumlichkeiten ohne Gefahr in Verbindung mit Feuchtigkeit (AD1) befestigt sind, müssen so angebracht sein, dass die Achse ihrer Kontaktbuchsen mindestens 0,15 m über dem fertigen Boden liegt, wenn die Steckdosen nicht in Fußböden oder -leisten eingebaut sind.</w:t>
      </w:r>
    </w:p>
    <w:p w14:paraId="454D097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Bei allen anderen äußeren Einflüssen (AD2 bis AD8) liegt die Achse der weiblichen Kontakte der Steckdosen mindestens 0,25 m über dem fertigen Boden.</w:t>
      </w:r>
    </w:p>
    <w:p w14:paraId="3770BEC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der Installation von Steckdosen in Fußböden oder -leisten werden speziell für diesen Zweck vorgesehene Modelle verwendet, die den diesbezüglichen vom König bestätigten oder vom NBN registrierten Normen entsprechen oder Bestimmungen entsprechen, die ein Sicherheitsniveau gewährleisten, das dem in diesen Normen festgelegten Niveau mindestens gleichwertig ist, und zwar je nach äußeren Einflüssen.</w:t>
      </w:r>
    </w:p>
    <w:p w14:paraId="7B54642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46" w:name="_Toc194056007"/>
      <w:bookmarkStart w:id="1147" w:name="_Toc196735483"/>
      <w:bookmarkStart w:id="1148" w:name="_Toc202947691"/>
      <w:r w:rsidRPr="007F6B0D">
        <w:rPr>
          <w:rFonts w:ascii="Trebuchet MS" w:eastAsia="Calibri" w:hAnsi="Trebuchet MS" w:cs="Times New Roman"/>
          <w:b/>
          <w:kern w:val="0"/>
          <w:sz w:val="21"/>
          <w:szCs w:val="22"/>
          <w:lang w:val="de-DE" w:eastAsia="nl-NL"/>
          <w14:ligatures w14:val="none"/>
        </w:rPr>
        <w:t>Unterabschnitt 5.3.5.3 - Differenzstrom-Schutzeinrichtungen</w:t>
      </w:r>
      <w:bookmarkEnd w:id="1146"/>
      <w:bookmarkEnd w:id="1147"/>
      <w:bookmarkEnd w:id="1148"/>
    </w:p>
    <w:p w14:paraId="6F9360BE"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Wahl von Schutzeinrichtungen</w:t>
      </w:r>
    </w:p>
    <w:p w14:paraId="03F34FF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Differenzstrom-Schutzeinrichtungen werden gemäß den Bestimmungen des vorliegenden Buches gewählt und installiert. Sie weisen eine Kurzschlussfestigkeit auf, die der Kurzschlussleistung an der Stelle, an der sie installiert sind, entspricht.</w:t>
      </w:r>
    </w:p>
    <w:p w14:paraId="284E67DB"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Installation</w:t>
      </w:r>
    </w:p>
    <w:p w14:paraId="62F302D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Differenzstrom-Schutzeinrichtungen werden an Stellen installiert, an denen ihr sicherer und effizienter Betrieb nicht durch mechanische Schwingungen, äußere Magnetfelder oder andere Einflüsse gestört werden kann.</w:t>
      </w:r>
    </w:p>
    <w:p w14:paraId="1FC0DA7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Sie werden an trockenen Orten installiert oder sind wirksam gegen Feuchtigkeit geschützt.</w:t>
      </w:r>
    </w:p>
    <w:p w14:paraId="448A7B7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Differenzstrom-Schutzeinrichtungen in Verteiler- und Schaltgerätekombinationen angebracht sind, werden Vorkehrungen getroffen, damit der Prüftaster ohne besondere Hilfsmittel und ohne Gefahr einer zufälligen Berührung unter Spannung stehender Teile leicht zugänglich ist.</w:t>
      </w:r>
    </w:p>
    <w:p w14:paraId="0FB096AC"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Abschaltung von Leitern</w:t>
      </w:r>
    </w:p>
    <w:p w14:paraId="04910EA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Differenzstrom-Schutzeinrichtungen gewährleisten die Abschaltung aller aktiven Leiter eines Stromkreises.</w:t>
      </w:r>
    </w:p>
    <w:p w14:paraId="4BEC62D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magnetische Kreis des Transformators einer Schutzeinrichtung umschließt alle aktiven Leiter des Stromkreises, einschließlich des Neutralleiters. Der entsprechende Schutzleiter muss hingegen außerhalb des magnetischen Kreises angebracht werden.</w:t>
      </w:r>
    </w:p>
    <w:p w14:paraId="46992FE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also verboten, zwei zweipolige Schutzeinrichtungen zu installieren, um den Schutz eines Gerätes oder Stromkreises mit vier Leitern zu gewährleisten oder einen solchen Stromkreis, dessen Neutralleiter geerdet ist, anhand einer dreipoligen Schutzeinrichtung zu schützen.</w:t>
      </w:r>
    </w:p>
    <w:p w14:paraId="7DCF30D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hingegen nicht verboten, Schutzeinrichtungen mit einem oder zwei nicht angeschlossenen Polen zu verwenden: eine drei- oder vierpolige Schutzeinrichtung kann einen Stromkreis mit zwei oder drei Leitern schützen.</w:t>
      </w:r>
    </w:p>
    <w:p w14:paraId="1091A15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Eine einzelne vierpolige Differenzstrom-Schutzeinrichtung, die einphasig versorgt wird, kann mehrere getrennte Stromkreise schützen, sofern jeder Stromkreis nach der Differenzstrom-Schutzeinrichtung und unabhängig von dieser mehrpolig getrennt werden kann.</w:t>
      </w:r>
    </w:p>
    <w:p w14:paraId="3DE75C8C"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Normale Ableitströme</w:t>
      </w:r>
    </w:p>
    <w:p w14:paraId="6FD64DC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Differenzstrom-Schutzeinrichtungen müssen so gewählt werden und die Last muss so auf die Stromkreise verteilt werden, dass eventuelle Erdschlussströme, die bei bestimmungsgemäßem Betrieb von Geräten entstehen können, nicht zu einer unbeabsichtigten Abschaltung der Einrichtungen führen können.</w:t>
      </w:r>
    </w:p>
    <w:p w14:paraId="0B73EE12"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proofErr w:type="spellStart"/>
      <w:r w:rsidRPr="007F6B0D">
        <w:rPr>
          <w:rFonts w:ascii="Trebuchet MS" w:eastAsia="Times New Roman" w:hAnsi="Trebuchet MS" w:cs="Times New Roman"/>
          <w:b/>
          <w:color w:val="000000"/>
          <w:kern w:val="0"/>
          <w:sz w:val="19"/>
          <w:szCs w:val="22"/>
          <w:lang w:val="de-DE" w:eastAsia="nl-NL"/>
          <w14:ligatures w14:val="none"/>
        </w:rPr>
        <w:t>Entstörkondensatoren</w:t>
      </w:r>
      <w:proofErr w:type="spellEnd"/>
    </w:p>
    <w:p w14:paraId="7980E35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Bestimmte </w:t>
      </w:r>
      <w:proofErr w:type="spellStart"/>
      <w:r w:rsidRPr="007F6B0D">
        <w:rPr>
          <w:rFonts w:ascii="Trebuchet MS" w:eastAsia="Times New Roman" w:hAnsi="Trebuchet MS" w:cs="Arial"/>
          <w:color w:val="000000"/>
          <w:kern w:val="0"/>
          <w:sz w:val="19"/>
          <w:szCs w:val="19"/>
          <w:lang w:val="de-DE" w:eastAsia="fr-BE"/>
          <w14:ligatures w14:val="none"/>
        </w:rPr>
        <w:t>Entstörkondensatorschaltungen</w:t>
      </w:r>
      <w:proofErr w:type="spellEnd"/>
      <w:r w:rsidRPr="007F6B0D">
        <w:rPr>
          <w:rFonts w:ascii="Trebuchet MS" w:eastAsia="Times New Roman" w:hAnsi="Trebuchet MS" w:cs="Arial"/>
          <w:color w:val="000000"/>
          <w:kern w:val="0"/>
          <w:sz w:val="19"/>
          <w:szCs w:val="19"/>
          <w:lang w:val="de-DE" w:eastAsia="fr-BE"/>
          <w14:ligatures w14:val="none"/>
        </w:rPr>
        <w:t xml:space="preserve"> können Differenzstrom-Schutzeinrichtungen desensibilisieren, insbesondere, wenn sie zwischen Außenleiter und Erde angeschlossen sind.</w:t>
      </w:r>
    </w:p>
    <w:p w14:paraId="609F0A7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Geräte müssen daher so konzipiert sein, dass </w:t>
      </w:r>
      <w:proofErr w:type="spellStart"/>
      <w:r w:rsidRPr="007F6B0D">
        <w:rPr>
          <w:rFonts w:ascii="Trebuchet MS" w:eastAsia="Times New Roman" w:hAnsi="Trebuchet MS" w:cs="Arial"/>
          <w:color w:val="000000"/>
          <w:kern w:val="0"/>
          <w:sz w:val="19"/>
          <w:szCs w:val="19"/>
          <w:lang w:val="de-DE" w:eastAsia="fr-BE"/>
          <w14:ligatures w14:val="none"/>
        </w:rPr>
        <w:t>Entstörbauelemente</w:t>
      </w:r>
      <w:proofErr w:type="spellEnd"/>
      <w:r w:rsidRPr="007F6B0D">
        <w:rPr>
          <w:rFonts w:ascii="Trebuchet MS" w:eastAsia="Times New Roman" w:hAnsi="Trebuchet MS" w:cs="Arial"/>
          <w:color w:val="000000"/>
          <w:kern w:val="0"/>
          <w:sz w:val="19"/>
          <w:szCs w:val="19"/>
          <w:lang w:val="de-DE" w:eastAsia="fr-BE"/>
          <w14:ligatures w14:val="none"/>
        </w:rPr>
        <w:t xml:space="preserve"> nicht an aktiven Leitern des Versorgungsnetzes angeschlossen bleiben, wenn die Geräte nicht in Betrieb sind.</w:t>
      </w:r>
    </w:p>
    <w:p w14:paraId="5060C94C"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Cs/>
          <w:color w:val="000000"/>
          <w:kern w:val="0"/>
          <w:sz w:val="19"/>
          <w:szCs w:val="22"/>
          <w:lang w:val="de-DE" w:eastAsia="nl-NL"/>
          <w14:ligatures w14:val="none"/>
        </w:rPr>
        <w:t>[</w:t>
      </w:r>
      <w:r w:rsidRPr="007F6B0D">
        <w:rPr>
          <w:rFonts w:ascii="Trebuchet MS" w:eastAsia="Times New Roman" w:hAnsi="Trebuchet MS" w:cs="Times New Roman"/>
          <w:b/>
          <w:color w:val="000000"/>
          <w:kern w:val="0"/>
          <w:sz w:val="19"/>
          <w:szCs w:val="22"/>
          <w:lang w:val="de-DE" w:eastAsia="nl-NL"/>
          <w14:ligatures w14:val="none"/>
        </w:rPr>
        <w:t>Störende Gleichstromanteile</w:t>
      </w:r>
    </w:p>
    <w:p w14:paraId="2C175B8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color w:val="000000"/>
          <w:kern w:val="0"/>
          <w:sz w:val="19"/>
          <w:szCs w:val="19"/>
          <w:lang w:val="de-DE" w:eastAsia="nl-NL"/>
          <w14:ligatures w14:val="none"/>
        </w:rPr>
        <w:t xml:space="preserve">Wenn elektrische Betriebsmittel, in denen Gleichstromanteile verursachende </w:t>
      </w:r>
      <w:r w:rsidRPr="007F6B0D">
        <w:rPr>
          <w:rFonts w:ascii="Trebuchet MS" w:eastAsia="Times New Roman" w:hAnsi="Trebuchet MS" w:cs="Arial"/>
          <w:color w:val="000000"/>
          <w:kern w:val="0"/>
          <w:sz w:val="19"/>
          <w:szCs w:val="19"/>
          <w:lang w:val="de-DE" w:eastAsia="fr-BE"/>
          <w14:ligatures w14:val="none"/>
        </w:rPr>
        <w:t>Stromasymmetrien auftreten können, einer Differenzstrom-Schutzeinrichtung nachgeschaltet sind, werden Vorkehrungen getroffen, um sicherzustellen, dass bei einem Erdschluss auftretende Gleichstromanteile den Betrieb der Schutzeinrichtungen im Fall eines Erdschlusses nicht dermaßen stören, dass die Sicherheit von Personen beeinträchtigt wird. Dies ist bei bestimmten elektrischen Betriebsmitteln mit Halbleiterbauelementen (Dioden, Thyristoren, ...) der Fall.</w:t>
      </w:r>
    </w:p>
    <w:p w14:paraId="171FFC21"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4118318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Um derartige Störungen zu vermeiden, wird eine der folgenden Vorkehrungen getroffen:</w:t>
      </w:r>
    </w:p>
    <w:p w14:paraId="583153C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gewählten elektrischen Betriebsmittel erzeugen keinen Gleichstrom, der den Betrieb einer Schutzeinrichtung beeinträchtigen kann; dies ist bei Einrichtungen mit Vielperiodensteuerung oder symmetrischer Zündeinsatzsteuerung der Fall.</w:t>
      </w:r>
    </w:p>
    <w:p w14:paraId="7767A83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Betriebsmittel, die Gleichstrom erzeugen oder verbrauchen, werden gemäß den für Klasse II geltenden Vorschriften hergestellt.</w:t>
      </w:r>
    </w:p>
    <w:p w14:paraId="5EAC7B2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Betriebsmittel, die Gleichstrom erzeugen, werden über einen Trenntrans</w:t>
      </w:r>
      <w:r w:rsidRPr="007F6B0D">
        <w:rPr>
          <w:rFonts w:ascii="Trebuchet MS" w:eastAsia="Times New Roman" w:hAnsi="Trebuchet MS" w:cs="Arial"/>
          <w:color w:val="000000"/>
          <w:kern w:val="0"/>
          <w:sz w:val="19"/>
          <w:szCs w:val="19"/>
          <w:lang w:val="de-DE" w:eastAsia="nl-NL"/>
          <w14:ligatures w14:val="none"/>
        </w:rPr>
        <w:softHyphen/>
        <w:t>formator versorgt.</w:t>
      </w:r>
    </w:p>
    <w:p w14:paraId="19FC694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Differenzstrom-Schutzeinrichtungen sind so gebaut, dass ihr Betrieb bei Auftreten eines Isolationsfehlers mit störendem Gleichstromanteil gewährleistet bleibt.</w:t>
      </w:r>
    </w:p>
    <w:p w14:paraId="036046F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Differenzstrom-Schutzeinrichtungen werden zusammen und in Koordination mit einer Fehlergleichstrom-Nachweiseinrichtung installiert, mit der elektrische Betriebsmittel bei Auftreten eines Isolationsfehlers mit störendem Gleichstromanteil außer Betrieb gesetzt werden.]</w:t>
      </w:r>
    </w:p>
    <w:p w14:paraId="1F8EB6EA"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Körper und Schutzleiter</w:t>
      </w:r>
    </w:p>
    <w:p w14:paraId="410BF24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Körper der durch Differenzstrom-Schutzeinrichtungen geschützten Teile von Anlagen, unabhängig von ihrer Empfindlichkeit, sind mit einem Erder verbunden.</w:t>
      </w:r>
    </w:p>
    <w:p w14:paraId="025B056F"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Körper, die durch dieselbe Schutzeinrichtung geschützt sind, sind mit demselben Erder verbunden.</w:t>
      </w:r>
    </w:p>
    <w:p w14:paraId="78EC3329"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Neutralleiter sind nach Schutzeinrichtungen nicht mit Erde verbunden.</w:t>
      </w:r>
    </w:p>
    <w:p w14:paraId="1873A2D0"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Störungssichere Einrichtungen</w:t>
      </w:r>
    </w:p>
    <w:p w14:paraId="2739B3C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Differenzstrom-Schutzeinrichtungen mit Hilfsquelle werden als "störungssicher" bezeichnet, wenn ein Ausfall der Hilfsquelle automatisch eine Öffnung der Schutzeinrichtung hervorruft.</w:t>
      </w:r>
    </w:p>
    <w:p w14:paraId="6BB34F5B"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Einsatz hoher oder sehr hoher Empfindlichkeit</w:t>
      </w:r>
    </w:p>
    <w:p w14:paraId="58F8436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Einsatz von Differenzstrom-Schutzeinrichtungen mit hoher oder sehr hoher Empfindlichkeit wird empfohlen:</w:t>
      </w:r>
    </w:p>
    <w:p w14:paraId="473DBAA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 zusätzlichen Schutz gegen elektrischen Schlag durch direktes Berühren zu gewährleisten,</w:t>
      </w:r>
    </w:p>
    <w:p w14:paraId="262F61E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zur Beseitigung von Risiken, die durch Unterbrechung des Schutzleiters, der die Körper eines elektrischen Betriebsmittels mit der Erde verbindet, verursacht werden; diese eventuellen Risiken betreffen insbesondere Betriebsmittel, die durch bewegliche elektrische Leitungen versorgt werden, bei denen Verschleiß oder Materialermüdung der flexiblen elektrischen Leitungen dazu führen können, dass ein Schutzleiter unterbrochen wird, ohne dass dieser Bruch erkennbar ist,</w:t>
      </w:r>
    </w:p>
    <w:p w14:paraId="02CBB9B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elektrische Betriebsmittel unter schwierigen Bedingungen eingesetzt werden.</w:t>
      </w:r>
    </w:p>
    <w:p w14:paraId="5C9FFF9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Aufgrund des geringen Wertes des Ansprech-Differenzstroms von Schutzeinrichtungen werden angemessene Vorkehrungen getroffen, um unbeabsichtigte Ausschaltungen durch Ableitströme statt durch Fehlerströme zu vermeiden.</w:t>
      </w:r>
    </w:p>
    <w:p w14:paraId="011DFFFC"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Verbotsbestimmungen</w:t>
      </w:r>
    </w:p>
    <w:p w14:paraId="76F217C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durch Differenzstrom-Schutzeinrichtungen gewährte Sicherheit darf nicht beeinträchtigt werden, insbesondere nicht durch Verbindung zwecks Überbrückung der Eingangs- und Ausgangspole solcher Einrichtungen.</w:t>
      </w:r>
    </w:p>
    <w:p w14:paraId="4086EDBC" w14:textId="77777777" w:rsidR="007F6B0D" w:rsidRPr="007F6B0D" w:rsidRDefault="007F6B0D" w:rsidP="007F6B0D">
      <w:pPr>
        <w:widowControl w:val="0"/>
        <w:numPr>
          <w:ilvl w:val="0"/>
          <w:numId w:val="19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Prüfung von Schutzeinrichtungen</w:t>
      </w:r>
    </w:p>
    <w:p w14:paraId="135B0C6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Schutzeinrichtungen regelmäßig, z.B. monatlich, nach den Anweisungen des Herstellers geprüft werden müssen, muss durch die Prüfung sichergestellt werden, dass eine Abschaltung der Stromversorgung stattfindet.</w:t>
      </w:r>
    </w:p>
    <w:p w14:paraId="26F7B3B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49" w:name="_Toc194056008"/>
      <w:bookmarkStart w:id="1150" w:name="_Toc196735484"/>
      <w:bookmarkStart w:id="1151" w:name="_Toc202947692"/>
      <w:r w:rsidRPr="007F6B0D">
        <w:rPr>
          <w:rFonts w:ascii="Trebuchet MS" w:eastAsia="Calibri" w:hAnsi="Trebuchet MS" w:cs="Times New Roman"/>
          <w:b/>
          <w:kern w:val="0"/>
          <w:sz w:val="21"/>
          <w:szCs w:val="22"/>
          <w:lang w:val="de-DE" w:eastAsia="nl-NL"/>
          <w14:ligatures w14:val="none"/>
        </w:rPr>
        <w:t>Unterabschnitt 5.3.5.4 - Schalter und andere Bediengeräte</w:t>
      </w:r>
      <w:bookmarkEnd w:id="1149"/>
      <w:bookmarkEnd w:id="1150"/>
      <w:bookmarkEnd w:id="1151"/>
    </w:p>
    <w:p w14:paraId="07B66DB1" w14:textId="77777777" w:rsidR="007F6B0D" w:rsidRPr="007F6B0D" w:rsidRDefault="007F6B0D" w:rsidP="007F6B0D">
      <w:pPr>
        <w:widowControl w:val="0"/>
        <w:numPr>
          <w:ilvl w:val="0"/>
          <w:numId w:val="19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Allgemeines</w:t>
      </w:r>
    </w:p>
    <w:p w14:paraId="7C9ADC9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Schalter und andere Bediengeräte entsprechen der diesbezüglichen vom König bestätigten oder vom NBN registrierten Norm oder entsprechen Bestimmungen, die ein Sicherheitsniveau gewährleisten, das dem in dieser Norm festgelegten Niveau mindestens gleichwertig ist.</w:t>
      </w:r>
    </w:p>
    <w:p w14:paraId="5C0D7D06" w14:textId="77777777" w:rsidR="007F6B0D" w:rsidRPr="007F6B0D" w:rsidRDefault="007F6B0D" w:rsidP="007F6B0D">
      <w:pPr>
        <w:spacing w:before="8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Sie sind für die Gebrauchskategorie bestimmt, die in der ihrer Bestimmung entsprechenden Norm definiert ist.</w:t>
      </w:r>
    </w:p>
    <w:p w14:paraId="0C8225E0" w14:textId="77777777" w:rsidR="007F6B0D" w:rsidRPr="007F6B0D" w:rsidRDefault="007F6B0D" w:rsidP="007F6B0D">
      <w:pPr>
        <w:spacing w:before="8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Sie sind:</w:t>
      </w:r>
    </w:p>
    <w:p w14:paraId="77F3BBE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bauartbedingt mit einer Umhüllung versehen</w:t>
      </w:r>
    </w:p>
    <w:p w14:paraId="5C7D136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in einer Verteiler- und Schaltgerätekombination angebracht, die eine mit den Benutzungsbedingungen vereinbare Schutzart gewährleistet.</w:t>
      </w:r>
    </w:p>
    <w:p w14:paraId="455DC842" w14:textId="77777777" w:rsidR="007F6B0D" w:rsidRPr="007F6B0D" w:rsidRDefault="007F6B0D" w:rsidP="007F6B0D">
      <w:pPr>
        <w:spacing w:line="259"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39D85927" w14:textId="77777777" w:rsidR="007F6B0D" w:rsidRPr="007F6B0D" w:rsidRDefault="007F6B0D" w:rsidP="007F6B0D">
      <w:pPr>
        <w:spacing w:before="8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Wenn sie eine Trennfunktion haben, entsprechen sie den besonderen Vorschriften der diesbezüglichen vom König bestätigten oder vom NBN registrierten Norm oder Bestimmungen, die ein Sicherheitsniveau gewährleisten, das dem in dieser Norm festgelegten Niveau mindestens gleichwertig ist.</w:t>
      </w:r>
    </w:p>
    <w:p w14:paraId="3BE10A74" w14:textId="77777777" w:rsidR="007F6B0D" w:rsidRPr="007F6B0D" w:rsidRDefault="007F6B0D" w:rsidP="007F6B0D">
      <w:pPr>
        <w:widowControl w:val="0"/>
        <w:numPr>
          <w:ilvl w:val="0"/>
          <w:numId w:val="19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Abschaltung</w:t>
      </w:r>
    </w:p>
    <w:p w14:paraId="435AE37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Schalter mit Trennfunktion gewährleisten eine gleichzeitige Abschaltung aller Außenleiter.</w:t>
      </w:r>
    </w:p>
    <w:p w14:paraId="10D48E6B" w14:textId="77777777" w:rsidR="007F6B0D" w:rsidRPr="007F6B0D" w:rsidRDefault="007F6B0D" w:rsidP="007F6B0D">
      <w:pPr>
        <w:spacing w:before="8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in Elementarstromkreisen eine zweipolige Abschalteinrichtung mit Trennfunktion vorgeschaltet ist, ist eine Benutzung einpoliger Steuerungseinrichtungen, die dieser Abschalteinrichtung nachgeschaltet sind, erlaubt.</w:t>
      </w:r>
    </w:p>
    <w:p w14:paraId="456857F7" w14:textId="77777777" w:rsidR="007F6B0D" w:rsidRPr="007F6B0D" w:rsidRDefault="007F6B0D" w:rsidP="007F6B0D">
      <w:pPr>
        <w:spacing w:before="80" w:after="0" w:line="240" w:lineRule="auto"/>
        <w:jc w:val="both"/>
        <w:rPr>
          <w:rFonts w:ascii="Trebuchet MS" w:eastAsia="Times New Roman" w:hAnsi="Trebuchet MS" w:cs="Arial"/>
          <w:color w:val="000000"/>
          <w:spacing w:val="2"/>
          <w:kern w:val="0"/>
          <w:sz w:val="19"/>
          <w:szCs w:val="19"/>
          <w:lang w:val="de-DE" w:eastAsia="fr-BE"/>
          <w14:ligatures w14:val="none"/>
        </w:rPr>
      </w:pPr>
      <w:r w:rsidRPr="007F6B0D">
        <w:rPr>
          <w:rFonts w:ascii="Trebuchet MS" w:eastAsia="Times New Roman" w:hAnsi="Trebuchet MS" w:cs="Times New Roman"/>
          <w:color w:val="000000"/>
          <w:spacing w:val="2"/>
          <w:kern w:val="0"/>
          <w:sz w:val="19"/>
          <w:szCs w:val="22"/>
          <w:lang w:val="de-DE" w:eastAsia="fr-BE"/>
          <w14:ligatures w14:val="none"/>
        </w:rPr>
        <w:t>Wenn ein Verteilnetzbetreiber eine Steuerungseinrichtung einer zweipoligen Abschalteinrichtung vor- oder nachschaltet, die es ermöglicht, die Abschaltung zwischen Anlage und Netz auszulösen, darf diese Steuerungseinrichtung einpolig sein, sofern dies auf der Steuerungseinrichtung sichtbar gekennzeichnet ist.</w:t>
      </w:r>
    </w:p>
    <w:p w14:paraId="4F03884E" w14:textId="77777777" w:rsidR="007F6B0D" w:rsidRPr="007F6B0D" w:rsidRDefault="007F6B0D" w:rsidP="007F6B0D">
      <w:pPr>
        <w:widowControl w:val="0"/>
        <w:numPr>
          <w:ilvl w:val="0"/>
          <w:numId w:val="191"/>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Einbau</w:t>
      </w:r>
    </w:p>
    <w:p w14:paraId="5590EF8D"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Wänden eingebaute Schalter sind je nach Art der verwendeten elektrischen Leitung in metallischen Dosen mit oder ohne Innenisolierung oder in Dosen aus Isolierstoff untergebracht, die die Anforderungen von </w:t>
      </w:r>
      <w:r w:rsidRPr="007F6B0D">
        <w:rPr>
          <w:rFonts w:ascii="Trebuchet MS" w:eastAsia="Times New Roman" w:hAnsi="Trebuchet MS" w:cs="Arial"/>
          <w:i/>
          <w:color w:val="000000"/>
          <w:kern w:val="0"/>
          <w:sz w:val="19"/>
          <w:szCs w:val="19"/>
          <w:lang w:val="de-DE" w:eastAsia="fr-BE"/>
          <w14:ligatures w14:val="none"/>
        </w:rPr>
        <w:t>Unterabschnitt 4.3.3.5</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 a</w:t>
      </w:r>
      <w:r w:rsidRPr="007F6B0D">
        <w:rPr>
          <w:rFonts w:ascii="Trebuchet MS" w:eastAsia="Times New Roman" w:hAnsi="Trebuchet MS" w:cs="Arial"/>
          <w:color w:val="000000"/>
          <w:kern w:val="0"/>
          <w:sz w:val="19"/>
          <w:szCs w:val="19"/>
          <w:lang w:val="de-DE" w:eastAsia="fr-BE"/>
          <w14:ligatures w14:val="none"/>
        </w:rPr>
        <w:t xml:space="preserve"> erfüllen.</w:t>
      </w:r>
    </w:p>
    <w:p w14:paraId="3442DE8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52" w:name="_Toc194056009"/>
      <w:bookmarkStart w:id="1153" w:name="_Toc196735485"/>
      <w:bookmarkStart w:id="1154" w:name="_Toc202947693"/>
      <w:r w:rsidRPr="007F6B0D">
        <w:rPr>
          <w:rFonts w:ascii="Trebuchet MS" w:eastAsia="Calibri" w:hAnsi="Trebuchet MS" w:cs="Times New Roman"/>
          <w:b/>
          <w:kern w:val="0"/>
          <w:sz w:val="21"/>
          <w:szCs w:val="22"/>
          <w:lang w:val="de-DE" w:eastAsia="nl-NL"/>
          <w14:ligatures w14:val="none"/>
        </w:rPr>
        <w:t>Unterabschnitt 5.3.5.5 - Sicherungen und Leitungsschutzschalter</w:t>
      </w:r>
      <w:bookmarkEnd w:id="1152"/>
      <w:bookmarkEnd w:id="1153"/>
      <w:bookmarkEnd w:id="1154"/>
    </w:p>
    <w:p w14:paraId="04607109" w14:textId="77777777" w:rsidR="007F6B0D" w:rsidRPr="007F6B0D" w:rsidRDefault="007F6B0D" w:rsidP="007F6B0D">
      <w:pPr>
        <w:widowControl w:val="0"/>
        <w:numPr>
          <w:ilvl w:val="0"/>
          <w:numId w:val="192"/>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Betriebsbedingungen für kleine Leitungsschutzschalter</w:t>
      </w:r>
    </w:p>
    <w:p w14:paraId="02DD276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Kleine Leitungsschutzschalter, die von BA1-, BA2- oder BA3-Personen bedient werden, sind so konzipiert, dass ihre Betriebsbedingungen von diesen Personen nicht ohne sichtbare Spuren, wie z.B. Beschädigung einer Plombe, verändert werden können.</w:t>
      </w:r>
    </w:p>
    <w:p w14:paraId="793CAE85" w14:textId="77777777" w:rsidR="007F6B0D" w:rsidRPr="007F6B0D" w:rsidRDefault="007F6B0D" w:rsidP="007F6B0D">
      <w:pPr>
        <w:widowControl w:val="0"/>
        <w:numPr>
          <w:ilvl w:val="0"/>
          <w:numId w:val="192"/>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Sicherungsunterteile</w:t>
      </w:r>
    </w:p>
    <w:p w14:paraId="28000EF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Sicherungsunterteile vom Typ D werden so angeschlossen, dass sich der Mittelkontakt am Speisepunkt der Anlage befindet.</w:t>
      </w:r>
    </w:p>
    <w:p w14:paraId="254A103D" w14:textId="77777777" w:rsidR="007F6B0D" w:rsidRPr="007F6B0D" w:rsidRDefault="007F6B0D" w:rsidP="007F6B0D">
      <w:pPr>
        <w:spacing w:before="8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Sicherungsunterteile mit Kontaktstiften sind so angeordnet oder so konzipiert, dass ausgeschlossen ist, dass durch Sicherungen oder kleine Kontaktstift-Leitungsschutzschalter Berührungen zwischen leitfähigen Teilen zweier benachbarter Unterteile entstehen können.</w:t>
      </w:r>
    </w:p>
    <w:p w14:paraId="255DC216" w14:textId="77777777" w:rsidR="007F6B0D" w:rsidRPr="007F6B0D" w:rsidRDefault="007F6B0D" w:rsidP="007F6B0D">
      <w:pPr>
        <w:keepNext/>
        <w:widowControl w:val="0"/>
        <w:numPr>
          <w:ilvl w:val="0"/>
          <w:numId w:val="192"/>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Funktionsweise von Sicherungen</w:t>
      </w:r>
    </w:p>
    <w:p w14:paraId="18EB9C3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Sicherungen entsprechen den diesbezüglichen vom König bestätigten Normen oder entsprechen Bestimmungen, die ein Sicherheitsniveau gewährleisten, das dem in diesen Normen festgelegten Niveau mindestens gleichwertig ist.</w:t>
      </w:r>
    </w:p>
    <w:p w14:paraId="21D58643" w14:textId="77777777" w:rsidR="007F6B0D" w:rsidRPr="007F6B0D" w:rsidRDefault="007F6B0D" w:rsidP="007F6B0D">
      <w:pPr>
        <w:keepNext/>
        <w:numPr>
          <w:ilvl w:val="0"/>
          <w:numId w:val="192"/>
        </w:numPr>
        <w:tabs>
          <w:tab w:val="left" w:pos="360"/>
        </w:tabs>
        <w:spacing w:before="120" w:after="8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Ausschaltvermögen</w:t>
      </w:r>
    </w:p>
    <w:p w14:paraId="178C715D" w14:textId="77777777" w:rsidR="007F6B0D" w:rsidRPr="007F6B0D" w:rsidRDefault="007F6B0D" w:rsidP="007F6B0D">
      <w:pPr>
        <w:spacing w:before="8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Sicherungen und Leitungsschutzschalter weisen ein Ausschaltvermögen auf, das der unbeeinflussten Kurzschlussleistung an der Stelle, an der sie installiert sind, entspricht, wobei die Mindestkurzschlussleistung von den für Energie bzw. für das Wohlbefinden der Arbeitnehmer bei der Ausführung ihrer Arbeit zuständigen Ministern, jeweils für ihren Bereich, durch Erlass festgelegt wird.</w:t>
      </w:r>
    </w:p>
    <w:p w14:paraId="01E5B908"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[Überstrom-Schutzeinrichtungen des Verteilnetzbetreibers] für hauswirtschaftliche Anlagen weisen ein Mindestausschalt- und </w:t>
      </w:r>
      <w:r w:rsidRPr="007F6B0D">
        <w:rPr>
          <w:rFonts w:ascii="Trebuchet MS" w:eastAsia="Times New Roman" w:hAnsi="Trebuchet MS" w:cs="Arial"/>
          <w:color w:val="000000"/>
          <w:kern w:val="0"/>
          <w:sz w:val="19"/>
          <w:szCs w:val="19"/>
          <w:lang w:val="de-DE" w:eastAsia="nl-NL"/>
          <w14:ligatures w14:val="none"/>
        </w:rPr>
        <w:noBreakHyphen/>
        <w:t>einschaltvermögen von 6000 A auf.</w:t>
      </w:r>
    </w:p>
    <w:p w14:paraId="64F81CE1" w14:textId="77777777" w:rsidR="007F6B0D" w:rsidRPr="007F6B0D" w:rsidRDefault="007F6B0D" w:rsidP="007F6B0D">
      <w:pPr>
        <w:widowControl w:val="0"/>
        <w:numPr>
          <w:ilvl w:val="0"/>
          <w:numId w:val="192"/>
        </w:numPr>
        <w:tabs>
          <w:tab w:val="left" w:pos="360"/>
        </w:tabs>
        <w:autoSpaceDE w:val="0"/>
        <w:autoSpaceDN w:val="0"/>
        <w:adjustRightInd w:val="0"/>
        <w:spacing w:before="100" w:after="8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Offene Sicherungskörper</w:t>
      </w:r>
    </w:p>
    <w:p w14:paraId="1D78CDB1" w14:textId="77777777" w:rsidR="007F6B0D" w:rsidRPr="007F6B0D" w:rsidRDefault="007F6B0D" w:rsidP="007F6B0D">
      <w:pPr>
        <w:spacing w:before="8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Sicherungstypen, bei denen Schmelzleiter nicht in einem vollständig geschlossenen Sicherungskörper untergebracht sind, sind verboten.</w:t>
      </w:r>
    </w:p>
    <w:p w14:paraId="3E77C3A3" w14:textId="77777777" w:rsidR="007F6B0D" w:rsidRPr="007F6B0D" w:rsidRDefault="007F6B0D" w:rsidP="007F6B0D">
      <w:pPr>
        <w:widowControl w:val="0"/>
        <w:numPr>
          <w:ilvl w:val="0"/>
          <w:numId w:val="192"/>
        </w:numPr>
        <w:tabs>
          <w:tab w:val="left" w:pos="360"/>
        </w:tabs>
        <w:autoSpaceDE w:val="0"/>
        <w:autoSpaceDN w:val="0"/>
        <w:adjustRightInd w:val="0"/>
        <w:spacing w:before="100" w:after="8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In Geräten eingebaute Sicherungen und Leitungsschutzschalter</w:t>
      </w:r>
    </w:p>
    <w:p w14:paraId="139910DF" w14:textId="77777777" w:rsidR="007F6B0D" w:rsidRPr="007F6B0D" w:rsidRDefault="007F6B0D" w:rsidP="007F6B0D">
      <w:pPr>
        <w:spacing w:before="8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Gerätesicherungen und Leitungsschutzschalter sind nur zum Einzelschutz von Geräten erlaubt, sofern sie in das Gerät eingebaut sind.</w:t>
      </w:r>
    </w:p>
    <w:p w14:paraId="7228E784" w14:textId="77777777" w:rsidR="007F6B0D" w:rsidRPr="007F6B0D" w:rsidRDefault="007F6B0D" w:rsidP="007F6B0D">
      <w:pPr>
        <w:widowControl w:val="0"/>
        <w:numPr>
          <w:ilvl w:val="0"/>
          <w:numId w:val="192"/>
        </w:numPr>
        <w:tabs>
          <w:tab w:val="left" w:pos="360"/>
        </w:tabs>
        <w:autoSpaceDE w:val="0"/>
        <w:autoSpaceDN w:val="0"/>
        <w:adjustRightInd w:val="0"/>
        <w:spacing w:before="100" w:after="8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Wahl von Kurzschluss-Schutzeinrichtungen</w:t>
      </w:r>
    </w:p>
    <w:p w14:paraId="2646AF1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Sicherungen</w:t>
      </w:r>
    </w:p>
    <w:p w14:paraId="00B89E44"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 Mindestkurzschlussstrom ist im Allgemeinen ein Strom, der einem vollkommenen Kurzschluss am Ende einer geschützten elektrischen Leitung entspricht.</w:t>
      </w:r>
    </w:p>
    <w:p w14:paraId="459C490E"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 Kurzschlussstrom </w:t>
      </w:r>
      <w:proofErr w:type="spellStart"/>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cc</w:t>
      </w:r>
      <w:proofErr w:type="spellEnd"/>
      <w:r w:rsidRPr="007F6B0D">
        <w:rPr>
          <w:rFonts w:ascii="Trebuchet MS" w:eastAsia="Times New Roman" w:hAnsi="Trebuchet MS" w:cs="Arial"/>
          <w:color w:val="000000"/>
          <w:kern w:val="0"/>
          <w:sz w:val="19"/>
          <w:szCs w:val="19"/>
          <w:lang w:val="de-DE" w:eastAsia="fr-BE"/>
          <w14:ligatures w14:val="none"/>
        </w:rPr>
        <w:t xml:space="preserve"> darf nicht kleiner als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F</w:t>
      </w:r>
      <w:r w:rsidRPr="007F6B0D">
        <w:rPr>
          <w:rFonts w:ascii="Trebuchet MS" w:eastAsia="Times New Roman" w:hAnsi="Trebuchet MS" w:cs="Arial"/>
          <w:color w:val="000000"/>
          <w:kern w:val="0"/>
          <w:sz w:val="19"/>
          <w:szCs w:val="19"/>
          <w:lang w:val="de-DE" w:eastAsia="fr-BE"/>
          <w14:ligatures w14:val="none"/>
        </w:rPr>
        <w:t xml:space="preserve"> sein.</w:t>
      </w:r>
    </w:p>
    <w:p w14:paraId="17AB7A54" w14:textId="77777777" w:rsidR="007F6B0D" w:rsidRPr="007F6B0D" w:rsidRDefault="007F6B0D" w:rsidP="00216562">
      <w:pPr>
        <w:pStyle w:val="FOD-fig-tab-titel"/>
      </w:pPr>
      <w:bookmarkStart w:id="1155" w:name="_Toc202945468"/>
      <w:r w:rsidRPr="007F6B0D">
        <w:lastRenderedPageBreak/>
        <w:t>Abbildung 5.43 - Wahl von Kurzschluss-Schutzeinrichtungen - Sicherungen</w:t>
      </w:r>
      <w:bookmarkEnd w:id="1155"/>
    </w:p>
    <w:p w14:paraId="28809819"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5599496C" wp14:editId="74A295B7">
            <wp:extent cx="2276475" cy="1619250"/>
            <wp:effectExtent l="19050" t="0" r="9525" b="0"/>
            <wp:docPr id="1886955645" name="Picture 0" descr="m10024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90.gif"/>
                    <pic:cNvPicPr/>
                  </pic:nvPicPr>
                  <pic:blipFill>
                    <a:blip r:embed="rId117" cstate="print"/>
                    <a:stretch>
                      <a:fillRect/>
                    </a:stretch>
                  </pic:blipFill>
                  <pic:spPr>
                    <a:xfrm>
                      <a:off x="0" y="0"/>
                      <a:ext cx="2276475" cy="1619250"/>
                    </a:xfrm>
                    <a:prstGeom prst="rect">
                      <a:avLst/>
                    </a:prstGeom>
                  </pic:spPr>
                </pic:pic>
              </a:graphicData>
            </a:graphic>
          </wp:inline>
        </w:drawing>
      </w:r>
    </w:p>
    <w:p w14:paraId="6857B7AB" w14:textId="77777777" w:rsidR="007F6B0D" w:rsidRPr="007F6B0D" w:rsidRDefault="007F6B0D" w:rsidP="007F6B0D">
      <w:pPr>
        <w:widowControl w:val="0"/>
        <w:tabs>
          <w:tab w:val="left" w:pos="0"/>
          <w:tab w:val="left" w:pos="1980"/>
        </w:tabs>
        <w:autoSpaceDE w:val="0"/>
        <w:autoSpaceDN w:val="0"/>
        <w:adjustRightInd w:val="0"/>
        <w:spacing w:before="40" w:after="40" w:line="240" w:lineRule="auto"/>
        <w:jc w:val="center"/>
        <w:rPr>
          <w:rFonts w:ascii="Trebuchet MS" w:eastAsia="Times New Roman" w:hAnsi="Trebuchet MS" w:cs="Arial"/>
          <w:color w:val="000000"/>
          <w:kern w:val="0"/>
          <w:sz w:val="19"/>
          <w:szCs w:val="19"/>
          <w:vertAlign w:val="subscript"/>
          <w:lang w:val="de-DE" w:eastAsia="nl-NL"/>
          <w14:ligatures w14:val="none"/>
        </w:rPr>
      </w:pPr>
      <w:proofErr w:type="spellStart"/>
      <w:r w:rsidRPr="007F6B0D">
        <w:rPr>
          <w:rFonts w:ascii="Trebuchet MS" w:eastAsia="Times New Roman" w:hAnsi="Trebuchet MS" w:cs="Arial"/>
          <w:i/>
          <w:color w:val="000000"/>
          <w:kern w:val="0"/>
          <w:sz w:val="19"/>
          <w:szCs w:val="16"/>
          <w:lang w:val="de-DE" w:eastAsia="nl-NL"/>
          <w14:ligatures w14:val="none"/>
        </w:rPr>
        <w:t>I</w:t>
      </w:r>
      <w:r w:rsidRPr="007F6B0D">
        <w:rPr>
          <w:rFonts w:ascii="Trebuchet MS" w:eastAsia="Times New Roman" w:hAnsi="Trebuchet MS" w:cs="Arial"/>
          <w:color w:val="000000"/>
          <w:kern w:val="0"/>
          <w:sz w:val="19"/>
          <w:szCs w:val="16"/>
          <w:vertAlign w:val="subscript"/>
          <w:lang w:val="de-DE" w:eastAsia="nl-NL"/>
          <w14:ligatures w14:val="none"/>
        </w:rPr>
        <w:t>cc</w:t>
      </w:r>
      <w:proofErr w:type="spellEnd"/>
      <w:r w:rsidRPr="007F6B0D">
        <w:rPr>
          <w:rFonts w:ascii="Trebuchet MS" w:eastAsia="Times New Roman" w:hAnsi="Trebuchet MS" w:cs="Arial"/>
          <w:color w:val="000000"/>
          <w:kern w:val="0"/>
          <w:sz w:val="19"/>
          <w:szCs w:val="16"/>
          <w:lang w:val="de-DE" w:eastAsia="nl-NL"/>
          <w14:ligatures w14:val="none"/>
        </w:rPr>
        <w:t xml:space="preserve"> ≥ </w:t>
      </w:r>
      <w:r w:rsidRPr="007F6B0D">
        <w:rPr>
          <w:rFonts w:ascii="Trebuchet MS" w:eastAsia="Times New Roman" w:hAnsi="Trebuchet MS" w:cs="Arial"/>
          <w:i/>
          <w:color w:val="000000"/>
          <w:kern w:val="0"/>
          <w:sz w:val="19"/>
          <w:szCs w:val="16"/>
          <w:lang w:val="de-DE" w:eastAsia="nl-NL"/>
          <w14:ligatures w14:val="none"/>
        </w:rPr>
        <w:t>I</w:t>
      </w:r>
      <w:r w:rsidRPr="007F6B0D">
        <w:rPr>
          <w:rFonts w:ascii="Trebuchet MS" w:eastAsia="Times New Roman" w:hAnsi="Trebuchet MS" w:cs="Arial"/>
          <w:color w:val="000000"/>
          <w:kern w:val="0"/>
          <w:sz w:val="19"/>
          <w:szCs w:val="16"/>
          <w:vertAlign w:val="subscript"/>
          <w:lang w:val="de-DE" w:eastAsia="nl-NL"/>
          <w14:ligatures w14:val="none"/>
        </w:rPr>
        <w:t>F</w:t>
      </w:r>
    </w:p>
    <w:p w14:paraId="082E0AFE" w14:textId="77777777" w:rsidR="007F6B0D" w:rsidRPr="007F6B0D" w:rsidRDefault="007F6B0D" w:rsidP="007F6B0D">
      <w:pPr>
        <w:widowControl w:val="0"/>
        <w:tabs>
          <w:tab w:val="left" w:pos="0"/>
          <w:tab w:val="left" w:pos="1980"/>
        </w:tabs>
        <w:autoSpaceDE w:val="0"/>
        <w:autoSpaceDN w:val="0"/>
        <w:adjustRightInd w:val="0"/>
        <w:spacing w:before="40" w:after="0" w:line="240" w:lineRule="auto"/>
        <w:ind w:left="2007" w:hanging="567"/>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C:</w:t>
      </w:r>
      <w:r w:rsidRPr="007F6B0D">
        <w:rPr>
          <w:rFonts w:ascii="Trebuchet MS" w:eastAsia="Times New Roman" w:hAnsi="Trebuchet MS" w:cs="Arial"/>
          <w:color w:val="000000"/>
          <w:kern w:val="0"/>
          <w:sz w:val="16"/>
          <w:szCs w:val="16"/>
          <w:lang w:val="de-DE" w:eastAsia="nl-NL"/>
          <w14:ligatures w14:val="none"/>
        </w:rPr>
        <w:tab/>
        <w:t>Zeit-Strom-Kennlinie entsprechend der zulässigen thermischen Beanspruchung in einer geschützten elektrischen Leitung</w:t>
      </w:r>
    </w:p>
    <w:p w14:paraId="69686D04" w14:textId="77777777" w:rsidR="007F6B0D" w:rsidRPr="007F6B0D" w:rsidRDefault="007F6B0D" w:rsidP="007F6B0D">
      <w:pPr>
        <w:widowControl w:val="0"/>
        <w:tabs>
          <w:tab w:val="left" w:pos="0"/>
          <w:tab w:val="left" w:pos="1980"/>
        </w:tabs>
        <w:autoSpaceDE w:val="0"/>
        <w:autoSpaceDN w:val="0"/>
        <w:adjustRightInd w:val="0"/>
        <w:spacing w:after="80" w:line="240" w:lineRule="auto"/>
        <w:ind w:left="1440"/>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F:</w:t>
      </w:r>
      <w:r w:rsidRPr="007F6B0D">
        <w:rPr>
          <w:rFonts w:ascii="Trebuchet MS" w:eastAsia="Times New Roman" w:hAnsi="Trebuchet MS" w:cs="Arial"/>
          <w:color w:val="000000"/>
          <w:kern w:val="0"/>
          <w:sz w:val="16"/>
          <w:szCs w:val="16"/>
          <w:lang w:val="de-DE" w:eastAsia="nl-NL"/>
          <w14:ligatures w14:val="none"/>
        </w:rPr>
        <w:tab/>
        <w:t>Schmelzkurve der Sicherung (obere Grenze Betriebsbereich)</w:t>
      </w:r>
    </w:p>
    <w:p w14:paraId="662B1BE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Leitungsschutzschalter</w:t>
      </w:r>
    </w:p>
    <w:p w14:paraId="1ED95005"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Bezug auf Leistungsschalter müssen zwei Bedingungen erfüllt sein:</w:t>
      </w:r>
    </w:p>
    <w:p w14:paraId="11DF9C06" w14:textId="77777777" w:rsidR="007F6B0D" w:rsidRPr="007F6B0D" w:rsidRDefault="007F6B0D" w:rsidP="007F6B0D">
      <w:pPr>
        <w:widowControl w:val="0"/>
        <w:numPr>
          <w:ilvl w:val="0"/>
          <w:numId w:val="289"/>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Der Mindestkurzschlussstrom muss mindestens </w:t>
      </w:r>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i/>
          <w:color w:val="000000"/>
          <w:kern w:val="0"/>
          <w:sz w:val="19"/>
          <w:szCs w:val="19"/>
          <w:vertAlign w:val="subscript"/>
          <w:lang w:val="de-DE" w:eastAsia="nl-NL"/>
          <w14:ligatures w14:val="none"/>
        </w:rPr>
        <w:t>a</w:t>
      </w:r>
      <w:r w:rsidRPr="007F6B0D">
        <w:rPr>
          <w:rFonts w:ascii="Trebuchet MS" w:eastAsia="Times New Roman" w:hAnsi="Trebuchet MS" w:cs="Arial"/>
          <w:color w:val="000000"/>
          <w:kern w:val="0"/>
          <w:sz w:val="19"/>
          <w:szCs w:val="19"/>
          <w:lang w:val="de-DE" w:eastAsia="nl-NL"/>
          <w14:ligatures w14:val="none"/>
        </w:rPr>
        <w:t xml:space="preserve"> entsprechen.</w:t>
      </w:r>
    </w:p>
    <w:p w14:paraId="4A713B3D" w14:textId="77777777" w:rsidR="007F6B0D" w:rsidRPr="007F6B0D" w:rsidRDefault="007F6B0D" w:rsidP="007F6B0D">
      <w:pPr>
        <w:widowControl w:val="0"/>
        <w:numPr>
          <w:ilvl w:val="0"/>
          <w:numId w:val="289"/>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Der unbeeinflusste Kurzschlussstrom muss an Stellen, an denen sich Leitungsschutzschalter befinden, kleiner als </w:t>
      </w:r>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color w:val="000000"/>
          <w:kern w:val="0"/>
          <w:sz w:val="11"/>
          <w:szCs w:val="19"/>
          <w:lang w:val="de-DE" w:eastAsia="nl-NL"/>
          <w14:ligatures w14:val="none"/>
        </w:rPr>
        <w:t>b</w:t>
      </w:r>
      <w:r w:rsidRPr="007F6B0D">
        <w:rPr>
          <w:rFonts w:ascii="Trebuchet MS" w:eastAsia="Times New Roman" w:hAnsi="Trebuchet MS" w:cs="Arial"/>
          <w:color w:val="000000"/>
          <w:kern w:val="0"/>
          <w:sz w:val="19"/>
          <w:szCs w:val="19"/>
          <w:lang w:val="de-DE" w:eastAsia="nl-NL"/>
          <w14:ligatures w14:val="none"/>
        </w:rPr>
        <w:t xml:space="preserve"> sein.</w:t>
      </w:r>
    </w:p>
    <w:p w14:paraId="74FA81AD" w14:textId="77777777" w:rsidR="007F6B0D" w:rsidRPr="007F6B0D" w:rsidRDefault="007F6B0D" w:rsidP="00216562">
      <w:pPr>
        <w:pStyle w:val="FOD-fig-tab-titel"/>
      </w:pPr>
      <w:bookmarkStart w:id="1156" w:name="_Toc202945469"/>
      <w:r w:rsidRPr="007F6B0D">
        <w:t>Abbildung 5.44 - Wahl von Kurzschluss-Schutzeinrichtungen - Leitungsschutzschalter (Mindestkurzschlussstrom)</w:t>
      </w:r>
      <w:bookmarkEnd w:id="1156"/>
    </w:p>
    <w:p w14:paraId="494DC6FA"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C567363" wp14:editId="3B9551A4">
            <wp:extent cx="2714625" cy="1939017"/>
            <wp:effectExtent l="19050" t="0" r="9525" b="0"/>
            <wp:docPr id="683637134" name="Picture 30" descr="Une image contenant ligne, Tracé, pente, diagramme&#10;&#10;Description générée automatiquement"/>
            <wp:cNvGraphicFramePr/>
            <a:graphic xmlns:a="http://schemas.openxmlformats.org/drawingml/2006/main">
              <a:graphicData uri="http://schemas.openxmlformats.org/drawingml/2006/picture">
                <pic:pic xmlns:pic="http://schemas.openxmlformats.org/drawingml/2006/picture">
                  <pic:nvPicPr>
                    <pic:cNvPr id="1653" name="Picture 30" descr="Une image contenant ligne, Tracé, pente, diagramme&#10;&#10;Description générée automatiquement"/>
                    <pic:cNvPicPr/>
                  </pic:nvPicPr>
                  <pic:blipFill>
                    <a:blip r:embed="rId118" cstate="print"/>
                    <a:stretch>
                      <a:fillRect/>
                    </a:stretch>
                  </pic:blipFill>
                  <pic:spPr>
                    <a:xfrm>
                      <a:off x="0" y="0"/>
                      <a:ext cx="2714625" cy="1939017"/>
                    </a:xfrm>
                    <a:prstGeom prst="rect">
                      <a:avLst/>
                    </a:prstGeom>
                  </pic:spPr>
                </pic:pic>
              </a:graphicData>
            </a:graphic>
          </wp:inline>
        </w:drawing>
      </w:r>
    </w:p>
    <w:p w14:paraId="47D74BD9" w14:textId="77777777" w:rsidR="007F6B0D" w:rsidRPr="007F6B0D" w:rsidRDefault="007F6B0D" w:rsidP="007F6B0D">
      <w:pPr>
        <w:widowControl w:val="0"/>
        <w:tabs>
          <w:tab w:val="left" w:pos="0"/>
          <w:tab w:val="left" w:pos="1980"/>
        </w:tabs>
        <w:autoSpaceDE w:val="0"/>
        <w:autoSpaceDN w:val="0"/>
        <w:adjustRightInd w:val="0"/>
        <w:spacing w:before="40" w:after="40" w:line="240" w:lineRule="auto"/>
        <w:jc w:val="center"/>
        <w:rPr>
          <w:rFonts w:ascii="Trebuchet MS" w:eastAsia="Times New Roman" w:hAnsi="Trebuchet MS" w:cs="Arial"/>
          <w:i/>
          <w:color w:val="000000"/>
          <w:kern w:val="0"/>
          <w:sz w:val="19"/>
          <w:szCs w:val="19"/>
          <w:lang w:val="de-DE" w:eastAsia="nl-NL"/>
          <w14:ligatures w14:val="none"/>
        </w:rPr>
      </w:pPr>
      <w:proofErr w:type="spellStart"/>
      <w:r w:rsidRPr="007F6B0D">
        <w:rPr>
          <w:rFonts w:ascii="Trebuchet MS" w:eastAsia="Times New Roman" w:hAnsi="Trebuchet MS" w:cs="Arial"/>
          <w:i/>
          <w:color w:val="000000"/>
          <w:kern w:val="0"/>
          <w:sz w:val="19"/>
          <w:szCs w:val="16"/>
          <w:lang w:val="de-DE" w:eastAsia="nl-NL"/>
          <w14:ligatures w14:val="none"/>
        </w:rPr>
        <w:t>I</w:t>
      </w:r>
      <w:r w:rsidRPr="007F6B0D">
        <w:rPr>
          <w:rFonts w:ascii="Trebuchet MS" w:eastAsia="Times New Roman" w:hAnsi="Trebuchet MS" w:cs="Arial"/>
          <w:color w:val="000000"/>
          <w:kern w:val="0"/>
          <w:sz w:val="19"/>
          <w:szCs w:val="16"/>
          <w:vertAlign w:val="subscript"/>
          <w:lang w:val="de-DE" w:eastAsia="nl-NL"/>
          <w14:ligatures w14:val="none"/>
        </w:rPr>
        <w:t>cc</w:t>
      </w:r>
      <w:proofErr w:type="spellEnd"/>
      <w:r w:rsidRPr="007F6B0D">
        <w:rPr>
          <w:rFonts w:ascii="Trebuchet MS" w:eastAsia="Times New Roman" w:hAnsi="Trebuchet MS" w:cs="Arial"/>
          <w:i/>
          <w:color w:val="000000"/>
          <w:kern w:val="0"/>
          <w:sz w:val="19"/>
          <w:szCs w:val="16"/>
          <w:lang w:val="de-DE" w:eastAsia="nl-NL"/>
          <w14:ligatures w14:val="none"/>
        </w:rPr>
        <w:t xml:space="preserve"> ≥ I</w:t>
      </w:r>
      <w:r w:rsidRPr="007F6B0D">
        <w:rPr>
          <w:rFonts w:ascii="Trebuchet MS" w:eastAsia="Times New Roman" w:hAnsi="Trebuchet MS" w:cs="Arial"/>
          <w:color w:val="000000"/>
          <w:kern w:val="0"/>
          <w:sz w:val="19"/>
          <w:szCs w:val="16"/>
          <w:vertAlign w:val="subscript"/>
          <w:lang w:val="de-DE" w:eastAsia="nl-NL"/>
          <w14:ligatures w14:val="none"/>
        </w:rPr>
        <w:t>a</w:t>
      </w:r>
    </w:p>
    <w:p w14:paraId="2985944F" w14:textId="77777777" w:rsidR="007F6B0D" w:rsidRPr="007F6B0D" w:rsidRDefault="007F6B0D" w:rsidP="007F6B0D">
      <w:pPr>
        <w:widowControl w:val="0"/>
        <w:tabs>
          <w:tab w:val="left" w:pos="0"/>
          <w:tab w:val="left" w:pos="1980"/>
        </w:tabs>
        <w:autoSpaceDE w:val="0"/>
        <w:autoSpaceDN w:val="0"/>
        <w:adjustRightInd w:val="0"/>
        <w:spacing w:before="40" w:after="0" w:line="240" w:lineRule="auto"/>
        <w:ind w:left="2007" w:hanging="567"/>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C:</w:t>
      </w:r>
      <w:r w:rsidRPr="007F6B0D">
        <w:rPr>
          <w:rFonts w:ascii="Trebuchet MS" w:eastAsia="Times New Roman" w:hAnsi="Trebuchet MS" w:cs="Arial"/>
          <w:color w:val="000000"/>
          <w:kern w:val="0"/>
          <w:sz w:val="16"/>
          <w:szCs w:val="16"/>
          <w:lang w:val="de-DE" w:eastAsia="nl-NL"/>
          <w14:ligatures w14:val="none"/>
        </w:rPr>
        <w:tab/>
        <w:t>Zeit-Strom-Kennlinie entsprechend der zulässigen thermischen Beanspruchung in geschützten Leitern</w:t>
      </w:r>
    </w:p>
    <w:p w14:paraId="04975153" w14:textId="77777777" w:rsidR="007F6B0D" w:rsidRPr="007F6B0D" w:rsidRDefault="007F6B0D" w:rsidP="007F6B0D">
      <w:pPr>
        <w:widowControl w:val="0"/>
        <w:tabs>
          <w:tab w:val="left" w:pos="0"/>
          <w:tab w:val="left" w:pos="1980"/>
        </w:tabs>
        <w:autoSpaceDE w:val="0"/>
        <w:autoSpaceDN w:val="0"/>
        <w:adjustRightInd w:val="0"/>
        <w:spacing w:after="80" w:line="240" w:lineRule="auto"/>
        <w:ind w:left="1440"/>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D</w:t>
      </w:r>
      <w:r w:rsidRPr="007F6B0D">
        <w:rPr>
          <w:rFonts w:ascii="Trebuchet MS" w:eastAsia="Times New Roman" w:hAnsi="Trebuchet MS" w:cs="Arial"/>
          <w:color w:val="000000"/>
          <w:kern w:val="0"/>
          <w:sz w:val="16"/>
          <w:szCs w:val="16"/>
          <w:vertAlign w:val="subscript"/>
          <w:lang w:val="de-DE" w:eastAsia="nl-NL"/>
          <w14:ligatures w14:val="none"/>
        </w:rPr>
        <w:t>1</w:t>
      </w:r>
      <w:r w:rsidRPr="007F6B0D">
        <w:rPr>
          <w:rFonts w:ascii="Trebuchet MS" w:eastAsia="Times New Roman" w:hAnsi="Trebuchet MS" w:cs="Arial"/>
          <w:color w:val="000000"/>
          <w:kern w:val="0"/>
          <w:sz w:val="16"/>
          <w:szCs w:val="16"/>
          <w:lang w:val="de-DE" w:eastAsia="nl-NL"/>
          <w14:ligatures w14:val="none"/>
        </w:rPr>
        <w:t>:</w:t>
      </w:r>
      <w:r w:rsidRPr="007F6B0D">
        <w:rPr>
          <w:rFonts w:ascii="Trebuchet MS" w:eastAsia="Times New Roman" w:hAnsi="Trebuchet MS" w:cs="Arial"/>
          <w:color w:val="000000"/>
          <w:kern w:val="0"/>
          <w:sz w:val="16"/>
          <w:szCs w:val="16"/>
          <w:lang w:val="de-DE" w:eastAsia="nl-NL"/>
          <w14:ligatures w14:val="none"/>
        </w:rPr>
        <w:tab/>
        <w:t>Arbeitskennlinie des Leitungsschutzschalters</w:t>
      </w:r>
    </w:p>
    <w:p w14:paraId="3C17A097" w14:textId="77777777" w:rsidR="007F6B0D" w:rsidRPr="007F6B0D" w:rsidRDefault="007F6B0D" w:rsidP="00216562">
      <w:pPr>
        <w:pStyle w:val="FOD-fig-tab-titel"/>
      </w:pPr>
      <w:bookmarkStart w:id="1157" w:name="_Toc202945470"/>
      <w:r w:rsidRPr="007F6B0D">
        <w:t>Abbildung 5.45 - Wahl von Kurzschluss-Schutzeinrichtungen - Leitungsschutzschalter (unbeeinflusster Kurzschlussstrom)</w:t>
      </w:r>
      <w:bookmarkEnd w:id="1157"/>
    </w:p>
    <w:p w14:paraId="7178869C"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A69CEA7" wp14:editId="7829C0D8">
            <wp:extent cx="2790825" cy="2093118"/>
            <wp:effectExtent l="19050" t="0" r="9525" b="0"/>
            <wp:docPr id="1917371705" name="Picture 31" descr="Une image contenant ligne, diagramme, Tracé&#10;&#10;Description générée automatiquement"/>
            <wp:cNvGraphicFramePr/>
            <a:graphic xmlns:a="http://schemas.openxmlformats.org/drawingml/2006/main">
              <a:graphicData uri="http://schemas.openxmlformats.org/drawingml/2006/picture">
                <pic:pic xmlns:pic="http://schemas.openxmlformats.org/drawingml/2006/picture">
                  <pic:nvPicPr>
                    <pic:cNvPr id="1654" name="Picture 31" descr="Une image contenant ligne, diagramme, Tracé&#10;&#10;Description générée automatiquement"/>
                    <pic:cNvPicPr/>
                  </pic:nvPicPr>
                  <pic:blipFill>
                    <a:blip r:embed="rId119" cstate="print"/>
                    <a:stretch>
                      <a:fillRect/>
                    </a:stretch>
                  </pic:blipFill>
                  <pic:spPr>
                    <a:xfrm>
                      <a:off x="0" y="0"/>
                      <a:ext cx="2790825" cy="2093118"/>
                    </a:xfrm>
                    <a:prstGeom prst="rect">
                      <a:avLst/>
                    </a:prstGeom>
                  </pic:spPr>
                </pic:pic>
              </a:graphicData>
            </a:graphic>
          </wp:inline>
        </w:drawing>
      </w:r>
    </w:p>
    <w:p w14:paraId="37D112FF" w14:textId="77777777" w:rsidR="007F6B0D" w:rsidRPr="007F6B0D" w:rsidRDefault="007F6B0D" w:rsidP="007F6B0D">
      <w:pPr>
        <w:widowControl w:val="0"/>
        <w:tabs>
          <w:tab w:val="left" w:pos="0"/>
          <w:tab w:val="left" w:pos="1980"/>
        </w:tabs>
        <w:autoSpaceDE w:val="0"/>
        <w:autoSpaceDN w:val="0"/>
        <w:adjustRightInd w:val="0"/>
        <w:spacing w:before="40" w:after="40" w:line="240" w:lineRule="auto"/>
        <w:jc w:val="center"/>
        <w:rPr>
          <w:rFonts w:ascii="Trebuchet MS" w:eastAsia="Times New Roman" w:hAnsi="Trebuchet MS" w:cs="Arial"/>
          <w:i/>
          <w:color w:val="000000"/>
          <w:kern w:val="0"/>
          <w:sz w:val="19"/>
          <w:szCs w:val="19"/>
          <w:lang w:val="de-DE" w:eastAsia="nl-NL"/>
          <w14:ligatures w14:val="none"/>
        </w:rPr>
      </w:pPr>
      <w:proofErr w:type="spellStart"/>
      <w:r w:rsidRPr="007F6B0D">
        <w:rPr>
          <w:rFonts w:ascii="Trebuchet MS" w:eastAsia="Times New Roman" w:hAnsi="Trebuchet MS" w:cs="Arial"/>
          <w:i/>
          <w:color w:val="000000"/>
          <w:kern w:val="0"/>
          <w:sz w:val="19"/>
          <w:szCs w:val="16"/>
          <w:lang w:val="de-DE" w:eastAsia="nl-NL"/>
          <w14:ligatures w14:val="none"/>
        </w:rPr>
        <w:t>I</w:t>
      </w:r>
      <w:r w:rsidRPr="007F6B0D">
        <w:rPr>
          <w:rFonts w:ascii="Trebuchet MS" w:eastAsia="Times New Roman" w:hAnsi="Trebuchet MS" w:cs="Arial"/>
          <w:color w:val="000000"/>
          <w:kern w:val="0"/>
          <w:sz w:val="19"/>
          <w:szCs w:val="16"/>
          <w:vertAlign w:val="subscript"/>
          <w:lang w:val="de-DE" w:eastAsia="nl-NL"/>
          <w14:ligatures w14:val="none"/>
        </w:rPr>
        <w:t>cc</w:t>
      </w:r>
      <w:proofErr w:type="spellEnd"/>
      <w:r w:rsidRPr="007F6B0D">
        <w:rPr>
          <w:rFonts w:ascii="Trebuchet MS" w:eastAsia="Times New Roman" w:hAnsi="Trebuchet MS" w:cs="Arial"/>
          <w:i/>
          <w:color w:val="000000"/>
          <w:kern w:val="0"/>
          <w:sz w:val="19"/>
          <w:szCs w:val="16"/>
          <w:lang w:val="de-DE" w:eastAsia="nl-NL"/>
          <w14:ligatures w14:val="none"/>
        </w:rPr>
        <w:t xml:space="preserve"> ≤ I</w:t>
      </w:r>
      <w:r w:rsidRPr="007F6B0D">
        <w:rPr>
          <w:rFonts w:ascii="Trebuchet MS" w:eastAsia="Times New Roman" w:hAnsi="Trebuchet MS" w:cs="Arial"/>
          <w:color w:val="000000"/>
          <w:kern w:val="0"/>
          <w:sz w:val="19"/>
          <w:szCs w:val="16"/>
          <w:vertAlign w:val="subscript"/>
          <w:lang w:val="de-DE" w:eastAsia="nl-NL"/>
          <w14:ligatures w14:val="none"/>
        </w:rPr>
        <w:t>b</w:t>
      </w:r>
    </w:p>
    <w:p w14:paraId="6AD29215" w14:textId="77777777" w:rsidR="007F6B0D" w:rsidRPr="007F6B0D" w:rsidRDefault="007F6B0D" w:rsidP="007F6B0D">
      <w:pPr>
        <w:widowControl w:val="0"/>
        <w:tabs>
          <w:tab w:val="left" w:pos="0"/>
          <w:tab w:val="left" w:pos="1980"/>
        </w:tabs>
        <w:autoSpaceDE w:val="0"/>
        <w:autoSpaceDN w:val="0"/>
        <w:adjustRightInd w:val="0"/>
        <w:spacing w:before="40" w:after="0" w:line="240" w:lineRule="auto"/>
        <w:ind w:left="1440"/>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C’:</w:t>
      </w:r>
      <w:r w:rsidRPr="007F6B0D">
        <w:rPr>
          <w:rFonts w:ascii="Trebuchet MS" w:eastAsia="Times New Roman" w:hAnsi="Trebuchet MS" w:cs="Arial"/>
          <w:color w:val="000000"/>
          <w:kern w:val="0"/>
          <w:sz w:val="16"/>
          <w:szCs w:val="16"/>
          <w:lang w:val="de-DE" w:eastAsia="nl-NL"/>
          <w14:ligatures w14:val="none"/>
        </w:rPr>
        <w:tab/>
        <w:t>Zulässige I²</w:t>
      </w:r>
      <w:r w:rsidRPr="007F6B0D">
        <w:rPr>
          <w:rFonts w:ascii="Trebuchet MS" w:eastAsia="Times New Roman" w:hAnsi="Trebuchet MS" w:cs="Arial"/>
          <w:color w:val="000000"/>
          <w:kern w:val="0"/>
          <w:sz w:val="16"/>
          <w:szCs w:val="16"/>
          <w:lang w:val="de-DE" w:eastAsia="nl-NL"/>
          <w14:ligatures w14:val="none"/>
        </w:rPr>
        <w:sym w:font="Symbol" w:char="F0D7"/>
      </w:r>
      <w:r w:rsidRPr="007F6B0D">
        <w:rPr>
          <w:rFonts w:ascii="Trebuchet MS" w:eastAsia="Times New Roman" w:hAnsi="Trebuchet MS" w:cs="Arial"/>
          <w:color w:val="000000"/>
          <w:kern w:val="0"/>
          <w:sz w:val="16"/>
          <w:szCs w:val="16"/>
          <w:lang w:val="de-DE" w:eastAsia="nl-NL"/>
          <w14:ligatures w14:val="none"/>
        </w:rPr>
        <w:t>t-Kurve der Leiter</w:t>
      </w:r>
    </w:p>
    <w:p w14:paraId="2B3B1A7A" w14:textId="77777777" w:rsidR="007F6B0D" w:rsidRPr="007F6B0D" w:rsidRDefault="007F6B0D" w:rsidP="007F6B0D">
      <w:pPr>
        <w:widowControl w:val="0"/>
        <w:tabs>
          <w:tab w:val="left" w:pos="0"/>
          <w:tab w:val="left" w:pos="1980"/>
        </w:tabs>
        <w:autoSpaceDE w:val="0"/>
        <w:autoSpaceDN w:val="0"/>
        <w:adjustRightInd w:val="0"/>
        <w:spacing w:after="120" w:line="240" w:lineRule="auto"/>
        <w:ind w:left="1440"/>
        <w:jc w:val="both"/>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lastRenderedPageBreak/>
        <w:t>D</w:t>
      </w:r>
      <w:r w:rsidRPr="007F6B0D">
        <w:rPr>
          <w:rFonts w:ascii="Trebuchet MS" w:eastAsia="Times New Roman" w:hAnsi="Trebuchet MS" w:cs="Arial"/>
          <w:color w:val="000000"/>
          <w:kern w:val="0"/>
          <w:sz w:val="16"/>
          <w:szCs w:val="16"/>
          <w:vertAlign w:val="subscript"/>
          <w:lang w:val="de-DE" w:eastAsia="nl-NL"/>
          <w14:ligatures w14:val="none"/>
        </w:rPr>
        <w:t>2</w:t>
      </w:r>
      <w:r w:rsidRPr="007F6B0D">
        <w:rPr>
          <w:rFonts w:ascii="Trebuchet MS" w:eastAsia="Times New Roman" w:hAnsi="Trebuchet MS" w:cs="Arial"/>
          <w:color w:val="000000"/>
          <w:kern w:val="0"/>
          <w:sz w:val="16"/>
          <w:szCs w:val="16"/>
          <w:lang w:val="de-DE" w:eastAsia="nl-NL"/>
          <w14:ligatures w14:val="none"/>
        </w:rPr>
        <w:t>:</w:t>
      </w:r>
      <w:r w:rsidRPr="007F6B0D">
        <w:rPr>
          <w:rFonts w:ascii="Trebuchet MS" w:eastAsia="Times New Roman" w:hAnsi="Trebuchet MS" w:cs="Arial"/>
          <w:color w:val="000000"/>
          <w:kern w:val="0"/>
          <w:sz w:val="16"/>
          <w:szCs w:val="16"/>
          <w:lang w:val="de-DE" w:eastAsia="nl-NL"/>
          <w14:ligatures w14:val="none"/>
        </w:rPr>
        <w:tab/>
        <w:t>I²</w:t>
      </w:r>
      <w:r w:rsidRPr="007F6B0D">
        <w:rPr>
          <w:rFonts w:ascii="Trebuchet MS" w:eastAsia="Times New Roman" w:hAnsi="Trebuchet MS" w:cs="Arial"/>
          <w:color w:val="000000"/>
          <w:kern w:val="0"/>
          <w:sz w:val="16"/>
          <w:szCs w:val="16"/>
          <w:lang w:val="de-DE" w:eastAsia="nl-NL"/>
          <w14:ligatures w14:val="none"/>
        </w:rPr>
        <w:sym w:font="Symbol" w:char="F0D7"/>
      </w:r>
      <w:r w:rsidRPr="007F6B0D">
        <w:rPr>
          <w:rFonts w:ascii="Trebuchet MS" w:eastAsia="Times New Roman" w:hAnsi="Trebuchet MS" w:cs="Arial"/>
          <w:color w:val="000000"/>
          <w:kern w:val="0"/>
          <w:sz w:val="16"/>
          <w:szCs w:val="16"/>
          <w:lang w:val="de-DE" w:eastAsia="nl-NL"/>
          <w14:ligatures w14:val="none"/>
        </w:rPr>
        <w:t>t-Kennlinie des Leitungsschutzschalters</w:t>
      </w:r>
    </w:p>
    <w:p w14:paraId="15739510"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Arbeitskennlinie (F oder D</w:t>
      </w:r>
      <w:r w:rsidRPr="007F6B0D">
        <w:rPr>
          <w:rFonts w:ascii="Trebuchet MS" w:eastAsia="Times New Roman" w:hAnsi="Trebuchet MS" w:cs="Arial"/>
          <w:color w:val="000000"/>
          <w:kern w:val="0"/>
          <w:sz w:val="11"/>
          <w:szCs w:val="19"/>
          <w:lang w:val="de-DE" w:eastAsia="fr-BE"/>
          <w14:ligatures w14:val="none"/>
        </w:rPr>
        <w:t>1</w:t>
      </w:r>
      <w:r w:rsidRPr="007F6B0D">
        <w:rPr>
          <w:rFonts w:ascii="Trebuchet MS" w:eastAsia="Times New Roman" w:hAnsi="Trebuchet MS" w:cs="Arial"/>
          <w:color w:val="000000"/>
          <w:kern w:val="0"/>
          <w:sz w:val="19"/>
          <w:szCs w:val="19"/>
          <w:lang w:val="de-DE" w:eastAsia="fr-BE"/>
          <w14:ligatures w14:val="none"/>
        </w:rPr>
        <w:t xml:space="preserve">) der Schutzeinrichtung weniger als 5 Sekunden unterhalb der C-Kurve der Leiter liegt, gilt für den Strom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der Ansprechstromwert der Schutzeinrichtung während 5 Sekunden.</w:t>
      </w:r>
    </w:p>
    <w:p w14:paraId="0E2A390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Kurzschlussströme, deren Dauer mehrere Perioden überschreitet, kann die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lang w:val="de-DE" w:eastAsia="fr-BE"/>
          <w14:ligatures w14:val="none"/>
        </w:rPr>
        <w:t>²</w:t>
      </w:r>
      <w:r w:rsidRPr="007F6B0D">
        <w:rPr>
          <w:rFonts w:ascii="Trebuchet MS" w:eastAsia="Times New Roman" w:hAnsi="Trebuchet MS" w:cs="Arial"/>
          <w:color w:val="000000"/>
          <w:kern w:val="0"/>
          <w:sz w:val="19"/>
          <w:szCs w:val="19"/>
          <w:lang w:val="de-DE" w:eastAsia="fr-BE"/>
          <w14:ligatures w14:val="none"/>
        </w:rPr>
        <w:sym w:font="Symbol" w:char="F0D7"/>
      </w:r>
      <w:r w:rsidRPr="007F6B0D">
        <w:rPr>
          <w:rFonts w:ascii="Trebuchet MS" w:eastAsia="Times New Roman" w:hAnsi="Trebuchet MS" w:cs="Arial"/>
          <w:i/>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lang w:val="de-DE" w:eastAsia="fr-BE"/>
          <w14:ligatures w14:val="none"/>
        </w:rPr>
        <w:t>-Kennlinie der Schutzeinrichtung durch Multiplikation des Quadrats des Effektivwerts der Arbeitskennlinie </w:t>
      </w: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lang w:val="de-DE" w:eastAsia="fr-BE"/>
          <w14:ligatures w14:val="none"/>
        </w:rPr>
        <w:t xml:space="preserve"> der Schutzeinrichtung mit der Ansprechzeit </w:t>
      </w:r>
      <w:r w:rsidRPr="007F6B0D">
        <w:rPr>
          <w:rFonts w:ascii="Trebuchet MS" w:eastAsia="Times New Roman" w:hAnsi="Trebuchet MS" w:cs="Arial"/>
          <w:i/>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lang w:val="de-DE" w:eastAsia="fr-BE"/>
          <w14:ligatures w14:val="none"/>
        </w:rPr>
        <w:t xml:space="preserve"> berechnet werden. Für Kurzschlussströme kürzerer Dauer müssen die vom Hersteller gelieferten </w:t>
      </w:r>
      <w:r w:rsidRPr="007F6B0D">
        <w:rPr>
          <w:rFonts w:ascii="Trebuchet MS" w:eastAsia="Times New Roman" w:hAnsi="Trebuchet MS" w:cs="Arial"/>
          <w:i/>
          <w:iCs/>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lang w:val="de-DE" w:eastAsia="fr-BE"/>
          <w14:ligatures w14:val="none"/>
        </w:rPr>
        <w:t>²</w:t>
      </w:r>
      <w:r w:rsidRPr="007F6B0D">
        <w:rPr>
          <w:rFonts w:ascii="Trebuchet MS" w:eastAsia="Times New Roman" w:hAnsi="Trebuchet MS" w:cs="Arial"/>
          <w:color w:val="000000"/>
          <w:kern w:val="0"/>
          <w:sz w:val="19"/>
          <w:szCs w:val="19"/>
          <w:lang w:val="de-DE" w:eastAsia="fr-BE"/>
          <w14:ligatures w14:val="none"/>
        </w:rPr>
        <w:sym w:font="Symbol" w:char="F0D7"/>
      </w:r>
      <w:r w:rsidRPr="007F6B0D">
        <w:rPr>
          <w:rFonts w:ascii="Trebuchet MS" w:eastAsia="Times New Roman" w:hAnsi="Trebuchet MS" w:cs="Arial"/>
          <w:i/>
          <w:iCs/>
          <w:color w:val="000000"/>
          <w:kern w:val="0"/>
          <w:sz w:val="19"/>
          <w:szCs w:val="19"/>
          <w:lang w:val="de-DE" w:eastAsia="fr-BE"/>
          <w14:ligatures w14:val="none"/>
        </w:rPr>
        <w:t>t</w:t>
      </w:r>
      <w:r w:rsidRPr="007F6B0D">
        <w:rPr>
          <w:rFonts w:ascii="Trebuchet MS" w:eastAsia="Times New Roman" w:hAnsi="Trebuchet MS" w:cs="Arial"/>
          <w:color w:val="000000"/>
          <w:kern w:val="0"/>
          <w:sz w:val="19"/>
          <w:szCs w:val="19"/>
          <w:lang w:val="de-DE" w:eastAsia="fr-BE"/>
          <w14:ligatures w14:val="none"/>
        </w:rPr>
        <w:t>-Kennlinien benutzt werden.</w:t>
      </w:r>
    </w:p>
    <w:p w14:paraId="04DA1CC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IT-Anlagen müssen Schutzeinrichtungen über ein für die Außenleiterspannung geeignetes einpoliges Ausschaltvermögen verfügen.</w:t>
      </w:r>
    </w:p>
    <w:p w14:paraId="3E8DEAD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Mindestkurzschlussströme werden nach einem gemäß den Regeln des Fachs festgelegten Berechnungsverfahren oder durch Anwendung folgender Formel bestimmt:</w:t>
      </w:r>
    </w:p>
    <w:p w14:paraId="6576DB99"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object w:dxaOrig="880" w:dyaOrig="760" w14:anchorId="3A976F20">
          <v:shape id="_x0000_i9557" type="#_x0000_t75" style="width:45.8pt;height:38.2pt" o:ole="" o:allowoverlap="f">
            <v:imagedata r:id="rId120" o:title=""/>
          </v:shape>
          <o:OLEObject Type="Embed" ProgID="Equation.3" ShapeID="_x0000_i9557" DrawAspect="Content" ObjectID="_1813563556" r:id="rId121"/>
        </w:object>
      </w:r>
    </w:p>
    <w:p w14:paraId="1BD35DD7" w14:textId="77777777" w:rsidR="007F6B0D" w:rsidRPr="007F6B0D" w:rsidRDefault="007F6B0D" w:rsidP="007F6B0D">
      <w:pPr>
        <w:keepNext/>
        <w:spacing w:after="0" w:line="240" w:lineRule="auto"/>
        <w:ind w:left="720"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ab/>
        <w:t>Spannung, in V, bei bestimmungsgemäßem Betrieb an der Stelle, an der die Schutzeinrichtung installiert ist:</w:t>
      </w:r>
    </w:p>
    <w:p w14:paraId="16C3D21B" w14:textId="77777777" w:rsidR="007F6B0D" w:rsidRPr="007F6B0D" w:rsidRDefault="007F6B0D" w:rsidP="007F6B0D">
      <w:pPr>
        <w:keepNext/>
        <w:widowControl w:val="0"/>
        <w:numPr>
          <w:ilvl w:val="0"/>
          <w:numId w:val="27"/>
        </w:numPr>
        <w:tabs>
          <w:tab w:val="left" w:pos="1080"/>
        </w:tabs>
        <w:autoSpaceDE w:val="0"/>
        <w:autoSpaceDN w:val="0"/>
        <w:adjustRightInd w:val="0"/>
        <w:spacing w:after="0" w:line="240" w:lineRule="auto"/>
        <w:ind w:firstLine="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zwischen Außenleiter und Neutralleiter, wenn im Stromkreis ein verteilter Neutralleiter </w:t>
      </w:r>
      <w:r w:rsidRPr="007F6B0D">
        <w:rPr>
          <w:rFonts w:ascii="Trebuchet MS" w:eastAsia="Times New Roman" w:hAnsi="Trebuchet MS" w:cs="Arial"/>
          <w:color w:val="000000"/>
          <w:kern w:val="0"/>
          <w:sz w:val="19"/>
          <w:szCs w:val="19"/>
          <w:lang w:val="de-DE" w:eastAsia="nl-NL"/>
          <w14:ligatures w14:val="none"/>
        </w:rPr>
        <w:tab/>
        <w:t>vorhanden ist,</w:t>
      </w:r>
    </w:p>
    <w:p w14:paraId="716016D8" w14:textId="77777777" w:rsidR="007F6B0D" w:rsidRPr="007F6B0D" w:rsidRDefault="007F6B0D" w:rsidP="007F6B0D">
      <w:pPr>
        <w:keepNext/>
        <w:widowControl w:val="0"/>
        <w:numPr>
          <w:ilvl w:val="0"/>
          <w:numId w:val="27"/>
        </w:numPr>
        <w:tabs>
          <w:tab w:val="left" w:pos="1080"/>
        </w:tabs>
        <w:autoSpaceDE w:val="0"/>
        <w:autoSpaceDN w:val="0"/>
        <w:adjustRightInd w:val="0"/>
        <w:spacing w:after="0" w:line="240" w:lineRule="auto"/>
        <w:ind w:left="357" w:firstLine="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zwischen Außenleitern, wenn im Stromkreis kein verteilter Neutralleiter vorhanden ist.</w:t>
      </w:r>
    </w:p>
    <w:p w14:paraId="0E594FC9"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color w:val="000000"/>
          <w:kern w:val="0"/>
          <w:sz w:val="19"/>
          <w:szCs w:val="19"/>
          <w:lang w:val="de-DE" w:eastAsia="fr-BE"/>
          <w14:ligatures w14:val="none"/>
        </w:rPr>
        <w:tab/>
        <w:t>abgewickelte Länge, in Metern, der Leiter der elektrischen Leitung.</w:t>
      </w:r>
    </w:p>
    <w:p w14:paraId="13569A7A" w14:textId="77777777" w:rsidR="007F6B0D" w:rsidRPr="007F6B0D" w:rsidRDefault="007F6B0D" w:rsidP="007F6B0D">
      <w:pPr>
        <w:spacing w:after="0" w:line="240" w:lineRule="auto"/>
        <w:ind w:left="720"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sym w:font="Symbol" w:char="F072"/>
      </w:r>
      <w:r w:rsidRPr="007F6B0D">
        <w:rPr>
          <w:rFonts w:ascii="Trebuchet MS" w:eastAsia="Times New Roman" w:hAnsi="Trebuchet MS" w:cs="Arial"/>
          <w:kern w:val="0"/>
          <w:sz w:val="19"/>
          <w:szCs w:val="19"/>
          <w:lang w:val="de-DE" w:eastAsia="fr-BE"/>
          <w14:ligatures w14:val="none"/>
        </w:rPr>
        <w:t>:</w:t>
      </w:r>
      <w:r w:rsidRPr="007F6B0D">
        <w:rPr>
          <w:rFonts w:ascii="Trebuchet MS" w:eastAsia="Times New Roman" w:hAnsi="Trebuchet MS" w:cs="Arial"/>
          <w:kern w:val="0"/>
          <w:sz w:val="19"/>
          <w:szCs w:val="19"/>
          <w:lang w:val="de-DE" w:eastAsia="fr-BE"/>
          <w14:ligatures w14:val="none"/>
        </w:rPr>
        <w:tab/>
        <w:t>Resistivität des Metalls der Seele des Leiters.</w:t>
      </w:r>
    </w:p>
    <w:p w14:paraId="7C710698" w14:textId="77777777" w:rsidR="007F6B0D" w:rsidRPr="007F6B0D" w:rsidRDefault="007F6B0D" w:rsidP="007F6B0D">
      <w:pPr>
        <w:spacing w:after="0" w:line="240" w:lineRule="auto"/>
        <w:ind w:left="720"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b/>
      </w:r>
      <w:r w:rsidRPr="007F6B0D">
        <w:rPr>
          <w:rFonts w:ascii="Trebuchet MS" w:eastAsia="Times New Roman" w:hAnsi="Trebuchet MS" w:cs="Arial"/>
          <w:color w:val="000000"/>
          <w:kern w:val="0"/>
          <w:sz w:val="19"/>
          <w:szCs w:val="19"/>
          <w:lang w:val="de-DE" w:eastAsia="fr-BE"/>
          <w14:ligatures w14:val="none"/>
        </w:rPr>
        <w:t>Der Widerstand der Stromkreisleiter wird unter Berücksichtigung der durchschnittlichen Temperatur während des Kurzschlusses beurteilt, was dem 1,5-fachen des Widerstands bei 20°C entspricht.</w:t>
      </w:r>
    </w:p>
    <w:p w14:paraId="1716F1FA" w14:textId="77777777" w:rsidR="007F6B0D" w:rsidRPr="007F6B0D" w:rsidRDefault="007F6B0D" w:rsidP="007F6B0D">
      <w:pPr>
        <w:spacing w:after="0" w:line="240" w:lineRule="auto"/>
        <w:ind w:left="720"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
        <w:t>Der Einfluss der Reaktanz von Leitern mit großem Querschnitt kann berücksichtigt werden, indem der Widerstand bei einem Querschnitt von 150 mm² um 15 %, bei einem Querschnitt von 185 mm² um 20 % und bei einem Querschnitt von 240 mm² um 25 % erhöht wird.</w:t>
      </w:r>
    </w:p>
    <w:p w14:paraId="664DC7EE"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S</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color w:val="000000"/>
          <w:kern w:val="0"/>
          <w:sz w:val="19"/>
          <w:szCs w:val="19"/>
          <w:lang w:val="de-DE" w:eastAsia="fr-BE"/>
          <w14:ligatures w14:val="none"/>
        </w:rPr>
        <w:tab/>
        <w:t>Leiterquerschnitt in mm².</w:t>
      </w:r>
    </w:p>
    <w:p w14:paraId="50FBD392" w14:textId="77777777" w:rsidR="007F6B0D" w:rsidRPr="007F6B0D" w:rsidRDefault="007F6B0D" w:rsidP="007F6B0D">
      <w:pPr>
        <w:widowControl w:val="0"/>
        <w:numPr>
          <w:ilvl w:val="0"/>
          <w:numId w:val="192"/>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Schutz parallel geschalteter Leiter</w:t>
      </w:r>
    </w:p>
    <w:p w14:paraId="67F0674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Schutzeinrichtung mehrere parallel geschaltete Leiter gegen Kurzschlüsse schützt, müssen ihre Betriebsmerkmale bestimmt werden unter Berücksichtigung:</w:t>
      </w:r>
    </w:p>
    <w:p w14:paraId="0CB6BD1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des Mindestkurzschlussstroms, der entstehen kann,</w:t>
      </w:r>
    </w:p>
    <w:p w14:paraId="59814BA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höchsten thermischen Beanspruchungen, denen Leiter ausgesetzt sein können.</w:t>
      </w:r>
    </w:p>
    <w:p w14:paraId="50407B98" w14:textId="77777777" w:rsidR="007F6B0D" w:rsidRPr="007F6B0D" w:rsidRDefault="007F6B0D" w:rsidP="007F6B0D">
      <w:pPr>
        <w:widowControl w:val="0"/>
        <w:numPr>
          <w:ilvl w:val="0"/>
          <w:numId w:val="192"/>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Cs/>
          <w:color w:val="000000"/>
          <w:kern w:val="0"/>
          <w:sz w:val="19"/>
          <w:szCs w:val="22"/>
          <w:lang w:val="de-DE" w:eastAsia="nl-NL"/>
          <w14:ligatures w14:val="none"/>
        </w:rPr>
        <w:t>[</w:t>
      </w:r>
      <w:r w:rsidRPr="007F6B0D">
        <w:rPr>
          <w:rFonts w:ascii="Trebuchet MS" w:eastAsia="Times New Roman" w:hAnsi="Trebuchet MS" w:cs="Times New Roman"/>
          <w:b/>
          <w:color w:val="000000"/>
          <w:kern w:val="0"/>
          <w:sz w:val="19"/>
          <w:szCs w:val="22"/>
          <w:lang w:val="de-DE" w:eastAsia="nl-NL"/>
          <w14:ligatures w14:val="none"/>
        </w:rPr>
        <w:t>Überstrom-Schutzeinrichtungen des Verteilnetzbetreibers für Niederspannungsanschlüsse</w:t>
      </w:r>
    </w:p>
    <w:p w14:paraId="54D250F5" w14:textId="77777777" w:rsidR="007F6B0D" w:rsidRPr="007F6B0D" w:rsidRDefault="007F6B0D" w:rsidP="007F6B0D">
      <w:pPr>
        <w:keepLines/>
        <w:spacing w:before="120" w:after="0" w:line="240" w:lineRule="auto"/>
        <w:jc w:val="both"/>
        <w:rPr>
          <w:rFonts w:ascii="Trebuchet MS" w:eastAsia="Times New Roman" w:hAnsi="Trebuchet MS" w:cs="Arial"/>
          <w:color w:val="000000"/>
          <w:spacing w:val="-2"/>
          <w:kern w:val="0"/>
          <w:sz w:val="19"/>
          <w:szCs w:val="19"/>
          <w:lang w:val="de-DE" w:eastAsia="fr-BE"/>
          <w14:ligatures w14:val="none"/>
        </w:rPr>
      </w:pPr>
      <w:r w:rsidRPr="007F6B0D">
        <w:rPr>
          <w:rFonts w:ascii="Trebuchet MS" w:eastAsia="Times New Roman" w:hAnsi="Trebuchet MS" w:cs="Arial"/>
          <w:spacing w:val="-2"/>
          <w:kern w:val="0"/>
          <w:sz w:val="19"/>
          <w:szCs w:val="19"/>
          <w:lang w:val="de-DE" w:eastAsia="fr-BE"/>
          <w14:ligatures w14:val="none"/>
        </w:rPr>
        <w:t>In hauswirtschaftlichen und nicht hauswirtschaftlichen Anlagen, die an das öffentliche Verteilnetz angeschlossen sind, gewährleisten Überstrom-Schutzeinrichtungen des Verteilnetz</w:t>
      </w:r>
      <w:r w:rsidRPr="007F6B0D">
        <w:rPr>
          <w:rFonts w:ascii="Trebuchet MS" w:eastAsia="Times New Roman" w:hAnsi="Trebuchet MS" w:cs="Arial"/>
          <w:spacing w:val="-2"/>
          <w:kern w:val="0"/>
          <w:sz w:val="19"/>
          <w:szCs w:val="19"/>
          <w:lang w:val="de-DE" w:eastAsia="fr-BE"/>
          <w14:ligatures w14:val="none"/>
        </w:rPr>
        <w:softHyphen/>
        <w:t>betreibers Überlast</w:t>
      </w:r>
      <w:r w:rsidRPr="007F6B0D">
        <w:rPr>
          <w:rFonts w:ascii="Trebuchet MS" w:eastAsia="Times New Roman" w:hAnsi="Trebuchet MS" w:cs="Arial"/>
          <w:spacing w:val="-2"/>
          <w:kern w:val="0"/>
          <w:sz w:val="19"/>
          <w:szCs w:val="19"/>
          <w:lang w:val="de-DE" w:eastAsia="fr-BE"/>
          <w14:ligatures w14:val="none"/>
        </w:rPr>
        <w:softHyphen/>
        <w:t>schutz der elektrischen Leitung, die dem Kasten (mit oder ohne Zähler) des Verteilnetzbetreibers vorge</w:t>
      </w:r>
      <w:r w:rsidRPr="007F6B0D">
        <w:rPr>
          <w:rFonts w:ascii="Trebuchet MS" w:eastAsia="Times New Roman" w:hAnsi="Trebuchet MS" w:cs="Arial"/>
          <w:spacing w:val="-2"/>
          <w:kern w:val="0"/>
          <w:sz w:val="19"/>
          <w:szCs w:val="19"/>
          <w:lang w:val="de-DE" w:eastAsia="fr-BE"/>
          <w14:ligatures w14:val="none"/>
        </w:rPr>
        <w:softHyphen/>
        <w:t>schaltet ist, bis zum Punkt des Anschlusses an das öffentliche Verteilnetz. Außerdem gewährleisten sie Schutz gegen Überlast und Kurzschlüsse der ersten elektrischen Leitung, die dem Kasten (mit oder ohne Zähler) des Verteilnetzbetreibers nachgeschaltet ist, bis zum ersten Anschlusspunkt, sofern Art, Zusammen</w:t>
      </w:r>
      <w:r w:rsidRPr="007F6B0D">
        <w:rPr>
          <w:rFonts w:ascii="Trebuchet MS" w:eastAsia="Times New Roman" w:hAnsi="Trebuchet MS" w:cs="Arial"/>
          <w:spacing w:val="-2"/>
          <w:kern w:val="0"/>
          <w:sz w:val="19"/>
          <w:szCs w:val="19"/>
          <w:lang w:val="de-DE" w:eastAsia="fr-BE"/>
          <w14:ligatures w14:val="none"/>
        </w:rPr>
        <w:softHyphen/>
        <w:t>setzung und Querschnitt dieser elektrischen Leitung entlang der gesamten Leitung unverändert bleiben.]</w:t>
      </w:r>
    </w:p>
    <w:p w14:paraId="23789F9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158" w:name="_Toc194056010"/>
      <w:bookmarkStart w:id="1159" w:name="_Toc196735486"/>
      <w:bookmarkStart w:id="1160" w:name="_Toc202947694"/>
      <w:r w:rsidRPr="007F6B0D">
        <w:rPr>
          <w:rFonts w:ascii="Trebuchet MS" w:eastAsia="Times New Roman" w:hAnsi="Trebuchet MS" w:cs="Times New Roman"/>
          <w:b/>
          <w:i/>
          <w:kern w:val="0"/>
          <w:szCs w:val="22"/>
          <w:lang w:val="de-DE" w:eastAsia="nl-NL"/>
          <w14:ligatures w14:val="none"/>
        </w:rPr>
        <w:t>Abschnitt 5.3.6 - Schaltgerätekombinationen bei Niederspannung</w:t>
      </w:r>
      <w:bookmarkEnd w:id="1158"/>
      <w:bookmarkEnd w:id="1159"/>
      <w:bookmarkEnd w:id="1160"/>
    </w:p>
    <w:p w14:paraId="658E725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61" w:name="_Toc194056011"/>
      <w:bookmarkStart w:id="1162" w:name="_Toc196735487"/>
      <w:bookmarkStart w:id="1163" w:name="_Toc202947695"/>
      <w:r w:rsidRPr="007F6B0D">
        <w:rPr>
          <w:rFonts w:ascii="Trebuchet MS" w:eastAsia="Calibri" w:hAnsi="Trebuchet MS" w:cs="Times New Roman"/>
          <w:b/>
          <w:kern w:val="0"/>
          <w:sz w:val="21"/>
          <w:szCs w:val="22"/>
          <w:lang w:val="de-DE" w:eastAsia="nl-NL"/>
          <w14:ligatures w14:val="none"/>
        </w:rPr>
        <w:t>Unterabschnitt 5.3.6.1 - Allgemeine Vorschriften</w:t>
      </w:r>
      <w:bookmarkEnd w:id="1161"/>
      <w:bookmarkEnd w:id="1162"/>
      <w:bookmarkEnd w:id="1163"/>
    </w:p>
    <w:p w14:paraId="24C5465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Niederspannung-Schaltgerätekombinationen und Gesamtsysteme entsprechen den diesbezüglichen vom König bestätigten oder vom NBN registrierten Normen oder Bestimmungen, die ein Sicherheitsniveau gewährleisten, das dem in diesen Normen festgelegten Niveau mindestens gleichwertig ist.</w:t>
      </w:r>
      <w:bookmarkStart w:id="1164" w:name="_Toc194056012"/>
    </w:p>
    <w:p w14:paraId="3F27CC5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65" w:name="_Toc196735488"/>
      <w:bookmarkStart w:id="1166" w:name="_Toc202947696"/>
      <w:r w:rsidRPr="007F6B0D">
        <w:rPr>
          <w:rFonts w:ascii="Trebuchet MS" w:eastAsia="Calibri" w:hAnsi="Trebuchet MS" w:cs="Times New Roman"/>
          <w:b/>
          <w:kern w:val="0"/>
          <w:sz w:val="21"/>
          <w:szCs w:val="22"/>
          <w:lang w:val="de-DE" w:eastAsia="nl-NL"/>
          <w14:ligatures w14:val="none"/>
        </w:rPr>
        <w:t>Unterabschnitt 5.3.6.2 - Steuerungs- und Verteilungseinrichtungen</w:t>
      </w:r>
      <w:bookmarkEnd w:id="1164"/>
      <w:bookmarkEnd w:id="1165"/>
      <w:bookmarkEnd w:id="1166"/>
    </w:p>
    <w:p w14:paraId="74D839C4" w14:textId="77777777" w:rsidR="007F6B0D" w:rsidRPr="007F6B0D" w:rsidRDefault="007F6B0D" w:rsidP="007F6B0D">
      <w:pPr>
        <w:widowControl w:val="0"/>
        <w:numPr>
          <w:ilvl w:val="0"/>
          <w:numId w:val="290"/>
        </w:numPr>
        <w:tabs>
          <w:tab w:val="left" w:pos="360"/>
        </w:tabs>
        <w:autoSpaceDE w:val="0"/>
        <w:autoSpaceDN w:val="0"/>
        <w:adjustRightInd w:val="0"/>
        <w:spacing w:before="120" w:after="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Allgemeines</w:t>
      </w:r>
    </w:p>
    <w:p w14:paraId="262D0B9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Leitungen einer benutzten Anlage aus nicht isolierenden Elektroinstallationsrohren bestehen, werden die Leitungen so angebracht, dass Kontakte zwischen Elektroinstallationsrohren und anderen leitfähigen Teilen vermieden werden.</w:t>
      </w:r>
    </w:p>
    <w:p w14:paraId="29217AC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Enden von nicht isolierenden Elektroinstallationsrohren sind mindestens 30 mm von aktiven Teilen, z.B. Klemmen, entfernt.</w:t>
      </w:r>
    </w:p>
    <w:p w14:paraId="04706B4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Außerdem werden Betriebsmittel für Anschlüsse so montiert, dass sich keine aktiven Teile in einer Entfernung von weniger als 30 mm zu Wänden oder äußeren metallischen Trägern befinden, es sei denn, ein isolierender Schirm wird eingesetzt.</w:t>
      </w:r>
    </w:p>
    <w:p w14:paraId="67D15398" w14:textId="77777777" w:rsidR="007F6B0D" w:rsidRPr="007F6B0D" w:rsidRDefault="007F6B0D" w:rsidP="007F6B0D">
      <w:pPr>
        <w:widowControl w:val="0"/>
        <w:numPr>
          <w:ilvl w:val="0"/>
          <w:numId w:val="290"/>
        </w:numPr>
        <w:tabs>
          <w:tab w:val="left" w:pos="360"/>
        </w:tabs>
        <w:autoSpaceDE w:val="0"/>
        <w:autoSpaceDN w:val="0"/>
        <w:adjustRightInd w:val="0"/>
        <w:spacing w:before="120" w:after="120" w:line="240" w:lineRule="auto"/>
        <w:ind w:left="357" w:hanging="357"/>
        <w:jc w:val="both"/>
        <w:rPr>
          <w:rFonts w:ascii="Trebuchet MS" w:eastAsia="Times New Roman" w:hAnsi="Trebuchet MS" w:cs="Times New Roman"/>
          <w:b/>
          <w:color w:val="000000"/>
          <w:kern w:val="0"/>
          <w:sz w:val="19"/>
          <w:szCs w:val="22"/>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Anschluss hauswirtschaftlicher Anlagen</w:t>
      </w:r>
    </w:p>
    <w:p w14:paraId="6480DA43" w14:textId="77777777" w:rsidR="007F6B0D" w:rsidRPr="007F6B0D" w:rsidRDefault="007F6B0D" w:rsidP="007F6B0D">
      <w:pPr>
        <w:keepLines/>
        <w:spacing w:before="120" w:after="0" w:line="240" w:lineRule="auto"/>
        <w:jc w:val="both"/>
        <w:rPr>
          <w:rFonts w:ascii="Trebuchet MS" w:eastAsia="Times New Roman" w:hAnsi="Trebuchet MS" w:cs="Arial"/>
          <w:color w:val="000000"/>
          <w:spacing w:val="-3"/>
          <w:kern w:val="0"/>
          <w:sz w:val="19"/>
          <w:szCs w:val="19"/>
          <w:lang w:val="de-DE" w:eastAsia="fr-BE"/>
          <w14:ligatures w14:val="none"/>
        </w:rPr>
      </w:pPr>
      <w:r w:rsidRPr="007F6B0D">
        <w:rPr>
          <w:rFonts w:ascii="Trebuchet MS" w:eastAsia="Times New Roman" w:hAnsi="Trebuchet MS" w:cs="Arial"/>
          <w:color w:val="000000"/>
          <w:spacing w:val="-3"/>
          <w:kern w:val="0"/>
          <w:sz w:val="19"/>
          <w:szCs w:val="19"/>
          <w:lang w:val="de-DE" w:eastAsia="fr-BE"/>
          <w14:ligatures w14:val="none"/>
        </w:rPr>
        <w:t>Bei Installation muss eine wirksame Trennung zwischen nicht isolierenden Elektroinstallationsrohren des Anschlusses an das Verteilnetz einerseits und nicht isolierenden Elektroinstallationsrohren der Anlage und leitfähigen Teilen des Gebäudes (z.B. Betonbewehrungen, Beschläge, metallische Einfassungen, ...) andererseits gewährleistet sein. Diese Trennung kann durch eine der folgenden Vorkehrungen erreicht werden:</w:t>
      </w:r>
    </w:p>
    <w:p w14:paraId="3E4239B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Einhaltung einer Luftstrecke von mindestens 6 mm zwischen diesen Teilen,</w:t>
      </w:r>
    </w:p>
    <w:p w14:paraId="0DAC371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Einsatz von Muffen, Kabelschutz oder Schirmen aus Isolierstoff.</w:t>
      </w:r>
    </w:p>
    <w:p w14:paraId="22C9FD2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167" w:name="_Toc194056013"/>
      <w:bookmarkStart w:id="1168" w:name="_Toc196735489"/>
      <w:bookmarkStart w:id="1169" w:name="_Toc202947697"/>
      <w:r w:rsidRPr="007F6B0D">
        <w:rPr>
          <w:rFonts w:ascii="Trebuchet MS" w:eastAsia="Times New Roman" w:hAnsi="Trebuchet MS" w:cs="Times New Roman"/>
          <w:b/>
          <w:i/>
          <w:kern w:val="0"/>
          <w:szCs w:val="22"/>
          <w:lang w:val="de-DE" w:eastAsia="nl-NL"/>
          <w14:ligatures w14:val="none"/>
        </w:rPr>
        <w:t>Abschnitt 5.3.7 - Messkreise</w:t>
      </w:r>
      <w:bookmarkEnd w:id="1167"/>
      <w:bookmarkEnd w:id="1168"/>
      <w:bookmarkEnd w:id="1169"/>
    </w:p>
    <w:p w14:paraId="3A021A9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70" w:name="_Toc194056014"/>
      <w:bookmarkStart w:id="1171" w:name="_Toc196735490"/>
      <w:bookmarkStart w:id="1172" w:name="_Toc202947698"/>
      <w:r w:rsidRPr="007F6B0D">
        <w:rPr>
          <w:rFonts w:ascii="Trebuchet MS" w:eastAsia="Calibri" w:hAnsi="Trebuchet MS" w:cs="Times New Roman"/>
          <w:b/>
          <w:kern w:val="0"/>
          <w:sz w:val="21"/>
          <w:szCs w:val="22"/>
          <w:lang w:val="de-DE" w:eastAsia="nl-NL"/>
          <w14:ligatures w14:val="none"/>
        </w:rPr>
        <w:t>Unterabschnitt 5.3.7.1 - Allgemeines</w:t>
      </w:r>
      <w:bookmarkEnd w:id="1170"/>
      <w:bookmarkEnd w:id="1171"/>
      <w:bookmarkEnd w:id="1172"/>
    </w:p>
    <w:p w14:paraId="7DC3B127"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Betriebsmittel zur Messung entsprechen den diesbezüglichen vom König bestätigten oder vom NBN registrierten Normen oder Bestimmungen, die ein Sicherheitsniveau gewährleisten, das dem in diesen Normen festgelegten Niveau mindestens gleichwertig ist.</w:t>
      </w:r>
    </w:p>
    <w:p w14:paraId="5770273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 im Rahmen spezifischer Anwendungen sind Messwandler einphasig; sie dienen zur Versorgung:</w:t>
      </w:r>
    </w:p>
    <w:p w14:paraId="049E5BF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von Messgeräten (Zähler),</w:t>
      </w:r>
    </w:p>
    <w:p w14:paraId="4A3A5EB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von Schutzeinrichtungen (Relais, Entriegelungseinrichtungen).</w:t>
      </w:r>
    </w:p>
    <w:p w14:paraId="3C51038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Messwandler haben eine Nennleistung und gehören einer Klasse an, die für die angeschlossenen Geräte angemessen ist.</w:t>
      </w:r>
    </w:p>
    <w:p w14:paraId="0B01127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73" w:name="_Toc194056015"/>
      <w:bookmarkStart w:id="1174" w:name="_Toc196735491"/>
      <w:bookmarkStart w:id="1175" w:name="_Toc202947699"/>
      <w:r w:rsidRPr="007F6B0D">
        <w:rPr>
          <w:rFonts w:ascii="Trebuchet MS" w:eastAsia="Calibri" w:hAnsi="Trebuchet MS" w:cs="Times New Roman"/>
          <w:b/>
          <w:kern w:val="0"/>
          <w:sz w:val="21"/>
          <w:szCs w:val="22"/>
          <w:lang w:val="de-DE" w:eastAsia="nl-NL"/>
          <w14:ligatures w14:val="none"/>
        </w:rPr>
        <w:t>Unterabschnitt 5.3.7.2 - Erdung von Hochspannungsmesskreisen</w:t>
      </w:r>
      <w:bookmarkEnd w:id="1173"/>
      <w:bookmarkEnd w:id="1174"/>
      <w:bookmarkEnd w:id="1175"/>
    </w:p>
    <w:p w14:paraId="432EDA9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 Punkt jeder Sekundärwicklung von Hochspannungsmesswandlern ist mit einer Hochspannungserdungs</w:t>
      </w:r>
      <w:r w:rsidRPr="007F6B0D">
        <w:rPr>
          <w:rFonts w:ascii="Trebuchet MS" w:eastAsia="Times New Roman" w:hAnsi="Trebuchet MS" w:cs="Arial"/>
          <w:color w:val="000000"/>
          <w:kern w:val="0"/>
          <w:sz w:val="19"/>
          <w:szCs w:val="19"/>
          <w:lang w:val="de-DE" w:eastAsia="fr-BE"/>
          <w14:ligatures w14:val="none"/>
        </w:rPr>
        <w:softHyphen/>
        <w:t xml:space="preserve">anlage verbunden. In Abweichung von den Bestimmungen von </w:t>
      </w:r>
      <w:r w:rsidRPr="007F6B0D">
        <w:rPr>
          <w:rFonts w:ascii="Trebuchet MS" w:eastAsia="Times New Roman" w:hAnsi="Trebuchet MS" w:cs="Arial"/>
          <w:i/>
          <w:iCs/>
          <w:color w:val="000000"/>
          <w:kern w:val="0"/>
          <w:sz w:val="19"/>
          <w:szCs w:val="19"/>
          <w:lang w:val="de-DE" w:eastAsia="fr-BE"/>
          <w14:ligatures w14:val="none"/>
        </w:rPr>
        <w:t>Unterabschnitt 4.4.6.1</w:t>
      </w:r>
      <w:r w:rsidRPr="007F6B0D">
        <w:rPr>
          <w:rFonts w:ascii="Trebuchet MS" w:eastAsia="Times New Roman" w:hAnsi="Trebuchet MS" w:cs="Arial"/>
          <w:color w:val="000000"/>
          <w:kern w:val="0"/>
          <w:sz w:val="19"/>
          <w:szCs w:val="19"/>
          <w:lang w:val="de-DE" w:eastAsia="fr-BE"/>
          <w14:ligatures w14:val="none"/>
        </w:rPr>
        <w:t xml:space="preserve"> dürfen Überlast-Schutzeinrichtungen an der Primärseite von Hochspannungsmesswandlern und ihren elektrischen Versorgungsleitungen weggelassen werden.</w:t>
      </w:r>
    </w:p>
    <w:p w14:paraId="7785A26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76" w:name="_Toc194056016"/>
      <w:bookmarkStart w:id="1177" w:name="_Toc196735492"/>
      <w:bookmarkStart w:id="1178" w:name="_Toc202947700"/>
      <w:r w:rsidRPr="007F6B0D">
        <w:rPr>
          <w:rFonts w:ascii="Trebuchet MS" w:eastAsia="Calibri" w:hAnsi="Trebuchet MS" w:cs="Times New Roman"/>
          <w:b/>
          <w:kern w:val="0"/>
          <w:sz w:val="21"/>
          <w:szCs w:val="22"/>
          <w:lang w:val="de-DE" w:eastAsia="nl-NL"/>
          <w14:ligatures w14:val="none"/>
        </w:rPr>
        <w:t>Unterabschnitt 5.3.7.3 - Hochspannungsmesskreise</w:t>
      </w:r>
      <w:bookmarkEnd w:id="1176"/>
      <w:bookmarkEnd w:id="1177"/>
      <w:bookmarkEnd w:id="1178"/>
    </w:p>
    <w:p w14:paraId="5CB37246"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Abweichung von den Bestimmungen von </w:t>
      </w:r>
      <w:r w:rsidRPr="007F6B0D">
        <w:rPr>
          <w:rFonts w:ascii="Trebuchet MS" w:eastAsia="Times New Roman" w:hAnsi="Trebuchet MS" w:cs="Arial"/>
          <w:i/>
          <w:iCs/>
          <w:color w:val="000000"/>
          <w:kern w:val="0"/>
          <w:sz w:val="19"/>
          <w:szCs w:val="19"/>
          <w:lang w:val="de-DE" w:eastAsia="fr-BE"/>
          <w14:ligatures w14:val="none"/>
        </w:rPr>
        <w:t>Abschnitt 4.4.3</w:t>
      </w:r>
      <w:r w:rsidRPr="007F6B0D">
        <w:rPr>
          <w:rFonts w:ascii="Trebuchet MS" w:eastAsia="Times New Roman" w:hAnsi="Trebuchet MS" w:cs="Arial"/>
          <w:color w:val="000000"/>
          <w:kern w:val="0"/>
          <w:sz w:val="19"/>
          <w:szCs w:val="19"/>
          <w:lang w:val="de-DE" w:eastAsia="fr-BE"/>
          <w14:ligatures w14:val="none"/>
        </w:rPr>
        <w:t xml:space="preserve"> darf der Schutz gegen Kurzschlüsse von Hochspannungswandlern durch Schutzeinrichtungen gewährleistet werden, die Teil der Transformatoren- oder Umspannstationen sind, zu denen die Hochspannungswandler gehören.</w:t>
      </w:r>
    </w:p>
    <w:p w14:paraId="6B33DE3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Hochspannungswandler der Kategorie 2 dürfen vorerwähnte Schutzeinrichtungen an irgendeiner Stelle in den Versorgungsstromkreisen der Transformatoren- oder Umspannstationen installiert werden, zu denen die Hochspannungswandler gehören.</w:t>
      </w:r>
    </w:p>
    <w:p w14:paraId="3FDFD3D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Sekundärkreise von Hochspannungswandlern müssen nicht durch Schutzeinrichtungen gegen Überlast geschützt werden:</w:t>
      </w:r>
    </w:p>
    <w:p w14:paraId="08CDE6D9" w14:textId="77777777" w:rsidR="007F6B0D" w:rsidRPr="007F6B0D" w:rsidRDefault="007F6B0D" w:rsidP="007F6B0D">
      <w:pPr>
        <w:widowControl w:val="0"/>
        <w:numPr>
          <w:ilvl w:val="0"/>
          <w:numId w:val="193"/>
        </w:numPr>
        <w:tabs>
          <w:tab w:val="left" w:pos="480"/>
        </w:tabs>
        <w:autoSpaceDE w:val="0"/>
        <w:autoSpaceDN w:val="0"/>
        <w:adjustRightInd w:val="0"/>
        <w:spacing w:after="200" w:line="240" w:lineRule="auto"/>
        <w:ind w:right="-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das Risiko eines Kurzschlusses in den Sekundärkreisen auf ein Minimum beschränkt ist,</w:t>
      </w:r>
    </w:p>
    <w:p w14:paraId="5E1DD837" w14:textId="77777777" w:rsidR="007F6B0D" w:rsidRPr="007F6B0D" w:rsidRDefault="007F6B0D" w:rsidP="007F6B0D">
      <w:pPr>
        <w:widowControl w:val="0"/>
        <w:numPr>
          <w:ilvl w:val="0"/>
          <w:numId w:val="193"/>
        </w:numPr>
        <w:tabs>
          <w:tab w:val="left" w:pos="480"/>
        </w:tabs>
        <w:autoSpaceDE w:val="0"/>
        <w:autoSpaceDN w:val="0"/>
        <w:adjustRightInd w:val="0"/>
        <w:spacing w:after="20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der Maximalstrom, der durch die Sekundärkreise fließen kann, den Nennstrom dieser Stromkreise nicht überschreitet.</w:t>
      </w:r>
    </w:p>
    <w:p w14:paraId="39FC977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Sekundärkreise von Hochspannungswandlern müssen nicht durch Schutzeinrichtungen gegen Kurzschlüsse geschützt werden:</w:t>
      </w:r>
    </w:p>
    <w:p w14:paraId="2A4B6FC5" w14:textId="77777777" w:rsidR="007F6B0D" w:rsidRPr="007F6B0D" w:rsidRDefault="007F6B0D" w:rsidP="007F6B0D">
      <w:pPr>
        <w:widowControl w:val="0"/>
        <w:numPr>
          <w:ilvl w:val="0"/>
          <w:numId w:val="194"/>
        </w:numPr>
        <w:tabs>
          <w:tab w:val="left" w:pos="480"/>
        </w:tabs>
        <w:autoSpaceDE w:val="0"/>
        <w:autoSpaceDN w:val="0"/>
        <w:adjustRightInd w:val="0"/>
        <w:spacing w:after="200" w:line="240" w:lineRule="auto"/>
        <w:ind w:right="-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das Risiko eines Kurzschlusses in den Sekundärkreisen auf ein Minimum beschränkt ist,</w:t>
      </w:r>
    </w:p>
    <w:p w14:paraId="2B0BB39B" w14:textId="77777777" w:rsidR="007F6B0D" w:rsidRPr="007F6B0D" w:rsidRDefault="007F6B0D" w:rsidP="007F6B0D">
      <w:pPr>
        <w:widowControl w:val="0"/>
        <w:numPr>
          <w:ilvl w:val="0"/>
          <w:numId w:val="194"/>
        </w:numPr>
        <w:tabs>
          <w:tab w:val="left" w:pos="480"/>
        </w:tabs>
        <w:autoSpaceDE w:val="0"/>
        <w:autoSpaceDN w:val="0"/>
        <w:adjustRightInd w:val="0"/>
        <w:spacing w:after="20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sie nicht in der Nähe von brennbarem Material installiert sind.</w:t>
      </w:r>
    </w:p>
    <w:p w14:paraId="7AF60F6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verboten, Sekundärkreise von Hochspannungswandlern gegen Überstrom zu schützen, wenn ein Stromausfall Gefahren verursachen könnte.</w:t>
      </w:r>
    </w:p>
    <w:p w14:paraId="4CB906C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79" w:name="_Toc194056017"/>
      <w:bookmarkStart w:id="1180" w:name="_Toc196735493"/>
      <w:bookmarkStart w:id="1181" w:name="_Toc202947701"/>
      <w:r w:rsidRPr="007F6B0D">
        <w:rPr>
          <w:rFonts w:ascii="Trebuchet MS" w:eastAsia="Calibri" w:hAnsi="Trebuchet MS" w:cs="Times New Roman"/>
          <w:b/>
          <w:kern w:val="0"/>
          <w:sz w:val="21"/>
          <w:szCs w:val="22"/>
          <w:lang w:val="de-DE" w:eastAsia="nl-NL"/>
          <w14:ligatures w14:val="none"/>
        </w:rPr>
        <w:t>Unterabschnitt 5.3.7.4 - Strommesskreise</w:t>
      </w:r>
      <w:bookmarkEnd w:id="1179"/>
      <w:bookmarkEnd w:id="1180"/>
      <w:bookmarkEnd w:id="1181"/>
    </w:p>
    <w:p w14:paraId="7145FAF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ist verboten, Sekundärkreise von Stromwandlern gegen Überlast und Kurzschlüsse zu schützen.</w:t>
      </w:r>
    </w:p>
    <w:p w14:paraId="24B9236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Stromwandler halten thermischem Kurzzeitstrom stand, der an Stellen, an denen sie installiert sind, auftreten kann.</w:t>
      </w:r>
    </w:p>
    <w:p w14:paraId="6D8F17A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Stromwandler für Messzwecke werden mit dem kleinstmöglichen Sättigungsfaktor und einer Nennleistung gewählt, dass ein Kurzschlussstrom im Primärkreis keine Messgeräte im Sekundärkreis beschädigen kann.</w:t>
      </w:r>
    </w:p>
    <w:p w14:paraId="258C471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Stromwandler für Schutzzwecke werden mit dem größtmöglichen Sättigungsfaktor und einer Nennleistung gewählt, dass ein Kurzschlussstrom im Primärkreis den Betrieb von Schutzeinrichtungen im Sekundärkreis nicht beeinträchtigt.</w:t>
      </w:r>
    </w:p>
    <w:p w14:paraId="118F8E3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Stromwandler sowohl für Mess- als auch für Schutzzwecke verwendet werden, werden Messgeräte erforderlichenfalls durch geeignete, im Stromkreis installierte Zwischentransformatoren geschützt, um Schäden durch Kurzschlussströme zu verhindern.</w:t>
      </w:r>
    </w:p>
    <w:p w14:paraId="4B50173E"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182" w:name="_Toc194056018"/>
      <w:bookmarkStart w:id="1183" w:name="_Toc196735494"/>
      <w:bookmarkStart w:id="1184" w:name="_Toc196808162"/>
      <w:bookmarkStart w:id="1185" w:name="_Toc202947702"/>
      <w:r w:rsidRPr="007F6B0D">
        <w:rPr>
          <w:rFonts w:ascii="Trebuchet MS" w:eastAsia="Times New Roman" w:hAnsi="Trebuchet MS" w:cs="Times New Roman"/>
          <w:b/>
          <w:kern w:val="0"/>
          <w:sz w:val="28"/>
          <w:szCs w:val="22"/>
          <w:lang w:val="de-DE" w:eastAsia="nl-NL"/>
          <w14:ligatures w14:val="none"/>
        </w:rPr>
        <w:t>KAPITEL 5.4 - Erdung, Schutzleiter und Potentialausgleichs</w:t>
      </w:r>
      <w:r w:rsidRPr="007F6B0D">
        <w:rPr>
          <w:rFonts w:ascii="Trebuchet MS" w:eastAsia="Times New Roman" w:hAnsi="Trebuchet MS" w:cs="Times New Roman"/>
          <w:b/>
          <w:kern w:val="0"/>
          <w:sz w:val="28"/>
          <w:szCs w:val="22"/>
          <w:lang w:val="de-DE" w:eastAsia="nl-NL"/>
          <w14:ligatures w14:val="none"/>
        </w:rPr>
        <w:softHyphen/>
        <w:t>verbindungen bei Nieder- und Kleinspannung</w:t>
      </w:r>
      <w:bookmarkEnd w:id="1182"/>
      <w:bookmarkEnd w:id="1183"/>
      <w:bookmarkEnd w:id="1184"/>
      <w:bookmarkEnd w:id="1185"/>
    </w:p>
    <w:p w14:paraId="5A988D0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186" w:name="_Toc194056019"/>
      <w:bookmarkStart w:id="1187" w:name="_Toc196735495"/>
      <w:bookmarkStart w:id="1188" w:name="_Toc202947703"/>
      <w:r w:rsidRPr="007F6B0D">
        <w:rPr>
          <w:rFonts w:ascii="Trebuchet MS" w:eastAsia="Times New Roman" w:hAnsi="Trebuchet MS" w:cs="Times New Roman"/>
          <w:b/>
          <w:i/>
          <w:kern w:val="0"/>
          <w:szCs w:val="22"/>
          <w:lang w:val="de-DE" w:eastAsia="nl-NL"/>
          <w14:ligatures w14:val="none"/>
        </w:rPr>
        <w:t>Abschnitt 5.4.1 - Allgemeines</w:t>
      </w:r>
      <w:bookmarkEnd w:id="1186"/>
      <w:bookmarkEnd w:id="1187"/>
      <w:bookmarkEnd w:id="1188"/>
    </w:p>
    <w:p w14:paraId="29660CE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vorliegendem Kapitel werden Bestimmungen in Bezug auf Erdung, Schutzleiter und Potential</w:t>
      </w:r>
      <w:r w:rsidRPr="007F6B0D">
        <w:rPr>
          <w:rFonts w:ascii="Trebuchet MS" w:eastAsia="Times New Roman" w:hAnsi="Trebuchet MS" w:cs="Arial"/>
          <w:color w:val="000000"/>
          <w:kern w:val="0"/>
          <w:sz w:val="19"/>
          <w:szCs w:val="19"/>
          <w:lang w:val="de-DE" w:eastAsia="fr-BE"/>
          <w14:ligatures w14:val="none"/>
        </w:rPr>
        <w:softHyphen/>
        <w:t>ausgleichsverbindungen zur Erfüllung von Sicherheitsvorschriften für elektrische Anlagen behandelt.</w:t>
      </w:r>
    </w:p>
    <w:p w14:paraId="4B0A7DF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189" w:name="_Toc194056020"/>
      <w:bookmarkStart w:id="1190" w:name="_Toc196735496"/>
      <w:bookmarkStart w:id="1191" w:name="_Toc202947704"/>
      <w:r w:rsidRPr="007F6B0D">
        <w:rPr>
          <w:rFonts w:ascii="Trebuchet MS" w:eastAsia="Times New Roman" w:hAnsi="Trebuchet MS" w:cs="Times New Roman"/>
          <w:b/>
          <w:i/>
          <w:kern w:val="0"/>
          <w:szCs w:val="22"/>
          <w:lang w:val="de-DE" w:eastAsia="nl-NL"/>
          <w14:ligatures w14:val="none"/>
        </w:rPr>
        <w:t>Abschnitt 5.4.2 - Erdungsanlagen</w:t>
      </w:r>
      <w:bookmarkEnd w:id="1189"/>
      <w:bookmarkEnd w:id="1190"/>
      <w:bookmarkEnd w:id="1191"/>
    </w:p>
    <w:p w14:paraId="6C90655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92" w:name="_Toc194056021"/>
      <w:bookmarkStart w:id="1193" w:name="_Toc196735497"/>
      <w:bookmarkStart w:id="1194" w:name="_Toc202947705"/>
      <w:r w:rsidRPr="007F6B0D">
        <w:rPr>
          <w:rFonts w:ascii="Trebuchet MS" w:eastAsia="Calibri" w:hAnsi="Trebuchet MS" w:cs="Times New Roman"/>
          <w:b/>
          <w:kern w:val="0"/>
          <w:sz w:val="21"/>
          <w:szCs w:val="22"/>
          <w:lang w:val="de-DE" w:eastAsia="nl-NL"/>
          <w14:ligatures w14:val="none"/>
        </w:rPr>
        <w:t>Unterabschnitt 5.4.2.1 - Erder</w:t>
      </w:r>
      <w:bookmarkEnd w:id="1192"/>
      <w:bookmarkEnd w:id="1193"/>
      <w:bookmarkEnd w:id="1194"/>
    </w:p>
    <w:p w14:paraId="7A8BD1C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Erder werden nach den Regeln des Fachs eingerichtet.</w:t>
      </w:r>
    </w:p>
    <w:p w14:paraId="60FBBB2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195" w:name="_Toc194056022"/>
      <w:bookmarkStart w:id="1196" w:name="_Toc196735498"/>
      <w:bookmarkStart w:id="1197" w:name="_Toc202947706"/>
      <w:r w:rsidRPr="007F6B0D">
        <w:rPr>
          <w:rFonts w:ascii="Trebuchet MS" w:eastAsia="Calibri" w:hAnsi="Trebuchet MS" w:cs="Times New Roman"/>
          <w:b/>
          <w:kern w:val="0"/>
          <w:sz w:val="21"/>
          <w:szCs w:val="22"/>
          <w:lang w:val="de-DE" w:eastAsia="nl-NL"/>
          <w14:ligatures w14:val="none"/>
        </w:rPr>
        <w:t>Unterabschnitt 5.4.2.2 - Erdungsleiter</w:t>
      </w:r>
      <w:bookmarkEnd w:id="1195"/>
      <w:bookmarkEnd w:id="1196"/>
      <w:bookmarkEnd w:id="1197"/>
    </w:p>
    <w:p w14:paraId="3447846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Mindestquerschnitt von Erdungsleitern, einschließlich des Erdungsleiters des Neutralpunkts, wird wie der Mindestquerschnitt eines Schutzleiters berechnet.</w:t>
      </w:r>
    </w:p>
    <w:p w14:paraId="36AE8CC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Mindestquerschnitt beträgt mindestens:</w:t>
      </w:r>
    </w:p>
    <w:p w14:paraId="615C6F36"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16 mm², wenn die Leiter aus Kupfer bestehen und durch Beschichtung gegen Korrosion geschützt sind,</w:t>
      </w:r>
    </w:p>
    <w:p w14:paraId="3223432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25 mm², wenn diese Leiter aus Kupfer bestehen, in anderen Fällen,</w:t>
      </w:r>
    </w:p>
    <w:p w14:paraId="0DD5306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50 mm², wenn diese Leiter aus Aluminium oder Stahl bestehen.</w:t>
      </w:r>
    </w:p>
    <w:p w14:paraId="46ADA59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Isolierte oder blanke Aluminiumleiter dürfen nicht unterirdisch verlegt werden.</w:t>
      </w:r>
    </w:p>
    <w:p w14:paraId="0EB6A67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198" w:name="_Toc194056023"/>
      <w:bookmarkStart w:id="1199" w:name="_Toc196735499"/>
      <w:bookmarkStart w:id="1200" w:name="_Toc202947707"/>
      <w:r w:rsidRPr="007F6B0D">
        <w:rPr>
          <w:rFonts w:ascii="Trebuchet MS" w:eastAsia="Times New Roman" w:hAnsi="Trebuchet MS" w:cs="Times New Roman"/>
          <w:b/>
          <w:i/>
          <w:kern w:val="0"/>
          <w:szCs w:val="22"/>
          <w:lang w:val="de-DE" w:eastAsia="nl-NL"/>
          <w14:ligatures w14:val="none"/>
        </w:rPr>
        <w:t>Abschnitt 5.4.3 - Schutzleiter</w:t>
      </w:r>
      <w:bookmarkEnd w:id="1198"/>
      <w:bookmarkEnd w:id="1199"/>
      <w:bookmarkEnd w:id="1200"/>
    </w:p>
    <w:p w14:paraId="101BF7F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01" w:name="_Toc194056024"/>
      <w:bookmarkStart w:id="1202" w:name="_Toc196735500"/>
      <w:bookmarkStart w:id="1203" w:name="_Toc202947708"/>
      <w:r w:rsidRPr="007F6B0D">
        <w:rPr>
          <w:rFonts w:ascii="Trebuchet MS" w:eastAsia="Calibri" w:hAnsi="Trebuchet MS" w:cs="Times New Roman"/>
          <w:b/>
          <w:kern w:val="0"/>
          <w:sz w:val="21"/>
          <w:szCs w:val="22"/>
          <w:lang w:val="de-DE" w:eastAsia="nl-NL"/>
          <w14:ligatures w14:val="none"/>
        </w:rPr>
        <w:t>Unterabschnitt 5.4.3.1 - Art der Leiter</w:t>
      </w:r>
      <w:bookmarkEnd w:id="1201"/>
      <w:bookmarkEnd w:id="1202"/>
      <w:bookmarkEnd w:id="1203"/>
    </w:p>
    <w:p w14:paraId="1C03CFE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Folgende Gegenstände können als Schutzleiter genutzt werden:</w:t>
      </w:r>
    </w:p>
    <w:p w14:paraId="594C050B"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unabhängige Leiter,</w:t>
      </w:r>
    </w:p>
    <w:p w14:paraId="546A6A4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Leiter, die sich in denselben elektrischen Leitungen wie die aktiven Leiter einer Anlage befinden, sofern sie in gleicher Weise wie die anderen Leiter isoliert sind,</w:t>
      </w:r>
    </w:p>
    <w:p w14:paraId="117D477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blanke oder isolierte metallische Außenmäntel oder Schutzschirme elektrischer Leitungen, die nach den Regeln des Fachs zu diesem Zweck geeignet sind. Es handelt sich insbesondere um Außenmäntel bewehrter elektrischer Leitungen mit mineralischer Isolierung und um Elektroinstallationsrohre, bei denen eine solche Nutzung durch entsprechende Regeln vorgesehen ist. Sie dürfen jedoch nur für die Stromkreise, zu denen sie gehören, als Schutzleiter dienen. Ihre elektrische Durchgängigkeit darf nicht durch mechanische, chemische oder elektrochemische Beschädigungen beeinträchtigt werden,</w:t>
      </w:r>
    </w:p>
    <w:p w14:paraId="0E2AA5B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spacing w:val="-2"/>
          <w:kern w:val="0"/>
          <w:sz w:val="19"/>
          <w:szCs w:val="19"/>
          <w:lang w:val="de-DE" w:eastAsia="nl-NL"/>
          <w14:ligatures w14:val="none"/>
        </w:rPr>
      </w:pPr>
      <w:r w:rsidRPr="007F6B0D">
        <w:rPr>
          <w:rFonts w:ascii="Trebuchet MS" w:eastAsia="Times New Roman" w:hAnsi="Trebuchet MS" w:cs="Arial"/>
          <w:color w:val="000000"/>
          <w:spacing w:val="-2"/>
          <w:kern w:val="0"/>
          <w:sz w:val="19"/>
          <w:szCs w:val="19"/>
          <w:lang w:val="de-DE" w:eastAsia="nl-NL"/>
          <w14:ligatures w14:val="none"/>
        </w:rPr>
        <w:t>metallische Umhüllungen von Schienenverteilern, wenn sie gleichzeitig folgende Bedingungen erfüllen:</w:t>
      </w:r>
    </w:p>
    <w:p w14:paraId="152484B9" w14:textId="77777777" w:rsidR="007F6B0D" w:rsidRPr="007F6B0D" w:rsidRDefault="007F6B0D" w:rsidP="007F6B0D">
      <w:pPr>
        <w:widowControl w:val="0"/>
        <w:numPr>
          <w:ilvl w:val="0"/>
          <w:numId w:val="291"/>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Ihre elektrische Durchgängigkeit wird bei der Herstellung oder durch effiziente Verbindungen sichergestellt.</w:t>
      </w:r>
    </w:p>
    <w:p w14:paraId="350470DE" w14:textId="77777777" w:rsidR="007F6B0D" w:rsidRPr="007F6B0D" w:rsidRDefault="007F6B0D" w:rsidP="007F6B0D">
      <w:pPr>
        <w:widowControl w:val="0"/>
        <w:numPr>
          <w:ilvl w:val="0"/>
          <w:numId w:val="291"/>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Ihre elektrische Durchgängigkeit darf nicht durch mechanische, chemische oder elektrochemische Beschädigung beeinträchtigt werden.</w:t>
      </w:r>
    </w:p>
    <w:p w14:paraId="066ACF51" w14:textId="77777777" w:rsidR="007F6B0D" w:rsidRPr="007F6B0D" w:rsidRDefault="007F6B0D" w:rsidP="007F6B0D">
      <w:pPr>
        <w:widowControl w:val="0"/>
        <w:numPr>
          <w:ilvl w:val="0"/>
          <w:numId w:val="291"/>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Es können weitere Schutzleiter angeschlossen werden,</w:t>
      </w:r>
    </w:p>
    <w:p w14:paraId="4AA001A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Umhüllungsteile fabrikfertiger Schaltgerätekombinationen, sofern dies in den entsprechenden Regeln erlaubt ist und unter Einhaltung der oben erwähnten Bedingungen,</w:t>
      </w:r>
    </w:p>
    <w:p w14:paraId="776C82D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leitfähige Teile wie Metallgerüste, Maschinengehäuse, Gestelle von Hebegeräten und Wasserleitungen eines privaten und unabhängigen Netzes, wenn sie nicht zu Anlagen gehören, in denen Neutralleiter und Schutzleiter kombiniert sind (TN-C-Netz), und wenn sie gleichzeitig folgende Bedingungen erfüllen:</w:t>
      </w:r>
    </w:p>
    <w:p w14:paraId="18E35E46" w14:textId="77777777" w:rsidR="007F6B0D" w:rsidRPr="007F6B0D" w:rsidRDefault="007F6B0D" w:rsidP="007F6B0D">
      <w:pPr>
        <w:widowControl w:val="0"/>
        <w:numPr>
          <w:ilvl w:val="0"/>
          <w:numId w:val="292"/>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Ihre elektrische Durchgängigkeit wird entweder bauartbedingt oder durch geeignete Verbindungen sichergestellt.</w:t>
      </w:r>
    </w:p>
    <w:p w14:paraId="65A46EE1" w14:textId="77777777" w:rsidR="007F6B0D" w:rsidRPr="007F6B0D" w:rsidRDefault="007F6B0D" w:rsidP="007F6B0D">
      <w:pPr>
        <w:widowControl w:val="0"/>
        <w:numPr>
          <w:ilvl w:val="0"/>
          <w:numId w:val="292"/>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Ihre elektrische Durchgängigkeit darf nicht durch mechanische, chemische oder elektrochemische Beschädigung beeinträchtigt werden.</w:t>
      </w:r>
    </w:p>
    <w:p w14:paraId="703EAA91" w14:textId="77777777" w:rsidR="007F6B0D" w:rsidRPr="007F6B0D" w:rsidRDefault="007F6B0D" w:rsidP="007F6B0D">
      <w:pPr>
        <w:widowControl w:val="0"/>
        <w:numPr>
          <w:ilvl w:val="0"/>
          <w:numId w:val="292"/>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Sie werden nicht ohne Ausgleichsmaßnahmen abmontiert.</w:t>
      </w:r>
    </w:p>
    <w:p w14:paraId="2F226E0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04" w:name="_Toc194056025"/>
      <w:bookmarkStart w:id="1205" w:name="_Toc196735501"/>
      <w:bookmarkStart w:id="1206" w:name="_Toc202947709"/>
      <w:r w:rsidRPr="007F6B0D">
        <w:rPr>
          <w:rFonts w:ascii="Trebuchet MS" w:eastAsia="Calibri" w:hAnsi="Trebuchet MS" w:cs="Times New Roman"/>
          <w:b/>
          <w:kern w:val="0"/>
          <w:sz w:val="21"/>
          <w:szCs w:val="22"/>
          <w:lang w:val="de-DE" w:eastAsia="nl-NL"/>
          <w14:ligatures w14:val="none"/>
        </w:rPr>
        <w:lastRenderedPageBreak/>
        <w:t>Unterabschnitt 5.4.3.2 - Mindestquerschnitt von Leitern</w:t>
      </w:r>
      <w:bookmarkEnd w:id="1204"/>
      <w:bookmarkEnd w:id="1205"/>
      <w:bookmarkEnd w:id="1206"/>
    </w:p>
    <w:p w14:paraId="56E46F1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Der in mm² angegebene Mindestquerschnitt </w:t>
      </w:r>
      <w:r w:rsidRPr="007F6B0D">
        <w:rPr>
          <w:rFonts w:ascii="Trebuchet MS" w:eastAsia="Times New Roman" w:hAnsi="Trebuchet MS" w:cs="Arial"/>
          <w:i/>
          <w:color w:val="000000"/>
          <w:kern w:val="0"/>
          <w:sz w:val="19"/>
          <w:szCs w:val="19"/>
          <w:lang w:val="de-DE" w:eastAsia="fr-BE"/>
          <w14:ligatures w14:val="none"/>
        </w:rPr>
        <w:t>S</w:t>
      </w:r>
      <w:r w:rsidRPr="007F6B0D">
        <w:rPr>
          <w:rFonts w:ascii="Trebuchet MS" w:eastAsia="Times New Roman" w:hAnsi="Trebuchet MS" w:cs="Arial"/>
          <w:color w:val="000000"/>
          <w:kern w:val="0"/>
          <w:sz w:val="11"/>
          <w:szCs w:val="19"/>
          <w:lang w:val="de-DE" w:eastAsia="fr-BE"/>
          <w14:ligatures w14:val="none"/>
        </w:rPr>
        <w:t>P</w:t>
      </w:r>
      <w:r w:rsidRPr="007F6B0D">
        <w:rPr>
          <w:rFonts w:ascii="Trebuchet MS" w:eastAsia="Times New Roman" w:hAnsi="Trebuchet MS" w:cs="Arial"/>
          <w:color w:val="000000"/>
          <w:kern w:val="0"/>
          <w:sz w:val="19"/>
          <w:szCs w:val="19"/>
          <w:lang w:val="de-DE" w:eastAsia="fr-BE"/>
          <w14:ligatures w14:val="none"/>
        </w:rPr>
        <w:t xml:space="preserve"> eines Schutzleiters entspricht mindestens dem gemäß folgender Formel ermittelten Wert:</w:t>
      </w:r>
    </w:p>
    <w:p w14:paraId="1486B00E"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object w:dxaOrig="960" w:dyaOrig="520" w14:anchorId="5E8EF4DE">
          <v:shape id="_x0000_i9558" type="#_x0000_t75" style="width:49.1pt;height:21.8pt" o:ole="" o:allowoverlap="f">
            <v:imagedata r:id="rId122" o:title=""/>
          </v:shape>
          <o:OLEObject Type="Embed" ProgID="Equation.3" ShapeID="_x0000_i9558" DrawAspect="Content" ObjectID="_1813563557" r:id="rId123"/>
        </w:object>
      </w:r>
    </w:p>
    <w:p w14:paraId="0E1CD5BE"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Dabei ist:</w:t>
      </w:r>
    </w:p>
    <w:p w14:paraId="03408689" w14:textId="77777777" w:rsidR="007F6B0D" w:rsidRPr="007F6B0D" w:rsidRDefault="007F6B0D" w:rsidP="007F6B0D">
      <w:pPr>
        <w:widowControl w:val="0"/>
        <w:numPr>
          <w:ilvl w:val="0"/>
          <w:numId w:val="27"/>
        </w:numPr>
        <w:tabs>
          <w:tab w:val="left" w:pos="360"/>
        </w:tabs>
        <w:autoSpaceDE w:val="0"/>
        <w:autoSpaceDN w:val="0"/>
        <w:adjustRightInd w:val="0"/>
        <w:spacing w:after="0" w:line="240" w:lineRule="auto"/>
        <w:ind w:left="567" w:hanging="56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color w:val="000000"/>
          <w:kern w:val="0"/>
          <w:sz w:val="19"/>
          <w:szCs w:val="19"/>
          <w:lang w:val="de-DE" w:eastAsia="nl-NL"/>
          <w14:ligatures w14:val="none"/>
        </w:rPr>
        <w:t xml:space="preserve"> Effektivwert des Fehlerstroms, in Ampere, der bei einem Fehler mit vernachlässigbarer Impedanz durch die Schutzeinrichtung fließen kann; die Begrenzungsleistung der Schutzeinrichtung wird berücksichtigt,</w:t>
      </w:r>
    </w:p>
    <w:p w14:paraId="5D75E53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t:</w:t>
      </w:r>
      <w:r w:rsidRPr="007F6B0D">
        <w:rPr>
          <w:rFonts w:ascii="Trebuchet MS" w:eastAsia="Times New Roman" w:hAnsi="Trebuchet MS" w:cs="Arial"/>
          <w:color w:val="000000"/>
          <w:kern w:val="0"/>
          <w:sz w:val="19"/>
          <w:szCs w:val="19"/>
          <w:lang w:val="de-DE" w:eastAsia="nl-NL"/>
          <w14:ligatures w14:val="none"/>
        </w:rPr>
        <w:t xml:space="preserve"> Ansprechzeit der Abschalteinrichtung in Sekunden; beträgt höchstens 5 s,</w:t>
      </w:r>
    </w:p>
    <w:p w14:paraId="0EE6AE8C" w14:textId="77777777" w:rsidR="007F6B0D" w:rsidRPr="007F6B0D" w:rsidRDefault="007F6B0D" w:rsidP="007F6B0D">
      <w:pPr>
        <w:widowControl w:val="0"/>
        <w:numPr>
          <w:ilvl w:val="0"/>
          <w:numId w:val="27"/>
        </w:numPr>
        <w:tabs>
          <w:tab w:val="left" w:pos="357"/>
        </w:tabs>
        <w:autoSpaceDE w:val="0"/>
        <w:autoSpaceDN w:val="0"/>
        <w:adjustRightInd w:val="0"/>
        <w:spacing w:after="0" w:line="240" w:lineRule="auto"/>
        <w:ind w:left="567" w:hanging="56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w:t>
      </w:r>
      <w:r w:rsidRPr="007F6B0D">
        <w:rPr>
          <w:rFonts w:ascii="Trebuchet MS" w:eastAsia="Times New Roman" w:hAnsi="Trebuchet MS" w:cs="Arial"/>
          <w:i/>
          <w:color w:val="000000"/>
          <w:kern w:val="0"/>
          <w:sz w:val="19"/>
          <w:szCs w:val="19"/>
          <w:lang w:val="de-DE" w:eastAsia="nl-NL"/>
          <w14:ligatures w14:val="none"/>
        </w:rPr>
        <w:t>:</w:t>
      </w:r>
      <w:r w:rsidRPr="007F6B0D">
        <w:rPr>
          <w:rFonts w:ascii="Trebuchet MS" w:eastAsia="Times New Roman" w:hAnsi="Trebuchet MS" w:cs="Arial"/>
          <w:color w:val="000000"/>
          <w:kern w:val="0"/>
          <w:sz w:val="19"/>
          <w:szCs w:val="19"/>
          <w:lang w:val="de-DE" w:eastAsia="nl-NL"/>
          <w14:ligatures w14:val="none"/>
        </w:rPr>
        <w:t xml:space="preserve"> Konstante, deren Wert von der Art des Metalls des Schutzleiters und seiner Isolierung abhängt, angegeben in </w:t>
      </w:r>
      <w:r w:rsidRPr="007F6B0D">
        <w:rPr>
          <w:rFonts w:ascii="Trebuchet MS" w:eastAsia="Times New Roman" w:hAnsi="Trebuchet MS" w:cs="Arial"/>
          <w:i/>
          <w:color w:val="000000"/>
          <w:kern w:val="0"/>
          <w:sz w:val="19"/>
          <w:szCs w:val="19"/>
          <w:lang w:val="de-DE" w:eastAsia="nl-NL"/>
          <w14:ligatures w14:val="none"/>
        </w:rPr>
        <w:t>Tabelle 5.9</w:t>
      </w:r>
      <w:r w:rsidRPr="007F6B0D">
        <w:rPr>
          <w:rFonts w:ascii="Trebuchet MS" w:eastAsia="Times New Roman" w:hAnsi="Trebuchet MS" w:cs="Arial"/>
          <w:color w:val="000000"/>
          <w:kern w:val="0"/>
          <w:sz w:val="19"/>
          <w:szCs w:val="19"/>
          <w:lang w:val="de-DE" w:eastAsia="nl-NL"/>
          <w14:ligatures w14:val="none"/>
        </w:rPr>
        <w:t>.</w:t>
      </w:r>
    </w:p>
    <w:p w14:paraId="42C2F33F" w14:textId="77777777" w:rsidR="007F6B0D" w:rsidRPr="007F6B0D" w:rsidRDefault="007F6B0D" w:rsidP="00216562">
      <w:pPr>
        <w:pStyle w:val="FOD-tab-titel"/>
      </w:pPr>
      <w:bookmarkStart w:id="1207" w:name="_Toc202945257"/>
      <w:r w:rsidRPr="007F6B0D">
        <w:t>Tabelle 5.9 - k-Werte für Schutzleiter</w:t>
      </w:r>
      <w:bookmarkEnd w:id="1207"/>
    </w:p>
    <w:tbl>
      <w:tblPr>
        <w:tblStyle w:val="Grilledutableau"/>
        <w:tblW w:w="0" w:type="auto"/>
        <w:tblLook w:val="04A0" w:firstRow="1" w:lastRow="0" w:firstColumn="1" w:lastColumn="0" w:noHBand="0" w:noVBand="1"/>
      </w:tblPr>
      <w:tblGrid>
        <w:gridCol w:w="2234"/>
        <w:gridCol w:w="2269"/>
        <w:gridCol w:w="2249"/>
        <w:gridCol w:w="2265"/>
      </w:tblGrid>
      <w:tr w:rsidR="007F6B0D" w:rsidRPr="007F6B0D" w14:paraId="6653A2A3" w14:textId="77777777" w:rsidTr="0024163C">
        <w:tc>
          <w:tcPr>
            <w:tcW w:w="9243" w:type="dxa"/>
            <w:gridSpan w:val="4"/>
          </w:tcPr>
          <w:p w14:paraId="4BFA8F2E"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b/>
                <w:i/>
                <w:iCs/>
                <w:color w:val="000000"/>
                <w:sz w:val="17"/>
                <w:szCs w:val="17"/>
              </w:rPr>
            </w:pPr>
            <w:r w:rsidRPr="007F6B0D">
              <w:rPr>
                <w:rFonts w:ascii="Trebuchet MS" w:hAnsi="Trebuchet MS"/>
                <w:b/>
                <w:i/>
                <w:smallCaps/>
                <w:color w:val="000000"/>
                <w:sz w:val="17"/>
                <w:szCs w:val="22"/>
              </w:rPr>
              <w:t>k-Werte für isolierte Schutzleiter, die nicht Teil von Kabeln sind, bzw. für blanke Schutzleiter, die Kabelbeschichtungen berühren</w:t>
            </w:r>
          </w:p>
        </w:tc>
      </w:tr>
      <w:tr w:rsidR="007F6B0D" w:rsidRPr="007F6B0D" w14:paraId="1B6A8302" w14:textId="77777777" w:rsidTr="0024163C">
        <w:tc>
          <w:tcPr>
            <w:tcW w:w="2310" w:type="dxa"/>
            <w:vMerge w:val="restart"/>
          </w:tcPr>
          <w:p w14:paraId="319339A2"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b/>
                <w:i/>
                <w:iCs/>
                <w:color w:val="000000"/>
                <w:sz w:val="17"/>
                <w:szCs w:val="17"/>
              </w:rPr>
            </w:pPr>
            <w:r w:rsidRPr="007F6B0D">
              <w:rPr>
                <w:rFonts w:ascii="Trebuchet MS" w:hAnsi="Trebuchet MS"/>
                <w:b/>
                <w:i/>
                <w:smallCaps/>
                <w:color w:val="000000"/>
                <w:sz w:val="17"/>
                <w:szCs w:val="22"/>
              </w:rPr>
              <w:t>Material des Leiters</w:t>
            </w:r>
          </w:p>
        </w:tc>
        <w:tc>
          <w:tcPr>
            <w:tcW w:w="6933" w:type="dxa"/>
            <w:gridSpan w:val="3"/>
          </w:tcPr>
          <w:p w14:paraId="7816BD56"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b/>
                <w:i/>
                <w:iCs/>
                <w:color w:val="000000"/>
                <w:sz w:val="17"/>
                <w:szCs w:val="17"/>
              </w:rPr>
            </w:pPr>
            <w:r w:rsidRPr="007F6B0D">
              <w:rPr>
                <w:rFonts w:ascii="Trebuchet MS" w:hAnsi="Trebuchet MS"/>
                <w:b/>
                <w:i/>
                <w:smallCaps/>
                <w:color w:val="000000"/>
                <w:sz w:val="17"/>
                <w:szCs w:val="22"/>
              </w:rPr>
              <w:t>Art der Isolierung der Schutzleiter bzw. der Kabelbeschichtungen</w:t>
            </w:r>
          </w:p>
        </w:tc>
      </w:tr>
      <w:tr w:rsidR="007F6B0D" w:rsidRPr="007F6B0D" w14:paraId="49EB9BB3" w14:textId="77777777" w:rsidTr="0024163C">
        <w:tc>
          <w:tcPr>
            <w:tcW w:w="2310" w:type="dxa"/>
            <w:vMerge/>
          </w:tcPr>
          <w:p w14:paraId="60309374"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p>
        </w:tc>
        <w:tc>
          <w:tcPr>
            <w:tcW w:w="2311" w:type="dxa"/>
          </w:tcPr>
          <w:p w14:paraId="4295BE07"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Polyvinylchlorid (PVC)</w:t>
            </w:r>
          </w:p>
        </w:tc>
        <w:tc>
          <w:tcPr>
            <w:tcW w:w="2311" w:type="dxa"/>
          </w:tcPr>
          <w:p w14:paraId="05A7FA2C"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 xml:space="preserve">Vernetztes Polyethylen (VPE) </w:t>
            </w:r>
            <w:r w:rsidRPr="007F6B0D">
              <w:rPr>
                <w:rFonts w:ascii="Trebuchet MS" w:hAnsi="Trebuchet MS"/>
                <w:b/>
                <w:i/>
                <w:smallCaps/>
                <w:color w:val="000000"/>
                <w:sz w:val="17"/>
                <w:szCs w:val="22"/>
              </w:rPr>
              <w:br/>
              <w:t>Ethylen-Propylen (EPR)</w:t>
            </w:r>
          </w:p>
        </w:tc>
        <w:tc>
          <w:tcPr>
            <w:tcW w:w="2311" w:type="dxa"/>
          </w:tcPr>
          <w:p w14:paraId="1835257B"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Butylkautschuk (B)</w:t>
            </w:r>
          </w:p>
        </w:tc>
      </w:tr>
      <w:tr w:rsidR="007F6B0D" w:rsidRPr="007F6B0D" w14:paraId="4041ACF0" w14:textId="77777777" w:rsidTr="0024163C">
        <w:tc>
          <w:tcPr>
            <w:tcW w:w="2310" w:type="dxa"/>
          </w:tcPr>
          <w:p w14:paraId="6EC10ED2"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Kupfer</w:t>
            </w:r>
          </w:p>
          <w:p w14:paraId="7F628499"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Aluminium</w:t>
            </w:r>
          </w:p>
          <w:p w14:paraId="0185DA98"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Stahl</w:t>
            </w:r>
          </w:p>
        </w:tc>
        <w:tc>
          <w:tcPr>
            <w:tcW w:w="2311" w:type="dxa"/>
          </w:tcPr>
          <w:p w14:paraId="071FBA2F"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143</w:t>
            </w:r>
          </w:p>
          <w:p w14:paraId="6736630E"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95</w:t>
            </w:r>
          </w:p>
          <w:p w14:paraId="2C830E74"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52</w:t>
            </w:r>
          </w:p>
        </w:tc>
        <w:tc>
          <w:tcPr>
            <w:tcW w:w="2311" w:type="dxa"/>
          </w:tcPr>
          <w:p w14:paraId="3ACE4BC3"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176</w:t>
            </w:r>
          </w:p>
          <w:p w14:paraId="173D4698"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116</w:t>
            </w:r>
          </w:p>
          <w:p w14:paraId="24C9E506"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64</w:t>
            </w:r>
          </w:p>
        </w:tc>
        <w:tc>
          <w:tcPr>
            <w:tcW w:w="2311" w:type="dxa"/>
          </w:tcPr>
          <w:p w14:paraId="7063ECAC"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160</w:t>
            </w:r>
          </w:p>
          <w:p w14:paraId="447B65FD"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110</w:t>
            </w:r>
          </w:p>
          <w:p w14:paraId="4D047D24"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60</w:t>
            </w:r>
          </w:p>
        </w:tc>
      </w:tr>
      <w:tr w:rsidR="007F6B0D" w:rsidRPr="007F6B0D" w14:paraId="7E1C9A0E" w14:textId="77777777" w:rsidTr="0024163C">
        <w:tc>
          <w:tcPr>
            <w:tcW w:w="9243" w:type="dxa"/>
            <w:gridSpan w:val="4"/>
          </w:tcPr>
          <w:p w14:paraId="32944B61"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b/>
                <w:i/>
                <w:iCs/>
                <w:color w:val="000000"/>
                <w:sz w:val="17"/>
                <w:szCs w:val="17"/>
              </w:rPr>
            </w:pPr>
            <w:r w:rsidRPr="007F6B0D">
              <w:rPr>
                <w:rFonts w:ascii="Trebuchet MS" w:hAnsi="Trebuchet MS"/>
                <w:b/>
                <w:i/>
                <w:smallCaps/>
                <w:color w:val="000000"/>
                <w:sz w:val="17"/>
                <w:szCs w:val="22"/>
              </w:rPr>
              <w:t>k-Werte für Schutzleiter, die Teil eines Mehrleiterkabels sind</w:t>
            </w:r>
          </w:p>
        </w:tc>
      </w:tr>
      <w:tr w:rsidR="007F6B0D" w:rsidRPr="007F6B0D" w14:paraId="50F5602A" w14:textId="77777777" w:rsidTr="0024163C">
        <w:tc>
          <w:tcPr>
            <w:tcW w:w="2310" w:type="dxa"/>
            <w:vMerge w:val="restart"/>
          </w:tcPr>
          <w:p w14:paraId="2A4F18C7"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b/>
                <w:i/>
                <w:iCs/>
                <w:color w:val="000000"/>
                <w:sz w:val="17"/>
                <w:szCs w:val="17"/>
              </w:rPr>
            </w:pPr>
            <w:r w:rsidRPr="007F6B0D">
              <w:rPr>
                <w:rFonts w:ascii="Trebuchet MS" w:hAnsi="Trebuchet MS"/>
                <w:b/>
                <w:i/>
                <w:smallCaps/>
                <w:color w:val="000000"/>
                <w:sz w:val="17"/>
                <w:szCs w:val="22"/>
              </w:rPr>
              <w:t>Material des Leiters</w:t>
            </w:r>
          </w:p>
        </w:tc>
        <w:tc>
          <w:tcPr>
            <w:tcW w:w="6933" w:type="dxa"/>
            <w:gridSpan w:val="3"/>
          </w:tcPr>
          <w:p w14:paraId="3776505A"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b/>
                <w:i/>
                <w:iCs/>
                <w:color w:val="000000"/>
                <w:sz w:val="17"/>
                <w:szCs w:val="17"/>
              </w:rPr>
            </w:pPr>
            <w:r w:rsidRPr="007F6B0D">
              <w:rPr>
                <w:rFonts w:ascii="Trebuchet MS" w:hAnsi="Trebuchet MS"/>
                <w:b/>
                <w:i/>
                <w:smallCaps/>
                <w:color w:val="000000"/>
                <w:sz w:val="17"/>
                <w:szCs w:val="22"/>
              </w:rPr>
              <w:t xml:space="preserve">Art der Isolierung der Schutzleiter </w:t>
            </w:r>
          </w:p>
        </w:tc>
      </w:tr>
      <w:tr w:rsidR="007F6B0D" w:rsidRPr="007F6B0D" w14:paraId="780246F0" w14:textId="77777777" w:rsidTr="0024163C">
        <w:tc>
          <w:tcPr>
            <w:tcW w:w="2310" w:type="dxa"/>
            <w:vMerge/>
          </w:tcPr>
          <w:p w14:paraId="7077126E"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p>
        </w:tc>
        <w:tc>
          <w:tcPr>
            <w:tcW w:w="2311" w:type="dxa"/>
          </w:tcPr>
          <w:p w14:paraId="230B0ABC"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Polyvinylchlorid (PVC)</w:t>
            </w:r>
          </w:p>
        </w:tc>
        <w:tc>
          <w:tcPr>
            <w:tcW w:w="2311" w:type="dxa"/>
          </w:tcPr>
          <w:p w14:paraId="79A7A30A"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 xml:space="preserve">Vernetztes Polyethylen (VPE) </w:t>
            </w:r>
            <w:r w:rsidRPr="007F6B0D">
              <w:rPr>
                <w:rFonts w:ascii="Trebuchet MS" w:hAnsi="Trebuchet MS"/>
                <w:b/>
                <w:i/>
                <w:smallCaps/>
                <w:color w:val="000000"/>
                <w:sz w:val="17"/>
                <w:szCs w:val="22"/>
              </w:rPr>
              <w:br/>
              <w:t>Ethylen-Propylen (EPR)</w:t>
            </w:r>
          </w:p>
        </w:tc>
        <w:tc>
          <w:tcPr>
            <w:tcW w:w="2311" w:type="dxa"/>
          </w:tcPr>
          <w:p w14:paraId="2F26A12F"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Butylkautschuk (B)</w:t>
            </w:r>
          </w:p>
        </w:tc>
      </w:tr>
      <w:tr w:rsidR="007F6B0D" w:rsidRPr="007F6B0D" w14:paraId="1900E2A2" w14:textId="77777777" w:rsidTr="0024163C">
        <w:tc>
          <w:tcPr>
            <w:tcW w:w="2310" w:type="dxa"/>
          </w:tcPr>
          <w:p w14:paraId="0A684E3E"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Kupfer</w:t>
            </w:r>
          </w:p>
          <w:p w14:paraId="5E8E471C"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Aluminium</w:t>
            </w:r>
          </w:p>
        </w:tc>
        <w:tc>
          <w:tcPr>
            <w:tcW w:w="2311" w:type="dxa"/>
          </w:tcPr>
          <w:p w14:paraId="134AEBEB"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115</w:t>
            </w:r>
          </w:p>
          <w:p w14:paraId="3C495BAE"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76</w:t>
            </w:r>
          </w:p>
        </w:tc>
        <w:tc>
          <w:tcPr>
            <w:tcW w:w="2311" w:type="dxa"/>
          </w:tcPr>
          <w:p w14:paraId="654EFCB9"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143</w:t>
            </w:r>
          </w:p>
          <w:p w14:paraId="22422F3C"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94</w:t>
            </w:r>
          </w:p>
        </w:tc>
        <w:tc>
          <w:tcPr>
            <w:tcW w:w="2311" w:type="dxa"/>
          </w:tcPr>
          <w:p w14:paraId="601AC518"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134</w:t>
            </w:r>
          </w:p>
          <w:p w14:paraId="7E0821AD"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89</w:t>
            </w:r>
          </w:p>
        </w:tc>
      </w:tr>
      <w:tr w:rsidR="007F6B0D" w:rsidRPr="007F6B0D" w14:paraId="5FCFF6E7" w14:textId="77777777" w:rsidTr="0024163C">
        <w:tc>
          <w:tcPr>
            <w:tcW w:w="9243" w:type="dxa"/>
            <w:gridSpan w:val="4"/>
          </w:tcPr>
          <w:p w14:paraId="52033332"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b/>
                <w:i/>
                <w:iCs/>
                <w:color w:val="000000"/>
                <w:sz w:val="17"/>
                <w:szCs w:val="17"/>
              </w:rPr>
            </w:pPr>
            <w:r w:rsidRPr="007F6B0D">
              <w:rPr>
                <w:rFonts w:ascii="Trebuchet MS" w:hAnsi="Trebuchet MS"/>
                <w:b/>
                <w:i/>
                <w:smallCaps/>
                <w:color w:val="000000"/>
                <w:sz w:val="17"/>
                <w:szCs w:val="22"/>
              </w:rPr>
              <w:t>k-Werte für blanke Leiter, die kein Material berühren, das durch die höchste zulässige Temperatur beschädigt werden könnte</w:t>
            </w:r>
          </w:p>
        </w:tc>
      </w:tr>
      <w:tr w:rsidR="007F6B0D" w:rsidRPr="007F6B0D" w14:paraId="11604F4E" w14:textId="77777777" w:rsidTr="0024163C">
        <w:tc>
          <w:tcPr>
            <w:tcW w:w="2310" w:type="dxa"/>
            <w:vMerge w:val="restart"/>
          </w:tcPr>
          <w:p w14:paraId="483FF1C8"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b/>
                <w:i/>
                <w:iCs/>
                <w:color w:val="000000"/>
                <w:sz w:val="17"/>
                <w:szCs w:val="17"/>
              </w:rPr>
            </w:pPr>
            <w:r w:rsidRPr="007F6B0D">
              <w:rPr>
                <w:rFonts w:ascii="Trebuchet MS" w:hAnsi="Trebuchet MS"/>
                <w:b/>
                <w:i/>
                <w:smallCaps/>
                <w:color w:val="000000"/>
                <w:sz w:val="17"/>
                <w:szCs w:val="22"/>
              </w:rPr>
              <w:t>Material des Leiters</w:t>
            </w:r>
          </w:p>
        </w:tc>
        <w:tc>
          <w:tcPr>
            <w:tcW w:w="6933" w:type="dxa"/>
            <w:gridSpan w:val="3"/>
          </w:tcPr>
          <w:p w14:paraId="582B54C8"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b/>
                <w:i/>
                <w:iCs/>
                <w:color w:val="000000"/>
                <w:sz w:val="17"/>
                <w:szCs w:val="17"/>
              </w:rPr>
            </w:pPr>
            <w:r w:rsidRPr="007F6B0D">
              <w:rPr>
                <w:rFonts w:ascii="Trebuchet MS" w:hAnsi="Trebuchet MS"/>
                <w:b/>
                <w:i/>
                <w:smallCaps/>
                <w:color w:val="000000"/>
                <w:sz w:val="17"/>
                <w:szCs w:val="22"/>
              </w:rPr>
              <w:t>Installationsbedingungen</w:t>
            </w:r>
          </w:p>
        </w:tc>
      </w:tr>
      <w:tr w:rsidR="007F6B0D" w:rsidRPr="007F6B0D" w14:paraId="0DD741F6" w14:textId="77777777" w:rsidTr="0024163C">
        <w:tc>
          <w:tcPr>
            <w:tcW w:w="2310" w:type="dxa"/>
            <w:vMerge/>
          </w:tcPr>
          <w:p w14:paraId="36CF243A"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p>
        </w:tc>
        <w:tc>
          <w:tcPr>
            <w:tcW w:w="2311" w:type="dxa"/>
            <w:vMerge w:val="restart"/>
          </w:tcPr>
          <w:p w14:paraId="43AD8416"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Sichtbar und in vorbehaltenen Räumlichkeiten</w:t>
            </w:r>
          </w:p>
        </w:tc>
        <w:tc>
          <w:tcPr>
            <w:tcW w:w="4622" w:type="dxa"/>
            <w:gridSpan w:val="2"/>
          </w:tcPr>
          <w:p w14:paraId="72B1109D"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In Gebäuden</w:t>
            </w:r>
          </w:p>
        </w:tc>
      </w:tr>
      <w:tr w:rsidR="007F6B0D" w:rsidRPr="007F6B0D" w14:paraId="4F6D226B" w14:textId="77777777" w:rsidTr="0024163C">
        <w:tc>
          <w:tcPr>
            <w:tcW w:w="2310" w:type="dxa"/>
            <w:vMerge/>
          </w:tcPr>
          <w:p w14:paraId="160A35A3"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p>
        </w:tc>
        <w:tc>
          <w:tcPr>
            <w:tcW w:w="2311" w:type="dxa"/>
            <w:vMerge/>
          </w:tcPr>
          <w:p w14:paraId="20B87BB1"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p>
        </w:tc>
        <w:tc>
          <w:tcPr>
            <w:tcW w:w="2311" w:type="dxa"/>
          </w:tcPr>
          <w:p w14:paraId="606E0818"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Keine besondere Feuergefahr</w:t>
            </w:r>
          </w:p>
        </w:tc>
        <w:tc>
          <w:tcPr>
            <w:tcW w:w="2311" w:type="dxa"/>
          </w:tcPr>
          <w:p w14:paraId="783975E7"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Mit Feuergefahr</w:t>
            </w:r>
          </w:p>
        </w:tc>
      </w:tr>
      <w:tr w:rsidR="007F6B0D" w:rsidRPr="007F6B0D" w14:paraId="652D05A1" w14:textId="77777777" w:rsidTr="0024163C">
        <w:tc>
          <w:tcPr>
            <w:tcW w:w="2310" w:type="dxa"/>
          </w:tcPr>
          <w:p w14:paraId="28CE3452"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Kupfer</w:t>
            </w:r>
          </w:p>
          <w:p w14:paraId="09B9F247"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Aluminium</w:t>
            </w:r>
          </w:p>
          <w:p w14:paraId="3D904205"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Stahl</w:t>
            </w:r>
          </w:p>
        </w:tc>
        <w:tc>
          <w:tcPr>
            <w:tcW w:w="2311" w:type="dxa"/>
          </w:tcPr>
          <w:p w14:paraId="62418471"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228</w:t>
            </w:r>
          </w:p>
          <w:p w14:paraId="0682DFF6"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125</w:t>
            </w:r>
          </w:p>
          <w:p w14:paraId="65D68BF9"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82</w:t>
            </w:r>
          </w:p>
        </w:tc>
        <w:tc>
          <w:tcPr>
            <w:tcW w:w="2311" w:type="dxa"/>
          </w:tcPr>
          <w:p w14:paraId="72C4C4B8"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159</w:t>
            </w:r>
          </w:p>
          <w:p w14:paraId="01BBAAF4"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105</w:t>
            </w:r>
          </w:p>
          <w:p w14:paraId="1799F988"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58</w:t>
            </w:r>
          </w:p>
        </w:tc>
        <w:tc>
          <w:tcPr>
            <w:tcW w:w="2311" w:type="dxa"/>
          </w:tcPr>
          <w:p w14:paraId="0906944E"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138</w:t>
            </w:r>
          </w:p>
          <w:p w14:paraId="5C7419CC"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91</w:t>
            </w:r>
          </w:p>
          <w:p w14:paraId="6D0EA06A" w14:textId="77777777" w:rsidR="007F6B0D" w:rsidRPr="007F6B0D" w:rsidRDefault="007F6B0D" w:rsidP="007F6B0D">
            <w:pPr>
              <w:widowControl w:val="0"/>
              <w:autoSpaceDE w:val="0"/>
              <w:autoSpaceDN w:val="0"/>
              <w:adjustRightInd w:val="0"/>
              <w:spacing w:before="10" w:after="120"/>
              <w:ind w:right="55"/>
              <w:jc w:val="center"/>
              <w:rPr>
                <w:rFonts w:ascii="Trebuchet MS" w:hAnsi="Trebuchet MS" w:cs="Arial"/>
                <w:i/>
                <w:iCs/>
                <w:color w:val="000000"/>
                <w:sz w:val="17"/>
                <w:szCs w:val="17"/>
              </w:rPr>
            </w:pPr>
            <w:r w:rsidRPr="007F6B0D">
              <w:rPr>
                <w:rFonts w:ascii="Trebuchet MS" w:hAnsi="Trebuchet MS"/>
                <w:b/>
                <w:i/>
                <w:smallCaps/>
                <w:color w:val="000000"/>
                <w:sz w:val="17"/>
                <w:szCs w:val="22"/>
              </w:rPr>
              <w:t>50</w:t>
            </w:r>
          </w:p>
        </w:tc>
      </w:tr>
    </w:tbl>
    <w:p w14:paraId="0B3DECE6"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Anwendung der oben erwähnten Formel zur Ermittlung des Wertes von </w:t>
      </w:r>
      <w:proofErr w:type="spellStart"/>
      <w:r w:rsidRPr="007F6B0D">
        <w:rPr>
          <w:rFonts w:ascii="Trebuchet MS" w:eastAsia="Times New Roman" w:hAnsi="Trebuchet MS" w:cs="Arial"/>
          <w:i/>
          <w:color w:val="000000"/>
          <w:kern w:val="0"/>
          <w:sz w:val="19"/>
          <w:szCs w:val="19"/>
          <w:lang w:val="de-DE" w:eastAsia="fr-BE"/>
          <w14:ligatures w14:val="none"/>
        </w:rPr>
        <w:t>S</w:t>
      </w:r>
      <w:r w:rsidRPr="007F6B0D">
        <w:rPr>
          <w:rFonts w:ascii="Trebuchet MS" w:eastAsia="Times New Roman" w:hAnsi="Trebuchet MS" w:cs="Arial"/>
          <w:i/>
          <w:color w:val="000000"/>
          <w:kern w:val="0"/>
          <w:sz w:val="11"/>
          <w:szCs w:val="19"/>
          <w:lang w:val="de-DE" w:eastAsia="fr-BE"/>
          <w14:ligatures w14:val="none"/>
        </w:rPr>
        <w:t>p</w:t>
      </w:r>
      <w:proofErr w:type="spellEnd"/>
      <w:r w:rsidRPr="007F6B0D">
        <w:rPr>
          <w:rFonts w:ascii="Trebuchet MS" w:eastAsia="Times New Roman" w:hAnsi="Trebuchet MS" w:cs="Arial"/>
          <w:color w:val="000000"/>
          <w:kern w:val="0"/>
          <w:sz w:val="19"/>
          <w:szCs w:val="19"/>
          <w:lang w:val="de-DE" w:eastAsia="fr-BE"/>
          <w14:ligatures w14:val="none"/>
        </w:rPr>
        <w:t xml:space="preserve"> ist nicht erforderlich, wenn Querschnitte von Schutzleitern den Vorschriften der </w:t>
      </w:r>
      <w:r w:rsidRPr="007F6B0D">
        <w:rPr>
          <w:rFonts w:ascii="Trebuchet MS" w:eastAsia="Times New Roman" w:hAnsi="Trebuchet MS" w:cs="Arial"/>
          <w:i/>
          <w:color w:val="000000"/>
          <w:kern w:val="0"/>
          <w:sz w:val="19"/>
          <w:szCs w:val="19"/>
          <w:lang w:val="de-DE" w:eastAsia="fr-BE"/>
          <w14:ligatures w14:val="none"/>
        </w:rPr>
        <w:t>Tabelle 5.10</w:t>
      </w:r>
      <w:r w:rsidRPr="007F6B0D">
        <w:rPr>
          <w:rFonts w:ascii="Trebuchet MS" w:eastAsia="Times New Roman" w:hAnsi="Trebuchet MS" w:cs="Arial"/>
          <w:color w:val="000000"/>
          <w:kern w:val="0"/>
          <w:sz w:val="19"/>
          <w:szCs w:val="19"/>
          <w:lang w:val="de-DE" w:eastAsia="fr-BE"/>
          <w14:ligatures w14:val="none"/>
        </w:rPr>
        <w:t xml:space="preserve"> entsprechen.</w:t>
      </w:r>
    </w:p>
    <w:p w14:paraId="61B5ED3F" w14:textId="77777777" w:rsidR="007F6B0D" w:rsidRPr="007F6B0D" w:rsidRDefault="007F6B0D" w:rsidP="00216562">
      <w:pPr>
        <w:pStyle w:val="FOD-tab-titel"/>
      </w:pPr>
      <w:bookmarkStart w:id="1208" w:name="_Toc202945258"/>
      <w:r w:rsidRPr="007F6B0D">
        <w:t>Tabelle 5.10 - Mindestquerschnitt von Schutzleitern, für die eine Ermittlung des S</w:t>
      </w:r>
      <w:r w:rsidRPr="007F6B0D">
        <w:rPr>
          <w:vertAlign w:val="subscript"/>
        </w:rPr>
        <w:t>p</w:t>
      </w:r>
      <w:r w:rsidRPr="007F6B0D">
        <w:t>-Wertes nicht erforderlich ist</w:t>
      </w:r>
      <w:bookmarkEnd w:id="12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3571"/>
      </w:tblGrid>
      <w:tr w:rsidR="007F6B0D" w:rsidRPr="007F6B0D" w14:paraId="388EFF96" w14:textId="77777777" w:rsidTr="0024163C">
        <w:trPr>
          <w:jc w:val="center"/>
        </w:trPr>
        <w:tc>
          <w:tcPr>
            <w:tcW w:w="3435" w:type="dxa"/>
          </w:tcPr>
          <w:p w14:paraId="1B5B84D9" w14:textId="77777777" w:rsidR="007F6B0D" w:rsidRPr="007F6B0D" w:rsidRDefault="007F6B0D" w:rsidP="007F6B0D">
            <w:pPr>
              <w:widowControl w:val="0"/>
              <w:autoSpaceDE w:val="0"/>
              <w:autoSpaceDN w:val="0"/>
              <w:adjustRightInd w:val="0"/>
              <w:spacing w:after="0" w:line="240" w:lineRule="auto"/>
              <w:ind w:right="55"/>
              <w:jc w:val="center"/>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 xml:space="preserve">Querschnitt der Leiter der Anlage </w:t>
            </w:r>
            <w:r w:rsidRPr="007F6B0D">
              <w:rPr>
                <w:rFonts w:ascii="Trebuchet MS" w:eastAsia="Times New Roman" w:hAnsi="Trebuchet MS" w:cs="Times New Roman"/>
                <w:b/>
                <w:i/>
                <w:color w:val="000000"/>
                <w:kern w:val="0"/>
                <w:sz w:val="17"/>
                <w:szCs w:val="22"/>
                <w:lang w:val="de-DE" w:eastAsia="fr-BE"/>
                <w14:ligatures w14:val="none"/>
              </w:rPr>
              <w:br/>
              <w:t>(S in mm²)</w:t>
            </w:r>
          </w:p>
        </w:tc>
        <w:tc>
          <w:tcPr>
            <w:tcW w:w="3571" w:type="dxa"/>
          </w:tcPr>
          <w:p w14:paraId="21042F15" w14:textId="77777777" w:rsidR="007F6B0D" w:rsidRPr="007F6B0D" w:rsidRDefault="007F6B0D" w:rsidP="007F6B0D">
            <w:pPr>
              <w:widowControl w:val="0"/>
              <w:autoSpaceDE w:val="0"/>
              <w:autoSpaceDN w:val="0"/>
              <w:adjustRightInd w:val="0"/>
              <w:spacing w:after="0" w:line="240" w:lineRule="auto"/>
              <w:ind w:right="55"/>
              <w:jc w:val="center"/>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 xml:space="preserve">Mindestquerschnitt der Schutzleiter </w:t>
            </w:r>
            <w:r w:rsidRPr="007F6B0D">
              <w:rPr>
                <w:rFonts w:ascii="Trebuchet MS" w:eastAsia="Times New Roman" w:hAnsi="Trebuchet MS" w:cs="Times New Roman"/>
                <w:b/>
                <w:i/>
                <w:color w:val="000000"/>
                <w:kern w:val="0"/>
                <w:sz w:val="17"/>
                <w:szCs w:val="22"/>
                <w:lang w:val="de-DE" w:eastAsia="fr-BE"/>
                <w14:ligatures w14:val="none"/>
              </w:rPr>
              <w:br/>
              <w:t>(</w:t>
            </w:r>
            <w:proofErr w:type="spellStart"/>
            <w:r w:rsidRPr="007F6B0D">
              <w:rPr>
                <w:rFonts w:ascii="Trebuchet MS" w:eastAsia="Times New Roman" w:hAnsi="Trebuchet MS" w:cs="Times New Roman"/>
                <w:b/>
                <w:i/>
                <w:color w:val="000000"/>
                <w:kern w:val="0"/>
                <w:sz w:val="17"/>
                <w:szCs w:val="22"/>
                <w:lang w:val="de-DE" w:eastAsia="fr-BE"/>
                <w14:ligatures w14:val="none"/>
              </w:rPr>
              <w:t>S</w:t>
            </w:r>
            <w:r w:rsidRPr="007F6B0D">
              <w:rPr>
                <w:rFonts w:ascii="Trebuchet MS" w:eastAsia="Times New Roman" w:hAnsi="Trebuchet MS" w:cs="Times New Roman"/>
                <w:b/>
                <w:color w:val="000000"/>
                <w:kern w:val="0"/>
                <w:sz w:val="17"/>
                <w:szCs w:val="22"/>
                <w:vertAlign w:val="subscript"/>
                <w:lang w:val="de-DE" w:eastAsia="fr-BE"/>
                <w14:ligatures w14:val="none"/>
              </w:rPr>
              <w:t>p</w:t>
            </w:r>
            <w:proofErr w:type="spellEnd"/>
            <w:r w:rsidRPr="007F6B0D">
              <w:rPr>
                <w:rFonts w:ascii="Trebuchet MS" w:eastAsia="Times New Roman" w:hAnsi="Trebuchet MS" w:cs="Times New Roman"/>
                <w:b/>
                <w:i/>
                <w:color w:val="000000"/>
                <w:kern w:val="0"/>
                <w:sz w:val="17"/>
                <w:szCs w:val="22"/>
                <w:lang w:val="de-DE" w:eastAsia="fr-BE"/>
                <w14:ligatures w14:val="none"/>
              </w:rPr>
              <w:t xml:space="preserve"> in mm²)</w:t>
            </w:r>
          </w:p>
        </w:tc>
      </w:tr>
      <w:tr w:rsidR="007F6B0D" w:rsidRPr="007F6B0D" w14:paraId="512F64D9" w14:textId="77777777" w:rsidTr="0024163C">
        <w:trPr>
          <w:jc w:val="center"/>
        </w:trPr>
        <w:tc>
          <w:tcPr>
            <w:tcW w:w="3435" w:type="dxa"/>
          </w:tcPr>
          <w:p w14:paraId="60EFF7DB" w14:textId="77777777" w:rsidR="007F6B0D" w:rsidRPr="007F6B0D" w:rsidRDefault="007F6B0D" w:rsidP="007F6B0D">
            <w:pPr>
              <w:widowControl w:val="0"/>
              <w:autoSpaceDE w:val="0"/>
              <w:autoSpaceDN w:val="0"/>
              <w:adjustRightInd w:val="0"/>
              <w:spacing w:after="0" w:line="240" w:lineRule="auto"/>
              <w:ind w:right="55"/>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S</w:t>
            </w:r>
            <w:r w:rsidRPr="007F6B0D">
              <w:rPr>
                <w:rFonts w:ascii="Trebuchet MS" w:eastAsia="Times New Roman" w:hAnsi="Trebuchet MS" w:cs="Times New Roman"/>
                <w:color w:val="000000"/>
                <w:kern w:val="0"/>
                <w:sz w:val="17"/>
                <w:szCs w:val="22"/>
                <w:lang w:val="de-DE" w:eastAsia="fr-BE"/>
                <w14:ligatures w14:val="none"/>
              </w:rPr>
              <w:t xml:space="preserve">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xml:space="preserve"> 16</w:t>
            </w:r>
          </w:p>
        </w:tc>
        <w:tc>
          <w:tcPr>
            <w:tcW w:w="3571" w:type="dxa"/>
          </w:tcPr>
          <w:p w14:paraId="710468A5" w14:textId="77777777" w:rsidR="007F6B0D" w:rsidRPr="007F6B0D" w:rsidRDefault="007F6B0D" w:rsidP="007F6B0D">
            <w:pPr>
              <w:widowControl w:val="0"/>
              <w:autoSpaceDE w:val="0"/>
              <w:autoSpaceDN w:val="0"/>
              <w:adjustRightInd w:val="0"/>
              <w:spacing w:after="0" w:line="240" w:lineRule="auto"/>
              <w:ind w:right="55"/>
              <w:jc w:val="center"/>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S</w:t>
            </w:r>
          </w:p>
        </w:tc>
      </w:tr>
      <w:tr w:rsidR="007F6B0D" w:rsidRPr="007F6B0D" w14:paraId="00B82F0C" w14:textId="77777777" w:rsidTr="0024163C">
        <w:trPr>
          <w:jc w:val="center"/>
        </w:trPr>
        <w:tc>
          <w:tcPr>
            <w:tcW w:w="3435" w:type="dxa"/>
          </w:tcPr>
          <w:p w14:paraId="223CA9AF" w14:textId="77777777" w:rsidR="007F6B0D" w:rsidRPr="007F6B0D" w:rsidRDefault="007F6B0D" w:rsidP="007F6B0D">
            <w:pPr>
              <w:widowControl w:val="0"/>
              <w:autoSpaceDE w:val="0"/>
              <w:autoSpaceDN w:val="0"/>
              <w:adjustRightInd w:val="0"/>
              <w:spacing w:after="0" w:line="240" w:lineRule="auto"/>
              <w:ind w:right="55"/>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16 &lt; </w:t>
            </w:r>
            <w:r w:rsidRPr="007F6B0D">
              <w:rPr>
                <w:rFonts w:ascii="Trebuchet MS" w:eastAsia="Times New Roman" w:hAnsi="Trebuchet MS" w:cs="Times New Roman"/>
                <w:i/>
                <w:color w:val="000000"/>
                <w:kern w:val="0"/>
                <w:sz w:val="17"/>
                <w:szCs w:val="22"/>
                <w:lang w:val="de-DE" w:eastAsia="fr-BE"/>
                <w14:ligatures w14:val="none"/>
              </w:rPr>
              <w:t>S</w:t>
            </w:r>
            <w:r w:rsidRPr="007F6B0D">
              <w:rPr>
                <w:rFonts w:ascii="Trebuchet MS" w:eastAsia="Times New Roman" w:hAnsi="Trebuchet MS" w:cs="Times New Roman"/>
                <w:color w:val="000000"/>
                <w:kern w:val="0"/>
                <w:sz w:val="17"/>
                <w:szCs w:val="22"/>
                <w:lang w:val="de-DE" w:eastAsia="fr-BE"/>
                <w14:ligatures w14:val="none"/>
              </w:rPr>
              <w:t xml:space="preserve"> </w:t>
            </w:r>
            <w:r w:rsidRPr="007F6B0D">
              <w:rPr>
                <w:rFonts w:ascii="Trebuchet MS" w:eastAsia="Times New Roman" w:hAnsi="Trebuchet MS" w:cs="Times New Roman"/>
                <w:color w:val="000000"/>
                <w:kern w:val="0"/>
                <w:sz w:val="17"/>
                <w:szCs w:val="22"/>
                <w:lang w:val="de-DE" w:eastAsia="fr-BE"/>
                <w14:ligatures w14:val="none"/>
              </w:rPr>
              <w:sym w:font="Symbol" w:char="F0A3"/>
            </w:r>
            <w:r w:rsidRPr="007F6B0D">
              <w:rPr>
                <w:rFonts w:ascii="Trebuchet MS" w:eastAsia="Times New Roman" w:hAnsi="Trebuchet MS" w:cs="Times New Roman"/>
                <w:color w:val="000000"/>
                <w:kern w:val="0"/>
                <w:sz w:val="17"/>
                <w:szCs w:val="22"/>
                <w:lang w:val="de-DE" w:eastAsia="fr-BE"/>
                <w14:ligatures w14:val="none"/>
              </w:rPr>
              <w:t xml:space="preserve"> 35</w:t>
            </w:r>
          </w:p>
        </w:tc>
        <w:tc>
          <w:tcPr>
            <w:tcW w:w="3571" w:type="dxa"/>
          </w:tcPr>
          <w:p w14:paraId="0C4651AE" w14:textId="77777777" w:rsidR="007F6B0D" w:rsidRPr="007F6B0D" w:rsidRDefault="007F6B0D" w:rsidP="007F6B0D">
            <w:pPr>
              <w:widowControl w:val="0"/>
              <w:autoSpaceDE w:val="0"/>
              <w:autoSpaceDN w:val="0"/>
              <w:adjustRightInd w:val="0"/>
              <w:spacing w:after="0" w:line="240" w:lineRule="auto"/>
              <w:ind w:right="55"/>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16</w:t>
            </w:r>
          </w:p>
        </w:tc>
      </w:tr>
      <w:tr w:rsidR="007F6B0D" w:rsidRPr="007F6B0D" w14:paraId="4FBC5CF8" w14:textId="77777777" w:rsidTr="0024163C">
        <w:trPr>
          <w:jc w:val="center"/>
        </w:trPr>
        <w:tc>
          <w:tcPr>
            <w:tcW w:w="3435" w:type="dxa"/>
          </w:tcPr>
          <w:p w14:paraId="34F180A1" w14:textId="77777777" w:rsidR="007F6B0D" w:rsidRPr="007F6B0D" w:rsidRDefault="007F6B0D" w:rsidP="007F6B0D">
            <w:pPr>
              <w:widowControl w:val="0"/>
              <w:autoSpaceDE w:val="0"/>
              <w:autoSpaceDN w:val="0"/>
              <w:adjustRightInd w:val="0"/>
              <w:spacing w:after="0" w:line="240" w:lineRule="auto"/>
              <w:ind w:right="55"/>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35 &lt; </w:t>
            </w:r>
            <w:r w:rsidRPr="007F6B0D">
              <w:rPr>
                <w:rFonts w:ascii="Trebuchet MS" w:eastAsia="Times New Roman" w:hAnsi="Trebuchet MS" w:cs="Times New Roman"/>
                <w:i/>
                <w:color w:val="000000"/>
                <w:kern w:val="0"/>
                <w:sz w:val="17"/>
                <w:szCs w:val="22"/>
                <w:lang w:val="de-DE" w:eastAsia="fr-BE"/>
                <w14:ligatures w14:val="none"/>
              </w:rPr>
              <w:t>S</w:t>
            </w:r>
          </w:p>
        </w:tc>
        <w:tc>
          <w:tcPr>
            <w:tcW w:w="3571" w:type="dxa"/>
          </w:tcPr>
          <w:p w14:paraId="2FE06CD8" w14:textId="77777777" w:rsidR="007F6B0D" w:rsidRPr="007F6B0D" w:rsidRDefault="007F6B0D" w:rsidP="007F6B0D">
            <w:pPr>
              <w:widowControl w:val="0"/>
              <w:autoSpaceDE w:val="0"/>
              <w:autoSpaceDN w:val="0"/>
              <w:adjustRightInd w:val="0"/>
              <w:spacing w:after="0" w:line="240" w:lineRule="auto"/>
              <w:ind w:right="55"/>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0,5</w:t>
            </w:r>
            <w:r w:rsidRPr="007F6B0D">
              <w:rPr>
                <w:rFonts w:ascii="Trebuchet MS" w:eastAsia="Times New Roman" w:hAnsi="Trebuchet MS" w:cs="Times New Roman"/>
                <w:color w:val="000000"/>
                <w:kern w:val="0"/>
                <w:sz w:val="17"/>
                <w:szCs w:val="22"/>
                <w:lang w:val="de-DE" w:eastAsia="fr-BE"/>
                <w14:ligatures w14:val="none"/>
              </w:rPr>
              <w:sym w:font="Symbol" w:char="F0D7"/>
            </w:r>
            <w:r w:rsidRPr="007F6B0D">
              <w:rPr>
                <w:rFonts w:ascii="Trebuchet MS" w:eastAsia="Times New Roman" w:hAnsi="Trebuchet MS" w:cs="Times New Roman"/>
                <w:i/>
                <w:color w:val="000000"/>
                <w:kern w:val="0"/>
                <w:sz w:val="17"/>
                <w:szCs w:val="22"/>
                <w:lang w:val="de-DE" w:eastAsia="fr-BE"/>
                <w14:ligatures w14:val="none"/>
              </w:rPr>
              <w:t>S</w:t>
            </w:r>
          </w:p>
        </w:tc>
      </w:tr>
    </w:tbl>
    <w:p w14:paraId="084764A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Anwendung dieser Regel zu nicht genormten Werten führt, werden Leiter mit einem am nächsten bei </w:t>
      </w:r>
      <w:proofErr w:type="spellStart"/>
      <w:r w:rsidRPr="007F6B0D">
        <w:rPr>
          <w:rFonts w:ascii="Trebuchet MS" w:eastAsia="Times New Roman" w:hAnsi="Trebuchet MS" w:cs="Arial"/>
          <w:i/>
          <w:color w:val="000000"/>
          <w:kern w:val="0"/>
          <w:sz w:val="19"/>
          <w:szCs w:val="19"/>
          <w:lang w:val="de-DE" w:eastAsia="fr-BE"/>
          <w14:ligatures w14:val="none"/>
        </w:rPr>
        <w:t>S</w:t>
      </w:r>
      <w:r w:rsidRPr="007F6B0D">
        <w:rPr>
          <w:rFonts w:ascii="Trebuchet MS" w:eastAsia="Times New Roman" w:hAnsi="Trebuchet MS" w:cs="Arial"/>
          <w:color w:val="000000"/>
          <w:kern w:val="0"/>
          <w:sz w:val="19"/>
          <w:szCs w:val="19"/>
          <w:vertAlign w:val="subscript"/>
          <w:lang w:val="de-DE" w:eastAsia="fr-BE"/>
          <w14:ligatures w14:val="none"/>
        </w:rPr>
        <w:t>p</w:t>
      </w:r>
      <w:proofErr w:type="spellEnd"/>
      <w:r w:rsidRPr="007F6B0D">
        <w:rPr>
          <w:rFonts w:ascii="Trebuchet MS" w:eastAsia="Times New Roman" w:hAnsi="Trebuchet MS" w:cs="Arial"/>
          <w:color w:val="000000"/>
          <w:kern w:val="0"/>
          <w:sz w:val="19"/>
          <w:szCs w:val="19"/>
          <w:lang w:val="de-DE" w:eastAsia="fr-BE"/>
          <w14:ligatures w14:val="none"/>
        </w:rPr>
        <w:t xml:space="preserve"> liegenden genormten Querschnitt verwendet.</w:t>
      </w:r>
    </w:p>
    <w:p w14:paraId="35ED58F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Auf diese Weise ermittelte Werte gelten nur, wenn die Schutzleiter aus demselben Metall wie die aktiven Leiter bestehen. Wenn dies nicht der Fall ist, wird der Querschnitt eines Schutzleiters so festgelegt, dass </w:t>
      </w:r>
      <w:r w:rsidRPr="007F6B0D">
        <w:rPr>
          <w:rFonts w:ascii="Trebuchet MS" w:eastAsia="Times New Roman" w:hAnsi="Trebuchet MS" w:cs="Arial"/>
          <w:color w:val="000000"/>
          <w:kern w:val="0"/>
          <w:sz w:val="19"/>
          <w:szCs w:val="19"/>
          <w:lang w:val="de-DE" w:eastAsia="fr-BE"/>
          <w14:ligatures w14:val="none"/>
        </w:rPr>
        <w:lastRenderedPageBreak/>
        <w:t>der Leitwert des Schutzleiters dem Leitwert entspricht, der sich aus Anwendung des anhand der Tabelle ermittelten Mindestquerschnitts des Schutzleiters ergibt.</w:t>
      </w:r>
    </w:p>
    <w:p w14:paraId="6D7C11E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 Schutzleiter nicht Teil einer Versorgungsleitung ist, beträgt sein Querschnitt </w:t>
      </w:r>
      <w:r w:rsidRPr="007F6B0D">
        <w:rPr>
          <w:rFonts w:ascii="Trebuchet MS" w:eastAsia="Times New Roman" w:hAnsi="Trebuchet MS" w:cs="Arial"/>
          <w:i/>
          <w:color w:val="000000"/>
          <w:kern w:val="0"/>
          <w:sz w:val="19"/>
          <w:szCs w:val="19"/>
          <w:lang w:val="de-DE" w:eastAsia="fr-BE"/>
          <w14:ligatures w14:val="none"/>
        </w:rPr>
        <w:t>S</w:t>
      </w:r>
      <w:r w:rsidRPr="007F6B0D">
        <w:rPr>
          <w:rFonts w:ascii="Trebuchet MS" w:eastAsia="Times New Roman" w:hAnsi="Trebuchet MS" w:cs="Arial"/>
          <w:color w:val="000000"/>
          <w:kern w:val="0"/>
          <w:sz w:val="19"/>
          <w:szCs w:val="19"/>
          <w:vertAlign w:val="subscript"/>
          <w:lang w:val="de-DE" w:eastAsia="fr-BE"/>
          <w14:ligatures w14:val="none"/>
        </w:rPr>
        <w:t>P</w:t>
      </w:r>
      <w:r w:rsidRPr="007F6B0D">
        <w:rPr>
          <w:rFonts w:ascii="Trebuchet MS" w:eastAsia="Times New Roman" w:hAnsi="Trebuchet MS" w:cs="Arial"/>
          <w:color w:val="000000"/>
          <w:kern w:val="0"/>
          <w:sz w:val="19"/>
          <w:szCs w:val="19"/>
          <w:lang w:val="de-DE" w:eastAsia="fr-BE"/>
          <w14:ligatures w14:val="none"/>
        </w:rPr>
        <w:t xml:space="preserve"> mindestens:</w:t>
      </w:r>
    </w:p>
    <w:p w14:paraId="4BC831B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2,5 mm², wenn der Leiter einen mechanischen Schutz hat,</w:t>
      </w:r>
    </w:p>
    <w:p w14:paraId="5A2764E3" w14:textId="77777777" w:rsidR="007F6B0D" w:rsidRPr="007F6B0D" w:rsidRDefault="007F6B0D" w:rsidP="007F6B0D">
      <w:pPr>
        <w:widowControl w:val="0"/>
        <w:numPr>
          <w:ilvl w:val="0"/>
          <w:numId w:val="27"/>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4 mm², wenn der Leiter keinen mechanischen Schutz hat.</w:t>
      </w:r>
    </w:p>
    <w:p w14:paraId="34562F88"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Mindestquerschnitte von Hauptschutzleitern werden wie diejenigen von Schutzleitern berechnet.</w:t>
      </w:r>
    </w:p>
    <w:p w14:paraId="696A50C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09" w:name="_Toc194056026"/>
      <w:bookmarkStart w:id="1210" w:name="_Toc196735502"/>
      <w:bookmarkStart w:id="1211" w:name="_Toc202947710"/>
      <w:r w:rsidRPr="007F6B0D">
        <w:rPr>
          <w:rFonts w:ascii="Trebuchet MS" w:eastAsia="Calibri" w:hAnsi="Trebuchet MS" w:cs="Times New Roman"/>
          <w:b/>
          <w:kern w:val="0"/>
          <w:sz w:val="21"/>
          <w:szCs w:val="22"/>
          <w:lang w:val="de-DE" w:eastAsia="nl-NL"/>
          <w14:ligatures w14:val="none"/>
        </w:rPr>
        <w:t>Unterabschnitt 5.4.3.3 - Kennzeichnung von Leitern</w:t>
      </w:r>
      <w:bookmarkEnd w:id="1209"/>
      <w:bookmarkEnd w:id="1210"/>
      <w:bookmarkEnd w:id="1211"/>
    </w:p>
    <w:p w14:paraId="2EAA542A"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Wenn Schutzleiter, ob Teil eines Kabels oder nicht, isoliert sind, muss diese Isolierung die Farben Grün und Gelb tragen, so wie dies in der diesbezüglichen vom König bestätigten oder vom NBN registrierten Norm bestimmt ist, oder die Isolierung entspricht Bestimmungen, die ein Sicherheitsniveau gewährleisten, das dem in dieser Norm festgelegten Niveau mindestens gleichwertig ist.</w:t>
      </w:r>
    </w:p>
    <w:p w14:paraId="576B8F9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flexiblen Flachkabeln mit drei Leitern ohne zusätzlichen Mantel ist es nicht erforderlich, einen Leiter mit dieser Farbgebung zu kennzeichnen. In diesem Fall fungiert der mittlere Leiter als Schutzleiter, wenn der entsprechende Stromkreis mit einem Schutzleiter ausgestattet ist.</w:t>
      </w:r>
    </w:p>
    <w:p w14:paraId="5471A1B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vormontierten Rohren mit witterungsbeständiger Isolierung kann die Kennzeichnung auf andere Weise als durch Farbe erfolgen.</w:t>
      </w:r>
    </w:p>
    <w:p w14:paraId="265623A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elektrischen Leitungen, bei denen eine Isolierung in den Farben Grün und Gelb technisch nicht möglich ist, dürfen Schutzleiter anhand anderer Farben gekennzeichnet werden, sofern sich diese von der Einzelfarbe der Außenleiter unterscheiden und sofern es sich nicht um Blau handelt.</w:t>
      </w:r>
    </w:p>
    <w:p w14:paraId="51A38C2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12" w:name="_Toc194056027"/>
      <w:bookmarkStart w:id="1213" w:name="_Toc196735503"/>
      <w:bookmarkStart w:id="1214" w:name="_Toc202947711"/>
      <w:r w:rsidRPr="007F6B0D">
        <w:rPr>
          <w:rFonts w:ascii="Trebuchet MS" w:eastAsia="Calibri" w:hAnsi="Trebuchet MS" w:cs="Times New Roman"/>
          <w:b/>
          <w:kern w:val="0"/>
          <w:sz w:val="21"/>
          <w:szCs w:val="22"/>
          <w:lang w:val="de-DE" w:eastAsia="nl-NL"/>
          <w14:ligatures w14:val="none"/>
        </w:rPr>
        <w:t>Unterabschnitt 5.4.3.4 - Installation von Leitern</w:t>
      </w:r>
      <w:bookmarkEnd w:id="1212"/>
      <w:bookmarkEnd w:id="1213"/>
      <w:bookmarkEnd w:id="1214"/>
    </w:p>
    <w:p w14:paraId="0A4461A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Schutzleiter sind in angemessener Weise gegen mechanische und chemische Beschädigung sowie elektrodynamische Beanspruchung geschützt.</w:t>
      </w:r>
    </w:p>
    <w:p w14:paraId="7C6300F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Anschlüsse werden auf sichere Weise und nach den Regeln des Fachs ausgeführt.</w:t>
      </w:r>
    </w:p>
    <w:p w14:paraId="7D28A72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15" w:name="_Toc194056028"/>
      <w:bookmarkStart w:id="1216" w:name="_Toc196735504"/>
      <w:bookmarkStart w:id="1217" w:name="_Toc202947712"/>
      <w:r w:rsidRPr="007F6B0D">
        <w:rPr>
          <w:rFonts w:ascii="Trebuchet MS" w:eastAsia="Calibri" w:hAnsi="Trebuchet MS" w:cs="Times New Roman"/>
          <w:b/>
          <w:kern w:val="0"/>
          <w:sz w:val="21"/>
          <w:szCs w:val="22"/>
          <w:lang w:val="de-DE" w:eastAsia="nl-NL"/>
          <w14:ligatures w14:val="none"/>
        </w:rPr>
        <w:t>Unterabschnitt 5.4.3.5 - Elektrische Durchgängigkeit</w:t>
      </w:r>
      <w:bookmarkEnd w:id="1215"/>
      <w:bookmarkEnd w:id="1216"/>
      <w:bookmarkEnd w:id="1217"/>
    </w:p>
    <w:p w14:paraId="1BA219A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nicht anders vorgeschrieben, werden keine Abschalteinrichtungen wie Sicherungen, Schalter oder Trennschalter in Stromkreise von Schutzleitern eingefügt.</w:t>
      </w:r>
    </w:p>
    <w:p w14:paraId="34BFE1D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Zur Messung des Erdungswiderstandes von Erdern ist es jedoch unerlässlich, eine Abschalteinrichtung (Erdungsschalter) vorzusehen, die nur anhand eines Werkzeugs entfernt werden kann.</w:t>
      </w:r>
    </w:p>
    <w:p w14:paraId="4047760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18" w:name="_Toc194056029"/>
      <w:bookmarkStart w:id="1219" w:name="_Toc196735505"/>
      <w:bookmarkStart w:id="1220" w:name="_Toc202947713"/>
      <w:r w:rsidRPr="007F6B0D">
        <w:rPr>
          <w:rFonts w:ascii="Trebuchet MS" w:eastAsia="Calibri" w:hAnsi="Trebuchet MS" w:cs="Times New Roman"/>
          <w:b/>
          <w:kern w:val="0"/>
          <w:sz w:val="21"/>
          <w:szCs w:val="22"/>
          <w:lang w:val="de-DE" w:eastAsia="nl-NL"/>
          <w14:ligatures w14:val="none"/>
        </w:rPr>
        <w:t>Unterabschnitt 5.4.3.6 - Anschluss von Leitern an elektrische Betriebsmittel</w:t>
      </w:r>
      <w:bookmarkEnd w:id="1218"/>
      <w:bookmarkEnd w:id="1219"/>
      <w:bookmarkEnd w:id="1220"/>
    </w:p>
    <w:p w14:paraId="1086E51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Maschinen und Geräte der Klasse I sind mit Klemmen versehen, an die Schutzleiter angeschlossen werden können.</w:t>
      </w:r>
    </w:p>
    <w:p w14:paraId="220FB6A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Durch Entfernen einer elektrischen Maschine oder eines elektrischen Geräts darf die Durchgängigkeit von Schutzstromkreisen nicht unterbrochen werden.</w:t>
      </w:r>
    </w:p>
    <w:p w14:paraId="4FDF75A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221" w:name="_Toc194056030"/>
      <w:bookmarkStart w:id="1222" w:name="_Toc196735506"/>
      <w:bookmarkStart w:id="1223" w:name="_Toc202947714"/>
      <w:r w:rsidRPr="007F6B0D">
        <w:rPr>
          <w:rFonts w:ascii="Trebuchet MS" w:eastAsia="Times New Roman" w:hAnsi="Trebuchet MS" w:cs="Times New Roman"/>
          <w:b/>
          <w:i/>
          <w:kern w:val="0"/>
          <w:szCs w:val="22"/>
          <w:lang w:val="de-DE" w:eastAsia="nl-NL"/>
          <w14:ligatures w14:val="none"/>
        </w:rPr>
        <w:t>Abschnitt 5.4.4 - Potentialausgleichsverbindungen</w:t>
      </w:r>
      <w:bookmarkEnd w:id="1221"/>
      <w:bookmarkEnd w:id="1222"/>
      <w:bookmarkEnd w:id="1223"/>
    </w:p>
    <w:p w14:paraId="4AB1054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24" w:name="_Toc194056031"/>
      <w:bookmarkStart w:id="1225" w:name="_Toc196735507"/>
      <w:bookmarkStart w:id="1226" w:name="_Toc202947715"/>
      <w:r w:rsidRPr="007F6B0D">
        <w:rPr>
          <w:rFonts w:ascii="Trebuchet MS" w:eastAsia="Calibri" w:hAnsi="Trebuchet MS" w:cs="Times New Roman"/>
          <w:b/>
          <w:kern w:val="0"/>
          <w:sz w:val="21"/>
          <w:szCs w:val="22"/>
          <w:lang w:val="de-DE" w:eastAsia="nl-NL"/>
          <w14:ligatures w14:val="none"/>
        </w:rPr>
        <w:t>Unterabschnitt 5.4.4.1 - Hauptpotentialausgleichsverbindungen</w:t>
      </w:r>
      <w:bookmarkEnd w:id="1224"/>
      <w:bookmarkEnd w:id="1225"/>
      <w:bookmarkEnd w:id="1226"/>
    </w:p>
    <w:p w14:paraId="0424091A" w14:textId="77777777" w:rsidR="007F6B0D" w:rsidRPr="007F6B0D" w:rsidRDefault="007F6B0D" w:rsidP="007F6B0D">
      <w:pPr>
        <w:widowControl w:val="0"/>
        <w:numPr>
          <w:ilvl w:val="0"/>
          <w:numId w:val="195"/>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Querschnitt von Leitern</w:t>
      </w:r>
    </w:p>
    <w:p w14:paraId="757DE689"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Querschnitt von Hauptschutzpotentialausgleichsleitern entspricht mindestens der Hälfte des Querschnitts des dicksten Schutzleiters einer Anlage, Erdungsleiter ausgenommen, wobei mindestens 6 mm² aus Kupfer bestehen.</w:t>
      </w:r>
    </w:p>
    <w:p w14:paraId="7A020988"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Ihr Querschnitt kann jedoch beschränkt werden:</w:t>
      </w:r>
    </w:p>
    <w:p w14:paraId="3B3498AC"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auf 25 mm², wenn der Leiter aus Kupfer besteht,</w:t>
      </w:r>
    </w:p>
    <w:p w14:paraId="6BD1D879"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auf den gleichwertigen elektrischen Querschnitt, wenn es sich um ein anderes Metall handelt.</w:t>
      </w:r>
    </w:p>
    <w:p w14:paraId="6C6A7990" w14:textId="77777777" w:rsidR="007F6B0D" w:rsidRPr="007F6B0D" w:rsidRDefault="007F6B0D" w:rsidP="007F6B0D">
      <w:pPr>
        <w:widowControl w:val="0"/>
        <w:numPr>
          <w:ilvl w:val="0"/>
          <w:numId w:val="195"/>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Ausführung</w:t>
      </w:r>
    </w:p>
    <w:p w14:paraId="4BC680D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Hauptschutzpotentialausgleichsleiter entsprechen den auf Schutzleiter anwendbaren Vorschriften. Sie werden gemäß diesen Vorschriften </w:t>
      </w:r>
      <w:r w:rsidRPr="007F6B0D">
        <w:rPr>
          <w:rFonts w:ascii="Trebuchet MS" w:eastAsia="Times New Roman" w:hAnsi="Trebuchet MS" w:cs="Arial"/>
          <w:i/>
          <w:color w:val="000000"/>
          <w:kern w:val="0"/>
          <w:sz w:val="19"/>
          <w:szCs w:val="19"/>
          <w:lang w:val="de-DE" w:eastAsia="fr-BE"/>
          <w14:ligatures w14:val="none"/>
        </w:rPr>
        <w:t>(Unterabschnitte 5.4.3.4</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5.4.3.6</w:t>
      </w:r>
      <w:r w:rsidRPr="007F6B0D">
        <w:rPr>
          <w:rFonts w:ascii="Trebuchet MS" w:eastAsia="Times New Roman" w:hAnsi="Trebuchet MS" w:cs="Arial"/>
          <w:color w:val="000000"/>
          <w:kern w:val="0"/>
          <w:sz w:val="19"/>
          <w:szCs w:val="19"/>
          <w:lang w:val="de-DE" w:eastAsia="fr-BE"/>
          <w14:ligatures w14:val="none"/>
        </w:rPr>
        <w:t>) installiert und angeschlossen.</w:t>
      </w:r>
    </w:p>
    <w:p w14:paraId="1948EDB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Hauptschutzpotentialausgleichsleiter sind mit einer Isolierung in den Farben Grün und Gelb versehen.</w:t>
      </w:r>
    </w:p>
    <w:p w14:paraId="1DD3DE1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27" w:name="_Toc194056032"/>
      <w:bookmarkStart w:id="1228" w:name="_Toc196735508"/>
      <w:bookmarkStart w:id="1229" w:name="_Toc202947716"/>
      <w:r w:rsidRPr="007F6B0D">
        <w:rPr>
          <w:rFonts w:ascii="Trebuchet MS" w:eastAsia="Calibri" w:hAnsi="Trebuchet MS" w:cs="Times New Roman"/>
          <w:b/>
          <w:kern w:val="0"/>
          <w:sz w:val="21"/>
          <w:szCs w:val="22"/>
          <w:lang w:val="de-DE" w:eastAsia="nl-NL"/>
          <w14:ligatures w14:val="none"/>
        </w:rPr>
        <w:t>Unterabschnitt 5.4.4.2 - Zusätzliche Potentialausgleichsverbindungen</w:t>
      </w:r>
      <w:bookmarkEnd w:id="1227"/>
      <w:bookmarkEnd w:id="1228"/>
      <w:bookmarkEnd w:id="1229"/>
    </w:p>
    <w:p w14:paraId="63FB1D8C" w14:textId="77777777" w:rsidR="007F6B0D" w:rsidRPr="007F6B0D" w:rsidRDefault="007F6B0D" w:rsidP="007F6B0D">
      <w:pPr>
        <w:widowControl w:val="0"/>
        <w:numPr>
          <w:ilvl w:val="0"/>
          <w:numId w:val="196"/>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Querschnitt von Leitern</w:t>
      </w:r>
    </w:p>
    <w:p w14:paraId="33A968D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Der Querschnitt von Leitern zusätzlicher Potentialausgleichsverbindungen entspricht mindestens:</w:t>
      </w:r>
    </w:p>
    <w:p w14:paraId="0528BA6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Hälfte des Querschnitts des mit einem Körper verbundenen Schutzleiters, Erdungsleiter ausgenommen, wenn die Potentialausgleichsverbindung diesen Körper mit einem fremden leitfähigen Teil verbindet,</w:t>
      </w:r>
    </w:p>
    <w:p w14:paraId="0684E72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kleinsten Querschnitt der Schutzleiter, die mit Körpern verschiedener Geräte verbunden sind; in diesem Fall muss sichergestellt sein, dass die Herstellung einer Potentialausgleichsverbindung zwischen diesen beiden Körpern, die zu Stromkreisen mit sehr unterschiedlichen Querschnitten gehören, nicht dazu führen kann, dass im Schutzleiter mit dem kleinsten Querschnitt Fehlerströme entstehen, die eine Überschreitung der zulässigen thermischen Beanspruchung dieses Leiters verursachen.</w:t>
      </w:r>
    </w:p>
    <w:p w14:paraId="33A3964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Querschnitte dürfen keinesfalls kleiner sein als:</w:t>
      </w:r>
    </w:p>
    <w:p w14:paraId="25CA2CD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2,5 mm², wenn die Leiter mechanisch geschützt sind,</w:t>
      </w:r>
    </w:p>
    <w:p w14:paraId="582618C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4 mm², wenn die Leiter nicht mechanisch geschützt sind.</w:t>
      </w:r>
    </w:p>
    <w:p w14:paraId="489175BD" w14:textId="77777777" w:rsidR="007F6B0D" w:rsidRPr="007F6B0D" w:rsidRDefault="007F6B0D" w:rsidP="007F6B0D">
      <w:pPr>
        <w:widowControl w:val="0"/>
        <w:numPr>
          <w:ilvl w:val="0"/>
          <w:numId w:val="196"/>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Ausführung</w:t>
      </w:r>
    </w:p>
    <w:p w14:paraId="0F5EBFA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Zusätzliche Schutzpotentialausgleichsleiter werden gemäß den Vorschriften für Schutzleiter (</w:t>
      </w:r>
      <w:r w:rsidRPr="007F6B0D">
        <w:rPr>
          <w:rFonts w:ascii="Trebuchet MS" w:eastAsia="Times New Roman" w:hAnsi="Trebuchet MS" w:cs="Arial"/>
          <w:i/>
          <w:color w:val="000000"/>
          <w:kern w:val="0"/>
          <w:sz w:val="19"/>
          <w:szCs w:val="19"/>
          <w:lang w:val="de-DE" w:eastAsia="fr-BE"/>
          <w14:ligatures w14:val="none"/>
        </w:rPr>
        <w:t xml:space="preserve">Unterabschnitte 5.4.3.4 </w:t>
      </w:r>
      <w:r w:rsidRPr="007F6B0D">
        <w:rPr>
          <w:rFonts w:ascii="Trebuchet MS" w:eastAsia="Times New Roman" w:hAnsi="Trebuchet MS" w:cs="Arial"/>
          <w:color w:val="000000"/>
          <w:kern w:val="0"/>
          <w:sz w:val="19"/>
          <w:szCs w:val="19"/>
          <w:lang w:val="de-DE" w:eastAsia="fr-BE"/>
          <w14:ligatures w14:val="none"/>
        </w:rPr>
        <w:t>und</w:t>
      </w:r>
      <w:r w:rsidRPr="007F6B0D">
        <w:rPr>
          <w:rFonts w:ascii="Trebuchet MS" w:eastAsia="Times New Roman" w:hAnsi="Trebuchet MS" w:cs="Arial"/>
          <w:i/>
          <w:color w:val="000000"/>
          <w:kern w:val="0"/>
          <w:sz w:val="19"/>
          <w:szCs w:val="19"/>
          <w:lang w:val="de-DE" w:eastAsia="fr-BE"/>
          <w14:ligatures w14:val="none"/>
        </w:rPr>
        <w:t> 5.4.3.6</w:t>
      </w:r>
      <w:r w:rsidRPr="007F6B0D">
        <w:rPr>
          <w:rFonts w:ascii="Trebuchet MS" w:eastAsia="Times New Roman" w:hAnsi="Trebuchet MS" w:cs="Arial"/>
          <w:color w:val="000000"/>
          <w:kern w:val="0"/>
          <w:sz w:val="19"/>
          <w:szCs w:val="19"/>
          <w:lang w:val="de-DE" w:eastAsia="fr-BE"/>
          <w14:ligatures w14:val="none"/>
        </w:rPr>
        <w:t>) installiert und angeschlossen.</w:t>
      </w:r>
    </w:p>
    <w:p w14:paraId="40EA79E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Zusätzliche Schutzpotentialausgleichsleiter sind mit einer Isolierung in den Farben Grün und Gelb versehen.</w:t>
      </w:r>
    </w:p>
    <w:p w14:paraId="7E525FE9" w14:textId="77777777" w:rsidR="007F6B0D" w:rsidRPr="007F6B0D" w:rsidRDefault="007F6B0D" w:rsidP="007F6B0D">
      <w:pPr>
        <w:keepNext/>
        <w:widowControl w:val="0"/>
        <w:numPr>
          <w:ilvl w:val="0"/>
          <w:numId w:val="196"/>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lang w:val="de-DE" w:eastAsia="nl-NL"/>
          <w14:ligatures w14:val="none"/>
        </w:rPr>
        <w:t>Effizienzprüfung</w:t>
      </w:r>
    </w:p>
    <w:p w14:paraId="3936702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Im Zweifelsfall wird die Effizienz einer zusätzlichen Potentialausgleichsverbindung geprüft, indem sichergestellt wird, dass die Impedanz zwischen jedem betrachteten Körper und jedem anderen Körper oder jedem gleichzeitig berührbaren leitfähigen Teil nicht über </w:t>
      </w:r>
      <w:r w:rsidRPr="007F6B0D">
        <w:rPr>
          <w:rFonts w:ascii="Trebuchet MS" w:eastAsia="Times New Roman" w:hAnsi="Trebuchet MS" w:cs="Arial"/>
          <w:i/>
          <w:color w:val="000000"/>
          <w:kern w:val="0"/>
          <w:sz w:val="19"/>
          <w:szCs w:val="19"/>
          <w:lang w:val="de-DE" w:eastAsia="fr-BE"/>
          <w14:ligatures w14:val="none"/>
        </w:rPr>
        <w:t>U/I</w:t>
      </w:r>
      <w:r w:rsidRPr="007F6B0D">
        <w:rPr>
          <w:rFonts w:ascii="Trebuchet MS" w:eastAsia="Times New Roman" w:hAnsi="Trebuchet MS" w:cs="Arial"/>
          <w:i/>
          <w:color w:val="000000"/>
          <w:kern w:val="0"/>
          <w:sz w:val="19"/>
          <w:szCs w:val="19"/>
          <w:vertAlign w:val="subscript"/>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liegt; dabei ist:</w:t>
      </w:r>
    </w:p>
    <w:p w14:paraId="787A0BA4"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i/>
          <w:color w:val="000000"/>
          <w:kern w:val="0"/>
          <w:sz w:val="19"/>
          <w:szCs w:val="19"/>
          <w:lang w:val="de-DE" w:eastAsia="nl-NL"/>
          <w14:ligatures w14:val="none"/>
        </w:rPr>
        <w:tab/>
      </w:r>
      <w:r w:rsidRPr="007F6B0D">
        <w:rPr>
          <w:rFonts w:ascii="Trebuchet MS" w:eastAsia="Times New Roman" w:hAnsi="Trebuchet MS" w:cs="Arial"/>
          <w:color w:val="000000"/>
          <w:kern w:val="0"/>
          <w:sz w:val="19"/>
          <w:szCs w:val="19"/>
          <w:lang w:val="de-DE" w:eastAsia="nl-NL"/>
          <w14:ligatures w14:val="none"/>
        </w:rPr>
        <w:t>unbeeinflusste Berührungsspannung,</w:t>
      </w:r>
    </w:p>
    <w:p w14:paraId="7D1D939A" w14:textId="77777777" w:rsidR="007F6B0D" w:rsidRPr="007F6B0D" w:rsidRDefault="007F6B0D" w:rsidP="007F6B0D">
      <w:pPr>
        <w:widowControl w:val="0"/>
        <w:numPr>
          <w:ilvl w:val="0"/>
          <w:numId w:val="27"/>
        </w:numPr>
        <w:tabs>
          <w:tab w:val="left" w:pos="360"/>
        </w:tabs>
        <w:autoSpaceDE w:val="0"/>
        <w:autoSpaceDN w:val="0"/>
        <w:adjustRightInd w:val="0"/>
        <w:spacing w:after="0" w:line="240" w:lineRule="auto"/>
        <w:ind w:left="900" w:hanging="90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color w:val="000000"/>
          <w:kern w:val="0"/>
          <w:sz w:val="19"/>
          <w:szCs w:val="19"/>
          <w:vertAlign w:val="subscript"/>
          <w:lang w:val="de-DE" w:eastAsia="nl-NL"/>
          <w14:ligatures w14:val="none"/>
        </w:rPr>
        <w:t>a</w:t>
      </w:r>
      <w:r w:rsidRPr="007F6B0D">
        <w:rPr>
          <w:rFonts w:ascii="Trebuchet MS" w:eastAsia="Times New Roman" w:hAnsi="Trebuchet MS" w:cs="Arial"/>
          <w:i/>
          <w:color w:val="000000"/>
          <w:kern w:val="0"/>
          <w:sz w:val="19"/>
          <w:szCs w:val="19"/>
          <w:lang w:val="de-DE" w:eastAsia="nl-NL"/>
          <w14:ligatures w14:val="none"/>
        </w:rPr>
        <w:t>:</w:t>
      </w:r>
      <w:r w:rsidRPr="007F6B0D">
        <w:rPr>
          <w:rFonts w:ascii="Trebuchet MS" w:eastAsia="Times New Roman" w:hAnsi="Trebuchet MS" w:cs="Arial"/>
          <w:i/>
          <w:color w:val="000000"/>
          <w:kern w:val="0"/>
          <w:sz w:val="19"/>
          <w:szCs w:val="19"/>
          <w:lang w:val="de-DE" w:eastAsia="nl-NL"/>
          <w14:ligatures w14:val="none"/>
        </w:rPr>
        <w:tab/>
      </w:r>
      <w:r w:rsidRPr="007F6B0D">
        <w:rPr>
          <w:rFonts w:ascii="Trebuchet MS" w:eastAsia="Times New Roman" w:hAnsi="Trebuchet MS" w:cs="Arial"/>
          <w:color w:val="000000"/>
          <w:kern w:val="0"/>
          <w:sz w:val="19"/>
          <w:szCs w:val="19"/>
          <w:lang w:val="de-DE" w:eastAsia="nl-NL"/>
          <w14:ligatures w14:val="none"/>
        </w:rPr>
        <w:t>Ansprechstrom der Schutzeinrichtung innerhalb der in der Sicherheitskurve angegebenen Zeit, je nach Wert der unbeeinflussten Berührungsspannung.</w:t>
      </w:r>
    </w:p>
    <w:p w14:paraId="72B4730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Prüfung zwischen zwei Körpern, die von verschiedenen Stromkreisen versorgt werden, durchgeführt wird, wird sichergestellt, dass oben erwähnte Bedingung für die Schutzeinrichtungen aller betreffenden Stromkreise eingehalten wird.</w:t>
      </w:r>
    </w:p>
    <w:p w14:paraId="0FAEC086"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230" w:name="_Toc196808163"/>
      <w:bookmarkStart w:id="1231" w:name="_Toc202947717"/>
      <w:r w:rsidRPr="007F6B0D">
        <w:rPr>
          <w:rFonts w:ascii="Trebuchet MS" w:eastAsia="Times New Roman" w:hAnsi="Trebuchet MS" w:cs="Times New Roman"/>
          <w:b/>
          <w:kern w:val="0"/>
          <w:sz w:val="28"/>
          <w:szCs w:val="22"/>
          <w:lang w:val="de-DE" w:eastAsia="nl-NL"/>
          <w14:ligatures w14:val="none"/>
        </w:rPr>
        <w:t>KAPITEL 5.5 - Erdung, Schutzleiter und Potentialausgleichs</w:t>
      </w:r>
      <w:r w:rsidRPr="007F6B0D">
        <w:rPr>
          <w:rFonts w:ascii="Trebuchet MS" w:eastAsia="Times New Roman" w:hAnsi="Trebuchet MS" w:cs="Times New Roman"/>
          <w:b/>
          <w:kern w:val="0"/>
          <w:sz w:val="28"/>
          <w:szCs w:val="22"/>
          <w:lang w:val="de-DE" w:eastAsia="nl-NL"/>
          <w14:ligatures w14:val="none"/>
        </w:rPr>
        <w:softHyphen/>
        <w:t>verbindungen bei Hochspannung</w:t>
      </w:r>
      <w:bookmarkEnd w:id="1230"/>
      <w:bookmarkEnd w:id="1231"/>
    </w:p>
    <w:p w14:paraId="3E1C7F77"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232" w:name="_Toc194056033"/>
      <w:bookmarkStart w:id="1233" w:name="_Toc196735509"/>
      <w:bookmarkStart w:id="1234" w:name="_Toc202947718"/>
      <w:r w:rsidRPr="007F6B0D">
        <w:rPr>
          <w:rFonts w:ascii="Trebuchet MS" w:eastAsia="Times New Roman" w:hAnsi="Trebuchet MS" w:cs="Times New Roman"/>
          <w:b/>
          <w:i/>
          <w:kern w:val="0"/>
          <w:szCs w:val="22"/>
          <w:lang w:val="de-DE" w:eastAsia="nl-NL"/>
          <w14:ligatures w14:val="none"/>
        </w:rPr>
        <w:t>Abschnitt 5.5.1 - Allgemeine Anforderungen</w:t>
      </w:r>
      <w:bookmarkEnd w:id="1232"/>
      <w:bookmarkEnd w:id="1233"/>
      <w:bookmarkEnd w:id="1234"/>
    </w:p>
    <w:p w14:paraId="6652C73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35" w:name="_Toc194056034"/>
      <w:bookmarkStart w:id="1236" w:name="_Toc196735510"/>
      <w:bookmarkStart w:id="1237" w:name="_Toc202947719"/>
      <w:r w:rsidRPr="007F6B0D">
        <w:rPr>
          <w:rFonts w:ascii="Trebuchet MS" w:eastAsia="Calibri" w:hAnsi="Trebuchet MS" w:cs="Times New Roman"/>
          <w:b/>
          <w:kern w:val="0"/>
          <w:sz w:val="21"/>
          <w:szCs w:val="22"/>
          <w:lang w:val="de-DE" w:eastAsia="nl-NL"/>
          <w14:ligatures w14:val="none"/>
        </w:rPr>
        <w:t>Unterabschnitt 5.5.1.1 - Allgemeines</w:t>
      </w:r>
      <w:bookmarkEnd w:id="1235"/>
      <w:bookmarkEnd w:id="1236"/>
      <w:bookmarkEnd w:id="1237"/>
    </w:p>
    <w:p w14:paraId="10B100F7"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Eigenschaften von Erdungsanlagen werden so bestimmt, dass folgende Ziele erreicht werden:</w:t>
      </w:r>
    </w:p>
    <w:p w14:paraId="717ECCDC" w14:textId="77777777" w:rsidR="007F6B0D" w:rsidRPr="007F6B0D" w:rsidRDefault="007F6B0D" w:rsidP="007F6B0D">
      <w:pPr>
        <w:keepNext/>
        <w:widowControl w:val="0"/>
        <w:numPr>
          <w:ilvl w:val="0"/>
          <w:numId w:val="197"/>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Widerstand gegen vorhersehbare mechanische und chemische Einflüsse bieten,</w:t>
      </w:r>
    </w:p>
    <w:p w14:paraId="2885F88D" w14:textId="77777777" w:rsidR="007F6B0D" w:rsidRPr="007F6B0D" w:rsidRDefault="007F6B0D" w:rsidP="007F6B0D">
      <w:pPr>
        <w:keepNext/>
        <w:widowControl w:val="0"/>
        <w:numPr>
          <w:ilvl w:val="0"/>
          <w:numId w:val="197"/>
        </w:numPr>
        <w:tabs>
          <w:tab w:val="left" w:pos="480"/>
        </w:tabs>
        <w:autoSpaceDE w:val="0"/>
        <w:autoSpaceDN w:val="0"/>
        <w:adjustRightInd w:val="0"/>
        <w:spacing w:after="120" w:line="240" w:lineRule="auto"/>
        <w:ind w:left="357" w:right="-23" w:hanging="357"/>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Widerstand gegen die thermische Wirkung des höchsten unbeeinflussten Fehlerstroms bieten,</w:t>
      </w:r>
    </w:p>
    <w:p w14:paraId="369D10F7" w14:textId="77777777" w:rsidR="007F6B0D" w:rsidRPr="007F6B0D" w:rsidRDefault="007F6B0D" w:rsidP="007F6B0D">
      <w:pPr>
        <w:keepNext/>
        <w:widowControl w:val="0"/>
        <w:numPr>
          <w:ilvl w:val="0"/>
          <w:numId w:val="197"/>
        </w:numPr>
        <w:tabs>
          <w:tab w:val="left" w:pos="480"/>
        </w:tabs>
        <w:autoSpaceDE w:val="0"/>
        <w:autoSpaceDN w:val="0"/>
        <w:adjustRightInd w:val="0"/>
        <w:spacing w:after="120" w:line="240" w:lineRule="auto"/>
        <w:ind w:left="357" w:right="-23" w:hanging="357"/>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Beschädigung von Gütern und Betriebsmitteln verhindern,</w:t>
      </w:r>
    </w:p>
    <w:p w14:paraId="42A0A21B" w14:textId="77777777" w:rsidR="007F6B0D" w:rsidRPr="007F6B0D" w:rsidRDefault="007F6B0D" w:rsidP="007F6B0D">
      <w:pPr>
        <w:widowControl w:val="0"/>
        <w:numPr>
          <w:ilvl w:val="0"/>
          <w:numId w:val="197"/>
        </w:numPr>
        <w:tabs>
          <w:tab w:val="left" w:pos="480"/>
        </w:tabs>
        <w:autoSpaceDE w:val="0"/>
        <w:autoSpaceDN w:val="0"/>
        <w:adjustRightInd w:val="0"/>
        <w:spacing w:after="120" w:line="240" w:lineRule="auto"/>
        <w:ind w:left="357" w:right="-23"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Sicherheit von Personen gewährleisten, unter Berücksichtigung der Spannung, die auftreten kann, wenn der höchste unbeeinflusste Fehlerstrom durch die Erdungsanlage fließt, unter Berücksichtigung passiver und aktiver Schutzmaßnahmen.</w:t>
      </w:r>
    </w:p>
    <w:p w14:paraId="2777BF8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38" w:name="_Toc194056035"/>
      <w:bookmarkStart w:id="1239" w:name="_Toc196735511"/>
      <w:bookmarkStart w:id="1240" w:name="_Toc202947720"/>
      <w:r w:rsidRPr="007F6B0D">
        <w:rPr>
          <w:rFonts w:ascii="Trebuchet MS" w:eastAsia="Calibri" w:hAnsi="Trebuchet MS" w:cs="Times New Roman"/>
          <w:b/>
          <w:kern w:val="0"/>
          <w:sz w:val="21"/>
          <w:szCs w:val="22"/>
          <w:lang w:val="de-DE" w:eastAsia="nl-NL"/>
          <w14:ligatures w14:val="none"/>
        </w:rPr>
        <w:t>Unterabschnitt 5.5.1.2 - Widerstand gegen mechanische und chemische Einflüsse</w:t>
      </w:r>
      <w:bookmarkEnd w:id="1238"/>
      <w:bookmarkEnd w:id="1239"/>
      <w:bookmarkEnd w:id="1240"/>
    </w:p>
    <w:p w14:paraId="37FA553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verschiedenen Teile einer Erdungsanlage werden aus Materialien hergestellt, die ausreichenden Widerstand gegen Korrosion (chemische oder biologische Korrosion, Oxidation, elektrolytische Korrosion, ...) bieten.</w:t>
      </w:r>
    </w:p>
    <w:p w14:paraId="19A4C06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Sie bieten außerdem den erforderlichen Widerstand gegen mechanische Beanspruchungen, denen sie sowohl bei ihrer Installierung als auch unter normalen Betriebsbedingungen ausgesetzt sein können.</w:t>
      </w:r>
    </w:p>
    <w:p w14:paraId="6077096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41" w:name="_Toc194056036"/>
      <w:bookmarkStart w:id="1242" w:name="_Toc196735512"/>
      <w:bookmarkStart w:id="1243" w:name="_Toc202947721"/>
      <w:r w:rsidRPr="007F6B0D">
        <w:rPr>
          <w:rFonts w:ascii="Trebuchet MS" w:eastAsia="Calibri" w:hAnsi="Trebuchet MS" w:cs="Times New Roman"/>
          <w:b/>
          <w:kern w:val="0"/>
          <w:sz w:val="21"/>
          <w:szCs w:val="22"/>
          <w:lang w:val="de-DE" w:eastAsia="nl-NL"/>
          <w14:ligatures w14:val="none"/>
        </w:rPr>
        <w:t>Unterabschnitt 5.5.1.3 - Widerstand gegen die thermische Wirkung von Fehlerströmen</w:t>
      </w:r>
      <w:bookmarkEnd w:id="1241"/>
      <w:bookmarkEnd w:id="1242"/>
      <w:bookmarkEnd w:id="1243"/>
    </w:p>
    <w:p w14:paraId="51B1E07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Querschnitte, die für Leiter von Erdungsanlagen eingehalten werden müssen, hängen vom höchsten unbeeinflussten Fehlerstrom ab.</w:t>
      </w:r>
    </w:p>
    <w:p w14:paraId="2FFDC3D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Wenn sich der Fehlerstrom über eine Reihe von Erdungselektroden verteilt, dürfen die Abmessungen jeder Erdungselektrode unter Berücksichtigung dieser Stromverteilung bestimmt werden.</w:t>
      </w:r>
    </w:p>
    <w:p w14:paraId="35501F2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Zur Berechnung des thermischen Widerstands von Erdungsanlagen werden Wert und Dauer des Fehlerstroms berücksichtigt. Hierbei wird zwischen einer Dauer von bis zu 5 Sekunden (adiabatische Erwärmung) und einer Dauer von mehr als 5 Sekunden (nicht adiabatische Erwärmung) unterschieden.</w:t>
      </w:r>
    </w:p>
    <w:p w14:paraId="5DC7C62D" w14:textId="77777777" w:rsidR="007F6B0D" w:rsidRPr="007F6B0D" w:rsidRDefault="007F6B0D" w:rsidP="007F6B0D">
      <w:pPr>
        <w:spacing w:after="200" w:line="276" w:lineRule="auto"/>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br w:type="page"/>
      </w:r>
    </w:p>
    <w:p w14:paraId="540A903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Für eine Dauer von bis zu 5 Sekunden wird der Mindestquerschnitt gemäß folgender Formel berechnet:</w:t>
      </w:r>
    </w:p>
    <w:p w14:paraId="344BDFC8" w14:textId="77777777" w:rsidR="007F6B0D" w:rsidRPr="007F6B0D" w:rsidRDefault="007F6B0D" w:rsidP="007F6B0D">
      <w:pPr>
        <w:spacing w:before="120" w:after="0" w:line="240" w:lineRule="auto"/>
        <w:ind w:left="720"/>
        <w:rPr>
          <w:rFonts w:ascii="Trebuchet MS" w:eastAsia="Times New Roman" w:hAnsi="Trebuchet MS" w:cs="Arial"/>
          <w:color w:val="000000"/>
          <w:kern w:val="0"/>
          <w:sz w:val="20"/>
          <w:szCs w:val="20"/>
          <w:lang w:val="de-DE" w:eastAsia="fr-BE"/>
          <w14:ligatures w14:val="none"/>
        </w:rPr>
      </w:pPr>
      <w:r w:rsidRPr="007F6B0D">
        <w:rPr>
          <w:rFonts w:ascii="Trebuchet MS" w:eastAsia="Times New Roman" w:hAnsi="Trebuchet MS" w:cs="Times New Roman"/>
          <w:color w:val="000000"/>
          <w:kern w:val="0"/>
          <w:sz w:val="20"/>
          <w:szCs w:val="22"/>
          <w:lang w:val="de-DE" w:eastAsia="fr-BE"/>
          <w14:ligatures w14:val="none"/>
        </w:rPr>
        <w:object w:dxaOrig="1980" w:dyaOrig="1120" w14:anchorId="2D54C51D">
          <v:shape id="_x0000_i9559" type="#_x0000_t75" style="width:99.8pt;height:54pt" o:ole="">
            <v:imagedata r:id="rId124" o:title=""/>
          </v:shape>
          <o:OLEObject Type="Embed" ProgID="Equation.3" ShapeID="_x0000_i9559" DrawAspect="Content" ObjectID="_1813563558" r:id="rId125"/>
        </w:object>
      </w:r>
    </w:p>
    <w:p w14:paraId="5DD4C5E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Dabei ist:</w:t>
      </w:r>
    </w:p>
    <w:p w14:paraId="46B955B5" w14:textId="77777777" w:rsidR="007F6B0D" w:rsidRPr="007F6B0D" w:rsidRDefault="007F6B0D" w:rsidP="007F6B0D">
      <w:pPr>
        <w:widowControl w:val="0"/>
        <w:numPr>
          <w:ilvl w:val="0"/>
          <w:numId w:val="27"/>
        </w:numPr>
        <w:tabs>
          <w:tab w:val="left" w:pos="330"/>
          <w:tab w:val="left" w:pos="880"/>
        </w:tabs>
        <w:autoSpaceDE w:val="0"/>
        <w:autoSpaceDN w:val="0"/>
        <w:adjustRightInd w:val="0"/>
        <w:spacing w:after="0" w:line="240" w:lineRule="auto"/>
        <w:ind w:left="880" w:hanging="880"/>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S:</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color w:val="000000"/>
          <w:kern w:val="0"/>
          <w:sz w:val="19"/>
          <w:szCs w:val="19"/>
          <w:lang w:val="de-DE" w:eastAsia="nl-NL"/>
          <w14:ligatures w14:val="none"/>
        </w:rPr>
        <w:tab/>
        <w:t>Querschnitt in mm²,</w:t>
      </w:r>
    </w:p>
    <w:p w14:paraId="4F19E755" w14:textId="77777777" w:rsidR="007F6B0D" w:rsidRPr="007F6B0D" w:rsidRDefault="007F6B0D" w:rsidP="007F6B0D">
      <w:pPr>
        <w:widowControl w:val="0"/>
        <w:numPr>
          <w:ilvl w:val="0"/>
          <w:numId w:val="27"/>
        </w:numPr>
        <w:tabs>
          <w:tab w:val="left" w:pos="330"/>
          <w:tab w:val="left" w:pos="880"/>
        </w:tabs>
        <w:autoSpaceDE w:val="0"/>
        <w:autoSpaceDN w:val="0"/>
        <w:adjustRightInd w:val="0"/>
        <w:spacing w:after="0" w:line="240" w:lineRule="auto"/>
        <w:ind w:left="880" w:hanging="8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I:</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color w:val="000000"/>
          <w:kern w:val="0"/>
          <w:sz w:val="19"/>
          <w:szCs w:val="19"/>
          <w:lang w:val="de-DE" w:eastAsia="nl-NL"/>
          <w14:ligatures w14:val="none"/>
        </w:rPr>
        <w:tab/>
        <w:t>Effektivwert des Fehlerstroms Außenleiter/Erde in A,</w:t>
      </w:r>
    </w:p>
    <w:p w14:paraId="2FCC74E8" w14:textId="77777777" w:rsidR="007F6B0D" w:rsidRPr="007F6B0D" w:rsidRDefault="007F6B0D" w:rsidP="007F6B0D">
      <w:pPr>
        <w:widowControl w:val="0"/>
        <w:numPr>
          <w:ilvl w:val="0"/>
          <w:numId w:val="27"/>
        </w:numPr>
        <w:tabs>
          <w:tab w:val="left" w:pos="330"/>
          <w:tab w:val="left" w:pos="880"/>
        </w:tabs>
        <w:autoSpaceDE w:val="0"/>
        <w:autoSpaceDN w:val="0"/>
        <w:adjustRightInd w:val="0"/>
        <w:spacing w:after="0" w:line="240" w:lineRule="auto"/>
        <w:ind w:left="880" w:hanging="8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t:</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color w:val="000000"/>
          <w:kern w:val="0"/>
          <w:sz w:val="19"/>
          <w:szCs w:val="19"/>
          <w:lang w:val="de-DE" w:eastAsia="nl-NL"/>
          <w14:ligatures w14:val="none"/>
        </w:rPr>
        <w:tab/>
        <w:t>Dauer des Fehlerstroms in Sekunden,</w:t>
      </w:r>
    </w:p>
    <w:p w14:paraId="51ADB7A1" w14:textId="77777777" w:rsidR="007F6B0D" w:rsidRPr="007F6B0D" w:rsidRDefault="007F6B0D" w:rsidP="007F6B0D">
      <w:pPr>
        <w:widowControl w:val="0"/>
        <w:numPr>
          <w:ilvl w:val="0"/>
          <w:numId w:val="27"/>
        </w:numPr>
        <w:tabs>
          <w:tab w:val="left" w:pos="330"/>
          <w:tab w:val="left" w:pos="880"/>
        </w:tabs>
        <w:autoSpaceDE w:val="0"/>
        <w:autoSpaceDN w:val="0"/>
        <w:adjustRightInd w:val="0"/>
        <w:spacing w:after="0" w:line="240" w:lineRule="auto"/>
        <w:ind w:left="880" w:hanging="8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k: </w:t>
      </w:r>
      <w:r w:rsidRPr="007F6B0D">
        <w:rPr>
          <w:rFonts w:ascii="Trebuchet MS" w:eastAsia="Times New Roman" w:hAnsi="Trebuchet MS" w:cs="Arial"/>
          <w:color w:val="000000"/>
          <w:kern w:val="0"/>
          <w:sz w:val="19"/>
          <w:szCs w:val="19"/>
          <w:lang w:val="de-DE" w:eastAsia="nl-NL"/>
          <w14:ligatures w14:val="none"/>
        </w:rPr>
        <w:tab/>
        <w:t xml:space="preserve">Konstante bei 20 Grad Celsius, die von der Art des Materials abhängt. Werte dieser Konstante, die den meisten benutzten Materialien entsprechen, sind in </w:t>
      </w:r>
      <w:r w:rsidRPr="007F6B0D">
        <w:rPr>
          <w:rFonts w:ascii="Trebuchet MS" w:eastAsia="Times New Roman" w:hAnsi="Trebuchet MS" w:cs="Arial"/>
          <w:i/>
          <w:color w:val="000000"/>
          <w:kern w:val="0"/>
          <w:sz w:val="19"/>
          <w:szCs w:val="19"/>
          <w:lang w:val="de-DE" w:eastAsia="nl-NL"/>
          <w14:ligatures w14:val="none"/>
        </w:rPr>
        <w:t>Tabelle 5.11</w:t>
      </w:r>
      <w:r w:rsidRPr="007F6B0D">
        <w:rPr>
          <w:rFonts w:ascii="Trebuchet MS" w:eastAsia="Times New Roman" w:hAnsi="Trebuchet MS" w:cs="Arial"/>
          <w:color w:val="000000"/>
          <w:kern w:val="0"/>
          <w:sz w:val="19"/>
          <w:szCs w:val="19"/>
          <w:lang w:val="de-DE" w:eastAsia="nl-NL"/>
          <w14:ligatures w14:val="none"/>
        </w:rPr>
        <w:t xml:space="preserve"> aufgeführt,</w:t>
      </w:r>
    </w:p>
    <w:p w14:paraId="106A830B" w14:textId="77777777" w:rsidR="007F6B0D" w:rsidRPr="007F6B0D" w:rsidRDefault="007F6B0D" w:rsidP="007F6B0D">
      <w:pPr>
        <w:widowControl w:val="0"/>
        <w:numPr>
          <w:ilvl w:val="0"/>
          <w:numId w:val="27"/>
        </w:numPr>
        <w:tabs>
          <w:tab w:val="left" w:pos="330"/>
          <w:tab w:val="left" w:pos="880"/>
        </w:tabs>
        <w:autoSpaceDE w:val="0"/>
        <w:autoSpaceDN w:val="0"/>
        <w:adjustRightInd w:val="0"/>
        <w:spacing w:after="0" w:line="240" w:lineRule="auto"/>
        <w:ind w:left="880" w:hanging="8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sym w:font="Symbol" w:char="F062"/>
      </w:r>
      <w:r w:rsidRPr="007F6B0D">
        <w:rPr>
          <w:rFonts w:ascii="Trebuchet MS" w:eastAsia="Times New Roman" w:hAnsi="Trebuchet MS" w:cs="Arial"/>
          <w:color w:val="000000"/>
          <w:kern w:val="0"/>
          <w:sz w:val="19"/>
          <w:szCs w:val="19"/>
          <w:lang w:val="de-DE" w:eastAsia="nl-NL"/>
          <w14:ligatures w14:val="none"/>
        </w:rPr>
        <w:t>:</w:t>
      </w:r>
      <w:r w:rsidRPr="007F6B0D">
        <w:rPr>
          <w:rFonts w:ascii="Trebuchet MS" w:eastAsia="Times New Roman" w:hAnsi="Trebuchet MS" w:cs="Arial"/>
          <w:kern w:val="0"/>
          <w:sz w:val="19"/>
          <w:szCs w:val="19"/>
          <w:lang w:val="de-DE" w:eastAsia="nl-NL"/>
          <w14:ligatures w14:val="none"/>
        </w:rPr>
        <w:t xml:space="preserve"> </w:t>
      </w:r>
      <w:r w:rsidRPr="007F6B0D">
        <w:rPr>
          <w:rFonts w:ascii="Trebuchet MS" w:eastAsia="Times New Roman" w:hAnsi="Trebuchet MS" w:cs="Arial"/>
          <w:kern w:val="0"/>
          <w:sz w:val="19"/>
          <w:szCs w:val="19"/>
          <w:lang w:val="de-DE" w:eastAsia="nl-NL"/>
          <w14:ligatures w14:val="none"/>
        </w:rPr>
        <w:tab/>
        <w:t>Kehrwert des Temperaturkoeffizienten (</w:t>
      </w:r>
      <w:r w:rsidRPr="007F6B0D">
        <w:rPr>
          <w:rFonts w:ascii="Trebuchet MS" w:eastAsia="Times New Roman" w:hAnsi="Trebuchet MS" w:cs="Arial"/>
          <w:kern w:val="0"/>
          <w:sz w:val="19"/>
          <w:szCs w:val="19"/>
          <w:lang w:val="de-DE" w:eastAsia="nl-NL"/>
          <w14:ligatures w14:val="none"/>
        </w:rPr>
        <w:sym w:font="Symbol" w:char="F061"/>
      </w:r>
      <w:r w:rsidRPr="007F6B0D">
        <w:rPr>
          <w:rFonts w:ascii="Trebuchet MS" w:eastAsia="Times New Roman" w:hAnsi="Trebuchet MS" w:cs="Arial"/>
          <w:kern w:val="0"/>
          <w:sz w:val="19"/>
          <w:szCs w:val="19"/>
          <w:lang w:val="de-DE" w:eastAsia="nl-NL"/>
          <w14:ligatures w14:val="none"/>
        </w:rPr>
        <w:t xml:space="preserve">) der Resistivität des Materials je nach Temperatur des Materials in Grad Celsius, wie in </w:t>
      </w:r>
      <w:r w:rsidRPr="007F6B0D">
        <w:rPr>
          <w:rFonts w:ascii="Trebuchet MS" w:eastAsia="Times New Roman" w:hAnsi="Trebuchet MS" w:cs="Arial"/>
          <w:i/>
          <w:kern w:val="0"/>
          <w:sz w:val="19"/>
          <w:szCs w:val="19"/>
          <w:lang w:val="de-DE" w:eastAsia="nl-NL"/>
          <w14:ligatures w14:val="none"/>
        </w:rPr>
        <w:t>Tabelle 5.11</w:t>
      </w:r>
      <w:r w:rsidRPr="007F6B0D">
        <w:rPr>
          <w:rFonts w:ascii="Trebuchet MS" w:eastAsia="Times New Roman" w:hAnsi="Trebuchet MS" w:cs="Arial"/>
          <w:kern w:val="0"/>
          <w:sz w:val="19"/>
          <w:szCs w:val="19"/>
          <w:lang w:val="de-DE" w:eastAsia="nl-NL"/>
          <w14:ligatures w14:val="none"/>
        </w:rPr>
        <w:t xml:space="preserve"> angegeben,</w:t>
      </w:r>
    </w:p>
    <w:p w14:paraId="6131F185" w14:textId="77777777" w:rsidR="007F6B0D" w:rsidRPr="007F6B0D" w:rsidRDefault="007F6B0D" w:rsidP="007F6B0D">
      <w:pPr>
        <w:widowControl w:val="0"/>
        <w:numPr>
          <w:ilvl w:val="0"/>
          <w:numId w:val="27"/>
        </w:numPr>
        <w:tabs>
          <w:tab w:val="left" w:pos="330"/>
          <w:tab w:val="left" w:pos="880"/>
        </w:tabs>
        <w:autoSpaceDE w:val="0"/>
        <w:autoSpaceDN w:val="0"/>
        <w:adjustRightInd w:val="0"/>
        <w:spacing w:after="0" w:line="240" w:lineRule="auto"/>
        <w:ind w:left="880" w:hanging="8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sym w:font="Symbol" w:char="F051"/>
      </w:r>
      <w:r w:rsidRPr="007F6B0D">
        <w:rPr>
          <w:rFonts w:ascii="Trebuchet MS" w:eastAsia="Times New Roman" w:hAnsi="Trebuchet MS" w:cs="Arial"/>
          <w:kern w:val="0"/>
          <w:sz w:val="19"/>
          <w:szCs w:val="19"/>
          <w:vertAlign w:val="subscript"/>
          <w:lang w:val="de-DE" w:eastAsia="nl-NL"/>
          <w14:ligatures w14:val="none"/>
        </w:rPr>
        <w:t>i</w:t>
      </w:r>
      <w:r w:rsidRPr="007F6B0D">
        <w:rPr>
          <w:rFonts w:ascii="Trebuchet MS" w:eastAsia="Times New Roman" w:hAnsi="Trebuchet MS" w:cs="Arial"/>
          <w:kern w:val="0"/>
          <w:sz w:val="19"/>
          <w:szCs w:val="19"/>
          <w:lang w:val="de-DE" w:eastAsia="nl-NL"/>
          <w14:ligatures w14:val="none"/>
        </w:rPr>
        <w:t xml:space="preserve">: </w:t>
      </w:r>
      <w:r w:rsidRPr="007F6B0D">
        <w:rPr>
          <w:rFonts w:ascii="Trebuchet MS" w:eastAsia="Times New Roman" w:hAnsi="Trebuchet MS" w:cs="Arial"/>
          <w:kern w:val="0"/>
          <w:sz w:val="19"/>
          <w:szCs w:val="19"/>
          <w:lang w:val="de-DE" w:eastAsia="nl-NL"/>
          <w14:ligatures w14:val="none"/>
        </w:rPr>
        <w:tab/>
        <w:t>Ausgangstemperatur in °C unter normalen Umgebungsbedingungen,</w:t>
      </w:r>
    </w:p>
    <w:p w14:paraId="540B61D1" w14:textId="77777777" w:rsidR="007F6B0D" w:rsidRPr="007F6B0D" w:rsidRDefault="007F6B0D" w:rsidP="007F6B0D">
      <w:pPr>
        <w:widowControl w:val="0"/>
        <w:numPr>
          <w:ilvl w:val="0"/>
          <w:numId w:val="27"/>
        </w:numPr>
        <w:tabs>
          <w:tab w:val="left" w:pos="330"/>
          <w:tab w:val="left" w:pos="880"/>
        </w:tabs>
        <w:autoSpaceDE w:val="0"/>
        <w:autoSpaceDN w:val="0"/>
        <w:adjustRightInd w:val="0"/>
        <w:spacing w:after="0" w:line="240" w:lineRule="auto"/>
        <w:ind w:left="880" w:hanging="8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sym w:font="Symbol" w:char="F051"/>
      </w:r>
      <w:r w:rsidRPr="007F6B0D">
        <w:rPr>
          <w:rFonts w:ascii="Trebuchet MS" w:eastAsia="Times New Roman" w:hAnsi="Trebuchet MS" w:cs="Arial"/>
          <w:color w:val="000000"/>
          <w:kern w:val="0"/>
          <w:sz w:val="19"/>
          <w:szCs w:val="19"/>
          <w:vertAlign w:val="subscript"/>
          <w:lang w:val="de-DE" w:eastAsia="nl-NL"/>
          <w14:ligatures w14:val="none"/>
        </w:rPr>
        <w:t>f</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color w:val="000000"/>
          <w:kern w:val="0"/>
          <w:sz w:val="19"/>
          <w:szCs w:val="19"/>
          <w:lang w:val="de-DE" w:eastAsia="nl-NL"/>
          <w14:ligatures w14:val="none"/>
        </w:rPr>
        <w:tab/>
      </w:r>
      <w:r w:rsidRPr="007F6B0D">
        <w:rPr>
          <w:rFonts w:ascii="Trebuchet MS" w:eastAsia="Times New Roman" w:hAnsi="Trebuchet MS" w:cs="Arial"/>
          <w:color w:val="000000"/>
          <w:spacing w:val="-4"/>
          <w:kern w:val="0"/>
          <w:sz w:val="19"/>
          <w:szCs w:val="19"/>
          <w:lang w:val="de-DE" w:eastAsia="nl-NL"/>
          <w14:ligatures w14:val="none"/>
        </w:rPr>
        <w:t xml:space="preserve">höchste zulässige Temperatur in °C nach Durchfluss des in </w:t>
      </w:r>
      <w:r w:rsidRPr="007F6B0D">
        <w:rPr>
          <w:rFonts w:ascii="Trebuchet MS" w:eastAsia="Times New Roman" w:hAnsi="Trebuchet MS" w:cs="Arial"/>
          <w:i/>
          <w:color w:val="000000"/>
          <w:spacing w:val="-4"/>
          <w:kern w:val="0"/>
          <w:sz w:val="19"/>
          <w:szCs w:val="19"/>
          <w:lang w:val="de-DE" w:eastAsia="nl-NL"/>
          <w14:ligatures w14:val="none"/>
        </w:rPr>
        <w:t>Tabelle 5.12</w:t>
      </w:r>
      <w:r w:rsidRPr="007F6B0D">
        <w:rPr>
          <w:rFonts w:ascii="Trebuchet MS" w:eastAsia="Times New Roman" w:hAnsi="Trebuchet MS" w:cs="Arial"/>
          <w:color w:val="000000"/>
          <w:spacing w:val="-4"/>
          <w:kern w:val="0"/>
          <w:sz w:val="19"/>
          <w:szCs w:val="19"/>
          <w:lang w:val="de-DE" w:eastAsia="nl-NL"/>
          <w14:ligatures w14:val="none"/>
        </w:rPr>
        <w:t xml:space="preserve"> angegebenen Fehlerstroms.</w:t>
      </w:r>
    </w:p>
    <w:p w14:paraId="53B47B59" w14:textId="77777777" w:rsidR="007F6B0D" w:rsidRPr="007F6B0D" w:rsidRDefault="007F6B0D" w:rsidP="00AE4F31">
      <w:pPr>
        <w:pStyle w:val="FOD-tab-titel"/>
        <w:rPr>
          <w:sz w:val="15"/>
          <w:szCs w:val="15"/>
        </w:rPr>
      </w:pPr>
      <w:bookmarkStart w:id="1244" w:name="_Toc202945259"/>
      <w:r w:rsidRPr="007F6B0D">
        <w:t>Tabelle 5.11 - Werte der Konstanten ß et k für bestimmte Materialien</w:t>
      </w:r>
      <w:bookmarkEnd w:id="12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82"/>
        <w:gridCol w:w="2282"/>
        <w:gridCol w:w="2225"/>
      </w:tblGrid>
      <w:tr w:rsidR="007F6B0D" w:rsidRPr="007F6B0D" w14:paraId="477EA9B1" w14:textId="77777777" w:rsidTr="0024163C">
        <w:trPr>
          <w:trHeight w:val="113"/>
          <w:jc w:val="center"/>
        </w:trPr>
        <w:tc>
          <w:tcPr>
            <w:tcW w:w="2282" w:type="dxa"/>
            <w:tcBorders>
              <w:top w:val="single" w:sz="4" w:space="0" w:color="auto"/>
              <w:left w:val="single" w:sz="4" w:space="0" w:color="auto"/>
              <w:bottom w:val="single" w:sz="4" w:space="0" w:color="auto"/>
              <w:right w:val="single" w:sz="4" w:space="0" w:color="auto"/>
            </w:tcBorders>
            <w:vAlign w:val="center"/>
            <w:hideMark/>
          </w:tcPr>
          <w:p w14:paraId="4DECD8CD"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Material</w:t>
            </w:r>
          </w:p>
        </w:tc>
        <w:tc>
          <w:tcPr>
            <w:tcW w:w="2282" w:type="dxa"/>
            <w:tcBorders>
              <w:top w:val="single" w:sz="4" w:space="0" w:color="auto"/>
              <w:left w:val="single" w:sz="4" w:space="0" w:color="auto"/>
              <w:bottom w:val="single" w:sz="4" w:space="0" w:color="auto"/>
              <w:right w:val="single" w:sz="4" w:space="0" w:color="auto"/>
            </w:tcBorders>
            <w:hideMark/>
          </w:tcPr>
          <w:p w14:paraId="124617A7"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ß</w:t>
            </w:r>
          </w:p>
          <w:p w14:paraId="260619B7"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w:t>
            </w:r>
          </w:p>
        </w:tc>
        <w:tc>
          <w:tcPr>
            <w:tcW w:w="2225" w:type="dxa"/>
            <w:tcBorders>
              <w:top w:val="single" w:sz="4" w:space="0" w:color="auto"/>
              <w:left w:val="single" w:sz="4" w:space="0" w:color="auto"/>
              <w:bottom w:val="single" w:sz="4" w:space="0" w:color="auto"/>
              <w:right w:val="single" w:sz="4" w:space="0" w:color="auto"/>
            </w:tcBorders>
            <w:hideMark/>
          </w:tcPr>
          <w:p w14:paraId="53155639"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k</w:t>
            </w:r>
          </w:p>
          <w:p w14:paraId="7499B341"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w:t>
            </w:r>
            <w:r w:rsidRPr="007F6B0D">
              <w:rPr>
                <w:rFonts w:ascii="Calibri" w:eastAsia="Times New Roman" w:hAnsi="Calibri" w:cs="Times New Roman"/>
                <w:kern w:val="0"/>
                <w:sz w:val="22"/>
                <w:szCs w:val="22"/>
                <w:lang w:val="de-DE" w:eastAsia="fr-BE"/>
                <w14:ligatures w14:val="none"/>
              </w:rPr>
              <w:object w:dxaOrig="1180" w:dyaOrig="380" w14:anchorId="281AA28F">
                <v:shape id="_x0000_i9560" type="#_x0000_t75" style="width:50.75pt;height:14.75pt" o:ole="">
                  <v:imagedata r:id="rId126" o:title=""/>
                </v:shape>
                <o:OLEObject Type="Embed" ProgID="Equation.3" ShapeID="_x0000_i9560" DrawAspect="Content" ObjectID="_1813563559" r:id="rId127"/>
              </w:object>
            </w:r>
            <w:r w:rsidRPr="007F6B0D">
              <w:rPr>
                <w:rFonts w:ascii="Trebuchet MS" w:eastAsia="Times New Roman" w:hAnsi="Trebuchet MS" w:cs="Times New Roman"/>
                <w:b/>
                <w:i/>
                <w:color w:val="000000"/>
                <w:kern w:val="0"/>
                <w:sz w:val="17"/>
                <w:szCs w:val="22"/>
                <w:lang w:val="de-DE" w:eastAsia="fr-BE"/>
                <w14:ligatures w14:val="none"/>
              </w:rPr>
              <w:t>]</w:t>
            </w:r>
          </w:p>
        </w:tc>
      </w:tr>
      <w:tr w:rsidR="007F6B0D" w:rsidRPr="007F6B0D" w14:paraId="3E7ED8F4" w14:textId="77777777" w:rsidTr="0024163C">
        <w:trPr>
          <w:trHeight w:val="20"/>
          <w:jc w:val="center"/>
        </w:trPr>
        <w:tc>
          <w:tcPr>
            <w:tcW w:w="2282" w:type="dxa"/>
            <w:tcBorders>
              <w:top w:val="single" w:sz="4" w:space="0" w:color="auto"/>
              <w:left w:val="single" w:sz="4" w:space="0" w:color="auto"/>
              <w:bottom w:val="single" w:sz="4" w:space="0" w:color="auto"/>
              <w:right w:val="single" w:sz="4" w:space="0" w:color="auto"/>
            </w:tcBorders>
            <w:hideMark/>
          </w:tcPr>
          <w:p w14:paraId="6140C67D"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Kupfer</w:t>
            </w:r>
          </w:p>
        </w:tc>
        <w:tc>
          <w:tcPr>
            <w:tcW w:w="2282" w:type="dxa"/>
            <w:tcBorders>
              <w:top w:val="single" w:sz="4" w:space="0" w:color="auto"/>
              <w:left w:val="single" w:sz="4" w:space="0" w:color="auto"/>
              <w:bottom w:val="single" w:sz="4" w:space="0" w:color="auto"/>
              <w:right w:val="single" w:sz="4" w:space="0" w:color="auto"/>
            </w:tcBorders>
            <w:vAlign w:val="center"/>
            <w:hideMark/>
          </w:tcPr>
          <w:p w14:paraId="0D0B856D"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234,5</w:t>
            </w:r>
          </w:p>
        </w:tc>
        <w:tc>
          <w:tcPr>
            <w:tcW w:w="2225" w:type="dxa"/>
            <w:tcBorders>
              <w:top w:val="single" w:sz="4" w:space="0" w:color="auto"/>
              <w:left w:val="single" w:sz="4" w:space="0" w:color="auto"/>
              <w:bottom w:val="single" w:sz="4" w:space="0" w:color="auto"/>
              <w:right w:val="single" w:sz="4" w:space="0" w:color="auto"/>
            </w:tcBorders>
            <w:hideMark/>
          </w:tcPr>
          <w:p w14:paraId="0E0A5C2D"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226</w:t>
            </w:r>
          </w:p>
        </w:tc>
      </w:tr>
      <w:tr w:rsidR="007F6B0D" w:rsidRPr="007F6B0D" w14:paraId="6E309DF9" w14:textId="77777777" w:rsidTr="0024163C">
        <w:trPr>
          <w:trHeight w:val="113"/>
          <w:jc w:val="center"/>
        </w:trPr>
        <w:tc>
          <w:tcPr>
            <w:tcW w:w="2282" w:type="dxa"/>
            <w:tcBorders>
              <w:top w:val="single" w:sz="4" w:space="0" w:color="auto"/>
              <w:left w:val="single" w:sz="4" w:space="0" w:color="auto"/>
              <w:bottom w:val="single" w:sz="4" w:space="0" w:color="auto"/>
              <w:right w:val="single" w:sz="4" w:space="0" w:color="auto"/>
            </w:tcBorders>
            <w:hideMark/>
          </w:tcPr>
          <w:p w14:paraId="2355E1BC"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Aluminium</w:t>
            </w:r>
          </w:p>
        </w:tc>
        <w:tc>
          <w:tcPr>
            <w:tcW w:w="2282" w:type="dxa"/>
            <w:tcBorders>
              <w:top w:val="single" w:sz="4" w:space="0" w:color="auto"/>
              <w:left w:val="single" w:sz="4" w:space="0" w:color="auto"/>
              <w:bottom w:val="single" w:sz="4" w:space="0" w:color="auto"/>
              <w:right w:val="single" w:sz="4" w:space="0" w:color="auto"/>
            </w:tcBorders>
            <w:hideMark/>
          </w:tcPr>
          <w:p w14:paraId="30C19BA6"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228</w:t>
            </w:r>
          </w:p>
        </w:tc>
        <w:tc>
          <w:tcPr>
            <w:tcW w:w="2225" w:type="dxa"/>
            <w:tcBorders>
              <w:top w:val="single" w:sz="4" w:space="0" w:color="auto"/>
              <w:left w:val="single" w:sz="4" w:space="0" w:color="auto"/>
              <w:bottom w:val="single" w:sz="4" w:space="0" w:color="auto"/>
              <w:right w:val="single" w:sz="4" w:space="0" w:color="auto"/>
            </w:tcBorders>
            <w:hideMark/>
          </w:tcPr>
          <w:p w14:paraId="0E7D0B8B"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148</w:t>
            </w:r>
          </w:p>
        </w:tc>
      </w:tr>
      <w:tr w:rsidR="007F6B0D" w:rsidRPr="007F6B0D" w14:paraId="31095F28" w14:textId="77777777" w:rsidTr="0024163C">
        <w:trPr>
          <w:trHeight w:val="113"/>
          <w:jc w:val="center"/>
        </w:trPr>
        <w:tc>
          <w:tcPr>
            <w:tcW w:w="2282" w:type="dxa"/>
            <w:tcBorders>
              <w:top w:val="single" w:sz="4" w:space="0" w:color="auto"/>
              <w:left w:val="single" w:sz="4" w:space="0" w:color="auto"/>
              <w:bottom w:val="single" w:sz="4" w:space="0" w:color="auto"/>
              <w:right w:val="single" w:sz="4" w:space="0" w:color="auto"/>
            </w:tcBorders>
            <w:hideMark/>
          </w:tcPr>
          <w:p w14:paraId="5A29486D"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Stahl</w:t>
            </w:r>
          </w:p>
        </w:tc>
        <w:tc>
          <w:tcPr>
            <w:tcW w:w="2282" w:type="dxa"/>
            <w:tcBorders>
              <w:top w:val="single" w:sz="4" w:space="0" w:color="auto"/>
              <w:left w:val="single" w:sz="4" w:space="0" w:color="auto"/>
              <w:bottom w:val="single" w:sz="4" w:space="0" w:color="auto"/>
              <w:right w:val="single" w:sz="4" w:space="0" w:color="auto"/>
            </w:tcBorders>
            <w:hideMark/>
          </w:tcPr>
          <w:p w14:paraId="7CCC57E2"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202</w:t>
            </w:r>
          </w:p>
        </w:tc>
        <w:tc>
          <w:tcPr>
            <w:tcW w:w="2225" w:type="dxa"/>
            <w:tcBorders>
              <w:top w:val="single" w:sz="4" w:space="0" w:color="auto"/>
              <w:left w:val="single" w:sz="4" w:space="0" w:color="auto"/>
              <w:bottom w:val="single" w:sz="4" w:space="0" w:color="auto"/>
              <w:right w:val="single" w:sz="4" w:space="0" w:color="auto"/>
            </w:tcBorders>
            <w:hideMark/>
          </w:tcPr>
          <w:p w14:paraId="46547495" w14:textId="77777777" w:rsidR="007F6B0D" w:rsidRPr="007F6B0D" w:rsidRDefault="007F6B0D" w:rsidP="007F6B0D">
            <w:pPr>
              <w:keepNext/>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78</w:t>
            </w:r>
          </w:p>
        </w:tc>
      </w:tr>
      <w:tr w:rsidR="007F6B0D" w:rsidRPr="007F6B0D" w14:paraId="727F131B" w14:textId="77777777" w:rsidTr="0024163C">
        <w:trPr>
          <w:trHeight w:val="113"/>
          <w:jc w:val="center"/>
        </w:trPr>
        <w:tc>
          <w:tcPr>
            <w:tcW w:w="2282" w:type="dxa"/>
            <w:tcBorders>
              <w:top w:val="single" w:sz="4" w:space="0" w:color="auto"/>
              <w:left w:val="single" w:sz="4" w:space="0" w:color="auto"/>
              <w:bottom w:val="single" w:sz="4" w:space="0" w:color="auto"/>
              <w:right w:val="single" w:sz="4" w:space="0" w:color="auto"/>
            </w:tcBorders>
            <w:hideMark/>
          </w:tcPr>
          <w:p w14:paraId="4F945201" w14:textId="77777777" w:rsidR="007F6B0D" w:rsidRPr="007F6B0D" w:rsidRDefault="007F6B0D" w:rsidP="007F6B0D">
            <w:pPr>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Aluminiumlegierung</w:t>
            </w:r>
          </w:p>
        </w:tc>
        <w:tc>
          <w:tcPr>
            <w:tcW w:w="2282" w:type="dxa"/>
            <w:tcBorders>
              <w:top w:val="single" w:sz="4" w:space="0" w:color="auto"/>
              <w:left w:val="single" w:sz="4" w:space="0" w:color="auto"/>
              <w:bottom w:val="single" w:sz="4" w:space="0" w:color="auto"/>
              <w:right w:val="single" w:sz="4" w:space="0" w:color="auto"/>
            </w:tcBorders>
            <w:hideMark/>
          </w:tcPr>
          <w:p w14:paraId="081ACD5A" w14:textId="77777777" w:rsidR="007F6B0D" w:rsidRPr="007F6B0D" w:rsidRDefault="007F6B0D" w:rsidP="007F6B0D">
            <w:pPr>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258</w:t>
            </w:r>
          </w:p>
        </w:tc>
        <w:tc>
          <w:tcPr>
            <w:tcW w:w="2225" w:type="dxa"/>
            <w:tcBorders>
              <w:top w:val="single" w:sz="4" w:space="0" w:color="auto"/>
              <w:left w:val="single" w:sz="4" w:space="0" w:color="auto"/>
              <w:bottom w:val="single" w:sz="4" w:space="0" w:color="auto"/>
              <w:right w:val="single" w:sz="4" w:space="0" w:color="auto"/>
            </w:tcBorders>
            <w:hideMark/>
          </w:tcPr>
          <w:p w14:paraId="0744B922" w14:textId="77777777" w:rsidR="007F6B0D" w:rsidRPr="007F6B0D" w:rsidRDefault="007F6B0D" w:rsidP="007F6B0D">
            <w:pPr>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149</w:t>
            </w:r>
          </w:p>
        </w:tc>
      </w:tr>
    </w:tbl>
    <w:p w14:paraId="100CF723" w14:textId="77777777" w:rsidR="007F6B0D" w:rsidRPr="007F6B0D" w:rsidRDefault="007F6B0D" w:rsidP="00AE4F31">
      <w:pPr>
        <w:pStyle w:val="FOD-tab-titel"/>
      </w:pPr>
      <w:bookmarkStart w:id="1245" w:name="_Toc202945260"/>
      <w:r w:rsidRPr="007F6B0D">
        <w:t>Tabelle 5.12 - Höchste zulässige Temperatur je nach Material</w:t>
      </w:r>
      <w:bookmarkEnd w:id="12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2599"/>
        <w:gridCol w:w="1877"/>
        <w:gridCol w:w="1484"/>
      </w:tblGrid>
      <w:tr w:rsidR="007F6B0D" w:rsidRPr="007F6B0D" w14:paraId="695A01D8" w14:textId="77777777" w:rsidTr="0024163C">
        <w:trPr>
          <w:jc w:val="center"/>
        </w:trPr>
        <w:tc>
          <w:tcPr>
            <w:tcW w:w="4225" w:type="dxa"/>
            <w:gridSpan w:val="2"/>
            <w:vAlign w:val="center"/>
          </w:tcPr>
          <w:p w14:paraId="5C71A4CC" w14:textId="77777777" w:rsidR="007F6B0D" w:rsidRPr="007F6B0D" w:rsidRDefault="007F6B0D" w:rsidP="007F6B0D">
            <w:pPr>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Material</w:t>
            </w:r>
          </w:p>
        </w:tc>
        <w:tc>
          <w:tcPr>
            <w:tcW w:w="1533" w:type="dxa"/>
          </w:tcPr>
          <w:p w14:paraId="0ECC10F6" w14:textId="77777777" w:rsidR="007F6B0D" w:rsidRPr="007F6B0D" w:rsidRDefault="007F6B0D" w:rsidP="007F6B0D">
            <w:pPr>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 xml:space="preserve">Ausgangstemperatur </w:t>
            </w:r>
            <w:proofErr w:type="spellStart"/>
            <w:r w:rsidRPr="007F6B0D">
              <w:rPr>
                <w:rFonts w:ascii="Trebuchet MS" w:eastAsia="Times New Roman" w:hAnsi="Trebuchet MS" w:cs="Times New Roman"/>
                <w:b/>
                <w:i/>
                <w:color w:val="000000"/>
                <w:kern w:val="0"/>
                <w:sz w:val="17"/>
                <w:szCs w:val="22"/>
                <w:lang w:val="de-DE" w:eastAsia="fr-BE"/>
                <w14:ligatures w14:val="none"/>
              </w:rPr>
              <w:t>Θ</w:t>
            </w:r>
            <w:r w:rsidRPr="007F6B0D">
              <w:rPr>
                <w:rFonts w:ascii="Trebuchet MS" w:eastAsia="Times New Roman" w:hAnsi="Trebuchet MS" w:cs="Times New Roman"/>
                <w:b/>
                <w:i/>
                <w:color w:val="000000"/>
                <w:kern w:val="0"/>
                <w:sz w:val="17"/>
                <w:szCs w:val="22"/>
                <w:vertAlign w:val="subscript"/>
                <w:lang w:val="de-DE" w:eastAsia="fr-BE"/>
                <w14:ligatures w14:val="none"/>
              </w:rPr>
              <w:t>i</w:t>
            </w:r>
            <w:proofErr w:type="spellEnd"/>
            <w:r w:rsidRPr="007F6B0D">
              <w:rPr>
                <w:rFonts w:ascii="Trebuchet MS" w:eastAsia="Times New Roman" w:hAnsi="Trebuchet MS" w:cs="Times New Roman"/>
                <w:b/>
                <w:i/>
                <w:color w:val="000000"/>
                <w:kern w:val="0"/>
                <w:sz w:val="17"/>
                <w:szCs w:val="22"/>
                <w:lang w:val="de-DE" w:eastAsia="fr-BE"/>
                <w14:ligatures w14:val="none"/>
              </w:rPr>
              <w:t xml:space="preserve"> </w:t>
            </w:r>
          </w:p>
          <w:p w14:paraId="45B36198" w14:textId="77777777" w:rsidR="007F6B0D" w:rsidRPr="007F6B0D" w:rsidRDefault="007F6B0D" w:rsidP="007F6B0D">
            <w:pPr>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w:t>
            </w:r>
          </w:p>
        </w:tc>
        <w:tc>
          <w:tcPr>
            <w:tcW w:w="1484" w:type="dxa"/>
          </w:tcPr>
          <w:p w14:paraId="0DB3CEDA" w14:textId="77777777" w:rsidR="007F6B0D" w:rsidRPr="007F6B0D" w:rsidRDefault="007F6B0D" w:rsidP="007F6B0D">
            <w:pPr>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 xml:space="preserve">Endtemperatur </w:t>
            </w:r>
            <w:proofErr w:type="spellStart"/>
            <w:r w:rsidRPr="007F6B0D">
              <w:rPr>
                <w:rFonts w:ascii="Trebuchet MS" w:eastAsia="Times New Roman" w:hAnsi="Trebuchet MS" w:cs="Times New Roman"/>
                <w:b/>
                <w:i/>
                <w:color w:val="000000"/>
                <w:kern w:val="0"/>
                <w:sz w:val="17"/>
                <w:szCs w:val="22"/>
                <w:lang w:val="de-DE" w:eastAsia="fr-BE"/>
                <w14:ligatures w14:val="none"/>
              </w:rPr>
              <w:t>Θ</w:t>
            </w:r>
            <w:r w:rsidRPr="007F6B0D">
              <w:rPr>
                <w:rFonts w:ascii="Trebuchet MS" w:eastAsia="Times New Roman" w:hAnsi="Trebuchet MS" w:cs="Times New Roman"/>
                <w:b/>
                <w:i/>
                <w:color w:val="000000"/>
                <w:kern w:val="0"/>
                <w:sz w:val="17"/>
                <w:szCs w:val="22"/>
                <w:vertAlign w:val="subscript"/>
                <w:lang w:val="de-DE" w:eastAsia="fr-BE"/>
                <w14:ligatures w14:val="none"/>
              </w:rPr>
              <w:t>f</w:t>
            </w:r>
            <w:proofErr w:type="spellEnd"/>
            <w:r w:rsidRPr="007F6B0D">
              <w:rPr>
                <w:rFonts w:ascii="Trebuchet MS" w:eastAsia="Times New Roman" w:hAnsi="Trebuchet MS" w:cs="Times New Roman"/>
                <w:b/>
                <w:i/>
                <w:color w:val="000000"/>
                <w:kern w:val="0"/>
                <w:sz w:val="17"/>
                <w:szCs w:val="22"/>
                <w:lang w:val="de-DE" w:eastAsia="fr-BE"/>
                <w14:ligatures w14:val="none"/>
              </w:rPr>
              <w:t xml:space="preserve"> </w:t>
            </w:r>
          </w:p>
          <w:p w14:paraId="46133160" w14:textId="77777777" w:rsidR="007F6B0D" w:rsidRPr="007F6B0D" w:rsidRDefault="007F6B0D" w:rsidP="007F6B0D">
            <w:pPr>
              <w:widowControl w:val="0"/>
              <w:tabs>
                <w:tab w:val="left" w:pos="480"/>
              </w:tabs>
              <w:autoSpaceDE w:val="0"/>
              <w:autoSpaceDN w:val="0"/>
              <w:adjustRightInd w:val="0"/>
              <w:spacing w:beforeLines="20" w:before="48" w:afterLines="20" w:after="48" w:line="240" w:lineRule="auto"/>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[°C]</w:t>
            </w:r>
          </w:p>
        </w:tc>
      </w:tr>
      <w:tr w:rsidR="007F6B0D" w:rsidRPr="007F6B0D" w14:paraId="6449E665" w14:textId="77777777" w:rsidTr="0024163C">
        <w:trPr>
          <w:jc w:val="center"/>
        </w:trPr>
        <w:tc>
          <w:tcPr>
            <w:tcW w:w="1626" w:type="dxa"/>
            <w:vMerge w:val="restart"/>
            <w:vAlign w:val="center"/>
          </w:tcPr>
          <w:p w14:paraId="3D05B0BB"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Drähte ohne mechanische Belastung</w:t>
            </w:r>
          </w:p>
        </w:tc>
        <w:tc>
          <w:tcPr>
            <w:tcW w:w="2599" w:type="dxa"/>
          </w:tcPr>
          <w:p w14:paraId="1E59DA0A"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Raffiniertes Kupfer</w:t>
            </w:r>
          </w:p>
        </w:tc>
        <w:tc>
          <w:tcPr>
            <w:tcW w:w="1533" w:type="dxa"/>
          </w:tcPr>
          <w:p w14:paraId="780E7EE1"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5F26885B"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300</w:t>
            </w:r>
          </w:p>
        </w:tc>
      </w:tr>
      <w:tr w:rsidR="007F6B0D" w:rsidRPr="007F6B0D" w14:paraId="1FA11C5A" w14:textId="77777777" w:rsidTr="0024163C">
        <w:trPr>
          <w:jc w:val="center"/>
        </w:trPr>
        <w:tc>
          <w:tcPr>
            <w:tcW w:w="1626" w:type="dxa"/>
            <w:vMerge/>
            <w:vAlign w:val="center"/>
          </w:tcPr>
          <w:p w14:paraId="02189AA5"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p>
        </w:tc>
        <w:tc>
          <w:tcPr>
            <w:tcW w:w="2599" w:type="dxa"/>
          </w:tcPr>
          <w:p w14:paraId="04F15947"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Verzinktes raffiniertes Kupfer</w:t>
            </w:r>
          </w:p>
        </w:tc>
        <w:tc>
          <w:tcPr>
            <w:tcW w:w="1533" w:type="dxa"/>
          </w:tcPr>
          <w:p w14:paraId="39FAA827"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6011A2D8"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300</w:t>
            </w:r>
          </w:p>
        </w:tc>
      </w:tr>
      <w:tr w:rsidR="007F6B0D" w:rsidRPr="007F6B0D" w14:paraId="58973BE5" w14:textId="77777777" w:rsidTr="0024163C">
        <w:trPr>
          <w:jc w:val="center"/>
        </w:trPr>
        <w:tc>
          <w:tcPr>
            <w:tcW w:w="1626" w:type="dxa"/>
            <w:vMerge/>
            <w:vAlign w:val="center"/>
          </w:tcPr>
          <w:p w14:paraId="02C9610C"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p>
        </w:tc>
        <w:tc>
          <w:tcPr>
            <w:tcW w:w="2599" w:type="dxa"/>
          </w:tcPr>
          <w:p w14:paraId="029CAD41"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Raffiniertes Aluminium</w:t>
            </w:r>
          </w:p>
        </w:tc>
        <w:tc>
          <w:tcPr>
            <w:tcW w:w="1533" w:type="dxa"/>
          </w:tcPr>
          <w:p w14:paraId="4FAF4A51"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12C2DCA4"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300</w:t>
            </w:r>
          </w:p>
        </w:tc>
      </w:tr>
      <w:tr w:rsidR="007F6B0D" w:rsidRPr="007F6B0D" w14:paraId="0B7B5801" w14:textId="77777777" w:rsidTr="0024163C">
        <w:trPr>
          <w:jc w:val="center"/>
        </w:trPr>
        <w:tc>
          <w:tcPr>
            <w:tcW w:w="1626" w:type="dxa"/>
            <w:vMerge/>
            <w:vAlign w:val="center"/>
          </w:tcPr>
          <w:p w14:paraId="3CE1A27F"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p>
        </w:tc>
        <w:tc>
          <w:tcPr>
            <w:tcW w:w="2599" w:type="dxa"/>
          </w:tcPr>
          <w:p w14:paraId="3723C7F7"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Verzinktes raffiniertes Aluminium</w:t>
            </w:r>
          </w:p>
        </w:tc>
        <w:tc>
          <w:tcPr>
            <w:tcW w:w="1533" w:type="dxa"/>
          </w:tcPr>
          <w:p w14:paraId="72BB22CC"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1032E4AC"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300</w:t>
            </w:r>
          </w:p>
        </w:tc>
      </w:tr>
      <w:tr w:rsidR="007F6B0D" w:rsidRPr="007F6B0D" w14:paraId="647ECF35" w14:textId="77777777" w:rsidTr="0024163C">
        <w:trPr>
          <w:jc w:val="center"/>
        </w:trPr>
        <w:tc>
          <w:tcPr>
            <w:tcW w:w="1626" w:type="dxa"/>
            <w:vMerge w:val="restart"/>
            <w:vAlign w:val="center"/>
          </w:tcPr>
          <w:p w14:paraId="15EBD6B6"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Freileitungen</w:t>
            </w:r>
          </w:p>
        </w:tc>
        <w:tc>
          <w:tcPr>
            <w:tcW w:w="2599" w:type="dxa"/>
          </w:tcPr>
          <w:p w14:paraId="1398CE60"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Raffiniertes Kupfer</w:t>
            </w:r>
          </w:p>
        </w:tc>
        <w:tc>
          <w:tcPr>
            <w:tcW w:w="1533" w:type="dxa"/>
          </w:tcPr>
          <w:p w14:paraId="6831EC93"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5E4DA9FA"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170</w:t>
            </w:r>
          </w:p>
        </w:tc>
      </w:tr>
      <w:tr w:rsidR="007F6B0D" w:rsidRPr="007F6B0D" w14:paraId="22B44858" w14:textId="77777777" w:rsidTr="0024163C">
        <w:trPr>
          <w:jc w:val="center"/>
        </w:trPr>
        <w:tc>
          <w:tcPr>
            <w:tcW w:w="1626" w:type="dxa"/>
            <w:vMerge/>
          </w:tcPr>
          <w:p w14:paraId="6FE019F7"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p>
        </w:tc>
        <w:tc>
          <w:tcPr>
            <w:tcW w:w="2599" w:type="dxa"/>
          </w:tcPr>
          <w:p w14:paraId="03510049"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Aluminiumlegierung</w:t>
            </w:r>
          </w:p>
        </w:tc>
        <w:tc>
          <w:tcPr>
            <w:tcW w:w="1533" w:type="dxa"/>
          </w:tcPr>
          <w:p w14:paraId="5584A531"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5CC23D3E"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170</w:t>
            </w:r>
          </w:p>
        </w:tc>
      </w:tr>
      <w:tr w:rsidR="007F6B0D" w:rsidRPr="007F6B0D" w14:paraId="03173128" w14:textId="77777777" w:rsidTr="0024163C">
        <w:trPr>
          <w:jc w:val="center"/>
        </w:trPr>
        <w:tc>
          <w:tcPr>
            <w:tcW w:w="1626" w:type="dxa"/>
            <w:vMerge/>
          </w:tcPr>
          <w:p w14:paraId="7948231E"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p>
        </w:tc>
        <w:tc>
          <w:tcPr>
            <w:tcW w:w="2599" w:type="dxa"/>
          </w:tcPr>
          <w:p w14:paraId="5F783D38"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Aluminium - Stahl</w:t>
            </w:r>
          </w:p>
        </w:tc>
        <w:tc>
          <w:tcPr>
            <w:tcW w:w="1533" w:type="dxa"/>
          </w:tcPr>
          <w:p w14:paraId="22D168FC"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56B544A4"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150</w:t>
            </w:r>
          </w:p>
        </w:tc>
      </w:tr>
      <w:tr w:rsidR="007F6B0D" w:rsidRPr="007F6B0D" w14:paraId="3A5E57DA" w14:textId="77777777" w:rsidTr="0024163C">
        <w:trPr>
          <w:jc w:val="center"/>
        </w:trPr>
        <w:tc>
          <w:tcPr>
            <w:tcW w:w="1626" w:type="dxa"/>
            <w:vMerge/>
          </w:tcPr>
          <w:p w14:paraId="2BC57C63"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p>
        </w:tc>
        <w:tc>
          <w:tcPr>
            <w:tcW w:w="2599" w:type="dxa"/>
          </w:tcPr>
          <w:p w14:paraId="5241A5ED"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Aluminiumlegierung - Stahl</w:t>
            </w:r>
          </w:p>
        </w:tc>
        <w:tc>
          <w:tcPr>
            <w:tcW w:w="1533" w:type="dxa"/>
          </w:tcPr>
          <w:p w14:paraId="3B875C46"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52EBC7D7"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150</w:t>
            </w:r>
          </w:p>
        </w:tc>
      </w:tr>
      <w:tr w:rsidR="007F6B0D" w:rsidRPr="007F6B0D" w14:paraId="434A592D" w14:textId="77777777" w:rsidTr="0024163C">
        <w:trPr>
          <w:jc w:val="center"/>
        </w:trPr>
        <w:tc>
          <w:tcPr>
            <w:tcW w:w="4225" w:type="dxa"/>
            <w:gridSpan w:val="2"/>
          </w:tcPr>
          <w:p w14:paraId="505D0A61"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Verzinntes raffiniertes Kupfer</w:t>
            </w:r>
          </w:p>
        </w:tc>
        <w:tc>
          <w:tcPr>
            <w:tcW w:w="1533" w:type="dxa"/>
          </w:tcPr>
          <w:p w14:paraId="1C641052"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45D2CE8A"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150</w:t>
            </w:r>
          </w:p>
        </w:tc>
      </w:tr>
      <w:tr w:rsidR="007F6B0D" w:rsidRPr="007F6B0D" w14:paraId="67445E5D" w14:textId="77777777" w:rsidTr="0024163C">
        <w:trPr>
          <w:jc w:val="center"/>
        </w:trPr>
        <w:tc>
          <w:tcPr>
            <w:tcW w:w="4225" w:type="dxa"/>
            <w:gridSpan w:val="2"/>
          </w:tcPr>
          <w:p w14:paraId="164BF369"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Kupfer mit Bleimantel</w:t>
            </w:r>
          </w:p>
        </w:tc>
        <w:tc>
          <w:tcPr>
            <w:tcW w:w="1533" w:type="dxa"/>
          </w:tcPr>
          <w:p w14:paraId="7AC5B15F"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0D328C7D"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150</w:t>
            </w:r>
          </w:p>
        </w:tc>
      </w:tr>
      <w:tr w:rsidR="007F6B0D" w:rsidRPr="007F6B0D" w14:paraId="239D7BAE" w14:textId="77777777" w:rsidTr="0024163C">
        <w:trPr>
          <w:jc w:val="center"/>
        </w:trPr>
        <w:tc>
          <w:tcPr>
            <w:tcW w:w="7242" w:type="dxa"/>
            <w:gridSpan w:val="4"/>
          </w:tcPr>
          <w:p w14:paraId="44E51683"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Vorerwähnte Materialien mit einem Mantel aus:</w:t>
            </w:r>
          </w:p>
        </w:tc>
      </w:tr>
      <w:tr w:rsidR="007F6B0D" w:rsidRPr="007F6B0D" w14:paraId="0B5BD072" w14:textId="77777777" w:rsidTr="0024163C">
        <w:trPr>
          <w:jc w:val="center"/>
        </w:trPr>
        <w:tc>
          <w:tcPr>
            <w:tcW w:w="4225" w:type="dxa"/>
            <w:gridSpan w:val="2"/>
          </w:tcPr>
          <w:p w14:paraId="6B9E7EC0"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Polyvinylchlorid (PVC)</w:t>
            </w:r>
          </w:p>
        </w:tc>
        <w:tc>
          <w:tcPr>
            <w:tcW w:w="1533" w:type="dxa"/>
          </w:tcPr>
          <w:p w14:paraId="3A7182F6"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2FB9F0E8"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160</w:t>
            </w:r>
          </w:p>
        </w:tc>
      </w:tr>
      <w:tr w:rsidR="007F6B0D" w:rsidRPr="007F6B0D" w14:paraId="5F102372" w14:textId="77777777" w:rsidTr="0024163C">
        <w:trPr>
          <w:jc w:val="center"/>
        </w:trPr>
        <w:tc>
          <w:tcPr>
            <w:tcW w:w="4225" w:type="dxa"/>
            <w:gridSpan w:val="2"/>
          </w:tcPr>
          <w:p w14:paraId="5C5868EC"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Kautschuk</w:t>
            </w:r>
          </w:p>
        </w:tc>
        <w:tc>
          <w:tcPr>
            <w:tcW w:w="1533" w:type="dxa"/>
          </w:tcPr>
          <w:p w14:paraId="46BE18D3"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05CB307F"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220</w:t>
            </w:r>
          </w:p>
        </w:tc>
      </w:tr>
      <w:tr w:rsidR="007F6B0D" w:rsidRPr="007F6B0D" w14:paraId="65B861A7" w14:textId="77777777" w:rsidTr="0024163C">
        <w:trPr>
          <w:jc w:val="center"/>
        </w:trPr>
        <w:tc>
          <w:tcPr>
            <w:tcW w:w="4225" w:type="dxa"/>
            <w:gridSpan w:val="2"/>
          </w:tcPr>
          <w:p w14:paraId="092CA5CF"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vernetztem Polyethylen (VPE)</w:t>
            </w:r>
          </w:p>
        </w:tc>
        <w:tc>
          <w:tcPr>
            <w:tcW w:w="1533" w:type="dxa"/>
          </w:tcPr>
          <w:p w14:paraId="10E19E10"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3A799791"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250</w:t>
            </w:r>
          </w:p>
        </w:tc>
      </w:tr>
      <w:tr w:rsidR="007F6B0D" w:rsidRPr="007F6B0D" w14:paraId="2909D247" w14:textId="77777777" w:rsidTr="0024163C">
        <w:trPr>
          <w:jc w:val="center"/>
        </w:trPr>
        <w:tc>
          <w:tcPr>
            <w:tcW w:w="4225" w:type="dxa"/>
            <w:gridSpan w:val="2"/>
          </w:tcPr>
          <w:p w14:paraId="6D87248C"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Ethylen-Propylen (EPR)</w:t>
            </w:r>
          </w:p>
        </w:tc>
        <w:tc>
          <w:tcPr>
            <w:tcW w:w="1533" w:type="dxa"/>
          </w:tcPr>
          <w:p w14:paraId="749209BD"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218C93AB"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250</w:t>
            </w:r>
          </w:p>
        </w:tc>
      </w:tr>
      <w:tr w:rsidR="007F6B0D" w:rsidRPr="007F6B0D" w14:paraId="3185ED15" w14:textId="77777777" w:rsidTr="0024163C">
        <w:trPr>
          <w:jc w:val="center"/>
        </w:trPr>
        <w:tc>
          <w:tcPr>
            <w:tcW w:w="4225" w:type="dxa"/>
            <w:gridSpan w:val="2"/>
          </w:tcPr>
          <w:p w14:paraId="78D4A862"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Silikonkautschuk (SIR)</w:t>
            </w:r>
          </w:p>
        </w:tc>
        <w:tc>
          <w:tcPr>
            <w:tcW w:w="1533" w:type="dxa"/>
          </w:tcPr>
          <w:p w14:paraId="114CB975"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1484" w:type="dxa"/>
          </w:tcPr>
          <w:p w14:paraId="477368BD" w14:textId="77777777" w:rsidR="007F6B0D" w:rsidRPr="007F6B0D" w:rsidRDefault="007F6B0D" w:rsidP="007F6B0D">
            <w:pPr>
              <w:widowControl w:val="0"/>
              <w:tabs>
                <w:tab w:val="left" w:pos="4260"/>
                <w:tab w:val="left" w:pos="5920"/>
              </w:tabs>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350</w:t>
            </w:r>
          </w:p>
        </w:tc>
      </w:tr>
    </w:tbl>
    <w:p w14:paraId="79E510F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Für eine Dauer von mehr als 5 Sekunden wird der Mindestquerschnitt anhand der Grafik in </w:t>
      </w:r>
      <w:r w:rsidRPr="007F6B0D">
        <w:rPr>
          <w:rFonts w:ascii="Trebuchet MS" w:eastAsia="Times New Roman" w:hAnsi="Trebuchet MS" w:cs="Times New Roman"/>
          <w:i/>
          <w:iCs/>
          <w:color w:val="000000"/>
          <w:kern w:val="0"/>
          <w:sz w:val="19"/>
          <w:szCs w:val="22"/>
          <w:lang w:val="de-DE" w:eastAsia="fr-BE"/>
          <w14:ligatures w14:val="none"/>
        </w:rPr>
        <w:t>Abbildung 5.46</w:t>
      </w:r>
      <w:r w:rsidRPr="007F6B0D">
        <w:rPr>
          <w:rFonts w:ascii="Trebuchet MS" w:eastAsia="Times New Roman" w:hAnsi="Trebuchet MS" w:cs="Times New Roman"/>
          <w:color w:val="000000"/>
          <w:kern w:val="0"/>
          <w:sz w:val="19"/>
          <w:szCs w:val="22"/>
          <w:lang w:val="de-DE" w:eastAsia="fr-BE"/>
          <w14:ligatures w14:val="none"/>
        </w:rPr>
        <w:t xml:space="preserve"> bzw. </w:t>
      </w:r>
      <w:r w:rsidRPr="007F6B0D">
        <w:rPr>
          <w:rFonts w:ascii="Trebuchet MS" w:eastAsia="Times New Roman" w:hAnsi="Trebuchet MS" w:cs="Times New Roman"/>
          <w:i/>
          <w:iCs/>
          <w:color w:val="000000"/>
          <w:kern w:val="0"/>
          <w:sz w:val="19"/>
          <w:szCs w:val="22"/>
          <w:lang w:val="de-DE" w:eastAsia="fr-BE"/>
          <w14:ligatures w14:val="none"/>
        </w:rPr>
        <w:t>5.47</w:t>
      </w:r>
      <w:r w:rsidRPr="007F6B0D">
        <w:rPr>
          <w:rFonts w:ascii="Trebuchet MS" w:eastAsia="Times New Roman" w:hAnsi="Trebuchet MS" w:cs="Times New Roman"/>
          <w:color w:val="000000"/>
          <w:kern w:val="0"/>
          <w:sz w:val="19"/>
          <w:szCs w:val="22"/>
          <w:lang w:val="de-DE" w:eastAsia="fr-BE"/>
          <w14:ligatures w14:val="none"/>
        </w:rPr>
        <w:t xml:space="preserve"> bestimmt. Die Geraden 1, 2 und 4 beziehen sich auf eine Endtemperatur von 300 °C. Die Gerade 3 bezieht sich auf eine Endtemperatur von 150 °C. Wenn die einzuhaltende Endtemperatur nicht 300 °C entspricht, muss der in </w:t>
      </w:r>
      <w:r w:rsidRPr="007F6B0D">
        <w:rPr>
          <w:rFonts w:ascii="Trebuchet MS" w:eastAsia="Times New Roman" w:hAnsi="Trebuchet MS" w:cs="Times New Roman"/>
          <w:i/>
          <w:color w:val="000000"/>
          <w:kern w:val="0"/>
          <w:sz w:val="19"/>
          <w:szCs w:val="22"/>
          <w:lang w:val="de-DE" w:eastAsia="fr-BE"/>
          <w14:ligatures w14:val="none"/>
        </w:rPr>
        <w:t>Tabelle 5.13</w:t>
      </w:r>
      <w:r w:rsidRPr="007F6B0D">
        <w:rPr>
          <w:rFonts w:ascii="Trebuchet MS" w:eastAsia="Times New Roman" w:hAnsi="Trebuchet MS" w:cs="Times New Roman"/>
          <w:color w:val="000000"/>
          <w:kern w:val="0"/>
          <w:sz w:val="19"/>
          <w:szCs w:val="22"/>
          <w:lang w:val="de-DE" w:eastAsia="fr-BE"/>
          <w14:ligatures w14:val="none"/>
        </w:rPr>
        <w:t xml:space="preserve"> bestimmte Korrekturfaktor auf den aus der Grafik in </w:t>
      </w:r>
      <w:r w:rsidRPr="007F6B0D">
        <w:rPr>
          <w:rFonts w:ascii="Trebuchet MS" w:eastAsia="Times New Roman" w:hAnsi="Trebuchet MS" w:cs="Times New Roman"/>
          <w:i/>
          <w:color w:val="000000"/>
          <w:kern w:val="0"/>
          <w:sz w:val="19"/>
          <w:szCs w:val="22"/>
          <w:lang w:val="de-DE" w:eastAsia="fr-BE"/>
          <w14:ligatures w14:val="none"/>
        </w:rPr>
        <w:t>Abbildung 5.46</w:t>
      </w:r>
      <w:r w:rsidRPr="007F6B0D">
        <w:rPr>
          <w:rFonts w:ascii="Trebuchet MS" w:eastAsia="Times New Roman" w:hAnsi="Trebuchet MS" w:cs="Times New Roman"/>
          <w:color w:val="000000"/>
          <w:kern w:val="0"/>
          <w:sz w:val="19"/>
          <w:szCs w:val="22"/>
          <w:lang w:val="de-DE" w:eastAsia="fr-BE"/>
          <w14:ligatures w14:val="none"/>
        </w:rPr>
        <w:t xml:space="preserve"> bzw. </w:t>
      </w:r>
      <w:r w:rsidRPr="007F6B0D">
        <w:rPr>
          <w:rFonts w:ascii="Trebuchet MS" w:eastAsia="Times New Roman" w:hAnsi="Trebuchet MS" w:cs="Times New Roman"/>
          <w:i/>
          <w:color w:val="000000"/>
          <w:kern w:val="0"/>
          <w:sz w:val="19"/>
          <w:szCs w:val="22"/>
          <w:lang w:val="de-DE" w:eastAsia="fr-BE"/>
          <w14:ligatures w14:val="none"/>
        </w:rPr>
        <w:t>5.47</w:t>
      </w:r>
      <w:r w:rsidRPr="007F6B0D">
        <w:rPr>
          <w:rFonts w:ascii="Trebuchet MS" w:eastAsia="Times New Roman" w:hAnsi="Trebuchet MS" w:cs="Times New Roman"/>
          <w:color w:val="000000"/>
          <w:kern w:val="0"/>
          <w:sz w:val="19"/>
          <w:szCs w:val="22"/>
          <w:lang w:val="de-DE" w:eastAsia="fr-BE"/>
          <w14:ligatures w14:val="none"/>
        </w:rPr>
        <w:t xml:space="preserve"> entnommenen Wert angewandt werden.</w:t>
      </w:r>
    </w:p>
    <w:p w14:paraId="63C9123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 xml:space="preserve">Die Werte der </w:t>
      </w:r>
      <w:r w:rsidRPr="007F6B0D">
        <w:rPr>
          <w:rFonts w:ascii="Trebuchet MS" w:eastAsia="Times New Roman" w:hAnsi="Trebuchet MS" w:cs="Times New Roman"/>
          <w:i/>
          <w:iCs/>
          <w:color w:val="000000"/>
          <w:kern w:val="0"/>
          <w:sz w:val="19"/>
          <w:szCs w:val="22"/>
          <w:lang w:val="de-DE" w:eastAsia="fr-BE"/>
          <w14:ligatures w14:val="none"/>
        </w:rPr>
        <w:t>Abbildungen 5.46</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iCs/>
          <w:color w:val="000000"/>
          <w:kern w:val="0"/>
          <w:sz w:val="19"/>
          <w:szCs w:val="22"/>
          <w:lang w:val="de-DE" w:eastAsia="fr-BE"/>
          <w14:ligatures w14:val="none"/>
        </w:rPr>
        <w:t>5.47</w:t>
      </w:r>
      <w:r w:rsidRPr="007F6B0D">
        <w:rPr>
          <w:rFonts w:ascii="Trebuchet MS" w:eastAsia="Times New Roman" w:hAnsi="Trebuchet MS" w:cs="Times New Roman"/>
          <w:color w:val="000000"/>
          <w:kern w:val="0"/>
          <w:sz w:val="19"/>
          <w:szCs w:val="22"/>
          <w:lang w:val="de-DE" w:eastAsia="fr-BE"/>
          <w14:ligatures w14:val="none"/>
        </w:rPr>
        <w:t xml:space="preserve"> und der </w:t>
      </w:r>
      <w:r w:rsidRPr="007F6B0D">
        <w:rPr>
          <w:rFonts w:ascii="Trebuchet MS" w:eastAsia="Times New Roman" w:hAnsi="Trebuchet MS" w:cs="Times New Roman"/>
          <w:i/>
          <w:iCs/>
          <w:color w:val="000000"/>
          <w:kern w:val="0"/>
          <w:sz w:val="19"/>
          <w:szCs w:val="22"/>
          <w:lang w:val="de-DE" w:eastAsia="fr-BE"/>
          <w14:ligatures w14:val="none"/>
        </w:rPr>
        <w:t>Tabelle 5.13</w:t>
      </w:r>
      <w:r w:rsidRPr="007F6B0D">
        <w:rPr>
          <w:rFonts w:ascii="Trebuchet MS" w:eastAsia="Times New Roman" w:hAnsi="Trebuchet MS" w:cs="Times New Roman"/>
          <w:color w:val="000000"/>
          <w:kern w:val="0"/>
          <w:sz w:val="19"/>
          <w:szCs w:val="22"/>
          <w:lang w:val="de-DE" w:eastAsia="fr-BE"/>
          <w14:ligatures w14:val="none"/>
        </w:rPr>
        <w:t xml:space="preserve"> gelten nicht für Leiter, die mechanischen Beanspruchungen ausgesetzt sind; für diese Leiter müssen die Werte durch Berechnung bestimmt werden.</w:t>
      </w:r>
    </w:p>
    <w:p w14:paraId="33CBFE2D" w14:textId="77777777" w:rsidR="007F6B0D" w:rsidRPr="00AE4F31" w:rsidRDefault="007F6B0D" w:rsidP="00AE4F31">
      <w:pPr>
        <w:pStyle w:val="FOD-fig-tab-titel"/>
      </w:pPr>
      <w:bookmarkStart w:id="1246" w:name="_Toc202945471"/>
      <w:r w:rsidRPr="00AE4F31">
        <w:t>Abbildung 5.46 - Strom ID für Erdungsleiter mit kreisförmigem Querschnitt je nach Querschnitt (A in mm²)</w:t>
      </w:r>
      <w:bookmarkEnd w:id="1246"/>
    </w:p>
    <w:p w14:paraId="33E2E169" w14:textId="77777777" w:rsidR="007F6B0D" w:rsidRPr="007F6B0D" w:rsidRDefault="007F6B0D" w:rsidP="007F6B0D">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0" w:after="200" w:line="240" w:lineRule="auto"/>
        <w:jc w:val="center"/>
        <w:rPr>
          <w:rFonts w:ascii="Trebuchet MS" w:eastAsia="Times New Roman" w:hAnsi="Trebuchet MS" w:cs="Arial"/>
          <w:b/>
          <w:color w:val="000000"/>
          <w:w w:val="94"/>
          <w:kern w:val="0"/>
          <w:sz w:val="19"/>
          <w:szCs w:val="19"/>
          <w:lang w:val="de-DE" w:eastAsia="fr-BE"/>
          <w14:ligatures w14:val="none"/>
        </w:rPr>
      </w:pPr>
      <w:r w:rsidRPr="007F6B0D">
        <w:rPr>
          <w:rFonts w:ascii="Trebuchet MS" w:eastAsia="Times New Roman" w:hAnsi="Trebuchet MS" w:cs="Times New Roman"/>
          <w:b/>
          <w:noProof/>
          <w:color w:val="000000"/>
          <w:kern w:val="0"/>
          <w:sz w:val="19"/>
          <w:szCs w:val="22"/>
          <w:lang w:val="de-DE" w:eastAsia="fr-BE"/>
          <w14:ligatures w14:val="none"/>
        </w:rPr>
        <w:drawing>
          <wp:inline distT="0" distB="0" distL="0" distR="0" wp14:anchorId="74D8190C" wp14:editId="2145E7DC">
            <wp:extent cx="4470400" cy="4349115"/>
            <wp:effectExtent l="19050" t="0" r="6350" b="0"/>
            <wp:docPr id="1913539879" name="Picture 35" descr="Une image contenant ligne, diagramme, Tracé, Parallèle&#10;&#10;Description générée automatiquement"/>
            <wp:cNvGraphicFramePr/>
            <a:graphic xmlns:a="http://schemas.openxmlformats.org/drawingml/2006/main">
              <a:graphicData uri="http://schemas.openxmlformats.org/drawingml/2006/picture">
                <pic:pic xmlns:pic="http://schemas.openxmlformats.org/drawingml/2006/picture">
                  <pic:nvPicPr>
                    <pic:cNvPr id="117" name="Picture 35" descr="Une image contenant ligne, diagramme, Tracé, Parallèle&#10;&#10;Description générée automatiquement"/>
                    <pic:cNvPicPr/>
                  </pic:nvPicPr>
                  <pic:blipFill>
                    <a:blip r:embed="rId128" cstate="print"/>
                    <a:stretch>
                      <a:fillRect/>
                    </a:stretch>
                  </pic:blipFill>
                  <pic:spPr>
                    <a:xfrm>
                      <a:off x="0" y="0"/>
                      <a:ext cx="4470400" cy="4349115"/>
                    </a:xfrm>
                    <a:prstGeom prst="rect">
                      <a:avLst/>
                    </a:prstGeom>
                  </pic:spPr>
                </pic:pic>
              </a:graphicData>
            </a:graphic>
          </wp:inline>
        </w:drawing>
      </w:r>
    </w:p>
    <w:p w14:paraId="21EE438D" w14:textId="77777777" w:rsidR="007F6B0D" w:rsidRPr="007F6B0D" w:rsidRDefault="007F6B0D" w:rsidP="007F6B0D">
      <w:pPr>
        <w:spacing w:before="120" w:after="0" w:line="240" w:lineRule="auto"/>
        <w:ind w:left="474"/>
        <w:jc w:val="both"/>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Die Geraden 1, 2 und 4 finden bei einer Endtemperatur von 300 °C Anwendung; die Gerade 3 bei einer Endtemperatur von 150 °C.</w:t>
      </w:r>
    </w:p>
    <w:p w14:paraId="4CA239D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34"/>
        <w:contextualSpacing/>
        <w:jc w:val="both"/>
        <w:rPr>
          <w:rFonts w:ascii="Trebuchet MS" w:eastAsia="Times New Roman" w:hAnsi="Trebuchet MS" w:cs="Arial"/>
          <w:color w:val="000000"/>
          <w:kern w:val="0"/>
          <w:sz w:val="17"/>
          <w:szCs w:val="17"/>
          <w:lang w:val="de-DE" w:eastAsia="nl-NL"/>
          <w14:ligatures w14:val="none"/>
        </w:rPr>
      </w:pPr>
      <w:r w:rsidRPr="007F6B0D">
        <w:rPr>
          <w:rFonts w:ascii="Trebuchet MS" w:eastAsia="Times New Roman" w:hAnsi="Trebuchet MS" w:cs="Arial"/>
          <w:color w:val="000000"/>
          <w:kern w:val="0"/>
          <w:sz w:val="17"/>
          <w:szCs w:val="19"/>
          <w:lang w:val="de-DE" w:eastAsia="nl-NL"/>
          <w14:ligatures w14:val="none"/>
        </w:rPr>
        <w:t>Gerade 1: Kupfer, blank oder mit Zinkschicht</w:t>
      </w:r>
    </w:p>
    <w:p w14:paraId="06928B4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34"/>
        <w:contextualSpacing/>
        <w:jc w:val="both"/>
        <w:rPr>
          <w:rFonts w:ascii="Trebuchet MS" w:eastAsia="Times New Roman" w:hAnsi="Trebuchet MS" w:cs="Arial"/>
          <w:color w:val="000000"/>
          <w:kern w:val="0"/>
          <w:sz w:val="17"/>
          <w:szCs w:val="17"/>
          <w:lang w:val="de-DE" w:eastAsia="nl-NL"/>
          <w14:ligatures w14:val="none"/>
        </w:rPr>
      </w:pPr>
      <w:r w:rsidRPr="007F6B0D">
        <w:rPr>
          <w:rFonts w:ascii="Trebuchet MS" w:eastAsia="Times New Roman" w:hAnsi="Trebuchet MS" w:cs="Arial"/>
          <w:color w:val="000000"/>
          <w:kern w:val="0"/>
          <w:sz w:val="17"/>
          <w:szCs w:val="19"/>
          <w:lang w:val="de-DE" w:eastAsia="nl-NL"/>
          <w14:ligatures w14:val="none"/>
        </w:rPr>
        <w:t>Gerade 2: Aluminium</w:t>
      </w:r>
    </w:p>
    <w:p w14:paraId="3EF530C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34"/>
        <w:contextualSpacing/>
        <w:jc w:val="both"/>
        <w:rPr>
          <w:rFonts w:ascii="Trebuchet MS" w:eastAsia="Times New Roman" w:hAnsi="Trebuchet MS" w:cs="Arial"/>
          <w:color w:val="000000"/>
          <w:kern w:val="0"/>
          <w:sz w:val="17"/>
          <w:szCs w:val="17"/>
          <w:lang w:val="de-DE" w:eastAsia="nl-NL"/>
          <w14:ligatures w14:val="none"/>
        </w:rPr>
      </w:pPr>
      <w:r w:rsidRPr="007F6B0D">
        <w:rPr>
          <w:rFonts w:ascii="Trebuchet MS" w:eastAsia="Times New Roman" w:hAnsi="Trebuchet MS" w:cs="Arial"/>
          <w:color w:val="000000"/>
          <w:kern w:val="0"/>
          <w:sz w:val="17"/>
          <w:szCs w:val="19"/>
          <w:lang w:val="de-DE" w:eastAsia="nl-NL"/>
          <w14:ligatures w14:val="none"/>
        </w:rPr>
        <w:t>Gerade 3: Kupfer, verzinnt oder mit Bleimantel</w:t>
      </w:r>
    </w:p>
    <w:p w14:paraId="5F5C246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34"/>
        <w:contextualSpacing/>
        <w:jc w:val="both"/>
        <w:rPr>
          <w:rFonts w:ascii="Trebuchet MS" w:eastAsia="Times New Roman" w:hAnsi="Trebuchet MS" w:cs="Arial"/>
          <w:color w:val="000000"/>
          <w:kern w:val="0"/>
          <w:sz w:val="17"/>
          <w:szCs w:val="17"/>
          <w:lang w:val="de-DE" w:eastAsia="nl-NL"/>
          <w14:ligatures w14:val="none"/>
        </w:rPr>
      </w:pPr>
      <w:r w:rsidRPr="007F6B0D">
        <w:rPr>
          <w:rFonts w:ascii="Trebuchet MS" w:eastAsia="Times New Roman" w:hAnsi="Trebuchet MS" w:cs="Arial"/>
          <w:color w:val="000000"/>
          <w:kern w:val="0"/>
          <w:sz w:val="17"/>
          <w:szCs w:val="19"/>
          <w:lang w:val="de-DE" w:eastAsia="nl-NL"/>
          <w14:ligatures w14:val="none"/>
        </w:rPr>
        <w:t>Gerade 4: verzinkter Stahl</w:t>
      </w:r>
    </w:p>
    <w:p w14:paraId="6CEE0193" w14:textId="77777777" w:rsidR="007F6B0D" w:rsidRPr="00AE4F31" w:rsidRDefault="007F6B0D" w:rsidP="00AE4F31">
      <w:pPr>
        <w:pStyle w:val="FOD-fig-tab-titel"/>
      </w:pPr>
      <w:bookmarkStart w:id="1247" w:name="_Toc202945472"/>
      <w:r w:rsidRPr="00AE4F31">
        <w:lastRenderedPageBreak/>
        <w:t>Abbildung 5.47 - Strom ID für Erdungsleiter mit rechteckigem Querschnitt je nach Produkt von Querschnitt und Umfang (A x s)</w:t>
      </w:r>
      <w:bookmarkEnd w:id="1247"/>
    </w:p>
    <w:p w14:paraId="01BF430A" w14:textId="77777777" w:rsidR="007F6B0D" w:rsidRPr="007F6B0D" w:rsidRDefault="007F6B0D" w:rsidP="007F6B0D">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0" w:after="200" w:line="240" w:lineRule="auto"/>
        <w:jc w:val="center"/>
        <w:rPr>
          <w:rFonts w:ascii="Trebuchet MS" w:eastAsia="Times New Roman" w:hAnsi="Trebuchet MS" w:cs="Arial"/>
          <w:b/>
          <w:color w:val="000000"/>
          <w:w w:val="94"/>
          <w:kern w:val="0"/>
          <w:sz w:val="19"/>
          <w:szCs w:val="19"/>
          <w:lang w:val="de-DE" w:eastAsia="fr-BE"/>
          <w14:ligatures w14:val="none"/>
        </w:rPr>
      </w:pPr>
      <w:r w:rsidRPr="007F6B0D">
        <w:rPr>
          <w:rFonts w:ascii="Trebuchet MS" w:eastAsia="Times New Roman" w:hAnsi="Trebuchet MS" w:cs="Times New Roman"/>
          <w:b/>
          <w:noProof/>
          <w:color w:val="000000"/>
          <w:kern w:val="0"/>
          <w:sz w:val="19"/>
          <w:szCs w:val="22"/>
          <w:lang w:val="de-DE" w:eastAsia="fr-BE"/>
          <w14:ligatures w14:val="none"/>
        </w:rPr>
        <w:drawing>
          <wp:inline distT="0" distB="0" distL="0" distR="0" wp14:anchorId="11DC9833" wp14:editId="56C7959F">
            <wp:extent cx="4470400" cy="4349115"/>
            <wp:effectExtent l="19050" t="0" r="6350" b="0"/>
            <wp:docPr id="1746450010" name="Picture 36" descr="Une image contenant ligne, diagramme, Parallèle, Tracé&#10;&#10;Description générée automatiquement"/>
            <wp:cNvGraphicFramePr/>
            <a:graphic xmlns:a="http://schemas.openxmlformats.org/drawingml/2006/main">
              <a:graphicData uri="http://schemas.openxmlformats.org/drawingml/2006/picture">
                <pic:pic xmlns:pic="http://schemas.openxmlformats.org/drawingml/2006/picture">
                  <pic:nvPicPr>
                    <pic:cNvPr id="118" name="Picture 36" descr="Une image contenant ligne, diagramme, Parallèle, Tracé&#10;&#10;Description générée automatiquement"/>
                    <pic:cNvPicPr/>
                  </pic:nvPicPr>
                  <pic:blipFill>
                    <a:blip r:embed="rId129" cstate="print"/>
                    <a:stretch>
                      <a:fillRect/>
                    </a:stretch>
                  </pic:blipFill>
                  <pic:spPr>
                    <a:xfrm>
                      <a:off x="0" y="0"/>
                      <a:ext cx="4470400" cy="4349115"/>
                    </a:xfrm>
                    <a:prstGeom prst="rect">
                      <a:avLst/>
                    </a:prstGeom>
                  </pic:spPr>
                </pic:pic>
              </a:graphicData>
            </a:graphic>
          </wp:inline>
        </w:drawing>
      </w:r>
    </w:p>
    <w:p w14:paraId="217B99FF"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Die Geraden 1, 2 und 4 finden bei einer Endtemperatur von 300 °C Anwendung; die Gerade 3 bei einer Endtemperatur von 150 °C.</w:t>
      </w:r>
    </w:p>
    <w:p w14:paraId="1DCF8A6E" w14:textId="77777777" w:rsidR="007F6B0D" w:rsidRPr="007F6B0D" w:rsidRDefault="007F6B0D" w:rsidP="007F6B0D">
      <w:pPr>
        <w:widowControl w:val="0"/>
        <w:numPr>
          <w:ilvl w:val="0"/>
          <w:numId w:val="27"/>
        </w:numPr>
        <w:tabs>
          <w:tab w:val="left" w:pos="1134"/>
        </w:tabs>
        <w:autoSpaceDE w:val="0"/>
        <w:autoSpaceDN w:val="0"/>
        <w:adjustRightInd w:val="0"/>
        <w:spacing w:after="0" w:line="240" w:lineRule="auto"/>
        <w:ind w:left="1080"/>
        <w:contextualSpacing/>
        <w:jc w:val="both"/>
        <w:rPr>
          <w:rFonts w:ascii="Trebuchet MS" w:eastAsia="Times New Roman" w:hAnsi="Trebuchet MS" w:cs="Arial"/>
          <w:color w:val="000000"/>
          <w:kern w:val="0"/>
          <w:sz w:val="17"/>
          <w:szCs w:val="17"/>
          <w:lang w:val="de-DE" w:eastAsia="nl-NL"/>
          <w14:ligatures w14:val="none"/>
        </w:rPr>
      </w:pPr>
      <w:r w:rsidRPr="007F6B0D">
        <w:rPr>
          <w:rFonts w:ascii="Trebuchet MS" w:eastAsia="Times New Roman" w:hAnsi="Trebuchet MS" w:cs="Arial"/>
          <w:color w:val="000000"/>
          <w:kern w:val="0"/>
          <w:sz w:val="17"/>
          <w:szCs w:val="19"/>
          <w:lang w:val="de-DE" w:eastAsia="nl-NL"/>
          <w14:ligatures w14:val="none"/>
        </w:rPr>
        <w:t>Gerade 1: Kupfer, blank oder mit Zinkschicht</w:t>
      </w:r>
    </w:p>
    <w:p w14:paraId="3DFE70AF" w14:textId="77777777" w:rsidR="007F6B0D" w:rsidRPr="007F6B0D" w:rsidRDefault="007F6B0D" w:rsidP="007F6B0D">
      <w:pPr>
        <w:widowControl w:val="0"/>
        <w:numPr>
          <w:ilvl w:val="0"/>
          <w:numId w:val="27"/>
        </w:numPr>
        <w:tabs>
          <w:tab w:val="left" w:pos="1134"/>
        </w:tabs>
        <w:autoSpaceDE w:val="0"/>
        <w:autoSpaceDN w:val="0"/>
        <w:adjustRightInd w:val="0"/>
        <w:spacing w:after="0" w:line="240" w:lineRule="auto"/>
        <w:ind w:left="1080"/>
        <w:contextualSpacing/>
        <w:jc w:val="both"/>
        <w:rPr>
          <w:rFonts w:ascii="Trebuchet MS" w:eastAsia="Times New Roman" w:hAnsi="Trebuchet MS" w:cs="Arial"/>
          <w:color w:val="000000"/>
          <w:kern w:val="0"/>
          <w:sz w:val="17"/>
          <w:szCs w:val="17"/>
          <w:lang w:val="de-DE" w:eastAsia="nl-NL"/>
          <w14:ligatures w14:val="none"/>
        </w:rPr>
      </w:pPr>
      <w:r w:rsidRPr="007F6B0D">
        <w:rPr>
          <w:rFonts w:ascii="Trebuchet MS" w:eastAsia="Times New Roman" w:hAnsi="Trebuchet MS" w:cs="Arial"/>
          <w:color w:val="000000"/>
          <w:kern w:val="0"/>
          <w:sz w:val="17"/>
          <w:szCs w:val="19"/>
          <w:lang w:val="de-DE" w:eastAsia="nl-NL"/>
          <w14:ligatures w14:val="none"/>
        </w:rPr>
        <w:t>Gerade 2: Aluminium</w:t>
      </w:r>
    </w:p>
    <w:p w14:paraId="6535B16E" w14:textId="77777777" w:rsidR="007F6B0D" w:rsidRPr="007F6B0D" w:rsidRDefault="007F6B0D" w:rsidP="007F6B0D">
      <w:pPr>
        <w:widowControl w:val="0"/>
        <w:numPr>
          <w:ilvl w:val="0"/>
          <w:numId w:val="27"/>
        </w:numPr>
        <w:tabs>
          <w:tab w:val="left" w:pos="1134"/>
        </w:tabs>
        <w:autoSpaceDE w:val="0"/>
        <w:autoSpaceDN w:val="0"/>
        <w:adjustRightInd w:val="0"/>
        <w:spacing w:after="0" w:line="240" w:lineRule="auto"/>
        <w:ind w:left="1080"/>
        <w:contextualSpacing/>
        <w:jc w:val="both"/>
        <w:rPr>
          <w:rFonts w:ascii="Trebuchet MS" w:eastAsia="Times New Roman" w:hAnsi="Trebuchet MS" w:cs="Arial"/>
          <w:color w:val="000000"/>
          <w:kern w:val="0"/>
          <w:sz w:val="17"/>
          <w:szCs w:val="17"/>
          <w:lang w:val="de-DE" w:eastAsia="nl-NL"/>
          <w14:ligatures w14:val="none"/>
        </w:rPr>
      </w:pPr>
      <w:r w:rsidRPr="007F6B0D">
        <w:rPr>
          <w:rFonts w:ascii="Trebuchet MS" w:eastAsia="Times New Roman" w:hAnsi="Trebuchet MS" w:cs="Arial"/>
          <w:color w:val="000000"/>
          <w:kern w:val="0"/>
          <w:sz w:val="17"/>
          <w:szCs w:val="19"/>
          <w:lang w:val="de-DE" w:eastAsia="nl-NL"/>
          <w14:ligatures w14:val="none"/>
        </w:rPr>
        <w:t>Gerade 3: Kupfer, verzinnt oder mit Bleimantel</w:t>
      </w:r>
    </w:p>
    <w:p w14:paraId="57E4AA37" w14:textId="77777777" w:rsidR="007F6B0D" w:rsidRPr="007F6B0D" w:rsidRDefault="007F6B0D" w:rsidP="007F6B0D">
      <w:pPr>
        <w:widowControl w:val="0"/>
        <w:numPr>
          <w:ilvl w:val="0"/>
          <w:numId w:val="27"/>
        </w:numPr>
        <w:tabs>
          <w:tab w:val="left" w:pos="1134"/>
        </w:tabs>
        <w:autoSpaceDE w:val="0"/>
        <w:autoSpaceDN w:val="0"/>
        <w:adjustRightInd w:val="0"/>
        <w:spacing w:after="0" w:line="240" w:lineRule="auto"/>
        <w:ind w:left="1080"/>
        <w:contextualSpacing/>
        <w:jc w:val="both"/>
        <w:rPr>
          <w:rFonts w:ascii="Trebuchet MS" w:eastAsia="Times New Roman" w:hAnsi="Trebuchet MS" w:cs="Arial"/>
          <w:color w:val="000000"/>
          <w:kern w:val="0"/>
          <w:sz w:val="17"/>
          <w:szCs w:val="17"/>
          <w:lang w:val="de-DE" w:eastAsia="nl-NL"/>
          <w14:ligatures w14:val="none"/>
        </w:rPr>
      </w:pPr>
      <w:r w:rsidRPr="007F6B0D">
        <w:rPr>
          <w:rFonts w:ascii="Trebuchet MS" w:eastAsia="Times New Roman" w:hAnsi="Trebuchet MS" w:cs="Arial"/>
          <w:color w:val="000000"/>
          <w:kern w:val="0"/>
          <w:sz w:val="17"/>
          <w:szCs w:val="19"/>
          <w:lang w:val="de-DE" w:eastAsia="nl-NL"/>
          <w14:ligatures w14:val="none"/>
        </w:rPr>
        <w:t>Gerade 4: verzinkter Stahl</w:t>
      </w:r>
    </w:p>
    <w:p w14:paraId="7A62F757" w14:textId="77777777" w:rsidR="007F6B0D" w:rsidRPr="007F6B0D" w:rsidRDefault="007F6B0D" w:rsidP="00216562">
      <w:pPr>
        <w:pStyle w:val="FOD-tab-titel"/>
      </w:pPr>
      <w:bookmarkStart w:id="1248" w:name="_Toc202945261"/>
      <w:r w:rsidRPr="007F6B0D">
        <w:t>Tabelle 5.13 - Korrekturfaktor je nach Endtemperatur</w:t>
      </w:r>
      <w:bookmarkEnd w:id="1248"/>
    </w:p>
    <w:tbl>
      <w:tblPr>
        <w:tblW w:w="0" w:type="auto"/>
        <w:jc w:val="center"/>
        <w:tblLayout w:type="fixed"/>
        <w:tblCellMar>
          <w:left w:w="0" w:type="dxa"/>
          <w:right w:w="0" w:type="dxa"/>
        </w:tblCellMar>
        <w:tblLook w:val="0000" w:firstRow="0" w:lastRow="0" w:firstColumn="0" w:lastColumn="0" w:noHBand="0" w:noVBand="0"/>
      </w:tblPr>
      <w:tblGrid>
        <w:gridCol w:w="2401"/>
        <w:gridCol w:w="2339"/>
      </w:tblGrid>
      <w:tr w:rsidR="007F6B0D" w:rsidRPr="007F6B0D" w14:paraId="67D0FC97" w14:textId="77777777" w:rsidTr="0024163C">
        <w:trPr>
          <w:trHeight w:hRule="exact" w:val="237"/>
          <w:jc w:val="center"/>
        </w:trPr>
        <w:tc>
          <w:tcPr>
            <w:tcW w:w="2401" w:type="dxa"/>
            <w:tcBorders>
              <w:top w:val="single" w:sz="4" w:space="0" w:color="231F20"/>
              <w:left w:val="single" w:sz="4" w:space="0" w:color="231F20"/>
              <w:bottom w:val="single" w:sz="4" w:space="0" w:color="231F20"/>
              <w:right w:val="single" w:sz="4" w:space="0" w:color="231F20"/>
            </w:tcBorders>
          </w:tcPr>
          <w:p w14:paraId="41B7AC0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 xml:space="preserve">Endtemperatur </w:t>
            </w:r>
            <w:proofErr w:type="spellStart"/>
            <w:r w:rsidRPr="007F6B0D">
              <w:rPr>
                <w:rFonts w:ascii="Trebuchet MS" w:eastAsia="Times New Roman" w:hAnsi="Trebuchet MS" w:cs="Times New Roman"/>
                <w:b/>
                <w:i/>
                <w:color w:val="000000"/>
                <w:kern w:val="0"/>
                <w:sz w:val="17"/>
                <w:szCs w:val="22"/>
                <w:lang w:val="de-DE" w:eastAsia="fr-BE"/>
                <w14:ligatures w14:val="none"/>
              </w:rPr>
              <w:t>Θ</w:t>
            </w:r>
            <w:r w:rsidRPr="007F6B0D">
              <w:rPr>
                <w:rFonts w:ascii="Trebuchet MS" w:eastAsia="Times New Roman" w:hAnsi="Trebuchet MS" w:cs="Times New Roman"/>
                <w:b/>
                <w:i/>
                <w:color w:val="000000"/>
                <w:kern w:val="0"/>
                <w:sz w:val="17"/>
                <w:szCs w:val="22"/>
                <w:vertAlign w:val="subscript"/>
                <w:lang w:val="de-DE" w:eastAsia="fr-BE"/>
                <w14:ligatures w14:val="none"/>
              </w:rPr>
              <w:t>f</w:t>
            </w:r>
            <w:proofErr w:type="spellEnd"/>
            <w:r w:rsidRPr="007F6B0D">
              <w:rPr>
                <w:rFonts w:ascii="Trebuchet MS" w:eastAsia="Times New Roman" w:hAnsi="Trebuchet MS" w:cs="Times New Roman"/>
                <w:b/>
                <w:i/>
                <w:color w:val="000000"/>
                <w:kern w:val="0"/>
                <w:sz w:val="17"/>
                <w:szCs w:val="22"/>
                <w:lang w:val="de-DE" w:eastAsia="fr-BE"/>
                <w14:ligatures w14:val="none"/>
              </w:rPr>
              <w:t xml:space="preserve"> [°C]</w:t>
            </w:r>
          </w:p>
        </w:tc>
        <w:tc>
          <w:tcPr>
            <w:tcW w:w="2339" w:type="dxa"/>
            <w:tcBorders>
              <w:top w:val="single" w:sz="4" w:space="0" w:color="231F20"/>
              <w:left w:val="single" w:sz="4" w:space="0" w:color="231F20"/>
              <w:bottom w:val="single" w:sz="4" w:space="0" w:color="231F20"/>
              <w:right w:val="single" w:sz="4" w:space="0" w:color="231F20"/>
            </w:tcBorders>
          </w:tcPr>
          <w:p w14:paraId="3E4E95A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Korrekturfaktor</w:t>
            </w:r>
          </w:p>
        </w:tc>
      </w:tr>
      <w:tr w:rsidR="007F6B0D" w:rsidRPr="007F6B0D" w14:paraId="607EAA9C" w14:textId="77777777" w:rsidTr="0024163C">
        <w:trPr>
          <w:trHeight w:hRule="exact" w:val="232"/>
          <w:jc w:val="center"/>
        </w:trPr>
        <w:tc>
          <w:tcPr>
            <w:tcW w:w="2401" w:type="dxa"/>
            <w:tcBorders>
              <w:top w:val="single" w:sz="4" w:space="0" w:color="231F20"/>
              <w:left w:val="single" w:sz="4" w:space="0" w:color="231F20"/>
              <w:bottom w:val="single" w:sz="4" w:space="0" w:color="231F20"/>
              <w:right w:val="single" w:sz="4" w:space="0" w:color="231F20"/>
            </w:tcBorders>
          </w:tcPr>
          <w:p w14:paraId="5777188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400</w:t>
            </w:r>
          </w:p>
        </w:tc>
        <w:tc>
          <w:tcPr>
            <w:tcW w:w="2339" w:type="dxa"/>
            <w:tcBorders>
              <w:top w:val="single" w:sz="4" w:space="0" w:color="231F20"/>
              <w:left w:val="single" w:sz="4" w:space="0" w:color="231F20"/>
              <w:bottom w:val="single" w:sz="4" w:space="0" w:color="231F20"/>
              <w:right w:val="single" w:sz="4" w:space="0" w:color="231F20"/>
            </w:tcBorders>
          </w:tcPr>
          <w:p w14:paraId="0EF4CD8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w:t>
            </w:r>
          </w:p>
        </w:tc>
      </w:tr>
      <w:tr w:rsidR="007F6B0D" w:rsidRPr="007F6B0D" w14:paraId="4D86139A" w14:textId="77777777" w:rsidTr="0024163C">
        <w:trPr>
          <w:trHeight w:hRule="exact" w:val="232"/>
          <w:jc w:val="center"/>
        </w:trPr>
        <w:tc>
          <w:tcPr>
            <w:tcW w:w="2401" w:type="dxa"/>
            <w:tcBorders>
              <w:top w:val="single" w:sz="4" w:space="0" w:color="231F20"/>
              <w:left w:val="single" w:sz="4" w:space="0" w:color="231F20"/>
              <w:bottom w:val="single" w:sz="4" w:space="0" w:color="231F20"/>
              <w:right w:val="single" w:sz="4" w:space="0" w:color="231F20"/>
            </w:tcBorders>
          </w:tcPr>
          <w:p w14:paraId="7663FD5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350</w:t>
            </w:r>
          </w:p>
        </w:tc>
        <w:tc>
          <w:tcPr>
            <w:tcW w:w="2339" w:type="dxa"/>
            <w:tcBorders>
              <w:top w:val="single" w:sz="4" w:space="0" w:color="231F20"/>
              <w:left w:val="single" w:sz="4" w:space="0" w:color="231F20"/>
              <w:bottom w:val="single" w:sz="4" w:space="0" w:color="231F20"/>
              <w:right w:val="single" w:sz="4" w:space="0" w:color="231F20"/>
            </w:tcBorders>
          </w:tcPr>
          <w:p w14:paraId="74FA9DD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1,1</w:t>
            </w:r>
          </w:p>
        </w:tc>
      </w:tr>
      <w:tr w:rsidR="007F6B0D" w:rsidRPr="007F6B0D" w14:paraId="575E8858" w14:textId="77777777" w:rsidTr="0024163C">
        <w:trPr>
          <w:trHeight w:hRule="exact" w:val="232"/>
          <w:jc w:val="center"/>
        </w:trPr>
        <w:tc>
          <w:tcPr>
            <w:tcW w:w="2401" w:type="dxa"/>
            <w:tcBorders>
              <w:top w:val="single" w:sz="4" w:space="0" w:color="231F20"/>
              <w:left w:val="single" w:sz="4" w:space="0" w:color="231F20"/>
              <w:bottom w:val="single" w:sz="4" w:space="0" w:color="231F20"/>
              <w:right w:val="single" w:sz="4" w:space="0" w:color="231F20"/>
            </w:tcBorders>
          </w:tcPr>
          <w:p w14:paraId="2BAAD45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300</w:t>
            </w:r>
          </w:p>
        </w:tc>
        <w:tc>
          <w:tcPr>
            <w:tcW w:w="2339" w:type="dxa"/>
            <w:tcBorders>
              <w:top w:val="single" w:sz="4" w:space="0" w:color="231F20"/>
              <w:left w:val="single" w:sz="4" w:space="0" w:color="231F20"/>
              <w:bottom w:val="single" w:sz="4" w:space="0" w:color="231F20"/>
              <w:right w:val="single" w:sz="4" w:space="0" w:color="231F20"/>
            </w:tcBorders>
          </w:tcPr>
          <w:p w14:paraId="53A0B57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w:t>
            </w:r>
          </w:p>
        </w:tc>
      </w:tr>
      <w:tr w:rsidR="007F6B0D" w:rsidRPr="007F6B0D" w14:paraId="35FEFDA6" w14:textId="77777777" w:rsidTr="0024163C">
        <w:trPr>
          <w:trHeight w:hRule="exact" w:val="232"/>
          <w:jc w:val="center"/>
        </w:trPr>
        <w:tc>
          <w:tcPr>
            <w:tcW w:w="2401" w:type="dxa"/>
            <w:tcBorders>
              <w:top w:val="single" w:sz="4" w:space="0" w:color="231F20"/>
              <w:left w:val="single" w:sz="4" w:space="0" w:color="231F20"/>
              <w:bottom w:val="single" w:sz="4" w:space="0" w:color="231F20"/>
              <w:right w:val="single" w:sz="4" w:space="0" w:color="231F20"/>
            </w:tcBorders>
          </w:tcPr>
          <w:p w14:paraId="60A18A4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250</w:t>
            </w:r>
          </w:p>
        </w:tc>
        <w:tc>
          <w:tcPr>
            <w:tcW w:w="2339" w:type="dxa"/>
            <w:tcBorders>
              <w:top w:val="single" w:sz="4" w:space="0" w:color="231F20"/>
              <w:left w:val="single" w:sz="4" w:space="0" w:color="231F20"/>
              <w:bottom w:val="single" w:sz="4" w:space="0" w:color="231F20"/>
              <w:right w:val="single" w:sz="4" w:space="0" w:color="231F20"/>
            </w:tcBorders>
          </w:tcPr>
          <w:p w14:paraId="3043D99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0,9</w:t>
            </w:r>
          </w:p>
        </w:tc>
      </w:tr>
      <w:tr w:rsidR="007F6B0D" w:rsidRPr="007F6B0D" w14:paraId="46B7CC0C" w14:textId="77777777" w:rsidTr="0024163C">
        <w:trPr>
          <w:trHeight w:hRule="exact" w:val="232"/>
          <w:jc w:val="center"/>
        </w:trPr>
        <w:tc>
          <w:tcPr>
            <w:tcW w:w="2401" w:type="dxa"/>
            <w:tcBorders>
              <w:top w:val="single" w:sz="4" w:space="0" w:color="231F20"/>
              <w:left w:val="single" w:sz="4" w:space="0" w:color="231F20"/>
              <w:bottom w:val="single" w:sz="4" w:space="0" w:color="231F20"/>
              <w:right w:val="single" w:sz="4" w:space="0" w:color="231F20"/>
            </w:tcBorders>
          </w:tcPr>
          <w:p w14:paraId="12559EF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200</w:t>
            </w:r>
          </w:p>
        </w:tc>
        <w:tc>
          <w:tcPr>
            <w:tcW w:w="2339" w:type="dxa"/>
            <w:tcBorders>
              <w:top w:val="single" w:sz="4" w:space="0" w:color="231F20"/>
              <w:left w:val="single" w:sz="4" w:space="0" w:color="231F20"/>
              <w:bottom w:val="single" w:sz="4" w:space="0" w:color="231F20"/>
              <w:right w:val="single" w:sz="4" w:space="0" w:color="231F20"/>
            </w:tcBorders>
          </w:tcPr>
          <w:p w14:paraId="79BF9B5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0,8</w:t>
            </w:r>
          </w:p>
        </w:tc>
      </w:tr>
      <w:tr w:rsidR="007F6B0D" w:rsidRPr="007F6B0D" w14:paraId="1A80F164" w14:textId="77777777" w:rsidTr="0024163C">
        <w:trPr>
          <w:trHeight w:hRule="exact" w:val="232"/>
          <w:jc w:val="center"/>
        </w:trPr>
        <w:tc>
          <w:tcPr>
            <w:tcW w:w="2401" w:type="dxa"/>
            <w:tcBorders>
              <w:top w:val="single" w:sz="4" w:space="0" w:color="231F20"/>
              <w:left w:val="single" w:sz="4" w:space="0" w:color="231F20"/>
              <w:bottom w:val="single" w:sz="4" w:space="0" w:color="231F20"/>
              <w:right w:val="single" w:sz="4" w:space="0" w:color="231F20"/>
            </w:tcBorders>
          </w:tcPr>
          <w:p w14:paraId="141BC80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150</w:t>
            </w:r>
          </w:p>
        </w:tc>
        <w:tc>
          <w:tcPr>
            <w:tcW w:w="2339" w:type="dxa"/>
            <w:tcBorders>
              <w:top w:val="single" w:sz="4" w:space="0" w:color="231F20"/>
              <w:left w:val="single" w:sz="4" w:space="0" w:color="231F20"/>
              <w:bottom w:val="single" w:sz="4" w:space="0" w:color="231F20"/>
              <w:right w:val="single" w:sz="4" w:space="0" w:color="231F20"/>
            </w:tcBorders>
          </w:tcPr>
          <w:p w14:paraId="08D6261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0,7</w:t>
            </w:r>
          </w:p>
        </w:tc>
      </w:tr>
      <w:tr w:rsidR="007F6B0D" w:rsidRPr="007F6B0D" w14:paraId="5E7E94EC" w14:textId="77777777" w:rsidTr="0024163C">
        <w:trPr>
          <w:trHeight w:hRule="exact" w:val="237"/>
          <w:jc w:val="center"/>
        </w:trPr>
        <w:tc>
          <w:tcPr>
            <w:tcW w:w="2401" w:type="dxa"/>
            <w:tcBorders>
              <w:top w:val="single" w:sz="4" w:space="0" w:color="231F20"/>
              <w:left w:val="single" w:sz="4" w:space="0" w:color="231F20"/>
              <w:bottom w:val="single" w:sz="4" w:space="0" w:color="231F20"/>
              <w:right w:val="single" w:sz="4" w:space="0" w:color="231F20"/>
            </w:tcBorders>
          </w:tcPr>
          <w:p w14:paraId="5FB94E6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w:t>
            </w:r>
          </w:p>
        </w:tc>
        <w:tc>
          <w:tcPr>
            <w:tcW w:w="2339" w:type="dxa"/>
            <w:tcBorders>
              <w:top w:val="single" w:sz="4" w:space="0" w:color="231F20"/>
              <w:left w:val="single" w:sz="4" w:space="0" w:color="231F20"/>
              <w:bottom w:val="single" w:sz="4" w:space="0" w:color="231F20"/>
              <w:right w:val="single" w:sz="4" w:space="0" w:color="231F20"/>
            </w:tcBorders>
          </w:tcPr>
          <w:p w14:paraId="6301FE1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0,6</w:t>
            </w:r>
          </w:p>
        </w:tc>
      </w:tr>
    </w:tbl>
    <w:p w14:paraId="3923FB4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249" w:name="_Toc194056037"/>
      <w:bookmarkStart w:id="1250" w:name="_Toc196735513"/>
      <w:bookmarkStart w:id="1251" w:name="_Toc202947722"/>
      <w:r w:rsidRPr="007F6B0D">
        <w:rPr>
          <w:rFonts w:ascii="Trebuchet MS" w:eastAsia="Times New Roman" w:hAnsi="Trebuchet MS" w:cs="Times New Roman"/>
          <w:b/>
          <w:i/>
          <w:kern w:val="0"/>
          <w:szCs w:val="22"/>
          <w:lang w:val="de-DE" w:eastAsia="nl-NL"/>
          <w14:ligatures w14:val="none"/>
        </w:rPr>
        <w:t>Abschnitt 5.5.2 - Erstellung von Erdern</w:t>
      </w:r>
      <w:bookmarkEnd w:id="1249"/>
      <w:bookmarkEnd w:id="1250"/>
      <w:bookmarkEnd w:id="1251"/>
    </w:p>
    <w:p w14:paraId="346B889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52" w:name="_Toc194056038"/>
      <w:bookmarkStart w:id="1253" w:name="_Toc196735514"/>
      <w:bookmarkStart w:id="1254" w:name="_Toc202947723"/>
      <w:r w:rsidRPr="007F6B0D">
        <w:rPr>
          <w:rFonts w:ascii="Trebuchet MS" w:eastAsia="Calibri" w:hAnsi="Trebuchet MS" w:cs="Times New Roman"/>
          <w:b/>
          <w:kern w:val="0"/>
          <w:sz w:val="21"/>
          <w:szCs w:val="22"/>
          <w:lang w:val="de-DE" w:eastAsia="nl-NL"/>
          <w14:ligatures w14:val="none"/>
        </w:rPr>
        <w:t>Unterabschnitt 5.5.2.1 - Allgemeines</w:t>
      </w:r>
      <w:bookmarkEnd w:id="1252"/>
      <w:bookmarkEnd w:id="1253"/>
      <w:bookmarkEnd w:id="1254"/>
    </w:p>
    <w:p w14:paraId="1C63F2B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Erder können erstellt werden, indem eine oder mehrere horizontale, senkrechte oder schräge Erdungselektroden im Boden verlegt werden.</w:t>
      </w:r>
    </w:p>
    <w:p w14:paraId="4163BCA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Horizontale Erdungselektroden werden in einer Mindesttiefe von 0,6 m unter der Bodenoberfläche verlegt.</w:t>
      </w:r>
    </w:p>
    <w:p w14:paraId="2A49793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Bei senkrechten oder schrägen Erdungselektroden wird nur der nutzbare Teil berücksichtigt. Sie werden zueinander in einem Abstand installiert, der mindestens ihrer Länge entspricht.</w:t>
      </w:r>
    </w:p>
    <w:p w14:paraId="5FBCC47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Wenn verschiedene Materialien, die galvanische Elemente bilden können, miteinander verbunden werden müssen, müssen diese Materialien an Verbindungsstellen durch dauerhafte Mittel vor Kontakt mit Elektrolyten aus ihrer Umgebung geschützt werden.</w:t>
      </w:r>
    </w:p>
    <w:p w14:paraId="67CA08F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Erder dürfen keinerlei fremde, im Boden befindliche Metallteile berühren.</w:t>
      </w:r>
    </w:p>
    <w:p w14:paraId="4CC779C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55" w:name="_Toc194056039"/>
      <w:bookmarkStart w:id="1256" w:name="_Toc196735515"/>
      <w:bookmarkStart w:id="1257" w:name="_Toc202947724"/>
      <w:r w:rsidRPr="007F6B0D">
        <w:rPr>
          <w:rFonts w:ascii="Trebuchet MS" w:eastAsia="Calibri" w:hAnsi="Trebuchet MS" w:cs="Times New Roman"/>
          <w:b/>
          <w:kern w:val="0"/>
          <w:sz w:val="21"/>
          <w:szCs w:val="22"/>
          <w:lang w:val="de-DE" w:eastAsia="nl-NL"/>
          <w14:ligatures w14:val="none"/>
        </w:rPr>
        <w:t>Unterabschnitt 5.5.2.2 - Eigenschaften</w:t>
      </w:r>
      <w:bookmarkEnd w:id="1255"/>
      <w:bookmarkEnd w:id="1256"/>
      <w:bookmarkEnd w:id="1257"/>
    </w:p>
    <w:p w14:paraId="1B976CAF" w14:textId="77777777" w:rsidR="007F6B0D" w:rsidRPr="007F6B0D" w:rsidRDefault="007F6B0D" w:rsidP="007F6B0D">
      <w:pPr>
        <w:widowControl w:val="0"/>
        <w:numPr>
          <w:ilvl w:val="0"/>
          <w:numId w:val="198"/>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Wahl von Materialien und Mindestabmessungen</w:t>
      </w:r>
    </w:p>
    <w:p w14:paraId="1B31418E"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Mit Ausnahme der in </w:t>
      </w:r>
      <w:r w:rsidRPr="007F6B0D">
        <w:rPr>
          <w:rFonts w:ascii="Trebuchet MS" w:eastAsia="Times New Roman" w:hAnsi="Trebuchet MS" w:cs="Times New Roman"/>
          <w:i/>
          <w:color w:val="000000"/>
          <w:kern w:val="0"/>
          <w:sz w:val="19"/>
          <w:szCs w:val="22"/>
          <w:lang w:val="de-DE" w:eastAsia="fr-BE"/>
          <w14:ligatures w14:val="none"/>
        </w:rPr>
        <w:t>b.6.1</w:t>
      </w:r>
      <w:r w:rsidRPr="007F6B0D">
        <w:rPr>
          <w:rFonts w:ascii="Trebuchet MS" w:eastAsia="Times New Roman" w:hAnsi="Trebuchet MS" w:cs="Times New Roman"/>
          <w:color w:val="000000"/>
          <w:kern w:val="0"/>
          <w:sz w:val="19"/>
          <w:szCs w:val="22"/>
          <w:lang w:val="de-DE" w:eastAsia="fr-BE"/>
          <w14:ligatures w14:val="none"/>
        </w:rPr>
        <w:t xml:space="preserve"> aufgenommenen Sonderfälle bestehen Erdungselektroden aus den in </w:t>
      </w:r>
      <w:r w:rsidRPr="007F6B0D">
        <w:rPr>
          <w:rFonts w:ascii="Trebuchet MS" w:eastAsia="Times New Roman" w:hAnsi="Trebuchet MS" w:cs="Times New Roman"/>
          <w:i/>
          <w:color w:val="000000"/>
          <w:kern w:val="0"/>
          <w:sz w:val="19"/>
          <w:szCs w:val="22"/>
          <w:lang w:val="de-DE" w:eastAsia="fr-BE"/>
          <w14:ligatures w14:val="none"/>
        </w:rPr>
        <w:t>Tabelle 5.14</w:t>
      </w:r>
      <w:r w:rsidRPr="007F6B0D">
        <w:rPr>
          <w:rFonts w:ascii="Trebuchet MS" w:eastAsia="Times New Roman" w:hAnsi="Trebuchet MS" w:cs="Times New Roman"/>
          <w:color w:val="000000"/>
          <w:kern w:val="0"/>
          <w:sz w:val="19"/>
          <w:szCs w:val="22"/>
          <w:lang w:val="de-DE" w:eastAsia="fr-BE"/>
          <w14:ligatures w14:val="none"/>
        </w:rPr>
        <w:t xml:space="preserve"> erwähnten Materialien.</w:t>
      </w:r>
    </w:p>
    <w:p w14:paraId="4BAC9F1B"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Ihre Mindestabmessungen, je nach Material und Art Elektrode, entsprechen den in genannter Tabelle erwähnten Werten.</w:t>
      </w:r>
    </w:p>
    <w:p w14:paraId="3860A354" w14:textId="77777777" w:rsidR="007F6B0D" w:rsidRPr="007F6B0D" w:rsidRDefault="007F6B0D" w:rsidP="00216562">
      <w:pPr>
        <w:pStyle w:val="FOD-tab-titel"/>
      </w:pPr>
      <w:bookmarkStart w:id="1258" w:name="_Toc202945262"/>
      <w:r w:rsidRPr="007F6B0D">
        <w:t>Tabelle 5.14 - Mindestabmessungen von Erdungselektroden je nach verwendeten Materialien in Zusammenhang mit ihrem Widerstand gegen mechanische und korrosive Einflüsse</w:t>
      </w:r>
      <w:bookmarkEnd w:id="1258"/>
    </w:p>
    <w:tbl>
      <w:tblPr>
        <w:tblW w:w="0" w:type="auto"/>
        <w:jc w:val="center"/>
        <w:tblLayout w:type="fixed"/>
        <w:tblCellMar>
          <w:left w:w="0" w:type="dxa"/>
          <w:right w:w="0" w:type="dxa"/>
        </w:tblCellMar>
        <w:tblLook w:val="0000" w:firstRow="0" w:lastRow="0" w:firstColumn="0" w:lastColumn="0" w:noHBand="0" w:noVBand="0"/>
      </w:tblPr>
      <w:tblGrid>
        <w:gridCol w:w="1822"/>
        <w:gridCol w:w="1737"/>
        <w:gridCol w:w="876"/>
        <w:gridCol w:w="866"/>
        <w:gridCol w:w="1038"/>
        <w:gridCol w:w="1134"/>
        <w:gridCol w:w="992"/>
      </w:tblGrid>
      <w:tr w:rsidR="007F6B0D" w:rsidRPr="007F6B0D" w14:paraId="2C42CCD7" w14:textId="77777777" w:rsidTr="0024163C">
        <w:trPr>
          <w:trHeight w:val="20"/>
          <w:jc w:val="center"/>
        </w:trPr>
        <w:tc>
          <w:tcPr>
            <w:tcW w:w="1822" w:type="dxa"/>
            <w:vMerge w:val="restart"/>
            <w:tcBorders>
              <w:top w:val="single" w:sz="4" w:space="0" w:color="231F20"/>
              <w:left w:val="single" w:sz="4" w:space="0" w:color="231F20"/>
              <w:bottom w:val="single" w:sz="4" w:space="0" w:color="231F20"/>
              <w:right w:val="single" w:sz="4" w:space="0" w:color="231F20"/>
            </w:tcBorders>
            <w:vAlign w:val="center"/>
          </w:tcPr>
          <w:p w14:paraId="6E66A328" w14:textId="77777777" w:rsidR="007F6B0D" w:rsidRPr="007F6B0D" w:rsidRDefault="007F6B0D" w:rsidP="007F6B0D">
            <w:pPr>
              <w:widowControl w:val="0"/>
              <w:autoSpaceDE w:val="0"/>
              <w:autoSpaceDN w:val="0"/>
              <w:adjustRightInd w:val="0"/>
              <w:spacing w:beforeLines="20" w:before="48" w:afterLines="20" w:after="48" w:line="240" w:lineRule="auto"/>
              <w:ind w:left="57" w:right="57" w:hanging="78"/>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Material</w:t>
            </w:r>
          </w:p>
        </w:tc>
        <w:tc>
          <w:tcPr>
            <w:tcW w:w="1737" w:type="dxa"/>
            <w:vMerge w:val="restart"/>
            <w:tcBorders>
              <w:top w:val="single" w:sz="4" w:space="0" w:color="231F20"/>
              <w:left w:val="single" w:sz="4" w:space="0" w:color="231F20"/>
              <w:bottom w:val="single" w:sz="4" w:space="0" w:color="231F20"/>
              <w:right w:val="single" w:sz="4" w:space="0" w:color="231F20"/>
            </w:tcBorders>
            <w:vAlign w:val="center"/>
          </w:tcPr>
          <w:p w14:paraId="728E26F8"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i/>
                <w:iCs/>
                <w:color w:val="000000"/>
                <w:spacing w:val="-13"/>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Art Erdungselektrode</w:t>
            </w:r>
          </w:p>
        </w:tc>
        <w:tc>
          <w:tcPr>
            <w:tcW w:w="4906" w:type="dxa"/>
            <w:gridSpan w:val="5"/>
            <w:tcBorders>
              <w:top w:val="single" w:sz="4" w:space="0" w:color="231F20"/>
              <w:left w:val="single" w:sz="4" w:space="0" w:color="231F20"/>
              <w:bottom w:val="single" w:sz="4" w:space="0" w:color="231F20"/>
              <w:right w:val="single" w:sz="4" w:space="0" w:color="231F20"/>
            </w:tcBorders>
            <w:vAlign w:val="center"/>
          </w:tcPr>
          <w:p w14:paraId="5279F898"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Mindestabmessungen</w:t>
            </w:r>
          </w:p>
        </w:tc>
      </w:tr>
      <w:tr w:rsidR="007F6B0D" w:rsidRPr="007F6B0D" w14:paraId="17AF4B45"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19B923FB"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color w:val="000000"/>
                <w:kern w:val="0"/>
                <w:sz w:val="17"/>
                <w:szCs w:val="17"/>
                <w:lang w:val="de-DE" w:eastAsia="fr-BE"/>
                <w14:ligatures w14:val="none"/>
              </w:rPr>
            </w:pPr>
          </w:p>
        </w:tc>
        <w:tc>
          <w:tcPr>
            <w:tcW w:w="1737" w:type="dxa"/>
            <w:vMerge/>
            <w:tcBorders>
              <w:top w:val="single" w:sz="4" w:space="0" w:color="231F20"/>
              <w:left w:val="single" w:sz="4" w:space="0" w:color="231F20"/>
              <w:bottom w:val="single" w:sz="4" w:space="0" w:color="231F20"/>
              <w:right w:val="single" w:sz="4" w:space="0" w:color="231F20"/>
            </w:tcBorders>
            <w:vAlign w:val="center"/>
          </w:tcPr>
          <w:p w14:paraId="6EA61FC9"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color w:val="000000"/>
                <w:kern w:val="0"/>
                <w:sz w:val="17"/>
                <w:szCs w:val="17"/>
                <w:lang w:val="de-DE" w:eastAsia="fr-BE"/>
                <w14:ligatures w14:val="none"/>
              </w:rPr>
            </w:pPr>
          </w:p>
        </w:tc>
        <w:tc>
          <w:tcPr>
            <w:tcW w:w="2780" w:type="dxa"/>
            <w:gridSpan w:val="3"/>
            <w:tcBorders>
              <w:top w:val="single" w:sz="4" w:space="0" w:color="231F20"/>
              <w:left w:val="single" w:sz="4" w:space="0" w:color="231F20"/>
              <w:bottom w:val="single" w:sz="4" w:space="0" w:color="231F20"/>
              <w:right w:val="single" w:sz="4" w:space="0" w:color="231F20"/>
            </w:tcBorders>
            <w:vAlign w:val="center"/>
          </w:tcPr>
          <w:p w14:paraId="761E466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Seele</w:t>
            </w:r>
          </w:p>
        </w:tc>
        <w:tc>
          <w:tcPr>
            <w:tcW w:w="2126" w:type="dxa"/>
            <w:gridSpan w:val="2"/>
            <w:tcBorders>
              <w:top w:val="single" w:sz="4" w:space="0" w:color="231F20"/>
              <w:left w:val="single" w:sz="4" w:space="0" w:color="231F20"/>
              <w:bottom w:val="single" w:sz="4" w:space="0" w:color="231F20"/>
              <w:right w:val="single" w:sz="4" w:space="0" w:color="231F20"/>
            </w:tcBorders>
            <w:vAlign w:val="center"/>
          </w:tcPr>
          <w:p w14:paraId="0280865D"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Beschichtung/Mantel</w:t>
            </w:r>
          </w:p>
        </w:tc>
      </w:tr>
      <w:tr w:rsidR="007F6B0D" w:rsidRPr="007F6B0D" w14:paraId="013643C1"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3AE7535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color w:val="000000"/>
                <w:kern w:val="0"/>
                <w:sz w:val="17"/>
                <w:szCs w:val="17"/>
                <w:lang w:val="de-DE" w:eastAsia="fr-BE"/>
                <w14:ligatures w14:val="none"/>
              </w:rPr>
            </w:pPr>
          </w:p>
        </w:tc>
        <w:tc>
          <w:tcPr>
            <w:tcW w:w="1737" w:type="dxa"/>
            <w:vMerge/>
            <w:tcBorders>
              <w:top w:val="single" w:sz="4" w:space="0" w:color="231F20"/>
              <w:left w:val="single" w:sz="4" w:space="0" w:color="231F20"/>
              <w:bottom w:val="single" w:sz="4" w:space="0" w:color="231F20"/>
              <w:right w:val="single" w:sz="4" w:space="0" w:color="231F20"/>
            </w:tcBorders>
            <w:vAlign w:val="center"/>
          </w:tcPr>
          <w:p w14:paraId="5775D13A"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color w:val="000000"/>
                <w:kern w:val="0"/>
                <w:sz w:val="17"/>
                <w:szCs w:val="17"/>
                <w:lang w:val="de-DE" w:eastAsia="fr-BE"/>
                <w14:ligatures w14:val="none"/>
              </w:rPr>
            </w:pPr>
          </w:p>
        </w:tc>
        <w:tc>
          <w:tcPr>
            <w:tcW w:w="876" w:type="dxa"/>
            <w:tcBorders>
              <w:top w:val="single" w:sz="4" w:space="0" w:color="231F20"/>
              <w:left w:val="single" w:sz="4" w:space="0" w:color="231F20"/>
              <w:bottom w:val="single" w:sz="4" w:space="0" w:color="231F20"/>
              <w:right w:val="single" w:sz="4" w:space="0" w:color="231F20"/>
            </w:tcBorders>
            <w:vAlign w:val="center"/>
          </w:tcPr>
          <w:p w14:paraId="5DE891F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i/>
                <w:iCs/>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Durch</w:t>
            </w:r>
            <w:r w:rsidRPr="007F6B0D">
              <w:rPr>
                <w:rFonts w:ascii="Trebuchet MS" w:eastAsia="Times New Roman" w:hAnsi="Trebuchet MS" w:cs="Times New Roman"/>
                <w:b/>
                <w:i/>
                <w:color w:val="000000"/>
                <w:kern w:val="0"/>
                <w:sz w:val="17"/>
                <w:szCs w:val="22"/>
                <w:lang w:val="de-DE" w:eastAsia="fr-BE"/>
                <w14:ligatures w14:val="none"/>
              </w:rPr>
              <w:softHyphen/>
              <w:t>messer</w:t>
            </w:r>
          </w:p>
          <w:p w14:paraId="3E354A50"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[mm]</w:t>
            </w:r>
          </w:p>
        </w:tc>
        <w:tc>
          <w:tcPr>
            <w:tcW w:w="866" w:type="dxa"/>
            <w:tcBorders>
              <w:top w:val="single" w:sz="4" w:space="0" w:color="231F20"/>
              <w:left w:val="single" w:sz="4" w:space="0" w:color="231F20"/>
              <w:bottom w:val="single" w:sz="4" w:space="0" w:color="231F20"/>
              <w:right w:val="single" w:sz="4" w:space="0" w:color="231F20"/>
            </w:tcBorders>
            <w:vAlign w:val="center"/>
          </w:tcPr>
          <w:p w14:paraId="1D70A9C5"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Quer</w:t>
            </w:r>
            <w:r w:rsidRPr="007F6B0D">
              <w:rPr>
                <w:rFonts w:ascii="Trebuchet MS" w:eastAsia="Times New Roman" w:hAnsi="Trebuchet MS" w:cs="Times New Roman"/>
                <w:b/>
                <w:i/>
                <w:color w:val="000000"/>
                <w:kern w:val="0"/>
                <w:sz w:val="17"/>
                <w:szCs w:val="22"/>
                <w:lang w:val="de-DE" w:eastAsia="fr-BE"/>
                <w14:ligatures w14:val="none"/>
              </w:rPr>
              <w:softHyphen/>
              <w:t>schnitt [mm²]</w:t>
            </w:r>
          </w:p>
        </w:tc>
        <w:tc>
          <w:tcPr>
            <w:tcW w:w="1038" w:type="dxa"/>
            <w:tcBorders>
              <w:top w:val="single" w:sz="4" w:space="0" w:color="231F20"/>
              <w:left w:val="single" w:sz="4" w:space="0" w:color="231F20"/>
              <w:bottom w:val="single" w:sz="4" w:space="0" w:color="231F20"/>
              <w:right w:val="single" w:sz="4" w:space="0" w:color="231F20"/>
            </w:tcBorders>
            <w:vAlign w:val="center"/>
          </w:tcPr>
          <w:p w14:paraId="062DA1B8"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Dicke [mm]</w:t>
            </w:r>
          </w:p>
        </w:tc>
        <w:tc>
          <w:tcPr>
            <w:tcW w:w="1134" w:type="dxa"/>
            <w:tcBorders>
              <w:top w:val="single" w:sz="4" w:space="0" w:color="231F20"/>
              <w:left w:val="single" w:sz="4" w:space="0" w:color="231F20"/>
              <w:bottom w:val="single" w:sz="4" w:space="0" w:color="231F20"/>
              <w:right w:val="single" w:sz="4" w:space="0" w:color="231F20"/>
            </w:tcBorders>
            <w:vAlign w:val="center"/>
          </w:tcPr>
          <w:p w14:paraId="1FA1B755"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Indivi</w:t>
            </w:r>
            <w:r w:rsidRPr="007F6B0D">
              <w:rPr>
                <w:rFonts w:ascii="Trebuchet MS" w:eastAsia="Times New Roman" w:hAnsi="Trebuchet MS" w:cs="Times New Roman"/>
                <w:b/>
                <w:i/>
                <w:color w:val="000000"/>
                <w:kern w:val="0"/>
                <w:sz w:val="17"/>
                <w:szCs w:val="22"/>
                <w:lang w:val="de-DE" w:eastAsia="fr-BE"/>
                <w14:ligatures w14:val="none"/>
              </w:rPr>
              <w:softHyphen/>
              <w:t>dueller Wert [µm]</w:t>
            </w:r>
          </w:p>
        </w:tc>
        <w:tc>
          <w:tcPr>
            <w:tcW w:w="992" w:type="dxa"/>
            <w:tcBorders>
              <w:top w:val="single" w:sz="4" w:space="0" w:color="231F20"/>
              <w:left w:val="single" w:sz="4" w:space="0" w:color="231F20"/>
              <w:bottom w:val="single" w:sz="4" w:space="0" w:color="231F20"/>
              <w:right w:val="single" w:sz="4" w:space="0" w:color="231F20"/>
            </w:tcBorders>
            <w:vAlign w:val="center"/>
          </w:tcPr>
          <w:p w14:paraId="1A030728"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Mittelwert [µm]</w:t>
            </w:r>
          </w:p>
        </w:tc>
      </w:tr>
      <w:tr w:rsidR="007F6B0D" w:rsidRPr="007F6B0D" w14:paraId="27B4279B" w14:textId="77777777" w:rsidTr="0024163C">
        <w:trPr>
          <w:trHeight w:val="20"/>
          <w:jc w:val="center"/>
        </w:trPr>
        <w:tc>
          <w:tcPr>
            <w:tcW w:w="8465" w:type="dxa"/>
            <w:gridSpan w:val="7"/>
            <w:tcBorders>
              <w:top w:val="single" w:sz="4" w:space="0" w:color="231F20"/>
              <w:left w:val="single" w:sz="4" w:space="0" w:color="231F20"/>
              <w:bottom w:val="single" w:sz="4" w:space="0" w:color="231F20"/>
              <w:right w:val="single" w:sz="4" w:space="0" w:color="231F20"/>
            </w:tcBorders>
            <w:vAlign w:val="center"/>
          </w:tcPr>
          <w:p w14:paraId="19D1FBC3"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Stahl</w:t>
            </w:r>
          </w:p>
        </w:tc>
      </w:tr>
      <w:tr w:rsidR="007F6B0D" w:rsidRPr="007F6B0D" w14:paraId="2D21D25C" w14:textId="77777777" w:rsidTr="0024163C">
        <w:trPr>
          <w:trHeight w:val="20"/>
          <w:jc w:val="center"/>
        </w:trPr>
        <w:tc>
          <w:tcPr>
            <w:tcW w:w="1822" w:type="dxa"/>
            <w:vMerge w:val="restart"/>
            <w:tcBorders>
              <w:top w:val="single" w:sz="4" w:space="0" w:color="231F20"/>
              <w:left w:val="single" w:sz="4" w:space="0" w:color="231F20"/>
              <w:bottom w:val="single" w:sz="4" w:space="0" w:color="231F20"/>
              <w:right w:val="single" w:sz="4" w:space="0" w:color="231F20"/>
            </w:tcBorders>
            <w:vAlign w:val="center"/>
          </w:tcPr>
          <w:p w14:paraId="45603A64"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Feuerverzinkt</w:t>
            </w:r>
          </w:p>
        </w:tc>
        <w:tc>
          <w:tcPr>
            <w:tcW w:w="1737" w:type="dxa"/>
            <w:tcBorders>
              <w:top w:val="single" w:sz="4" w:space="0" w:color="231F20"/>
              <w:left w:val="single" w:sz="4" w:space="0" w:color="231F20"/>
              <w:bottom w:val="single" w:sz="4" w:space="0" w:color="231F20"/>
              <w:right w:val="single" w:sz="4" w:space="0" w:color="231F20"/>
            </w:tcBorders>
            <w:vAlign w:val="center"/>
          </w:tcPr>
          <w:p w14:paraId="17ACDEB1"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Bänder (2)</w:t>
            </w:r>
          </w:p>
        </w:tc>
        <w:tc>
          <w:tcPr>
            <w:tcW w:w="876" w:type="dxa"/>
            <w:tcBorders>
              <w:top w:val="single" w:sz="4" w:space="0" w:color="231F20"/>
              <w:left w:val="single" w:sz="4" w:space="0" w:color="231F20"/>
              <w:bottom w:val="single" w:sz="4" w:space="0" w:color="231F20"/>
              <w:right w:val="single" w:sz="4" w:space="0" w:color="231F20"/>
            </w:tcBorders>
            <w:vAlign w:val="center"/>
          </w:tcPr>
          <w:p w14:paraId="5DE7EBB0"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866" w:type="dxa"/>
            <w:tcBorders>
              <w:top w:val="single" w:sz="4" w:space="0" w:color="231F20"/>
              <w:left w:val="single" w:sz="4" w:space="0" w:color="231F20"/>
              <w:bottom w:val="single" w:sz="4" w:space="0" w:color="231F20"/>
              <w:right w:val="single" w:sz="4" w:space="0" w:color="231F20"/>
            </w:tcBorders>
            <w:vAlign w:val="center"/>
          </w:tcPr>
          <w:p w14:paraId="2549B267"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90</w:t>
            </w:r>
          </w:p>
        </w:tc>
        <w:tc>
          <w:tcPr>
            <w:tcW w:w="1038" w:type="dxa"/>
            <w:tcBorders>
              <w:top w:val="single" w:sz="4" w:space="0" w:color="231F20"/>
              <w:left w:val="single" w:sz="4" w:space="0" w:color="231F20"/>
              <w:bottom w:val="single" w:sz="4" w:space="0" w:color="231F20"/>
              <w:right w:val="single" w:sz="4" w:space="0" w:color="231F20"/>
            </w:tcBorders>
            <w:vAlign w:val="center"/>
          </w:tcPr>
          <w:p w14:paraId="174DEFBD"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1134" w:type="dxa"/>
            <w:tcBorders>
              <w:top w:val="single" w:sz="4" w:space="0" w:color="231F20"/>
              <w:left w:val="single" w:sz="4" w:space="0" w:color="231F20"/>
              <w:bottom w:val="single" w:sz="4" w:space="0" w:color="231F20"/>
              <w:right w:val="single" w:sz="4" w:space="0" w:color="231F20"/>
            </w:tcBorders>
            <w:vAlign w:val="center"/>
          </w:tcPr>
          <w:p w14:paraId="23F2E2BB"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63</w:t>
            </w:r>
          </w:p>
        </w:tc>
        <w:tc>
          <w:tcPr>
            <w:tcW w:w="992" w:type="dxa"/>
            <w:tcBorders>
              <w:top w:val="single" w:sz="4" w:space="0" w:color="231F20"/>
              <w:left w:val="single" w:sz="4" w:space="0" w:color="231F20"/>
              <w:bottom w:val="single" w:sz="4" w:space="0" w:color="231F20"/>
              <w:right w:val="single" w:sz="4" w:space="0" w:color="231F20"/>
            </w:tcBorders>
            <w:vAlign w:val="center"/>
          </w:tcPr>
          <w:p w14:paraId="37F0D4D5"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70</w:t>
            </w:r>
          </w:p>
        </w:tc>
      </w:tr>
      <w:tr w:rsidR="007F6B0D" w:rsidRPr="007F6B0D" w14:paraId="3813A296"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058FEB3E"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p>
        </w:tc>
        <w:tc>
          <w:tcPr>
            <w:tcW w:w="1737" w:type="dxa"/>
            <w:tcBorders>
              <w:top w:val="single" w:sz="4" w:space="0" w:color="231F20"/>
              <w:left w:val="single" w:sz="4" w:space="0" w:color="231F20"/>
              <w:bottom w:val="single" w:sz="4" w:space="0" w:color="231F20"/>
              <w:right w:val="single" w:sz="4" w:space="0" w:color="231F20"/>
            </w:tcBorders>
            <w:vAlign w:val="center"/>
          </w:tcPr>
          <w:p w14:paraId="7D405880"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Profil</w:t>
            </w:r>
          </w:p>
        </w:tc>
        <w:tc>
          <w:tcPr>
            <w:tcW w:w="876" w:type="dxa"/>
            <w:tcBorders>
              <w:top w:val="single" w:sz="4" w:space="0" w:color="231F20"/>
              <w:left w:val="single" w:sz="4" w:space="0" w:color="231F20"/>
              <w:bottom w:val="single" w:sz="4" w:space="0" w:color="231F20"/>
              <w:right w:val="single" w:sz="4" w:space="0" w:color="231F20"/>
            </w:tcBorders>
            <w:vAlign w:val="center"/>
          </w:tcPr>
          <w:p w14:paraId="2890226F"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866" w:type="dxa"/>
            <w:tcBorders>
              <w:top w:val="single" w:sz="4" w:space="0" w:color="231F20"/>
              <w:left w:val="single" w:sz="4" w:space="0" w:color="231F20"/>
              <w:bottom w:val="single" w:sz="4" w:space="0" w:color="231F20"/>
              <w:right w:val="single" w:sz="4" w:space="0" w:color="231F20"/>
            </w:tcBorders>
            <w:vAlign w:val="center"/>
          </w:tcPr>
          <w:p w14:paraId="3C85C096"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90</w:t>
            </w:r>
          </w:p>
        </w:tc>
        <w:tc>
          <w:tcPr>
            <w:tcW w:w="1038" w:type="dxa"/>
            <w:tcBorders>
              <w:top w:val="single" w:sz="4" w:space="0" w:color="231F20"/>
              <w:left w:val="single" w:sz="4" w:space="0" w:color="231F20"/>
              <w:bottom w:val="single" w:sz="4" w:space="0" w:color="231F20"/>
              <w:right w:val="single" w:sz="4" w:space="0" w:color="231F20"/>
            </w:tcBorders>
            <w:vAlign w:val="center"/>
          </w:tcPr>
          <w:p w14:paraId="723A002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1134" w:type="dxa"/>
            <w:tcBorders>
              <w:top w:val="single" w:sz="4" w:space="0" w:color="231F20"/>
              <w:left w:val="single" w:sz="4" w:space="0" w:color="231F20"/>
              <w:bottom w:val="single" w:sz="4" w:space="0" w:color="231F20"/>
              <w:right w:val="single" w:sz="4" w:space="0" w:color="231F20"/>
            </w:tcBorders>
            <w:vAlign w:val="center"/>
          </w:tcPr>
          <w:p w14:paraId="36259557"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63</w:t>
            </w:r>
          </w:p>
        </w:tc>
        <w:tc>
          <w:tcPr>
            <w:tcW w:w="992" w:type="dxa"/>
            <w:tcBorders>
              <w:top w:val="single" w:sz="4" w:space="0" w:color="231F20"/>
              <w:left w:val="single" w:sz="4" w:space="0" w:color="231F20"/>
              <w:bottom w:val="single" w:sz="4" w:space="0" w:color="231F20"/>
              <w:right w:val="single" w:sz="4" w:space="0" w:color="231F20"/>
            </w:tcBorders>
            <w:vAlign w:val="center"/>
          </w:tcPr>
          <w:p w14:paraId="5ADF0019"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70</w:t>
            </w:r>
          </w:p>
        </w:tc>
      </w:tr>
      <w:tr w:rsidR="007F6B0D" w:rsidRPr="007F6B0D" w14:paraId="7EB1D932"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645136B9"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p>
        </w:tc>
        <w:tc>
          <w:tcPr>
            <w:tcW w:w="1737" w:type="dxa"/>
            <w:tcBorders>
              <w:top w:val="single" w:sz="4" w:space="0" w:color="231F20"/>
              <w:left w:val="single" w:sz="4" w:space="0" w:color="231F20"/>
              <w:bottom w:val="single" w:sz="4" w:space="0" w:color="231F20"/>
              <w:right w:val="single" w:sz="4" w:space="0" w:color="231F20"/>
            </w:tcBorders>
            <w:vAlign w:val="center"/>
          </w:tcPr>
          <w:p w14:paraId="1AAD3612"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Rohre</w:t>
            </w:r>
          </w:p>
        </w:tc>
        <w:tc>
          <w:tcPr>
            <w:tcW w:w="876" w:type="dxa"/>
            <w:tcBorders>
              <w:top w:val="single" w:sz="4" w:space="0" w:color="231F20"/>
              <w:left w:val="single" w:sz="4" w:space="0" w:color="231F20"/>
              <w:bottom w:val="single" w:sz="4" w:space="0" w:color="231F20"/>
              <w:right w:val="single" w:sz="4" w:space="0" w:color="231F20"/>
            </w:tcBorders>
            <w:vAlign w:val="center"/>
          </w:tcPr>
          <w:p w14:paraId="0200025F"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w:t>
            </w:r>
          </w:p>
        </w:tc>
        <w:tc>
          <w:tcPr>
            <w:tcW w:w="866" w:type="dxa"/>
            <w:tcBorders>
              <w:top w:val="single" w:sz="4" w:space="0" w:color="231F20"/>
              <w:left w:val="single" w:sz="4" w:space="0" w:color="231F20"/>
              <w:bottom w:val="single" w:sz="4" w:space="0" w:color="231F20"/>
              <w:right w:val="single" w:sz="4" w:space="0" w:color="231F20"/>
            </w:tcBorders>
            <w:vAlign w:val="center"/>
          </w:tcPr>
          <w:p w14:paraId="5567A1F8"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038" w:type="dxa"/>
            <w:tcBorders>
              <w:top w:val="single" w:sz="4" w:space="0" w:color="231F20"/>
              <w:left w:val="single" w:sz="4" w:space="0" w:color="231F20"/>
              <w:bottom w:val="single" w:sz="4" w:space="0" w:color="231F20"/>
              <w:right w:val="single" w:sz="4" w:space="0" w:color="231F20"/>
            </w:tcBorders>
            <w:vAlign w:val="center"/>
          </w:tcPr>
          <w:p w14:paraId="03BD8E6D"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1134" w:type="dxa"/>
            <w:tcBorders>
              <w:top w:val="single" w:sz="4" w:space="0" w:color="231F20"/>
              <w:left w:val="single" w:sz="4" w:space="0" w:color="231F20"/>
              <w:bottom w:val="single" w:sz="4" w:space="0" w:color="231F20"/>
              <w:right w:val="single" w:sz="4" w:space="0" w:color="231F20"/>
            </w:tcBorders>
            <w:vAlign w:val="center"/>
          </w:tcPr>
          <w:p w14:paraId="1A0DA239"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47</w:t>
            </w:r>
          </w:p>
        </w:tc>
        <w:tc>
          <w:tcPr>
            <w:tcW w:w="992" w:type="dxa"/>
            <w:tcBorders>
              <w:top w:val="single" w:sz="4" w:space="0" w:color="231F20"/>
              <w:left w:val="single" w:sz="4" w:space="0" w:color="231F20"/>
              <w:bottom w:val="single" w:sz="4" w:space="0" w:color="231F20"/>
              <w:right w:val="single" w:sz="4" w:space="0" w:color="231F20"/>
            </w:tcBorders>
            <w:vAlign w:val="center"/>
          </w:tcPr>
          <w:p w14:paraId="18152825"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55</w:t>
            </w:r>
          </w:p>
        </w:tc>
      </w:tr>
      <w:tr w:rsidR="007F6B0D" w:rsidRPr="007F6B0D" w14:paraId="6716AD58"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07E6577E"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p>
        </w:tc>
        <w:tc>
          <w:tcPr>
            <w:tcW w:w="1737" w:type="dxa"/>
            <w:tcBorders>
              <w:top w:val="single" w:sz="4" w:space="0" w:color="231F20"/>
              <w:left w:val="single" w:sz="4" w:space="0" w:color="231F20"/>
              <w:bottom w:val="single" w:sz="4" w:space="0" w:color="231F20"/>
              <w:right w:val="single" w:sz="4" w:space="0" w:color="231F20"/>
            </w:tcBorders>
            <w:vAlign w:val="center"/>
          </w:tcPr>
          <w:p w14:paraId="2AB727DC"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Runde Stäbe</w:t>
            </w:r>
          </w:p>
        </w:tc>
        <w:tc>
          <w:tcPr>
            <w:tcW w:w="876" w:type="dxa"/>
            <w:tcBorders>
              <w:top w:val="single" w:sz="4" w:space="0" w:color="231F20"/>
              <w:left w:val="single" w:sz="4" w:space="0" w:color="231F20"/>
              <w:bottom w:val="single" w:sz="4" w:space="0" w:color="231F20"/>
              <w:right w:val="single" w:sz="4" w:space="0" w:color="231F20"/>
            </w:tcBorders>
            <w:vAlign w:val="center"/>
          </w:tcPr>
          <w:p w14:paraId="4F80E768"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16</w:t>
            </w:r>
          </w:p>
        </w:tc>
        <w:tc>
          <w:tcPr>
            <w:tcW w:w="866" w:type="dxa"/>
            <w:tcBorders>
              <w:top w:val="single" w:sz="4" w:space="0" w:color="231F20"/>
              <w:left w:val="single" w:sz="4" w:space="0" w:color="231F20"/>
              <w:bottom w:val="single" w:sz="4" w:space="0" w:color="231F20"/>
              <w:right w:val="single" w:sz="4" w:space="0" w:color="231F20"/>
            </w:tcBorders>
            <w:vAlign w:val="center"/>
          </w:tcPr>
          <w:p w14:paraId="1F3A5B5F"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038" w:type="dxa"/>
            <w:tcBorders>
              <w:top w:val="single" w:sz="4" w:space="0" w:color="231F20"/>
              <w:left w:val="single" w:sz="4" w:space="0" w:color="231F20"/>
              <w:bottom w:val="single" w:sz="4" w:space="0" w:color="231F20"/>
              <w:right w:val="single" w:sz="4" w:space="0" w:color="231F20"/>
            </w:tcBorders>
            <w:vAlign w:val="center"/>
          </w:tcPr>
          <w:p w14:paraId="1CD01625"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75EE399E"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63</w:t>
            </w:r>
          </w:p>
        </w:tc>
        <w:tc>
          <w:tcPr>
            <w:tcW w:w="992" w:type="dxa"/>
            <w:tcBorders>
              <w:top w:val="single" w:sz="4" w:space="0" w:color="231F20"/>
              <w:left w:val="single" w:sz="4" w:space="0" w:color="231F20"/>
              <w:bottom w:val="single" w:sz="4" w:space="0" w:color="231F20"/>
              <w:right w:val="single" w:sz="4" w:space="0" w:color="231F20"/>
            </w:tcBorders>
            <w:vAlign w:val="center"/>
          </w:tcPr>
          <w:p w14:paraId="4F255AB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70</w:t>
            </w:r>
          </w:p>
        </w:tc>
      </w:tr>
      <w:tr w:rsidR="007F6B0D" w:rsidRPr="007F6B0D" w14:paraId="44021A75"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6C04FB02"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p>
        </w:tc>
        <w:tc>
          <w:tcPr>
            <w:tcW w:w="1737" w:type="dxa"/>
            <w:tcBorders>
              <w:top w:val="single" w:sz="4" w:space="0" w:color="231F20"/>
              <w:left w:val="single" w:sz="4" w:space="0" w:color="231F20"/>
              <w:bottom w:val="single" w:sz="4" w:space="0" w:color="231F20"/>
              <w:right w:val="single" w:sz="4" w:space="0" w:color="231F20"/>
            </w:tcBorders>
            <w:vAlign w:val="center"/>
          </w:tcPr>
          <w:p w14:paraId="161E671A"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Runddrähte</w:t>
            </w:r>
          </w:p>
        </w:tc>
        <w:tc>
          <w:tcPr>
            <w:tcW w:w="876" w:type="dxa"/>
            <w:tcBorders>
              <w:top w:val="single" w:sz="4" w:space="0" w:color="231F20"/>
              <w:left w:val="single" w:sz="4" w:space="0" w:color="231F20"/>
              <w:bottom w:val="single" w:sz="4" w:space="0" w:color="231F20"/>
              <w:right w:val="single" w:sz="4" w:space="0" w:color="231F20"/>
            </w:tcBorders>
            <w:vAlign w:val="center"/>
          </w:tcPr>
          <w:p w14:paraId="27660F2A"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w:t>
            </w:r>
          </w:p>
        </w:tc>
        <w:tc>
          <w:tcPr>
            <w:tcW w:w="866" w:type="dxa"/>
            <w:tcBorders>
              <w:top w:val="single" w:sz="4" w:space="0" w:color="231F20"/>
              <w:left w:val="single" w:sz="4" w:space="0" w:color="231F20"/>
              <w:bottom w:val="single" w:sz="4" w:space="0" w:color="231F20"/>
              <w:right w:val="single" w:sz="4" w:space="0" w:color="231F20"/>
            </w:tcBorders>
            <w:vAlign w:val="center"/>
          </w:tcPr>
          <w:p w14:paraId="11607303"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038" w:type="dxa"/>
            <w:tcBorders>
              <w:top w:val="single" w:sz="4" w:space="0" w:color="231F20"/>
              <w:left w:val="single" w:sz="4" w:space="0" w:color="231F20"/>
              <w:bottom w:val="single" w:sz="4" w:space="0" w:color="231F20"/>
              <w:right w:val="single" w:sz="4" w:space="0" w:color="231F20"/>
            </w:tcBorders>
            <w:vAlign w:val="center"/>
          </w:tcPr>
          <w:p w14:paraId="3C28E8C5"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0876ADA1"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992" w:type="dxa"/>
            <w:tcBorders>
              <w:top w:val="single" w:sz="4" w:space="0" w:color="231F20"/>
              <w:left w:val="single" w:sz="4" w:space="0" w:color="231F20"/>
              <w:bottom w:val="single" w:sz="4" w:space="0" w:color="231F20"/>
              <w:right w:val="single" w:sz="4" w:space="0" w:color="231F20"/>
            </w:tcBorders>
            <w:vAlign w:val="center"/>
          </w:tcPr>
          <w:p w14:paraId="4BEFA7B8"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w:t>
            </w:r>
          </w:p>
        </w:tc>
      </w:tr>
      <w:tr w:rsidR="007F6B0D" w:rsidRPr="007F6B0D" w14:paraId="699B8800" w14:textId="77777777" w:rsidTr="0024163C">
        <w:trPr>
          <w:trHeight w:val="20"/>
          <w:jc w:val="center"/>
        </w:trPr>
        <w:tc>
          <w:tcPr>
            <w:tcW w:w="1822" w:type="dxa"/>
            <w:tcBorders>
              <w:top w:val="single" w:sz="4" w:space="0" w:color="231F20"/>
              <w:left w:val="single" w:sz="4" w:space="0" w:color="231F20"/>
              <w:bottom w:val="single" w:sz="4" w:space="0" w:color="231F20"/>
              <w:right w:val="single" w:sz="4" w:space="0" w:color="231F20"/>
            </w:tcBorders>
            <w:vAlign w:val="center"/>
          </w:tcPr>
          <w:p w14:paraId="1FBDC177"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Mit Bleimantel</w:t>
            </w:r>
          </w:p>
        </w:tc>
        <w:tc>
          <w:tcPr>
            <w:tcW w:w="1737" w:type="dxa"/>
            <w:tcBorders>
              <w:top w:val="single" w:sz="4" w:space="0" w:color="231F20"/>
              <w:left w:val="single" w:sz="4" w:space="0" w:color="231F20"/>
              <w:bottom w:val="single" w:sz="4" w:space="0" w:color="231F20"/>
              <w:right w:val="single" w:sz="4" w:space="0" w:color="231F20"/>
            </w:tcBorders>
            <w:vAlign w:val="center"/>
          </w:tcPr>
          <w:p w14:paraId="4DB3A63B"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Runddrähte</w:t>
            </w:r>
          </w:p>
        </w:tc>
        <w:tc>
          <w:tcPr>
            <w:tcW w:w="876" w:type="dxa"/>
            <w:tcBorders>
              <w:top w:val="single" w:sz="4" w:space="0" w:color="231F20"/>
              <w:left w:val="single" w:sz="4" w:space="0" w:color="231F20"/>
              <w:bottom w:val="single" w:sz="4" w:space="0" w:color="231F20"/>
              <w:right w:val="single" w:sz="4" w:space="0" w:color="231F20"/>
            </w:tcBorders>
            <w:vAlign w:val="center"/>
          </w:tcPr>
          <w:p w14:paraId="7FFD0184"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w:t>
            </w:r>
          </w:p>
        </w:tc>
        <w:tc>
          <w:tcPr>
            <w:tcW w:w="866" w:type="dxa"/>
            <w:tcBorders>
              <w:top w:val="single" w:sz="4" w:space="0" w:color="231F20"/>
              <w:left w:val="single" w:sz="4" w:space="0" w:color="231F20"/>
              <w:bottom w:val="single" w:sz="4" w:space="0" w:color="231F20"/>
              <w:right w:val="single" w:sz="4" w:space="0" w:color="231F20"/>
            </w:tcBorders>
            <w:vAlign w:val="center"/>
          </w:tcPr>
          <w:p w14:paraId="28302E39"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038" w:type="dxa"/>
            <w:tcBorders>
              <w:top w:val="single" w:sz="4" w:space="0" w:color="231F20"/>
              <w:left w:val="single" w:sz="4" w:space="0" w:color="231F20"/>
              <w:bottom w:val="single" w:sz="4" w:space="0" w:color="231F20"/>
              <w:right w:val="single" w:sz="4" w:space="0" w:color="231F20"/>
            </w:tcBorders>
            <w:vAlign w:val="center"/>
          </w:tcPr>
          <w:p w14:paraId="5B6A118E"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0F304E0E"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1000</w:t>
            </w:r>
          </w:p>
        </w:tc>
        <w:tc>
          <w:tcPr>
            <w:tcW w:w="992" w:type="dxa"/>
            <w:tcBorders>
              <w:top w:val="single" w:sz="4" w:space="0" w:color="231F20"/>
              <w:left w:val="single" w:sz="4" w:space="0" w:color="231F20"/>
              <w:bottom w:val="single" w:sz="4" w:space="0" w:color="231F20"/>
              <w:right w:val="single" w:sz="4" w:space="0" w:color="231F20"/>
            </w:tcBorders>
            <w:vAlign w:val="center"/>
          </w:tcPr>
          <w:p w14:paraId="4B2F1DEA"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r>
      <w:tr w:rsidR="007F6B0D" w:rsidRPr="007F6B0D" w14:paraId="299C2F84" w14:textId="77777777" w:rsidTr="0024163C">
        <w:trPr>
          <w:trHeight w:val="20"/>
          <w:jc w:val="center"/>
        </w:trPr>
        <w:tc>
          <w:tcPr>
            <w:tcW w:w="1822" w:type="dxa"/>
            <w:tcBorders>
              <w:top w:val="single" w:sz="4" w:space="0" w:color="231F20"/>
              <w:left w:val="single" w:sz="4" w:space="0" w:color="231F20"/>
              <w:bottom w:val="single" w:sz="4" w:space="0" w:color="231F20"/>
              <w:right w:val="single" w:sz="4" w:space="0" w:color="231F20"/>
            </w:tcBorders>
            <w:vAlign w:val="center"/>
          </w:tcPr>
          <w:p w14:paraId="0EBD5AB8"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Mit Mantel aus extrudiertem Kupfer</w:t>
            </w:r>
          </w:p>
        </w:tc>
        <w:tc>
          <w:tcPr>
            <w:tcW w:w="1737" w:type="dxa"/>
            <w:tcBorders>
              <w:top w:val="single" w:sz="4" w:space="0" w:color="231F20"/>
              <w:left w:val="single" w:sz="4" w:space="0" w:color="231F20"/>
              <w:bottom w:val="single" w:sz="4" w:space="0" w:color="231F20"/>
              <w:right w:val="single" w:sz="4" w:space="0" w:color="231F20"/>
            </w:tcBorders>
            <w:vAlign w:val="center"/>
          </w:tcPr>
          <w:p w14:paraId="114DFBD8"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Runde Stäbe</w:t>
            </w:r>
          </w:p>
        </w:tc>
        <w:tc>
          <w:tcPr>
            <w:tcW w:w="876" w:type="dxa"/>
            <w:tcBorders>
              <w:top w:val="single" w:sz="4" w:space="0" w:color="231F20"/>
              <w:left w:val="single" w:sz="4" w:space="0" w:color="231F20"/>
              <w:bottom w:val="single" w:sz="4" w:space="0" w:color="231F20"/>
              <w:right w:val="single" w:sz="4" w:space="0" w:color="231F20"/>
            </w:tcBorders>
            <w:vAlign w:val="center"/>
          </w:tcPr>
          <w:p w14:paraId="77C34D61"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w:t>
            </w:r>
          </w:p>
        </w:tc>
        <w:tc>
          <w:tcPr>
            <w:tcW w:w="866" w:type="dxa"/>
            <w:tcBorders>
              <w:top w:val="single" w:sz="4" w:space="0" w:color="231F20"/>
              <w:left w:val="single" w:sz="4" w:space="0" w:color="231F20"/>
              <w:bottom w:val="single" w:sz="4" w:space="0" w:color="231F20"/>
              <w:right w:val="single" w:sz="4" w:space="0" w:color="231F20"/>
            </w:tcBorders>
            <w:vAlign w:val="center"/>
          </w:tcPr>
          <w:p w14:paraId="1A7C801F"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038" w:type="dxa"/>
            <w:tcBorders>
              <w:top w:val="single" w:sz="4" w:space="0" w:color="231F20"/>
              <w:left w:val="single" w:sz="4" w:space="0" w:color="231F20"/>
              <w:bottom w:val="single" w:sz="4" w:space="0" w:color="231F20"/>
              <w:right w:val="single" w:sz="4" w:space="0" w:color="231F20"/>
            </w:tcBorders>
            <w:vAlign w:val="center"/>
          </w:tcPr>
          <w:p w14:paraId="354BDEB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3AAC91FD"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2000</w:t>
            </w:r>
          </w:p>
        </w:tc>
        <w:tc>
          <w:tcPr>
            <w:tcW w:w="992" w:type="dxa"/>
            <w:tcBorders>
              <w:top w:val="single" w:sz="4" w:space="0" w:color="231F20"/>
              <w:left w:val="single" w:sz="4" w:space="0" w:color="231F20"/>
              <w:bottom w:val="single" w:sz="4" w:space="0" w:color="231F20"/>
              <w:right w:val="single" w:sz="4" w:space="0" w:color="231F20"/>
            </w:tcBorders>
            <w:vAlign w:val="center"/>
          </w:tcPr>
          <w:p w14:paraId="09695986"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r>
      <w:tr w:rsidR="007F6B0D" w:rsidRPr="007F6B0D" w14:paraId="1DA2C70D" w14:textId="77777777" w:rsidTr="0024163C">
        <w:trPr>
          <w:trHeight w:val="20"/>
          <w:jc w:val="center"/>
        </w:trPr>
        <w:tc>
          <w:tcPr>
            <w:tcW w:w="1822" w:type="dxa"/>
            <w:tcBorders>
              <w:top w:val="single" w:sz="4" w:space="0" w:color="231F20"/>
              <w:left w:val="single" w:sz="4" w:space="0" w:color="231F20"/>
              <w:bottom w:val="single" w:sz="4" w:space="0" w:color="231F20"/>
              <w:right w:val="single" w:sz="4" w:space="0" w:color="231F20"/>
            </w:tcBorders>
            <w:vAlign w:val="center"/>
          </w:tcPr>
          <w:p w14:paraId="67D79984"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Mit elektrolytisch aufgetragener Umhüllung</w:t>
            </w:r>
          </w:p>
        </w:tc>
        <w:tc>
          <w:tcPr>
            <w:tcW w:w="1737" w:type="dxa"/>
            <w:tcBorders>
              <w:top w:val="single" w:sz="4" w:space="0" w:color="231F20"/>
              <w:left w:val="single" w:sz="4" w:space="0" w:color="231F20"/>
              <w:bottom w:val="single" w:sz="4" w:space="0" w:color="231F20"/>
              <w:right w:val="single" w:sz="4" w:space="0" w:color="231F20"/>
            </w:tcBorders>
            <w:vAlign w:val="center"/>
          </w:tcPr>
          <w:p w14:paraId="5529507E"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Runde Stäbe</w:t>
            </w:r>
          </w:p>
        </w:tc>
        <w:tc>
          <w:tcPr>
            <w:tcW w:w="876" w:type="dxa"/>
            <w:tcBorders>
              <w:top w:val="single" w:sz="4" w:space="0" w:color="231F20"/>
              <w:left w:val="single" w:sz="4" w:space="0" w:color="231F20"/>
              <w:bottom w:val="single" w:sz="4" w:space="0" w:color="231F20"/>
              <w:right w:val="single" w:sz="4" w:space="0" w:color="231F20"/>
            </w:tcBorders>
            <w:vAlign w:val="center"/>
          </w:tcPr>
          <w:p w14:paraId="2D01CF10"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14,2</w:t>
            </w:r>
          </w:p>
        </w:tc>
        <w:tc>
          <w:tcPr>
            <w:tcW w:w="866" w:type="dxa"/>
            <w:tcBorders>
              <w:top w:val="single" w:sz="4" w:space="0" w:color="231F20"/>
              <w:left w:val="single" w:sz="4" w:space="0" w:color="231F20"/>
              <w:bottom w:val="single" w:sz="4" w:space="0" w:color="231F20"/>
              <w:right w:val="single" w:sz="4" w:space="0" w:color="231F20"/>
            </w:tcBorders>
            <w:vAlign w:val="center"/>
          </w:tcPr>
          <w:p w14:paraId="397151C2"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038" w:type="dxa"/>
            <w:tcBorders>
              <w:top w:val="single" w:sz="4" w:space="0" w:color="231F20"/>
              <w:left w:val="single" w:sz="4" w:space="0" w:color="231F20"/>
              <w:bottom w:val="single" w:sz="4" w:space="0" w:color="231F20"/>
              <w:right w:val="single" w:sz="4" w:space="0" w:color="231F20"/>
            </w:tcBorders>
            <w:vAlign w:val="center"/>
          </w:tcPr>
          <w:p w14:paraId="4B5A5B1D"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646646FE"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90</w:t>
            </w:r>
          </w:p>
        </w:tc>
        <w:tc>
          <w:tcPr>
            <w:tcW w:w="992" w:type="dxa"/>
            <w:tcBorders>
              <w:top w:val="single" w:sz="4" w:space="0" w:color="231F20"/>
              <w:left w:val="single" w:sz="4" w:space="0" w:color="231F20"/>
              <w:bottom w:val="single" w:sz="4" w:space="0" w:color="231F20"/>
              <w:right w:val="single" w:sz="4" w:space="0" w:color="231F20"/>
            </w:tcBorders>
            <w:vAlign w:val="center"/>
          </w:tcPr>
          <w:p w14:paraId="42BE67D9"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w:t>
            </w:r>
          </w:p>
        </w:tc>
      </w:tr>
      <w:tr w:rsidR="007F6B0D" w:rsidRPr="007F6B0D" w14:paraId="093C66C0" w14:textId="77777777" w:rsidTr="0024163C">
        <w:trPr>
          <w:trHeight w:val="20"/>
          <w:jc w:val="center"/>
        </w:trPr>
        <w:tc>
          <w:tcPr>
            <w:tcW w:w="8465" w:type="dxa"/>
            <w:gridSpan w:val="7"/>
            <w:tcBorders>
              <w:top w:val="single" w:sz="4" w:space="0" w:color="231F20"/>
              <w:left w:val="single" w:sz="4" w:space="0" w:color="231F20"/>
              <w:bottom w:val="single" w:sz="4" w:space="0" w:color="231F20"/>
              <w:right w:val="single" w:sz="4" w:space="0" w:color="231F20"/>
            </w:tcBorders>
            <w:vAlign w:val="center"/>
          </w:tcPr>
          <w:p w14:paraId="08BB01B0"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Kupfer</w:t>
            </w:r>
          </w:p>
        </w:tc>
      </w:tr>
      <w:tr w:rsidR="007F6B0D" w:rsidRPr="007F6B0D" w14:paraId="5FF11B2B" w14:textId="77777777" w:rsidTr="0024163C">
        <w:trPr>
          <w:trHeight w:val="20"/>
          <w:jc w:val="center"/>
        </w:trPr>
        <w:tc>
          <w:tcPr>
            <w:tcW w:w="1822" w:type="dxa"/>
            <w:vMerge w:val="restart"/>
            <w:tcBorders>
              <w:top w:val="single" w:sz="4" w:space="0" w:color="231F20"/>
              <w:left w:val="single" w:sz="4" w:space="0" w:color="231F20"/>
              <w:bottom w:val="single" w:sz="4" w:space="0" w:color="231F20"/>
              <w:right w:val="single" w:sz="4" w:space="0" w:color="231F20"/>
            </w:tcBorders>
            <w:vAlign w:val="center"/>
          </w:tcPr>
          <w:p w14:paraId="6D3E94DC"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Raffiniert</w:t>
            </w:r>
          </w:p>
        </w:tc>
        <w:tc>
          <w:tcPr>
            <w:tcW w:w="1737" w:type="dxa"/>
            <w:tcBorders>
              <w:top w:val="single" w:sz="4" w:space="0" w:color="231F20"/>
              <w:left w:val="single" w:sz="4" w:space="0" w:color="231F20"/>
              <w:bottom w:val="single" w:sz="4" w:space="0" w:color="231F20"/>
              <w:right w:val="single" w:sz="4" w:space="0" w:color="231F20"/>
            </w:tcBorders>
            <w:vAlign w:val="center"/>
          </w:tcPr>
          <w:p w14:paraId="14E1B635"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Bänder (2)</w:t>
            </w:r>
          </w:p>
        </w:tc>
        <w:tc>
          <w:tcPr>
            <w:tcW w:w="876" w:type="dxa"/>
            <w:tcBorders>
              <w:top w:val="single" w:sz="4" w:space="0" w:color="231F20"/>
              <w:left w:val="single" w:sz="4" w:space="0" w:color="231F20"/>
              <w:bottom w:val="single" w:sz="4" w:space="0" w:color="231F20"/>
              <w:right w:val="single" w:sz="4" w:space="0" w:color="231F20"/>
            </w:tcBorders>
            <w:vAlign w:val="center"/>
          </w:tcPr>
          <w:p w14:paraId="3217D384"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866" w:type="dxa"/>
            <w:tcBorders>
              <w:top w:val="single" w:sz="4" w:space="0" w:color="231F20"/>
              <w:left w:val="single" w:sz="4" w:space="0" w:color="231F20"/>
              <w:bottom w:val="single" w:sz="4" w:space="0" w:color="231F20"/>
              <w:right w:val="single" w:sz="4" w:space="0" w:color="231F20"/>
            </w:tcBorders>
            <w:vAlign w:val="center"/>
          </w:tcPr>
          <w:p w14:paraId="571A34A3"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w:t>
            </w:r>
          </w:p>
        </w:tc>
        <w:tc>
          <w:tcPr>
            <w:tcW w:w="1038" w:type="dxa"/>
            <w:tcBorders>
              <w:top w:val="single" w:sz="4" w:space="0" w:color="231F20"/>
              <w:left w:val="single" w:sz="4" w:space="0" w:color="231F20"/>
              <w:bottom w:val="single" w:sz="4" w:space="0" w:color="231F20"/>
              <w:right w:val="single" w:sz="4" w:space="0" w:color="231F20"/>
            </w:tcBorders>
            <w:vAlign w:val="center"/>
          </w:tcPr>
          <w:p w14:paraId="23622835"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1134" w:type="dxa"/>
            <w:tcBorders>
              <w:top w:val="single" w:sz="4" w:space="0" w:color="231F20"/>
              <w:left w:val="single" w:sz="4" w:space="0" w:color="231F20"/>
              <w:bottom w:val="single" w:sz="4" w:space="0" w:color="231F20"/>
              <w:right w:val="single" w:sz="4" w:space="0" w:color="231F20"/>
            </w:tcBorders>
            <w:vAlign w:val="center"/>
          </w:tcPr>
          <w:p w14:paraId="07AD4EAD"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992" w:type="dxa"/>
            <w:tcBorders>
              <w:top w:val="single" w:sz="4" w:space="0" w:color="231F20"/>
              <w:left w:val="single" w:sz="4" w:space="0" w:color="231F20"/>
              <w:bottom w:val="single" w:sz="4" w:space="0" w:color="231F20"/>
              <w:right w:val="single" w:sz="4" w:space="0" w:color="231F20"/>
            </w:tcBorders>
            <w:vAlign w:val="center"/>
          </w:tcPr>
          <w:p w14:paraId="1EAFF906"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r>
      <w:tr w:rsidR="007F6B0D" w:rsidRPr="007F6B0D" w14:paraId="7E04A451"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3FAC1F1B"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p>
        </w:tc>
        <w:tc>
          <w:tcPr>
            <w:tcW w:w="1737" w:type="dxa"/>
            <w:tcBorders>
              <w:top w:val="single" w:sz="4" w:space="0" w:color="231F20"/>
              <w:left w:val="single" w:sz="4" w:space="0" w:color="231F20"/>
              <w:bottom w:val="single" w:sz="4" w:space="0" w:color="231F20"/>
              <w:right w:val="single" w:sz="4" w:space="0" w:color="231F20"/>
            </w:tcBorders>
            <w:vAlign w:val="center"/>
          </w:tcPr>
          <w:p w14:paraId="49322A85"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Runddrähte</w:t>
            </w:r>
          </w:p>
        </w:tc>
        <w:tc>
          <w:tcPr>
            <w:tcW w:w="876" w:type="dxa"/>
            <w:tcBorders>
              <w:top w:val="single" w:sz="4" w:space="0" w:color="231F20"/>
              <w:left w:val="single" w:sz="4" w:space="0" w:color="231F20"/>
              <w:bottom w:val="single" w:sz="4" w:space="0" w:color="231F20"/>
              <w:right w:val="single" w:sz="4" w:space="0" w:color="231F20"/>
            </w:tcBorders>
            <w:vAlign w:val="center"/>
          </w:tcPr>
          <w:p w14:paraId="249616BF"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866" w:type="dxa"/>
            <w:tcBorders>
              <w:top w:val="single" w:sz="4" w:space="0" w:color="231F20"/>
              <w:left w:val="single" w:sz="4" w:space="0" w:color="231F20"/>
              <w:bottom w:val="single" w:sz="4" w:space="0" w:color="231F20"/>
              <w:right w:val="single" w:sz="4" w:space="0" w:color="231F20"/>
            </w:tcBorders>
            <w:vAlign w:val="center"/>
          </w:tcPr>
          <w:p w14:paraId="2CF35C7A"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w:t>
            </w:r>
          </w:p>
        </w:tc>
        <w:tc>
          <w:tcPr>
            <w:tcW w:w="1038" w:type="dxa"/>
            <w:tcBorders>
              <w:top w:val="single" w:sz="4" w:space="0" w:color="231F20"/>
              <w:left w:val="single" w:sz="4" w:space="0" w:color="231F20"/>
              <w:bottom w:val="single" w:sz="4" w:space="0" w:color="231F20"/>
              <w:right w:val="single" w:sz="4" w:space="0" w:color="231F20"/>
            </w:tcBorders>
            <w:vAlign w:val="center"/>
          </w:tcPr>
          <w:p w14:paraId="0F2F8BEA"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2E175073"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992" w:type="dxa"/>
            <w:tcBorders>
              <w:top w:val="single" w:sz="4" w:space="0" w:color="231F20"/>
              <w:left w:val="single" w:sz="4" w:space="0" w:color="231F20"/>
              <w:bottom w:val="single" w:sz="4" w:space="0" w:color="231F20"/>
              <w:right w:val="single" w:sz="4" w:space="0" w:color="231F20"/>
            </w:tcBorders>
            <w:vAlign w:val="center"/>
          </w:tcPr>
          <w:p w14:paraId="4F760758"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r>
      <w:tr w:rsidR="007F6B0D" w:rsidRPr="007F6B0D" w14:paraId="07A492EB"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1320A01B"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p>
        </w:tc>
        <w:tc>
          <w:tcPr>
            <w:tcW w:w="1737" w:type="dxa"/>
            <w:tcBorders>
              <w:top w:val="single" w:sz="4" w:space="0" w:color="231F20"/>
              <w:left w:val="single" w:sz="4" w:space="0" w:color="231F20"/>
              <w:bottom w:val="single" w:sz="4" w:space="0" w:color="231F20"/>
              <w:right w:val="single" w:sz="4" w:space="0" w:color="231F20"/>
            </w:tcBorders>
            <w:vAlign w:val="center"/>
          </w:tcPr>
          <w:p w14:paraId="65AAD5D7"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Verdrillte Kabel</w:t>
            </w:r>
          </w:p>
        </w:tc>
        <w:tc>
          <w:tcPr>
            <w:tcW w:w="876" w:type="dxa"/>
            <w:tcBorders>
              <w:top w:val="single" w:sz="4" w:space="0" w:color="231F20"/>
              <w:left w:val="single" w:sz="4" w:space="0" w:color="231F20"/>
              <w:bottom w:val="single" w:sz="4" w:space="0" w:color="231F20"/>
              <w:right w:val="single" w:sz="4" w:space="0" w:color="231F20"/>
            </w:tcBorders>
            <w:vAlign w:val="center"/>
          </w:tcPr>
          <w:p w14:paraId="65DA957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1,8 (1)</w:t>
            </w:r>
          </w:p>
        </w:tc>
        <w:tc>
          <w:tcPr>
            <w:tcW w:w="866" w:type="dxa"/>
            <w:tcBorders>
              <w:top w:val="single" w:sz="4" w:space="0" w:color="231F20"/>
              <w:left w:val="single" w:sz="4" w:space="0" w:color="231F20"/>
              <w:bottom w:val="single" w:sz="4" w:space="0" w:color="231F20"/>
              <w:right w:val="single" w:sz="4" w:space="0" w:color="231F20"/>
            </w:tcBorders>
            <w:vAlign w:val="center"/>
          </w:tcPr>
          <w:p w14:paraId="0DA5A3F8"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w:t>
            </w:r>
          </w:p>
        </w:tc>
        <w:tc>
          <w:tcPr>
            <w:tcW w:w="1038" w:type="dxa"/>
            <w:tcBorders>
              <w:top w:val="single" w:sz="4" w:space="0" w:color="231F20"/>
              <w:left w:val="single" w:sz="4" w:space="0" w:color="231F20"/>
              <w:bottom w:val="single" w:sz="4" w:space="0" w:color="231F20"/>
              <w:right w:val="single" w:sz="4" w:space="0" w:color="231F20"/>
            </w:tcBorders>
            <w:vAlign w:val="center"/>
          </w:tcPr>
          <w:p w14:paraId="2690267B"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0320F7CE"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992" w:type="dxa"/>
            <w:tcBorders>
              <w:top w:val="single" w:sz="4" w:space="0" w:color="231F20"/>
              <w:left w:val="single" w:sz="4" w:space="0" w:color="231F20"/>
              <w:bottom w:val="single" w:sz="4" w:space="0" w:color="231F20"/>
              <w:right w:val="single" w:sz="4" w:space="0" w:color="231F20"/>
            </w:tcBorders>
            <w:vAlign w:val="center"/>
          </w:tcPr>
          <w:p w14:paraId="22CF5961"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r>
      <w:tr w:rsidR="007F6B0D" w:rsidRPr="007F6B0D" w14:paraId="72B68CAB"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4FA50016"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p>
        </w:tc>
        <w:tc>
          <w:tcPr>
            <w:tcW w:w="1737" w:type="dxa"/>
            <w:tcBorders>
              <w:top w:val="single" w:sz="4" w:space="0" w:color="231F20"/>
              <w:left w:val="single" w:sz="4" w:space="0" w:color="231F20"/>
              <w:bottom w:val="single" w:sz="4" w:space="0" w:color="231F20"/>
              <w:right w:val="single" w:sz="4" w:space="0" w:color="231F20"/>
            </w:tcBorders>
            <w:vAlign w:val="center"/>
          </w:tcPr>
          <w:p w14:paraId="0801271C"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Rohre</w:t>
            </w:r>
          </w:p>
        </w:tc>
        <w:tc>
          <w:tcPr>
            <w:tcW w:w="876" w:type="dxa"/>
            <w:tcBorders>
              <w:top w:val="single" w:sz="4" w:space="0" w:color="231F20"/>
              <w:left w:val="single" w:sz="4" w:space="0" w:color="231F20"/>
              <w:bottom w:val="single" w:sz="4" w:space="0" w:color="231F20"/>
              <w:right w:val="single" w:sz="4" w:space="0" w:color="231F20"/>
            </w:tcBorders>
            <w:vAlign w:val="center"/>
          </w:tcPr>
          <w:p w14:paraId="2F460BDB"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866" w:type="dxa"/>
            <w:tcBorders>
              <w:top w:val="single" w:sz="4" w:space="0" w:color="231F20"/>
              <w:left w:val="single" w:sz="4" w:space="0" w:color="231F20"/>
              <w:bottom w:val="single" w:sz="4" w:space="0" w:color="231F20"/>
              <w:right w:val="single" w:sz="4" w:space="0" w:color="231F20"/>
            </w:tcBorders>
            <w:vAlign w:val="center"/>
          </w:tcPr>
          <w:p w14:paraId="2D418A41"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038" w:type="dxa"/>
            <w:tcBorders>
              <w:top w:val="single" w:sz="4" w:space="0" w:color="231F20"/>
              <w:left w:val="single" w:sz="4" w:space="0" w:color="231F20"/>
              <w:bottom w:val="single" w:sz="4" w:space="0" w:color="231F20"/>
              <w:right w:val="single" w:sz="4" w:space="0" w:color="231F20"/>
            </w:tcBorders>
            <w:vAlign w:val="center"/>
          </w:tcPr>
          <w:p w14:paraId="4661B435"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1134" w:type="dxa"/>
            <w:tcBorders>
              <w:top w:val="single" w:sz="4" w:space="0" w:color="231F20"/>
              <w:left w:val="single" w:sz="4" w:space="0" w:color="231F20"/>
              <w:bottom w:val="single" w:sz="4" w:space="0" w:color="231F20"/>
              <w:right w:val="single" w:sz="4" w:space="0" w:color="231F20"/>
            </w:tcBorders>
            <w:vAlign w:val="center"/>
          </w:tcPr>
          <w:p w14:paraId="2D4B31DE"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992" w:type="dxa"/>
            <w:tcBorders>
              <w:top w:val="single" w:sz="4" w:space="0" w:color="231F20"/>
              <w:left w:val="single" w:sz="4" w:space="0" w:color="231F20"/>
              <w:bottom w:val="single" w:sz="4" w:space="0" w:color="231F20"/>
              <w:right w:val="single" w:sz="4" w:space="0" w:color="231F20"/>
            </w:tcBorders>
            <w:vAlign w:val="center"/>
          </w:tcPr>
          <w:p w14:paraId="38C4D89B"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r>
      <w:tr w:rsidR="007F6B0D" w:rsidRPr="007F6B0D" w14:paraId="6E7AD4D7" w14:textId="77777777" w:rsidTr="0024163C">
        <w:trPr>
          <w:trHeight w:val="20"/>
          <w:jc w:val="center"/>
        </w:trPr>
        <w:tc>
          <w:tcPr>
            <w:tcW w:w="1822" w:type="dxa"/>
            <w:tcBorders>
              <w:top w:val="single" w:sz="4" w:space="0" w:color="231F20"/>
              <w:left w:val="single" w:sz="4" w:space="0" w:color="231F20"/>
              <w:bottom w:val="single" w:sz="4" w:space="0" w:color="231F20"/>
              <w:right w:val="single" w:sz="4" w:space="0" w:color="231F20"/>
            </w:tcBorders>
            <w:vAlign w:val="center"/>
          </w:tcPr>
          <w:p w14:paraId="603F7E92"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Verzinnt</w:t>
            </w:r>
          </w:p>
        </w:tc>
        <w:tc>
          <w:tcPr>
            <w:tcW w:w="1737" w:type="dxa"/>
            <w:tcBorders>
              <w:top w:val="single" w:sz="4" w:space="0" w:color="231F20"/>
              <w:left w:val="single" w:sz="4" w:space="0" w:color="231F20"/>
              <w:bottom w:val="single" w:sz="4" w:space="0" w:color="231F20"/>
              <w:right w:val="single" w:sz="4" w:space="0" w:color="231F20"/>
            </w:tcBorders>
            <w:vAlign w:val="center"/>
          </w:tcPr>
          <w:p w14:paraId="7EE78A04"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Verdrillte Kabel</w:t>
            </w:r>
          </w:p>
        </w:tc>
        <w:tc>
          <w:tcPr>
            <w:tcW w:w="876" w:type="dxa"/>
            <w:tcBorders>
              <w:top w:val="single" w:sz="4" w:space="0" w:color="231F20"/>
              <w:left w:val="single" w:sz="4" w:space="0" w:color="231F20"/>
              <w:bottom w:val="single" w:sz="4" w:space="0" w:color="231F20"/>
              <w:right w:val="single" w:sz="4" w:space="0" w:color="231F20"/>
            </w:tcBorders>
            <w:vAlign w:val="center"/>
          </w:tcPr>
          <w:p w14:paraId="13A6B9A3"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1,8 (1)</w:t>
            </w:r>
          </w:p>
        </w:tc>
        <w:tc>
          <w:tcPr>
            <w:tcW w:w="866" w:type="dxa"/>
            <w:tcBorders>
              <w:top w:val="single" w:sz="4" w:space="0" w:color="231F20"/>
              <w:left w:val="single" w:sz="4" w:space="0" w:color="231F20"/>
              <w:bottom w:val="single" w:sz="4" w:space="0" w:color="231F20"/>
              <w:right w:val="single" w:sz="4" w:space="0" w:color="231F20"/>
            </w:tcBorders>
            <w:vAlign w:val="center"/>
          </w:tcPr>
          <w:p w14:paraId="7E2C5131"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w:t>
            </w:r>
          </w:p>
        </w:tc>
        <w:tc>
          <w:tcPr>
            <w:tcW w:w="1038" w:type="dxa"/>
            <w:tcBorders>
              <w:top w:val="single" w:sz="4" w:space="0" w:color="231F20"/>
              <w:left w:val="single" w:sz="4" w:space="0" w:color="231F20"/>
              <w:bottom w:val="single" w:sz="4" w:space="0" w:color="231F20"/>
              <w:right w:val="single" w:sz="4" w:space="0" w:color="231F20"/>
            </w:tcBorders>
            <w:vAlign w:val="center"/>
          </w:tcPr>
          <w:p w14:paraId="0533C0B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2D75B08F"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w:t>
            </w:r>
          </w:p>
        </w:tc>
        <w:tc>
          <w:tcPr>
            <w:tcW w:w="992" w:type="dxa"/>
            <w:tcBorders>
              <w:top w:val="single" w:sz="4" w:space="0" w:color="231F20"/>
              <w:left w:val="single" w:sz="4" w:space="0" w:color="231F20"/>
              <w:bottom w:val="single" w:sz="4" w:space="0" w:color="231F20"/>
              <w:right w:val="single" w:sz="4" w:space="0" w:color="231F20"/>
            </w:tcBorders>
            <w:vAlign w:val="center"/>
          </w:tcPr>
          <w:p w14:paraId="170323A3"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w:t>
            </w:r>
          </w:p>
        </w:tc>
      </w:tr>
      <w:tr w:rsidR="007F6B0D" w:rsidRPr="007F6B0D" w14:paraId="256EE955" w14:textId="77777777" w:rsidTr="0024163C">
        <w:trPr>
          <w:trHeight w:val="20"/>
          <w:jc w:val="center"/>
        </w:trPr>
        <w:tc>
          <w:tcPr>
            <w:tcW w:w="1822" w:type="dxa"/>
            <w:tcBorders>
              <w:top w:val="single" w:sz="4" w:space="0" w:color="231F20"/>
              <w:left w:val="single" w:sz="4" w:space="0" w:color="231F20"/>
              <w:bottom w:val="single" w:sz="4" w:space="0" w:color="231F20"/>
              <w:right w:val="single" w:sz="4" w:space="0" w:color="231F20"/>
            </w:tcBorders>
            <w:vAlign w:val="center"/>
          </w:tcPr>
          <w:p w14:paraId="794437E2"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Verzinkt</w:t>
            </w:r>
          </w:p>
        </w:tc>
        <w:tc>
          <w:tcPr>
            <w:tcW w:w="1737" w:type="dxa"/>
            <w:tcBorders>
              <w:top w:val="single" w:sz="4" w:space="0" w:color="231F20"/>
              <w:left w:val="single" w:sz="4" w:space="0" w:color="231F20"/>
              <w:bottom w:val="single" w:sz="4" w:space="0" w:color="231F20"/>
              <w:right w:val="single" w:sz="4" w:space="0" w:color="231F20"/>
            </w:tcBorders>
            <w:vAlign w:val="center"/>
          </w:tcPr>
          <w:p w14:paraId="4920DC00"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Bänder</w:t>
            </w:r>
          </w:p>
        </w:tc>
        <w:tc>
          <w:tcPr>
            <w:tcW w:w="876" w:type="dxa"/>
            <w:tcBorders>
              <w:top w:val="single" w:sz="4" w:space="0" w:color="231F20"/>
              <w:left w:val="single" w:sz="4" w:space="0" w:color="231F20"/>
              <w:bottom w:val="single" w:sz="4" w:space="0" w:color="231F20"/>
              <w:right w:val="single" w:sz="4" w:space="0" w:color="231F20"/>
            </w:tcBorders>
            <w:vAlign w:val="center"/>
          </w:tcPr>
          <w:p w14:paraId="0CA4D26E"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866" w:type="dxa"/>
            <w:tcBorders>
              <w:top w:val="single" w:sz="4" w:space="0" w:color="231F20"/>
              <w:left w:val="single" w:sz="4" w:space="0" w:color="231F20"/>
              <w:bottom w:val="single" w:sz="4" w:space="0" w:color="231F20"/>
              <w:right w:val="single" w:sz="4" w:space="0" w:color="231F20"/>
            </w:tcBorders>
            <w:vAlign w:val="center"/>
          </w:tcPr>
          <w:p w14:paraId="2A29850D"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w:t>
            </w:r>
          </w:p>
        </w:tc>
        <w:tc>
          <w:tcPr>
            <w:tcW w:w="1038" w:type="dxa"/>
            <w:tcBorders>
              <w:top w:val="single" w:sz="4" w:space="0" w:color="231F20"/>
              <w:left w:val="single" w:sz="4" w:space="0" w:color="231F20"/>
              <w:bottom w:val="single" w:sz="4" w:space="0" w:color="231F20"/>
              <w:right w:val="single" w:sz="4" w:space="0" w:color="231F20"/>
            </w:tcBorders>
            <w:vAlign w:val="center"/>
          </w:tcPr>
          <w:p w14:paraId="15E21B51"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1134" w:type="dxa"/>
            <w:tcBorders>
              <w:top w:val="single" w:sz="4" w:space="0" w:color="231F20"/>
              <w:left w:val="single" w:sz="4" w:space="0" w:color="231F20"/>
              <w:bottom w:val="single" w:sz="4" w:space="0" w:color="231F20"/>
              <w:right w:val="single" w:sz="4" w:space="0" w:color="231F20"/>
            </w:tcBorders>
            <w:vAlign w:val="center"/>
          </w:tcPr>
          <w:p w14:paraId="1E3EB2DE"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w:t>
            </w:r>
          </w:p>
        </w:tc>
        <w:tc>
          <w:tcPr>
            <w:tcW w:w="992" w:type="dxa"/>
            <w:tcBorders>
              <w:top w:val="single" w:sz="4" w:space="0" w:color="231F20"/>
              <w:left w:val="single" w:sz="4" w:space="0" w:color="231F20"/>
              <w:bottom w:val="single" w:sz="4" w:space="0" w:color="231F20"/>
              <w:right w:val="single" w:sz="4" w:space="0" w:color="231F20"/>
            </w:tcBorders>
            <w:vAlign w:val="center"/>
          </w:tcPr>
          <w:p w14:paraId="6660AA37"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40</w:t>
            </w:r>
          </w:p>
        </w:tc>
      </w:tr>
      <w:tr w:rsidR="007F6B0D" w:rsidRPr="007F6B0D" w14:paraId="49F12B89" w14:textId="77777777" w:rsidTr="0024163C">
        <w:trPr>
          <w:trHeight w:val="20"/>
          <w:jc w:val="center"/>
        </w:trPr>
        <w:tc>
          <w:tcPr>
            <w:tcW w:w="1822" w:type="dxa"/>
            <w:vMerge w:val="restart"/>
            <w:tcBorders>
              <w:top w:val="single" w:sz="4" w:space="0" w:color="231F20"/>
              <w:left w:val="single" w:sz="4" w:space="0" w:color="231F20"/>
              <w:bottom w:val="single" w:sz="4" w:space="0" w:color="231F20"/>
              <w:right w:val="single" w:sz="4" w:space="0" w:color="231F20"/>
            </w:tcBorders>
            <w:vAlign w:val="center"/>
          </w:tcPr>
          <w:p w14:paraId="2AFA2431"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Mit Bleimantel</w:t>
            </w:r>
          </w:p>
        </w:tc>
        <w:tc>
          <w:tcPr>
            <w:tcW w:w="1737" w:type="dxa"/>
            <w:tcBorders>
              <w:top w:val="single" w:sz="4" w:space="0" w:color="231F20"/>
              <w:left w:val="single" w:sz="4" w:space="0" w:color="231F20"/>
              <w:bottom w:val="single" w:sz="4" w:space="0" w:color="231F20"/>
              <w:right w:val="single" w:sz="4" w:space="0" w:color="231F20"/>
            </w:tcBorders>
            <w:vAlign w:val="center"/>
          </w:tcPr>
          <w:p w14:paraId="594B3C1F"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Verdrillte Kabel</w:t>
            </w:r>
          </w:p>
        </w:tc>
        <w:tc>
          <w:tcPr>
            <w:tcW w:w="876" w:type="dxa"/>
            <w:tcBorders>
              <w:top w:val="single" w:sz="4" w:space="0" w:color="231F20"/>
              <w:left w:val="single" w:sz="4" w:space="0" w:color="231F20"/>
              <w:bottom w:val="single" w:sz="4" w:space="0" w:color="231F20"/>
              <w:right w:val="single" w:sz="4" w:space="0" w:color="231F20"/>
            </w:tcBorders>
            <w:vAlign w:val="center"/>
          </w:tcPr>
          <w:p w14:paraId="364E66AD"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1,8 (1)</w:t>
            </w:r>
          </w:p>
        </w:tc>
        <w:tc>
          <w:tcPr>
            <w:tcW w:w="866" w:type="dxa"/>
            <w:tcBorders>
              <w:top w:val="single" w:sz="4" w:space="0" w:color="231F20"/>
              <w:left w:val="single" w:sz="4" w:space="0" w:color="231F20"/>
              <w:bottom w:val="single" w:sz="4" w:space="0" w:color="231F20"/>
              <w:right w:val="single" w:sz="4" w:space="0" w:color="231F20"/>
            </w:tcBorders>
            <w:vAlign w:val="center"/>
          </w:tcPr>
          <w:p w14:paraId="78C5C686"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w:t>
            </w:r>
          </w:p>
        </w:tc>
        <w:tc>
          <w:tcPr>
            <w:tcW w:w="1038" w:type="dxa"/>
            <w:tcBorders>
              <w:top w:val="single" w:sz="4" w:space="0" w:color="231F20"/>
              <w:left w:val="single" w:sz="4" w:space="0" w:color="231F20"/>
              <w:bottom w:val="single" w:sz="4" w:space="0" w:color="231F20"/>
              <w:right w:val="single" w:sz="4" w:space="0" w:color="231F20"/>
            </w:tcBorders>
            <w:vAlign w:val="center"/>
          </w:tcPr>
          <w:p w14:paraId="565DEE0D"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6C824DC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1000</w:t>
            </w:r>
          </w:p>
        </w:tc>
        <w:tc>
          <w:tcPr>
            <w:tcW w:w="992" w:type="dxa"/>
            <w:tcBorders>
              <w:top w:val="single" w:sz="4" w:space="0" w:color="231F20"/>
              <w:left w:val="single" w:sz="4" w:space="0" w:color="231F20"/>
              <w:bottom w:val="single" w:sz="4" w:space="0" w:color="231F20"/>
              <w:right w:val="single" w:sz="4" w:space="0" w:color="231F20"/>
            </w:tcBorders>
            <w:vAlign w:val="center"/>
          </w:tcPr>
          <w:p w14:paraId="5DEF8C95"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r>
      <w:tr w:rsidR="007F6B0D" w:rsidRPr="007F6B0D" w14:paraId="70D56ED1" w14:textId="77777777" w:rsidTr="0024163C">
        <w:trPr>
          <w:trHeight w:val="20"/>
          <w:jc w:val="center"/>
        </w:trPr>
        <w:tc>
          <w:tcPr>
            <w:tcW w:w="1822" w:type="dxa"/>
            <w:vMerge/>
            <w:tcBorders>
              <w:top w:val="single" w:sz="4" w:space="0" w:color="231F20"/>
              <w:left w:val="single" w:sz="4" w:space="0" w:color="231F20"/>
              <w:bottom w:val="single" w:sz="4" w:space="0" w:color="231F20"/>
              <w:right w:val="single" w:sz="4" w:space="0" w:color="231F20"/>
            </w:tcBorders>
            <w:vAlign w:val="center"/>
          </w:tcPr>
          <w:p w14:paraId="442006D4"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p>
        </w:tc>
        <w:tc>
          <w:tcPr>
            <w:tcW w:w="1737" w:type="dxa"/>
            <w:tcBorders>
              <w:top w:val="single" w:sz="4" w:space="0" w:color="231F20"/>
              <w:left w:val="single" w:sz="4" w:space="0" w:color="231F20"/>
              <w:bottom w:val="single" w:sz="4" w:space="0" w:color="231F20"/>
              <w:right w:val="single" w:sz="4" w:space="0" w:color="231F20"/>
            </w:tcBorders>
            <w:vAlign w:val="center"/>
          </w:tcPr>
          <w:p w14:paraId="1BB2C79D" w14:textId="77777777" w:rsidR="007F6B0D" w:rsidRPr="007F6B0D" w:rsidRDefault="007F6B0D" w:rsidP="007F6B0D">
            <w:pPr>
              <w:widowControl w:val="0"/>
              <w:autoSpaceDE w:val="0"/>
              <w:autoSpaceDN w:val="0"/>
              <w:adjustRightInd w:val="0"/>
              <w:spacing w:beforeLines="20" w:before="48" w:afterLines="20" w:after="48" w:line="240" w:lineRule="auto"/>
              <w:ind w:left="57" w:right="57"/>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Runddrähte</w:t>
            </w:r>
          </w:p>
        </w:tc>
        <w:tc>
          <w:tcPr>
            <w:tcW w:w="876" w:type="dxa"/>
            <w:tcBorders>
              <w:top w:val="single" w:sz="4" w:space="0" w:color="231F20"/>
              <w:left w:val="single" w:sz="4" w:space="0" w:color="231F20"/>
              <w:bottom w:val="single" w:sz="4" w:space="0" w:color="231F20"/>
              <w:right w:val="single" w:sz="4" w:space="0" w:color="231F20"/>
            </w:tcBorders>
            <w:vAlign w:val="center"/>
          </w:tcPr>
          <w:p w14:paraId="34A08849"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866" w:type="dxa"/>
            <w:tcBorders>
              <w:top w:val="single" w:sz="4" w:space="0" w:color="231F20"/>
              <w:left w:val="single" w:sz="4" w:space="0" w:color="231F20"/>
              <w:bottom w:val="single" w:sz="4" w:space="0" w:color="231F20"/>
              <w:right w:val="single" w:sz="4" w:space="0" w:color="231F20"/>
            </w:tcBorders>
            <w:vAlign w:val="center"/>
          </w:tcPr>
          <w:p w14:paraId="0D991F7B"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w:t>
            </w:r>
          </w:p>
        </w:tc>
        <w:tc>
          <w:tcPr>
            <w:tcW w:w="1038" w:type="dxa"/>
            <w:tcBorders>
              <w:top w:val="single" w:sz="4" w:space="0" w:color="231F20"/>
              <w:left w:val="single" w:sz="4" w:space="0" w:color="231F20"/>
              <w:bottom w:val="single" w:sz="4" w:space="0" w:color="231F20"/>
              <w:right w:val="single" w:sz="4" w:space="0" w:color="231F20"/>
            </w:tcBorders>
            <w:vAlign w:val="center"/>
          </w:tcPr>
          <w:p w14:paraId="465965AF"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c>
          <w:tcPr>
            <w:tcW w:w="1134" w:type="dxa"/>
            <w:tcBorders>
              <w:top w:val="single" w:sz="4" w:space="0" w:color="231F20"/>
              <w:left w:val="single" w:sz="4" w:space="0" w:color="231F20"/>
              <w:bottom w:val="single" w:sz="4" w:space="0" w:color="231F20"/>
              <w:right w:val="single" w:sz="4" w:space="0" w:color="231F20"/>
            </w:tcBorders>
            <w:vAlign w:val="center"/>
          </w:tcPr>
          <w:p w14:paraId="6E9EC6A9"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2000</w:t>
            </w:r>
          </w:p>
        </w:tc>
        <w:tc>
          <w:tcPr>
            <w:tcW w:w="992" w:type="dxa"/>
            <w:tcBorders>
              <w:top w:val="single" w:sz="4" w:space="0" w:color="231F20"/>
              <w:left w:val="single" w:sz="4" w:space="0" w:color="231F20"/>
              <w:bottom w:val="single" w:sz="4" w:space="0" w:color="231F20"/>
              <w:right w:val="single" w:sz="4" w:space="0" w:color="231F20"/>
            </w:tcBorders>
            <w:vAlign w:val="center"/>
          </w:tcPr>
          <w:p w14:paraId="5C38244C" w14:textId="77777777" w:rsidR="007F6B0D" w:rsidRPr="007F6B0D" w:rsidRDefault="007F6B0D" w:rsidP="007F6B0D">
            <w:pPr>
              <w:widowControl w:val="0"/>
              <w:autoSpaceDE w:val="0"/>
              <w:autoSpaceDN w:val="0"/>
              <w:adjustRightInd w:val="0"/>
              <w:spacing w:beforeLines="20" w:before="48" w:afterLines="20" w:after="48" w:line="240" w:lineRule="auto"/>
              <w:ind w:left="57" w:right="57"/>
              <w:jc w:val="center"/>
              <w:rPr>
                <w:rFonts w:ascii="Trebuchet MS" w:eastAsia="Times New Roman" w:hAnsi="Trebuchet MS" w:cs="Arial"/>
                <w:color w:val="000000"/>
                <w:kern w:val="0"/>
                <w:sz w:val="17"/>
                <w:szCs w:val="17"/>
                <w:lang w:val="de-DE" w:eastAsia="fr-BE"/>
                <w14:ligatures w14:val="none"/>
              </w:rPr>
            </w:pPr>
          </w:p>
        </w:tc>
      </w:tr>
    </w:tbl>
    <w:p w14:paraId="470947C1" w14:textId="77777777" w:rsidR="007F6B0D" w:rsidRPr="007F6B0D" w:rsidRDefault="007F6B0D" w:rsidP="007F6B0D">
      <w:pPr>
        <w:widowControl w:val="0"/>
        <w:tabs>
          <w:tab w:val="left" w:pos="-1560"/>
        </w:tabs>
        <w:autoSpaceDE w:val="0"/>
        <w:autoSpaceDN w:val="0"/>
        <w:adjustRightInd w:val="0"/>
        <w:spacing w:before="120" w:after="0" w:line="240" w:lineRule="auto"/>
        <w:ind w:left="1440"/>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(1) Wert für jeden Draht</w:t>
      </w:r>
    </w:p>
    <w:p w14:paraId="4A128C75" w14:textId="77777777" w:rsidR="007F6B0D" w:rsidRPr="007F6B0D" w:rsidRDefault="007F6B0D" w:rsidP="007F6B0D">
      <w:pPr>
        <w:widowControl w:val="0"/>
        <w:tabs>
          <w:tab w:val="left" w:pos="-1560"/>
        </w:tabs>
        <w:autoSpaceDE w:val="0"/>
        <w:autoSpaceDN w:val="0"/>
        <w:adjustRightInd w:val="0"/>
        <w:spacing w:after="120" w:line="240" w:lineRule="auto"/>
        <w:ind w:left="1440"/>
        <w:jc w:val="both"/>
        <w:rPr>
          <w:rFonts w:ascii="Trebuchet MS" w:eastAsia="Times New Roman" w:hAnsi="Trebuchet MS" w:cs="Arial"/>
          <w:color w:val="000000"/>
          <w:kern w:val="0"/>
          <w:sz w:val="16"/>
          <w:szCs w:val="16"/>
          <w:lang w:val="de-DE" w:eastAsia="fr-BE"/>
          <w14:ligatures w14:val="none"/>
        </w:rPr>
      </w:pPr>
      <w:r w:rsidRPr="007F6B0D">
        <w:rPr>
          <w:rFonts w:ascii="Trebuchet MS" w:eastAsia="Times New Roman" w:hAnsi="Trebuchet MS" w:cs="Times New Roman"/>
          <w:color w:val="000000"/>
          <w:kern w:val="0"/>
          <w:sz w:val="16"/>
          <w:szCs w:val="22"/>
          <w:lang w:val="de-DE" w:eastAsia="fr-BE"/>
          <w14:ligatures w14:val="none"/>
        </w:rPr>
        <w:t>(2) Bänder, gewalzt oder geschnitten, mit abgerundeten Kanten</w:t>
      </w:r>
    </w:p>
    <w:p w14:paraId="44A33A12" w14:textId="77777777" w:rsidR="007F6B0D" w:rsidRPr="007F6B0D" w:rsidRDefault="007F6B0D" w:rsidP="007F6B0D">
      <w:pPr>
        <w:widowControl w:val="0"/>
        <w:numPr>
          <w:ilvl w:val="0"/>
          <w:numId w:val="198"/>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Erstellung</w:t>
      </w:r>
    </w:p>
    <w:p w14:paraId="44F7AF03"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Erder werden gemäß einer der folgenden Methoden bzw. Kombination von Methoden erstellt:</w:t>
      </w:r>
    </w:p>
    <w:p w14:paraId="6D01E433" w14:textId="77777777" w:rsidR="007F6B0D" w:rsidRPr="007F6B0D" w:rsidRDefault="007F6B0D" w:rsidP="007F6B0D">
      <w:pPr>
        <w:spacing w:before="120" w:after="0" w:line="240" w:lineRule="auto"/>
        <w:ind w:left="1077"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b.1</w:t>
      </w:r>
      <w:r w:rsidRPr="007F6B0D">
        <w:rPr>
          <w:rFonts w:ascii="Trebuchet MS" w:eastAsia="Times New Roman" w:hAnsi="Trebuchet MS" w:cs="Times New Roman"/>
          <w:color w:val="000000"/>
          <w:kern w:val="0"/>
          <w:sz w:val="19"/>
          <w:szCs w:val="22"/>
          <w:lang w:val="de-DE" w:eastAsia="fr-BE"/>
          <w14:ligatures w14:val="none"/>
        </w:rPr>
        <w:tab/>
        <w:t>Mindestens 8 m langer Ringerder, der Boden berührt und auf der Baugrubensohle verlegt wird. Bei Hochspannungsanlagen, die sich in einem Gebäude befinden, wird der Ringerder vorzugsweise unterhalb der Außenwände des Gebäudes verlegt.</w:t>
      </w:r>
    </w:p>
    <w:p w14:paraId="7C9C57C2" w14:textId="77777777" w:rsidR="007F6B0D" w:rsidRPr="007F6B0D" w:rsidRDefault="007F6B0D" w:rsidP="007F6B0D">
      <w:pPr>
        <w:spacing w:after="0" w:line="240" w:lineRule="auto"/>
        <w:ind w:left="1077"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ab/>
        <w:t>Beide Enden des Ringerders sind mit einem Erdungsschalter verbunden, der an einer sicher zugänglichen Stelle installiert ist.</w:t>
      </w:r>
    </w:p>
    <w:p w14:paraId="14DFA896" w14:textId="77777777" w:rsidR="007F6B0D" w:rsidRPr="007F6B0D" w:rsidRDefault="007F6B0D" w:rsidP="007F6B0D">
      <w:pPr>
        <w:spacing w:before="120" w:after="0" w:line="240" w:lineRule="auto"/>
        <w:ind w:left="1077"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b.2</w:t>
      </w:r>
      <w:r w:rsidRPr="007F6B0D">
        <w:rPr>
          <w:rFonts w:ascii="Trebuchet MS" w:eastAsia="Times New Roman" w:hAnsi="Trebuchet MS" w:cs="Times New Roman"/>
          <w:color w:val="000000"/>
          <w:kern w:val="0"/>
          <w:sz w:val="19"/>
          <w:szCs w:val="22"/>
          <w:lang w:val="de-DE" w:eastAsia="fr-BE"/>
          <w14:ligatures w14:val="none"/>
        </w:rPr>
        <w:tab/>
        <w:t xml:space="preserve">Mindestens vier Erdungsstifte mit einer nutzbaren Länge von mindestens 1,5 m, die senkrecht oder vom Gebäude aus gesehen schräg (höchstens 45° Abweichung zur Senkrechten) nach </w:t>
      </w:r>
      <w:r w:rsidRPr="007F6B0D">
        <w:rPr>
          <w:rFonts w:ascii="Trebuchet MS" w:eastAsia="Times New Roman" w:hAnsi="Trebuchet MS" w:cs="Times New Roman"/>
          <w:color w:val="000000"/>
          <w:kern w:val="0"/>
          <w:sz w:val="19"/>
          <w:szCs w:val="22"/>
          <w:lang w:val="de-DE" w:eastAsia="fr-BE"/>
          <w14:ligatures w14:val="none"/>
        </w:rPr>
        <w:lastRenderedPageBreak/>
        <w:t>außen in den Boden eingetrieben und in regelmäßigen Abständen um das Gebäude herum verteilt sind. Diese Stifte sind untereinander anhand eines Ringerders verbunden, dessen beide Enden mit einem Erdungsschalter verbunden sind, der an einer sicher zugänglichen Stelle installiert ist.</w:t>
      </w:r>
    </w:p>
    <w:p w14:paraId="635346C0" w14:textId="77777777" w:rsidR="007F6B0D" w:rsidRPr="007F6B0D" w:rsidRDefault="007F6B0D" w:rsidP="007F6B0D">
      <w:pPr>
        <w:spacing w:before="120" w:after="0" w:line="240" w:lineRule="auto"/>
        <w:ind w:left="1077"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b.3</w:t>
      </w:r>
      <w:r w:rsidRPr="007F6B0D">
        <w:rPr>
          <w:rFonts w:ascii="Trebuchet MS" w:eastAsia="Times New Roman" w:hAnsi="Trebuchet MS" w:cs="Times New Roman"/>
          <w:color w:val="000000"/>
          <w:kern w:val="0"/>
          <w:sz w:val="19"/>
          <w:szCs w:val="22"/>
          <w:lang w:val="de-DE" w:eastAsia="fr-BE"/>
          <w14:ligatures w14:val="none"/>
        </w:rPr>
        <w:tab/>
        <w:t>Tiefenerdungselektrode, die mindestens 6 m in den Boden eingetrieben ist. Diese Erdungselektrode ist anhand eines Erdungsleiters mit einem Erdungsschalter verbunden, der an einer sicher zugänglichen Stelle installiert ist.</w:t>
      </w:r>
    </w:p>
    <w:p w14:paraId="0CCE1FCD" w14:textId="77777777" w:rsidR="007F6B0D" w:rsidRPr="007F6B0D" w:rsidRDefault="007F6B0D" w:rsidP="007F6B0D">
      <w:pPr>
        <w:spacing w:before="120" w:after="0" w:line="240" w:lineRule="auto"/>
        <w:ind w:left="1077"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b.4</w:t>
      </w:r>
      <w:r w:rsidRPr="007F6B0D">
        <w:rPr>
          <w:rFonts w:ascii="Trebuchet MS" w:eastAsia="Times New Roman" w:hAnsi="Trebuchet MS" w:cs="Times New Roman"/>
          <w:color w:val="000000"/>
          <w:kern w:val="0"/>
          <w:sz w:val="19"/>
          <w:szCs w:val="22"/>
          <w:lang w:val="de-DE" w:eastAsia="fr-BE"/>
          <w14:ligatures w14:val="none"/>
        </w:rPr>
        <w:tab/>
        <w:t>Horizontale Erdungselektrode, deren nutzbare Länge mindestens 8 m beträgt. Diese Erdungselektrode ist anhand eines Erdungsleiters mit einem Erdungsschalter verbunden, der an einer sicher zugänglichen Stelle installiert ist.</w:t>
      </w:r>
    </w:p>
    <w:p w14:paraId="5AA6AC1A" w14:textId="77777777" w:rsidR="007F6B0D" w:rsidRPr="007F6B0D" w:rsidRDefault="007F6B0D" w:rsidP="007F6B0D">
      <w:pPr>
        <w:spacing w:before="120" w:after="0" w:line="240" w:lineRule="auto"/>
        <w:ind w:left="1077"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b.5</w:t>
      </w:r>
      <w:r w:rsidRPr="007F6B0D">
        <w:rPr>
          <w:rFonts w:ascii="Trebuchet MS" w:eastAsia="Times New Roman" w:hAnsi="Trebuchet MS" w:cs="Times New Roman"/>
          <w:color w:val="000000"/>
          <w:kern w:val="0"/>
          <w:sz w:val="19"/>
          <w:szCs w:val="22"/>
          <w:lang w:val="de-DE" w:eastAsia="fr-BE"/>
          <w14:ligatures w14:val="none"/>
        </w:rPr>
        <w:tab/>
      </w:r>
      <w:proofErr w:type="spellStart"/>
      <w:r w:rsidRPr="007F6B0D">
        <w:rPr>
          <w:rFonts w:ascii="Trebuchet MS" w:eastAsia="Times New Roman" w:hAnsi="Trebuchet MS" w:cs="Times New Roman"/>
          <w:color w:val="000000"/>
          <w:kern w:val="0"/>
          <w:sz w:val="19"/>
          <w:szCs w:val="22"/>
          <w:lang w:val="de-DE" w:eastAsia="fr-BE"/>
          <w14:ligatures w14:val="none"/>
        </w:rPr>
        <w:t>Vermaschtes</w:t>
      </w:r>
      <w:proofErr w:type="spellEnd"/>
      <w:r w:rsidRPr="007F6B0D">
        <w:rPr>
          <w:rFonts w:ascii="Trebuchet MS" w:eastAsia="Times New Roman" w:hAnsi="Trebuchet MS" w:cs="Times New Roman"/>
          <w:color w:val="000000"/>
          <w:kern w:val="0"/>
          <w:sz w:val="19"/>
          <w:szCs w:val="22"/>
          <w:lang w:val="de-DE" w:eastAsia="fr-BE"/>
          <w14:ligatures w14:val="none"/>
        </w:rPr>
        <w:t xml:space="preserve"> Netz mit einer Fläche von mehr als 200 m</w:t>
      </w:r>
      <w:r w:rsidRPr="007F6B0D">
        <w:rPr>
          <w:rFonts w:ascii="Trebuchet MS" w:eastAsia="Times New Roman" w:hAnsi="Trebuchet MS" w:cs="Times New Roman"/>
          <w:color w:val="000000"/>
          <w:kern w:val="0"/>
          <w:sz w:val="19"/>
          <w:szCs w:val="22"/>
          <w:vertAlign w:val="superscript"/>
          <w:lang w:val="de-DE" w:eastAsia="fr-BE"/>
          <w14:ligatures w14:val="none"/>
        </w:rPr>
        <w:t>2</w:t>
      </w:r>
      <w:r w:rsidRPr="007F6B0D">
        <w:rPr>
          <w:rFonts w:ascii="Trebuchet MS" w:eastAsia="Times New Roman" w:hAnsi="Trebuchet MS" w:cs="Times New Roman"/>
          <w:color w:val="000000"/>
          <w:kern w:val="0"/>
          <w:sz w:val="19"/>
          <w:szCs w:val="22"/>
          <w:lang w:val="de-DE" w:eastAsia="fr-BE"/>
          <w14:ligatures w14:val="none"/>
        </w:rPr>
        <w:t>, das aus mindestens 9 Maschen besteht. Diese Maschen mit einer Seitenlänge von höchstens 10 m befinden sich vorzugsweise unter dem Bereich, in dem sich die Hochspannungsanlage befindet.</w:t>
      </w:r>
    </w:p>
    <w:p w14:paraId="472536DD" w14:textId="77777777" w:rsidR="007F6B0D" w:rsidRPr="007F6B0D" w:rsidRDefault="007F6B0D" w:rsidP="007F6B0D">
      <w:pPr>
        <w:spacing w:after="0" w:line="240" w:lineRule="auto"/>
        <w:ind w:left="1077"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ab/>
        <w:t xml:space="preserve">In diesem Fall sind keine Erdungsschalter erforderlich; es muss jedoch möglich sein, den ursprünglichen Wert des Erdungswiderstands (wie in </w:t>
      </w:r>
      <w:r w:rsidRPr="007F6B0D">
        <w:rPr>
          <w:rFonts w:ascii="Trebuchet MS" w:eastAsia="Times New Roman" w:hAnsi="Trebuchet MS" w:cs="Times New Roman"/>
          <w:i/>
          <w:color w:val="000000"/>
          <w:kern w:val="0"/>
          <w:sz w:val="19"/>
          <w:szCs w:val="22"/>
          <w:lang w:val="de-DE" w:eastAsia="fr-BE"/>
          <w14:ligatures w14:val="none"/>
        </w:rPr>
        <w:t>Unterabschnitt 4.2.5.2 Punkt b.3</w:t>
      </w:r>
      <w:r w:rsidRPr="007F6B0D">
        <w:rPr>
          <w:rFonts w:ascii="Trebuchet MS" w:eastAsia="Times New Roman" w:hAnsi="Trebuchet MS" w:cs="Times New Roman"/>
          <w:color w:val="000000"/>
          <w:kern w:val="0"/>
          <w:sz w:val="19"/>
          <w:szCs w:val="22"/>
          <w:lang w:val="de-DE" w:eastAsia="fr-BE"/>
          <w14:ligatures w14:val="none"/>
        </w:rPr>
        <w:t xml:space="preserve"> vorgesehen) vor Ingebrauchnahme zu messen.</w:t>
      </w:r>
    </w:p>
    <w:p w14:paraId="79B698D2" w14:textId="77777777" w:rsidR="007F6B0D" w:rsidRPr="007F6B0D" w:rsidRDefault="007F6B0D" w:rsidP="007F6B0D">
      <w:pPr>
        <w:spacing w:before="120" w:after="0" w:line="240" w:lineRule="auto"/>
        <w:ind w:left="1077"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b.6 -</w:t>
      </w:r>
      <w:r w:rsidRPr="007F6B0D">
        <w:rPr>
          <w:rFonts w:ascii="Trebuchet MS" w:eastAsia="Times New Roman" w:hAnsi="Trebuchet MS" w:cs="Times New Roman"/>
          <w:color w:val="000000"/>
          <w:kern w:val="0"/>
          <w:sz w:val="19"/>
          <w:szCs w:val="22"/>
          <w:lang w:val="de-DE" w:eastAsia="fr-BE"/>
          <w14:ligatures w14:val="none"/>
        </w:rPr>
        <w:tab/>
        <w:t>Sonderfall</w:t>
      </w:r>
    </w:p>
    <w:p w14:paraId="6D1196A4" w14:textId="77777777" w:rsidR="007F6B0D" w:rsidRPr="007F6B0D" w:rsidRDefault="007F6B0D" w:rsidP="007F6B0D">
      <w:pPr>
        <w:widowControl w:val="0"/>
        <w:numPr>
          <w:ilvl w:val="0"/>
          <w:numId w:val="199"/>
        </w:numPr>
        <w:tabs>
          <w:tab w:val="left" w:pos="993"/>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Erder für elektrische Eisenbahnanlagen, die sich entlang von Gleisen befinden und bei denen die Nennspannung zwischen aktiven Leitern 1100 V Wechselstrom nicht überschreitet, können aus mehreren Stahlmasten bestehen, die miteinander elektrisch verbunden und in Betonsockel mit direkter Berührung mit Erde eingebettet sind, sofern:</w:t>
      </w:r>
    </w:p>
    <w:p w14:paraId="56CCF036" w14:textId="77777777" w:rsidR="007F6B0D" w:rsidRPr="007F6B0D" w:rsidRDefault="007F6B0D" w:rsidP="007F6B0D">
      <w:pPr>
        <w:widowControl w:val="0"/>
        <w:numPr>
          <w:ilvl w:val="0"/>
          <w:numId w:val="187"/>
        </w:numPr>
        <w:tabs>
          <w:tab w:val="left" w:pos="993"/>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die Kontaktfläche zwischen Mast und Beton, die sich mindestens 30 cm unter der Bodenoberfläche befindet, mindestens 5000 cm² pro Mast beträgt,</w:t>
      </w:r>
    </w:p>
    <w:p w14:paraId="0F283158" w14:textId="77777777" w:rsidR="007F6B0D" w:rsidRPr="007F6B0D" w:rsidRDefault="007F6B0D" w:rsidP="007F6B0D">
      <w:pPr>
        <w:widowControl w:val="0"/>
        <w:numPr>
          <w:ilvl w:val="0"/>
          <w:numId w:val="187"/>
        </w:numPr>
        <w:tabs>
          <w:tab w:val="left" w:pos="993"/>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mindestens dreißig Maste vorhanden sind,</w:t>
      </w:r>
    </w:p>
    <w:p w14:paraId="13F9BBC3" w14:textId="77777777" w:rsidR="007F6B0D" w:rsidRPr="007F6B0D" w:rsidRDefault="007F6B0D" w:rsidP="007F6B0D">
      <w:pPr>
        <w:widowControl w:val="0"/>
        <w:numPr>
          <w:ilvl w:val="0"/>
          <w:numId w:val="187"/>
        </w:numPr>
        <w:tabs>
          <w:tab w:val="left" w:pos="993"/>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der Mindestabstand zwischen zwei Masten 10 m beträgt.</w:t>
      </w:r>
    </w:p>
    <w:p w14:paraId="6EA4E38E" w14:textId="77777777" w:rsidR="007F6B0D" w:rsidRPr="007F6B0D" w:rsidRDefault="007F6B0D" w:rsidP="007F6B0D">
      <w:pPr>
        <w:widowControl w:val="0"/>
        <w:numPr>
          <w:ilvl w:val="0"/>
          <w:numId w:val="199"/>
        </w:numPr>
        <w:tabs>
          <w:tab w:val="left" w:pos="993"/>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Erder für nicht hauswirtschaftliche elektrische Anlagen können aus mehreren Stahlbetonpfählen mit direkter Berührung mit Erde bestehen, sofern:</w:t>
      </w:r>
    </w:p>
    <w:p w14:paraId="46BAB5DF" w14:textId="77777777" w:rsidR="007F6B0D" w:rsidRPr="007F6B0D" w:rsidRDefault="007F6B0D" w:rsidP="007F6B0D">
      <w:pPr>
        <w:widowControl w:val="0"/>
        <w:numPr>
          <w:ilvl w:val="0"/>
          <w:numId w:val="186"/>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mindestens vier Pfähle vorhanden sind,</w:t>
      </w:r>
    </w:p>
    <w:p w14:paraId="03E00C73" w14:textId="77777777" w:rsidR="007F6B0D" w:rsidRPr="007F6B0D" w:rsidRDefault="007F6B0D" w:rsidP="007F6B0D">
      <w:pPr>
        <w:widowControl w:val="0"/>
        <w:numPr>
          <w:ilvl w:val="0"/>
          <w:numId w:val="186"/>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die nutzbare Länge mindestens 10 m beträgt,</w:t>
      </w:r>
    </w:p>
    <w:p w14:paraId="454A427D" w14:textId="77777777" w:rsidR="007F6B0D" w:rsidRPr="007F6B0D" w:rsidRDefault="007F6B0D" w:rsidP="007F6B0D">
      <w:pPr>
        <w:widowControl w:val="0"/>
        <w:numPr>
          <w:ilvl w:val="0"/>
          <w:numId w:val="186"/>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der Abstand zwischen zwei Pfählen mindestens 6 m beträgt,</w:t>
      </w:r>
    </w:p>
    <w:p w14:paraId="4CE57D6A" w14:textId="77777777" w:rsidR="007F6B0D" w:rsidRPr="007F6B0D" w:rsidRDefault="007F6B0D" w:rsidP="007F6B0D">
      <w:pPr>
        <w:widowControl w:val="0"/>
        <w:numPr>
          <w:ilvl w:val="0"/>
          <w:numId w:val="186"/>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der Durchmesser der Pfähle mindestens 35 cm beträgt,</w:t>
      </w:r>
    </w:p>
    <w:p w14:paraId="1B093AB4" w14:textId="77777777" w:rsidR="007F6B0D" w:rsidRPr="007F6B0D" w:rsidRDefault="007F6B0D" w:rsidP="007F6B0D">
      <w:pPr>
        <w:widowControl w:val="0"/>
        <w:numPr>
          <w:ilvl w:val="0"/>
          <w:numId w:val="186"/>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die Bewehrungen der verschiedenen Pfähle miteinander elektrisch verbunden sind.</w:t>
      </w:r>
    </w:p>
    <w:p w14:paraId="4C1DD425" w14:textId="77777777" w:rsidR="007F6B0D" w:rsidRPr="007F6B0D" w:rsidRDefault="007F6B0D" w:rsidP="007F6B0D">
      <w:pPr>
        <w:spacing w:before="120" w:after="0" w:line="240" w:lineRule="auto"/>
        <w:ind w:left="1077"/>
        <w:jc w:val="both"/>
        <w:rPr>
          <w:rFonts w:ascii="Trebuchet MS" w:eastAsia="Times New Roman" w:hAnsi="Trebuchet MS" w:cs="Arial"/>
          <w:color w:val="000000"/>
          <w:spacing w:val="33"/>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In diesem Fall sind keine Erdungsschalter erforderlich; es muss jedoch möglich sein, den ursprünglichen Wert des Erdungswiderstands (wie in </w:t>
      </w:r>
      <w:r w:rsidRPr="007F6B0D">
        <w:rPr>
          <w:rFonts w:ascii="Trebuchet MS" w:eastAsia="Times New Roman" w:hAnsi="Trebuchet MS" w:cs="Times New Roman"/>
          <w:i/>
          <w:iCs/>
          <w:color w:val="000000"/>
          <w:kern w:val="0"/>
          <w:sz w:val="19"/>
          <w:szCs w:val="22"/>
          <w:lang w:val="de-DE" w:eastAsia="fr-BE"/>
          <w14:ligatures w14:val="none"/>
        </w:rPr>
        <w:t>Unterabschnitt 4.2.5.2 Punkt b.3</w:t>
      </w:r>
      <w:r w:rsidRPr="007F6B0D">
        <w:rPr>
          <w:rFonts w:ascii="Trebuchet MS" w:eastAsia="Times New Roman" w:hAnsi="Trebuchet MS" w:cs="Times New Roman"/>
          <w:color w:val="000000"/>
          <w:kern w:val="0"/>
          <w:sz w:val="19"/>
          <w:szCs w:val="22"/>
          <w:lang w:val="de-DE" w:eastAsia="fr-BE"/>
          <w14:ligatures w14:val="none"/>
        </w:rPr>
        <w:t xml:space="preserve"> vorgesehen) zu messen, bevor die Betonplatte gegossen wird.</w:t>
      </w:r>
    </w:p>
    <w:p w14:paraId="2F60779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59" w:name="_Toc194056040"/>
      <w:bookmarkStart w:id="1260" w:name="_Toc196735516"/>
      <w:bookmarkStart w:id="1261" w:name="_Toc202947725"/>
      <w:r w:rsidRPr="007F6B0D">
        <w:rPr>
          <w:rFonts w:ascii="Trebuchet MS" w:eastAsia="Calibri" w:hAnsi="Trebuchet MS" w:cs="Times New Roman"/>
          <w:b/>
          <w:kern w:val="0"/>
          <w:sz w:val="21"/>
          <w:szCs w:val="22"/>
          <w:lang w:val="de-DE" w:eastAsia="nl-NL"/>
          <w14:ligatures w14:val="none"/>
        </w:rPr>
        <w:t>Unterabschnitt 5.5.2.3 - Gesamterdung</w:t>
      </w:r>
      <w:bookmarkEnd w:id="1259"/>
      <w:bookmarkEnd w:id="1260"/>
      <w:bookmarkEnd w:id="1261"/>
    </w:p>
    <w:p w14:paraId="22D8C821" w14:textId="77777777" w:rsidR="007F6B0D" w:rsidRPr="007F6B0D" w:rsidRDefault="007F6B0D" w:rsidP="007F6B0D">
      <w:pPr>
        <w:widowControl w:val="0"/>
        <w:numPr>
          <w:ilvl w:val="0"/>
          <w:numId w:val="200"/>
        </w:numPr>
        <w:tabs>
          <w:tab w:val="left" w:pos="360"/>
        </w:tabs>
        <w:autoSpaceDE w:val="0"/>
        <w:autoSpaceDN w:val="0"/>
        <w:adjustRightInd w:val="0"/>
        <w:spacing w:before="120" w:after="120" w:line="240" w:lineRule="auto"/>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Allgemeiner Grundsatz</w:t>
      </w:r>
    </w:p>
    <w:p w14:paraId="71825F85"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Gesamterdung ermöglicht eine Begrenzung lokaler Erdpotentialerhöhungen durch bessere Ableitung von Erdschlussströmen. Gesamterdung wird wie folgt erreicht:</w:t>
      </w:r>
    </w:p>
    <w:p w14:paraId="319760B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durch ausreichende Länge der Kabel mit Erdungseffekt</w:t>
      </w:r>
    </w:p>
    <w:p w14:paraId="1766EA0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eine ausreichende Anzahl von Hochspannungserdungsanlagen, die durch Schutzleiter miteinander verbunden sind,</w:t>
      </w:r>
    </w:p>
    <w:p w14:paraId="622D17A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Kombination beider oben erwähnter Möglichkeiten.</w:t>
      </w:r>
    </w:p>
    <w:p w14:paraId="76F197AA" w14:textId="77777777" w:rsidR="007F6B0D" w:rsidRPr="007F6B0D" w:rsidRDefault="007F6B0D" w:rsidP="007F6B0D">
      <w:pPr>
        <w:widowControl w:val="0"/>
        <w:numPr>
          <w:ilvl w:val="0"/>
          <w:numId w:val="20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Bedingungen für Gesamterdungen</w:t>
      </w:r>
    </w:p>
    <w:p w14:paraId="2D545CD4"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19"/>
          <w:lang w:val="de-DE" w:eastAsia="fr-BE"/>
          <w14:ligatures w14:val="none"/>
        </w:rPr>
        <w:t xml:space="preserve">Gesamterdungen müssen eine der folgenden Bedingungen </w:t>
      </w:r>
      <w:r w:rsidRPr="007F6B0D">
        <w:rPr>
          <w:rFonts w:ascii="Trebuchet MS" w:eastAsia="Times New Roman" w:hAnsi="Trebuchet MS" w:cs="Times New Roman"/>
          <w:i/>
          <w:color w:val="000000"/>
          <w:kern w:val="0"/>
          <w:sz w:val="19"/>
          <w:szCs w:val="19"/>
          <w:lang w:val="de-DE" w:eastAsia="fr-BE"/>
          <w14:ligatures w14:val="none"/>
        </w:rPr>
        <w:t>b.1</w:t>
      </w:r>
      <w:r w:rsidRPr="007F6B0D">
        <w:rPr>
          <w:rFonts w:ascii="Trebuchet MS" w:eastAsia="Times New Roman" w:hAnsi="Trebuchet MS" w:cs="Times New Roman"/>
          <w:color w:val="000000"/>
          <w:kern w:val="0"/>
          <w:sz w:val="19"/>
          <w:szCs w:val="19"/>
          <w:lang w:val="de-DE" w:eastAsia="fr-BE"/>
          <w14:ligatures w14:val="none"/>
        </w:rPr>
        <w:t xml:space="preserve">, </w:t>
      </w:r>
      <w:r w:rsidRPr="007F6B0D">
        <w:rPr>
          <w:rFonts w:ascii="Trebuchet MS" w:eastAsia="Times New Roman" w:hAnsi="Trebuchet MS" w:cs="Times New Roman"/>
          <w:i/>
          <w:color w:val="000000"/>
          <w:kern w:val="0"/>
          <w:sz w:val="19"/>
          <w:szCs w:val="19"/>
          <w:lang w:val="de-DE" w:eastAsia="fr-BE"/>
          <w14:ligatures w14:val="none"/>
        </w:rPr>
        <w:t>b.2</w:t>
      </w:r>
      <w:r w:rsidRPr="007F6B0D">
        <w:rPr>
          <w:rFonts w:ascii="Trebuchet MS" w:eastAsia="Times New Roman" w:hAnsi="Trebuchet MS" w:cs="Times New Roman"/>
          <w:color w:val="000000"/>
          <w:kern w:val="0"/>
          <w:sz w:val="19"/>
          <w:szCs w:val="19"/>
          <w:lang w:val="de-DE" w:eastAsia="fr-BE"/>
          <w14:ligatures w14:val="none"/>
        </w:rPr>
        <w:t xml:space="preserve"> oder </w:t>
      </w:r>
      <w:r w:rsidRPr="007F6B0D">
        <w:rPr>
          <w:rFonts w:ascii="Trebuchet MS" w:eastAsia="Times New Roman" w:hAnsi="Trebuchet MS" w:cs="Times New Roman"/>
          <w:i/>
          <w:color w:val="000000"/>
          <w:kern w:val="0"/>
          <w:sz w:val="19"/>
          <w:szCs w:val="19"/>
          <w:lang w:val="de-DE" w:eastAsia="fr-BE"/>
          <w14:ligatures w14:val="none"/>
        </w:rPr>
        <w:t>b.3</w:t>
      </w:r>
      <w:r w:rsidRPr="007F6B0D">
        <w:rPr>
          <w:rFonts w:ascii="Trebuchet MS" w:eastAsia="Times New Roman" w:hAnsi="Trebuchet MS" w:cs="Times New Roman"/>
          <w:color w:val="000000"/>
          <w:kern w:val="0"/>
          <w:sz w:val="19"/>
          <w:szCs w:val="19"/>
          <w:lang w:val="de-DE" w:eastAsia="fr-BE"/>
          <w14:ligatures w14:val="none"/>
        </w:rPr>
        <w:t xml:space="preserve"> erfüllen:</w:t>
      </w:r>
    </w:p>
    <w:p w14:paraId="187A0576" w14:textId="77777777" w:rsidR="007F6B0D" w:rsidRPr="007F6B0D" w:rsidRDefault="007F6B0D" w:rsidP="007F6B0D">
      <w:pPr>
        <w:tabs>
          <w:tab w:val="left" w:pos="1320"/>
        </w:tabs>
        <w:spacing w:before="120" w:after="0" w:line="240" w:lineRule="auto"/>
        <w:ind w:left="880" w:hanging="52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19"/>
          <w:lang w:val="de-DE" w:eastAsia="fr-BE"/>
          <w14:ligatures w14:val="none"/>
        </w:rPr>
        <w:t>b.1 -</w:t>
      </w:r>
      <w:r w:rsidRPr="007F6B0D">
        <w:rPr>
          <w:rFonts w:ascii="Trebuchet MS" w:eastAsia="Times New Roman" w:hAnsi="Trebuchet MS" w:cs="Times New Roman"/>
          <w:color w:val="000000"/>
          <w:kern w:val="0"/>
          <w:sz w:val="19"/>
          <w:szCs w:val="19"/>
          <w:lang w:val="de-DE" w:eastAsia="fr-BE"/>
          <w14:ligatures w14:val="none"/>
        </w:rPr>
        <w:tab/>
      </w:r>
      <w:r w:rsidRPr="007F6B0D">
        <w:rPr>
          <w:rFonts w:ascii="Trebuchet MS" w:eastAsia="Times New Roman" w:hAnsi="Trebuchet MS" w:cs="Times New Roman"/>
          <w:color w:val="000000"/>
          <w:kern w:val="0"/>
          <w:sz w:val="19"/>
          <w:szCs w:val="19"/>
          <w:lang w:val="de-DE" w:eastAsia="fr-BE"/>
          <w14:ligatures w14:val="none"/>
        </w:rPr>
        <w:sym w:font="Symbol" w:char="002D"/>
      </w:r>
      <w:r w:rsidRPr="007F6B0D">
        <w:rPr>
          <w:rFonts w:ascii="Trebuchet MS" w:eastAsia="Times New Roman" w:hAnsi="Trebuchet MS" w:cs="Times New Roman"/>
          <w:color w:val="000000"/>
          <w:kern w:val="0"/>
          <w:sz w:val="19"/>
          <w:szCs w:val="19"/>
          <w:lang w:val="de-DE" w:eastAsia="fr-BE"/>
          <w14:ligatures w14:val="none"/>
        </w:rPr>
        <w:tab/>
        <w:t>Lokale Hochspannungserdungsanlagen sind mit den Kabeln mit Erdungseffekt verbunden.</w:t>
      </w:r>
    </w:p>
    <w:p w14:paraId="1C304E8B" w14:textId="77777777" w:rsidR="007F6B0D" w:rsidRPr="007F6B0D" w:rsidRDefault="007F6B0D" w:rsidP="007F6B0D">
      <w:pPr>
        <w:spacing w:after="0" w:line="240" w:lineRule="auto"/>
        <w:ind w:left="1320" w:hanging="44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19"/>
          <w:lang w:val="de-DE" w:eastAsia="fr-BE"/>
          <w14:ligatures w14:val="none"/>
        </w:rPr>
        <w:sym w:font="Symbol" w:char="002D"/>
      </w:r>
      <w:r w:rsidRPr="007F6B0D">
        <w:rPr>
          <w:rFonts w:ascii="Trebuchet MS" w:eastAsia="Times New Roman" w:hAnsi="Trebuchet MS" w:cs="Times New Roman"/>
          <w:kern w:val="0"/>
          <w:sz w:val="19"/>
          <w:szCs w:val="19"/>
          <w:lang w:val="de-DE" w:eastAsia="fr-BE"/>
          <w14:ligatures w14:val="none"/>
        </w:rPr>
        <w:tab/>
        <w:t>Die Summe der Längen dieser Kabel beträgt mindestens 1 km; Abschnitte, an denen mehrere Kabel verlaufen, zählen nur einmal.</w:t>
      </w:r>
    </w:p>
    <w:p w14:paraId="0441F9B3" w14:textId="77777777" w:rsidR="007F6B0D" w:rsidRPr="007F6B0D" w:rsidRDefault="007F6B0D" w:rsidP="007F6B0D">
      <w:pPr>
        <w:tabs>
          <w:tab w:val="left" w:pos="1320"/>
        </w:tabs>
        <w:spacing w:before="120" w:after="0" w:line="240" w:lineRule="auto"/>
        <w:ind w:left="880" w:hanging="523"/>
        <w:jc w:val="both"/>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b.2 -</w:t>
      </w:r>
      <w:r w:rsidRPr="007F6B0D">
        <w:rPr>
          <w:rFonts w:ascii="Trebuchet MS" w:eastAsia="Times New Roman" w:hAnsi="Trebuchet MS" w:cs="Times New Roman"/>
          <w:color w:val="000000"/>
          <w:kern w:val="0"/>
          <w:sz w:val="19"/>
          <w:szCs w:val="22"/>
          <w:lang w:val="de-DE" w:eastAsia="fr-BE"/>
          <w14:ligatures w14:val="none"/>
        </w:rPr>
        <w:tab/>
        <w:t>Mindestens zwanzig lokale Hochspannungserdungsanlagen sind miteinander verbunden.</w:t>
      </w:r>
    </w:p>
    <w:p w14:paraId="7214FB47" w14:textId="77777777" w:rsidR="007F6B0D" w:rsidRPr="007F6B0D" w:rsidRDefault="007F6B0D" w:rsidP="007F6B0D">
      <w:pPr>
        <w:spacing w:after="200" w:line="276" w:lineRule="auto"/>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br w:type="page"/>
      </w:r>
    </w:p>
    <w:p w14:paraId="29F8B5ED" w14:textId="77777777" w:rsidR="007F6B0D" w:rsidRPr="007F6B0D" w:rsidRDefault="007F6B0D" w:rsidP="007F6B0D">
      <w:pPr>
        <w:tabs>
          <w:tab w:val="left" w:pos="1320"/>
        </w:tabs>
        <w:spacing w:before="120" w:after="0" w:line="240" w:lineRule="auto"/>
        <w:ind w:left="880" w:hanging="523"/>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lastRenderedPageBreak/>
        <w:t xml:space="preserve">b.3 - Kombination der Bedingungen </w:t>
      </w:r>
      <w:r w:rsidRPr="007F6B0D">
        <w:rPr>
          <w:rFonts w:ascii="Trebuchet MS" w:eastAsia="Times New Roman" w:hAnsi="Trebuchet MS" w:cs="Times New Roman"/>
          <w:i/>
          <w:color w:val="000000"/>
          <w:kern w:val="0"/>
          <w:sz w:val="19"/>
          <w:szCs w:val="22"/>
          <w:lang w:val="de-DE" w:eastAsia="fr-BE"/>
          <w14:ligatures w14:val="none"/>
        </w:rPr>
        <w:t>b.1</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color w:val="000000"/>
          <w:kern w:val="0"/>
          <w:sz w:val="19"/>
          <w:szCs w:val="22"/>
          <w:lang w:val="de-DE" w:eastAsia="fr-BE"/>
          <w14:ligatures w14:val="none"/>
        </w:rPr>
        <w:t>b.2</w:t>
      </w:r>
      <w:r w:rsidRPr="007F6B0D">
        <w:rPr>
          <w:rFonts w:ascii="Trebuchet MS" w:eastAsia="Times New Roman" w:hAnsi="Trebuchet MS" w:cs="Times New Roman"/>
          <w:color w:val="000000"/>
          <w:kern w:val="0"/>
          <w:sz w:val="19"/>
          <w:szCs w:val="22"/>
          <w:lang w:val="de-DE" w:eastAsia="fr-BE"/>
          <w14:ligatures w14:val="none"/>
        </w:rPr>
        <w:t>, wobei davon ausgegangen wird, dass eine lokale Erdungsanlage 50 m Kabel mit Erdungseffekt entspricht.</w:t>
      </w:r>
    </w:p>
    <w:p w14:paraId="45680490" w14:textId="77777777" w:rsidR="007F6B0D" w:rsidRPr="007F6B0D" w:rsidRDefault="007F6B0D" w:rsidP="007F6B0D">
      <w:pPr>
        <w:spacing w:before="120" w:after="0" w:line="240" w:lineRule="auto"/>
        <w:ind w:left="8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Kabel mit Erdungseffekt müssen nicht unbedingt eine durchgehende Einheit bilden, sondern können durch Schutzleiter von anderen Kabeltypen oder von Freileitungen miteinander verbunden werden. Die durchschnittliche Länge (</w:t>
      </w:r>
      <w:r w:rsidRPr="007F6B0D">
        <w:rPr>
          <w:rFonts w:ascii="Trebuchet MS" w:eastAsia="Times New Roman" w:hAnsi="Trebuchet MS" w:cs="Times New Roman"/>
          <w:i/>
          <w:iCs/>
          <w:color w:val="000000"/>
          <w:kern w:val="0"/>
          <w:sz w:val="19"/>
          <w:szCs w:val="22"/>
          <w:lang w:val="de-DE" w:eastAsia="fr-BE"/>
          <w14:ligatures w14:val="none"/>
        </w:rPr>
        <w:t>L</w:t>
      </w:r>
      <w:r w:rsidRPr="007F6B0D">
        <w:rPr>
          <w:rFonts w:ascii="Trebuchet MS" w:eastAsia="Times New Roman" w:hAnsi="Trebuchet MS" w:cs="Times New Roman"/>
          <w:color w:val="000000"/>
          <w:kern w:val="0"/>
          <w:sz w:val="19"/>
          <w:szCs w:val="22"/>
          <w:lang w:val="de-DE" w:eastAsia="fr-BE"/>
          <w14:ligatures w14:val="none"/>
        </w:rPr>
        <w:t>) von Schutzleitern, die zur Verbindung von lokalen Erdungsanlagen und/oder Kabelabschnitten mit Erdungseffekt dienen, muss folgender Formel entsprechen:</w:t>
      </w:r>
    </w:p>
    <w:p w14:paraId="4283DC62" w14:textId="77777777" w:rsidR="007F6B0D" w:rsidRPr="007F6B0D" w:rsidRDefault="007F6B0D" w:rsidP="007F6B0D">
      <w:pPr>
        <w:widowControl w:val="0"/>
        <w:autoSpaceDE w:val="0"/>
        <w:autoSpaceDN w:val="0"/>
        <w:adjustRightInd w:val="0"/>
        <w:spacing w:after="200" w:line="240" w:lineRule="auto"/>
        <w:ind w:left="1440" w:right="-20"/>
        <w:rPr>
          <w:rFonts w:ascii="Trebuchet MS" w:eastAsia="Times New Roman" w:hAnsi="Trebuchet MS" w:cs="Arial"/>
          <w:color w:val="000000"/>
          <w:kern w:val="0"/>
          <w:sz w:val="20"/>
          <w:szCs w:val="20"/>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object w:dxaOrig="1740" w:dyaOrig="520" w14:anchorId="20DB0432">
          <v:shape id="_x0000_i9561" type="#_x0000_t75" style="width:86.75pt;height:27.8pt" o:ole="">
            <v:imagedata r:id="rId130" o:title=""/>
          </v:shape>
          <o:OLEObject Type="Embed" ProgID="Equation.3" ShapeID="_x0000_i9561" DrawAspect="Content" ObjectID="_1813563560" r:id="rId131"/>
        </w:object>
      </w:r>
    </w:p>
    <w:p w14:paraId="57AA6DCC" w14:textId="77777777" w:rsidR="007F6B0D" w:rsidRPr="007F6B0D" w:rsidRDefault="007F6B0D" w:rsidP="007F6B0D">
      <w:pPr>
        <w:spacing w:before="120" w:after="0" w:line="240" w:lineRule="auto"/>
        <w:ind w:left="1440"/>
        <w:jc w:val="both"/>
        <w:rPr>
          <w:rFonts w:ascii="Trebuchet MS" w:eastAsia="Times New Roman" w:hAnsi="Trebuchet MS" w:cs="Arial"/>
          <w:color w:val="000000"/>
          <w:kern w:val="0"/>
          <w:sz w:val="19"/>
          <w:szCs w:val="19"/>
          <w:lang w:val="de-DE" w:eastAsia="fr-BE"/>
          <w14:ligatures w14:val="none"/>
        </w:rPr>
      </w:pPr>
      <w:proofErr w:type="spellStart"/>
      <w:r w:rsidRPr="007F6B0D">
        <w:rPr>
          <w:rFonts w:ascii="Trebuchet MS" w:eastAsia="Times New Roman" w:hAnsi="Trebuchet MS" w:cs="Times New Roman"/>
          <w:i/>
          <w:color w:val="000000"/>
          <w:kern w:val="0"/>
          <w:sz w:val="19"/>
          <w:szCs w:val="22"/>
          <w:lang w:val="de-DE" w:eastAsia="fr-BE"/>
          <w14:ligatures w14:val="none"/>
        </w:rPr>
        <w:t>S</w:t>
      </w:r>
      <w:r w:rsidRPr="007F6B0D">
        <w:rPr>
          <w:rFonts w:ascii="Trebuchet MS" w:eastAsia="Times New Roman" w:hAnsi="Trebuchet MS" w:cs="Times New Roman"/>
          <w:color w:val="000000"/>
          <w:kern w:val="0"/>
          <w:sz w:val="19"/>
          <w:szCs w:val="22"/>
          <w:vertAlign w:val="subscript"/>
          <w:lang w:val="de-DE" w:eastAsia="fr-BE"/>
          <w14:ligatures w14:val="none"/>
        </w:rPr>
        <w:t>m</w:t>
      </w:r>
      <w:proofErr w:type="spellEnd"/>
      <w:r w:rsidRPr="007F6B0D">
        <w:rPr>
          <w:rFonts w:ascii="Trebuchet MS" w:eastAsia="Times New Roman" w:hAnsi="Trebuchet MS" w:cs="Times New Roman"/>
          <w:color w:val="000000"/>
          <w:kern w:val="0"/>
          <w:sz w:val="19"/>
          <w:szCs w:val="22"/>
          <w:lang w:val="de-DE" w:eastAsia="fr-BE"/>
          <w14:ligatures w14:val="none"/>
        </w:rPr>
        <w:t xml:space="preserve"> = Durchschnittswert der Querschnitte, gewichtet je nach Länge der Schutzleiter der Verbindungskabel und ausgedrückt in mm² Querschnitt Kupfer oder gleichwertig.</w:t>
      </w:r>
    </w:p>
    <w:p w14:paraId="40430EEA" w14:textId="77777777" w:rsidR="007F6B0D" w:rsidRPr="007F6B0D" w:rsidRDefault="007F6B0D" w:rsidP="007F6B0D">
      <w:pPr>
        <w:keepNext/>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Wenn eine Verbindung verschiedene parallel verlegte Kabel umfasst, muss dies bei der Berechnung von </w:t>
      </w:r>
      <w:proofErr w:type="spellStart"/>
      <w:r w:rsidRPr="007F6B0D">
        <w:rPr>
          <w:rFonts w:ascii="Trebuchet MS" w:eastAsia="Times New Roman" w:hAnsi="Trebuchet MS" w:cs="Times New Roman"/>
          <w:i/>
          <w:color w:val="000000"/>
          <w:kern w:val="0"/>
          <w:sz w:val="19"/>
          <w:szCs w:val="22"/>
          <w:lang w:val="de-DE" w:eastAsia="fr-BE"/>
          <w14:ligatures w14:val="none"/>
        </w:rPr>
        <w:t>S</w:t>
      </w:r>
      <w:r w:rsidRPr="007F6B0D">
        <w:rPr>
          <w:rFonts w:ascii="Trebuchet MS" w:eastAsia="Times New Roman" w:hAnsi="Trebuchet MS" w:cs="Times New Roman"/>
          <w:color w:val="000000"/>
          <w:kern w:val="0"/>
          <w:sz w:val="19"/>
          <w:szCs w:val="22"/>
          <w:vertAlign w:val="subscript"/>
          <w:lang w:val="de-DE" w:eastAsia="fr-BE"/>
          <w14:ligatures w14:val="none"/>
        </w:rPr>
        <w:t>m</w:t>
      </w:r>
      <w:proofErr w:type="spellEnd"/>
      <w:r w:rsidRPr="007F6B0D">
        <w:rPr>
          <w:rFonts w:ascii="Trebuchet MS" w:eastAsia="Times New Roman" w:hAnsi="Trebuchet MS" w:cs="Times New Roman"/>
          <w:color w:val="000000"/>
          <w:kern w:val="0"/>
          <w:sz w:val="19"/>
          <w:szCs w:val="22"/>
          <w:lang w:val="de-DE" w:eastAsia="fr-BE"/>
          <w14:ligatures w14:val="none"/>
        </w:rPr>
        <w:t xml:space="preserve"> berücksichtigt werden.</w:t>
      </w:r>
    </w:p>
    <w:p w14:paraId="679FFEBF"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elektrische Durchgängigkeit der Metallteile von Mänteln und Schutzleitern muss an Anschlüssen, Schaltstationen, Umspannstationen und Stützpunkten gewährleistet sein.</w:t>
      </w:r>
    </w:p>
    <w:p w14:paraId="7FFCDA1F" w14:textId="77777777" w:rsidR="007F6B0D" w:rsidRPr="007F6B0D" w:rsidRDefault="007F6B0D" w:rsidP="007F6B0D">
      <w:pPr>
        <w:widowControl w:val="0"/>
        <w:numPr>
          <w:ilvl w:val="0"/>
          <w:numId w:val="200"/>
        </w:numPr>
        <w:tabs>
          <w:tab w:val="left" w:pos="360"/>
        </w:tabs>
        <w:autoSpaceDE w:val="0"/>
        <w:autoSpaceDN w:val="0"/>
        <w:adjustRightInd w:val="0"/>
        <w:spacing w:before="120" w:after="120" w:line="240" w:lineRule="auto"/>
        <w:ind w:left="357" w:hanging="357"/>
        <w:jc w:val="both"/>
        <w:rPr>
          <w:rFonts w:ascii="Trebuchet MS" w:eastAsia="Calibri"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Nutzung der Gesamterdung eines übergeordneten Verteilnetzes</w:t>
      </w:r>
    </w:p>
    <w:p w14:paraId="2248D751"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Auf Antrag des Betreibers einer Hochspannungsanlage, die an ein anderes übergeordnetes Verteilnetz angeschlossen ist, bestätigt der Betreiber dieses übergeordneten Verteilnetzes schriftlich, ob die betreffende Anlage in ein Netz mit Gesamterdung integriert wird oder nicht.</w:t>
      </w:r>
    </w:p>
    <w:p w14:paraId="5F79023C"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262" w:name="_Toc194056041"/>
      <w:bookmarkStart w:id="1263" w:name="_Toc196735517"/>
      <w:bookmarkStart w:id="1264" w:name="_Toc202947726"/>
      <w:r w:rsidRPr="007F6B0D">
        <w:rPr>
          <w:rFonts w:ascii="Trebuchet MS" w:eastAsia="Times New Roman" w:hAnsi="Trebuchet MS" w:cs="Times New Roman"/>
          <w:b/>
          <w:i/>
          <w:kern w:val="0"/>
          <w:szCs w:val="22"/>
          <w:lang w:val="de-DE" w:eastAsia="nl-NL"/>
          <w14:ligatures w14:val="none"/>
        </w:rPr>
        <w:t>Abschnitt 5.5.3 - Erstellung von Schutzleitern</w:t>
      </w:r>
      <w:bookmarkEnd w:id="1262"/>
      <w:bookmarkEnd w:id="1263"/>
      <w:bookmarkEnd w:id="1264"/>
    </w:p>
    <w:p w14:paraId="4057A06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65" w:name="_Toc194056042"/>
      <w:bookmarkStart w:id="1266" w:name="_Toc196735518"/>
      <w:bookmarkStart w:id="1267" w:name="_Toc202947727"/>
      <w:r w:rsidRPr="007F6B0D">
        <w:rPr>
          <w:rFonts w:ascii="Trebuchet MS" w:eastAsia="Calibri" w:hAnsi="Trebuchet MS" w:cs="Times New Roman"/>
          <w:b/>
          <w:kern w:val="0"/>
          <w:sz w:val="21"/>
          <w:szCs w:val="22"/>
          <w:lang w:val="de-DE" w:eastAsia="nl-NL"/>
          <w14:ligatures w14:val="none"/>
        </w:rPr>
        <w:t>Unterabschnitt 5.5.3.1 - Art der Leiter</w:t>
      </w:r>
      <w:bookmarkEnd w:id="1265"/>
      <w:bookmarkEnd w:id="1266"/>
      <w:bookmarkEnd w:id="1267"/>
    </w:p>
    <w:p w14:paraId="7CB1326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Folgende Gegenstände können als Schutzleiter genutzt werden:</w:t>
      </w:r>
    </w:p>
    <w:p w14:paraId="34E7B95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unabhängige Leiter,</w:t>
      </w:r>
    </w:p>
    <w:p w14:paraId="38BD23E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Leiter, die sich in denselben elektrischen Leitungen wie die aktiven Leiter einer Anlage befinden, sofern sie in gleicher Weise wie vorerwähnte aktive Leiter isoliert sind,</w:t>
      </w:r>
    </w:p>
    <w:p w14:paraId="4B16453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isolierte oder blanke metallische Außenmäntel, </w:t>
      </w:r>
      <w:proofErr w:type="spellStart"/>
      <w:r w:rsidRPr="007F6B0D">
        <w:rPr>
          <w:rFonts w:ascii="Trebuchet MS" w:eastAsia="Times New Roman" w:hAnsi="Trebuchet MS" w:cs="Arial"/>
          <w:color w:val="000000"/>
          <w:kern w:val="0"/>
          <w:sz w:val="19"/>
          <w:szCs w:val="19"/>
          <w:lang w:val="de-DE" w:eastAsia="nl-NL"/>
          <w14:ligatures w14:val="none"/>
        </w:rPr>
        <w:t>Umflechtungen</w:t>
      </w:r>
      <w:proofErr w:type="spellEnd"/>
      <w:r w:rsidRPr="007F6B0D">
        <w:rPr>
          <w:rFonts w:ascii="Trebuchet MS" w:eastAsia="Times New Roman" w:hAnsi="Trebuchet MS" w:cs="Arial"/>
          <w:color w:val="000000"/>
          <w:kern w:val="0"/>
          <w:sz w:val="19"/>
          <w:szCs w:val="19"/>
          <w:lang w:val="de-DE" w:eastAsia="nl-NL"/>
          <w14:ligatures w14:val="none"/>
        </w:rPr>
        <w:t xml:space="preserve"> oder Schutzschirme elektrischer Leitungen, die nach den Regeln des Fachs zu diesem Zweck geeignet sind,</w:t>
      </w:r>
    </w:p>
    <w:p w14:paraId="3069CD4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Metallgerüste, an denen Hochspannungsschaltgeräte befestigt sind, unter der Bedingung, dass besondere Vorsichtsmaßnahmen getroffen werden:</w:t>
      </w:r>
    </w:p>
    <w:p w14:paraId="65F42FFF" w14:textId="77777777" w:rsidR="007F6B0D" w:rsidRPr="007F6B0D" w:rsidRDefault="007F6B0D" w:rsidP="007F6B0D">
      <w:pPr>
        <w:widowControl w:val="0"/>
        <w:numPr>
          <w:ilvl w:val="0"/>
          <w:numId w:val="185"/>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 anhand einer geeigneten Kontaktfläche die elektrische Durchgängigkeit sicherzustellen,</w:t>
      </w:r>
    </w:p>
    <w:p w14:paraId="63E22D5D" w14:textId="77777777" w:rsidR="007F6B0D" w:rsidRPr="007F6B0D" w:rsidRDefault="007F6B0D" w:rsidP="007F6B0D">
      <w:pPr>
        <w:widowControl w:val="0"/>
        <w:numPr>
          <w:ilvl w:val="0"/>
          <w:numId w:val="185"/>
        </w:numPr>
        <w:tabs>
          <w:tab w:val="left" w:pos="480"/>
        </w:tabs>
        <w:autoSpaceDE w:val="0"/>
        <w:autoSpaceDN w:val="0"/>
        <w:adjustRightInd w:val="0"/>
        <w:spacing w:after="120" w:line="240" w:lineRule="auto"/>
        <w:ind w:left="714"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um diese elektrische Durchgängigkeit nicht durch mechanische, chemische oder elektrochemische Beschädigungen und die bei Durchfluss des höchsten unbeeinflussten Fehlerstroms bis zur Ausschaltung durch Schutzeinrichtungen verursachte Erwärmung zu beeinträchtigen.</w:t>
      </w:r>
    </w:p>
    <w:p w14:paraId="76F33FE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68" w:name="_Toc194056043"/>
      <w:bookmarkStart w:id="1269" w:name="_Toc196735519"/>
      <w:bookmarkStart w:id="1270" w:name="_Toc202947728"/>
      <w:r w:rsidRPr="007F6B0D">
        <w:rPr>
          <w:rFonts w:ascii="Trebuchet MS" w:eastAsia="Calibri" w:hAnsi="Trebuchet MS" w:cs="Times New Roman"/>
          <w:b/>
          <w:kern w:val="0"/>
          <w:sz w:val="21"/>
          <w:szCs w:val="22"/>
          <w:lang w:val="de-DE" w:eastAsia="nl-NL"/>
          <w14:ligatures w14:val="none"/>
        </w:rPr>
        <w:t>Unterabschnitt 5.5.3.2 - Mindestquerschnitt von Leitern</w:t>
      </w:r>
      <w:bookmarkEnd w:id="1268"/>
      <w:bookmarkEnd w:id="1269"/>
      <w:bookmarkEnd w:id="1270"/>
    </w:p>
    <w:p w14:paraId="6CE8133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Querschnitte von Schutzleitern sind so vorgesehen, dass die Leiter bis zur Ausschaltung durch Schutzeinrichtungen dem höchsten unbeeinflussten Fehlerstrom ohne Beschädigung durch Erwärmung standhalten. Für unabhängige Leiter beträgt der Mindestquerschnitt:</w:t>
      </w:r>
    </w:p>
    <w:p w14:paraId="1E3697D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16 mm² für Kupferleiter, die auf Putz verlegt oder in Beton eingebaut sind,</w:t>
      </w:r>
    </w:p>
    <w:p w14:paraId="2F6B47F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35 mm² für Kupferleiter ohne Korrosionsschutz, die unterirdisch oder unter Putz verlegt sind,</w:t>
      </w:r>
    </w:p>
    <w:p w14:paraId="41B42E5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50 mm² für Leiter aus Aluminium oder Stahl.</w:t>
      </w:r>
    </w:p>
    <w:p w14:paraId="38636DA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Erdung bestimmter Metallteile wie Geländer kann jedoch anhand eines Schutzleiters aus Kupfer mit einem Mindestquerschnitt von 4 mm² erfolgen.</w:t>
      </w:r>
    </w:p>
    <w:p w14:paraId="59720DD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Der Querschnitt für die Erdung eines Punkts der Sekundärwicklung von Hochspannungsmesswandlern beträgt für Kupferleiter mindestens 2,5 mm². Wenn die Erdung anhand eines Schutzleiters ohne mechanischen Schutz erfolgt, beträgt der Querschnitt des Schutzleiters aus Kupfer mindestens 4 mm².</w:t>
      </w:r>
    </w:p>
    <w:p w14:paraId="07899BB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71" w:name="_Toc194056044"/>
      <w:bookmarkStart w:id="1272" w:name="_Toc196735520"/>
      <w:bookmarkStart w:id="1273" w:name="_Toc202947729"/>
      <w:r w:rsidRPr="007F6B0D">
        <w:rPr>
          <w:rFonts w:ascii="Trebuchet MS" w:eastAsia="Calibri" w:hAnsi="Trebuchet MS" w:cs="Times New Roman"/>
          <w:b/>
          <w:kern w:val="0"/>
          <w:sz w:val="21"/>
          <w:szCs w:val="22"/>
          <w:lang w:val="de-DE" w:eastAsia="nl-NL"/>
          <w14:ligatures w14:val="none"/>
        </w:rPr>
        <w:t>Unterabschnitt 5.5.3.3 - Installation von Leitern</w:t>
      </w:r>
      <w:bookmarkEnd w:id="1271"/>
      <w:bookmarkEnd w:id="1272"/>
      <w:bookmarkEnd w:id="1273"/>
    </w:p>
    <w:p w14:paraId="4528891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Schutzleiter sind in angemessener Weise gegen mechanische und chemische Beschädigung sowie elektrodynamische Beanspruchung geschützt.</w:t>
      </w:r>
    </w:p>
    <w:p w14:paraId="3F1EF7C4" w14:textId="77777777" w:rsidR="007F6B0D" w:rsidRPr="007F6B0D" w:rsidRDefault="007F6B0D" w:rsidP="007F6B0D">
      <w:pPr>
        <w:spacing w:before="120" w:after="0" w:line="240" w:lineRule="auto"/>
        <w:jc w:val="both"/>
        <w:rPr>
          <w:rFonts w:ascii="Trebuchet MS" w:eastAsia="Times New Roman" w:hAnsi="Trebuchet MS" w:cs="Times New Roman"/>
          <w:color w:val="000000"/>
          <w:kern w:val="0"/>
          <w:sz w:val="19"/>
          <w:szCs w:val="22"/>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Isolierte oder blanke unabhängige Aluminiumleiter dürfen weder unterirdisch verlegt noch eingebaut werden.</w:t>
      </w:r>
    </w:p>
    <w:p w14:paraId="2213E296" w14:textId="77777777" w:rsidR="007F6B0D" w:rsidRPr="007F6B0D" w:rsidRDefault="007F6B0D" w:rsidP="007F6B0D">
      <w:pPr>
        <w:spacing w:before="120" w:after="0" w:line="240" w:lineRule="auto"/>
        <w:jc w:val="both"/>
        <w:rPr>
          <w:rFonts w:ascii="Trebuchet MS" w:eastAsia="Times New Roman" w:hAnsi="Trebuchet MS" w:cs="Times New Roman"/>
          <w:color w:val="000000"/>
          <w:kern w:val="0"/>
          <w:sz w:val="19"/>
          <w:szCs w:val="22"/>
          <w:lang w:val="de-DE" w:eastAsia="fr-BE"/>
          <w14:ligatures w14:val="none"/>
        </w:rPr>
      </w:pPr>
    </w:p>
    <w:p w14:paraId="6FE859C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74" w:name="_Toc194056045"/>
      <w:bookmarkStart w:id="1275" w:name="_Toc196735521"/>
      <w:bookmarkStart w:id="1276" w:name="_Toc202947730"/>
      <w:r w:rsidRPr="007F6B0D">
        <w:rPr>
          <w:rFonts w:ascii="Trebuchet MS" w:eastAsia="Calibri" w:hAnsi="Trebuchet MS" w:cs="Times New Roman"/>
          <w:b/>
          <w:kern w:val="0"/>
          <w:sz w:val="21"/>
          <w:szCs w:val="22"/>
          <w:lang w:val="de-DE" w:eastAsia="nl-NL"/>
          <w14:ligatures w14:val="none"/>
        </w:rPr>
        <w:lastRenderedPageBreak/>
        <w:t>Unterabschnitt 5.5.3.4 - Kennzeichnung von Leitern</w:t>
      </w:r>
      <w:bookmarkEnd w:id="1274"/>
      <w:bookmarkEnd w:id="1275"/>
      <w:bookmarkEnd w:id="1276"/>
    </w:p>
    <w:p w14:paraId="3FC9E7FD"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Schutzleiter, ob Teil eines Kabels oder nicht, werden auf die Weise gekennzeichnet, die in der diesbezüglichen vom König bestätigten oder vom NBN registrierten Norm bestimmt ist, oder die Kennzeichnung entspricht Bestimmungen, die ein Sicherheitsniveau gewährleisten, das dem in dieser Norm festgelegten Niveau mindestens gleichwertig ist.</w:t>
      </w:r>
    </w:p>
    <w:p w14:paraId="3FD5989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277" w:name="_Toc194056046"/>
      <w:bookmarkStart w:id="1278" w:name="_Toc196735522"/>
      <w:bookmarkStart w:id="1279" w:name="_Toc202947731"/>
      <w:r w:rsidRPr="007F6B0D">
        <w:rPr>
          <w:rFonts w:ascii="Trebuchet MS" w:eastAsia="Calibri" w:hAnsi="Trebuchet MS" w:cs="Times New Roman"/>
          <w:b/>
          <w:kern w:val="0"/>
          <w:sz w:val="21"/>
          <w:szCs w:val="22"/>
          <w:lang w:val="de-DE" w:eastAsia="nl-NL"/>
          <w14:ligatures w14:val="none"/>
        </w:rPr>
        <w:t>Unterabschnitt 5.5.3.5 - Anschluss von Leitern an elektrische Betriebsmittel</w:t>
      </w:r>
      <w:bookmarkEnd w:id="1277"/>
      <w:bookmarkEnd w:id="1278"/>
      <w:bookmarkEnd w:id="1279"/>
    </w:p>
    <w:p w14:paraId="004AF3B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Die Körper aller Maschinen und elektrischen Geräte müssen gemäß </w:t>
      </w:r>
      <w:r w:rsidRPr="007F6B0D">
        <w:rPr>
          <w:rFonts w:ascii="Trebuchet MS" w:eastAsia="Times New Roman" w:hAnsi="Trebuchet MS" w:cs="Times New Roman"/>
          <w:i/>
          <w:color w:val="000000"/>
          <w:kern w:val="0"/>
          <w:sz w:val="19"/>
          <w:szCs w:val="22"/>
          <w:lang w:val="de-DE" w:eastAsia="fr-BE"/>
          <w14:ligatures w14:val="none"/>
        </w:rPr>
        <w:t>Unterabschnitt 5.5.3.1</w:t>
      </w:r>
      <w:r w:rsidRPr="007F6B0D">
        <w:rPr>
          <w:rFonts w:ascii="Trebuchet MS" w:eastAsia="Times New Roman" w:hAnsi="Trebuchet MS" w:cs="Times New Roman"/>
          <w:color w:val="000000"/>
          <w:kern w:val="0"/>
          <w:sz w:val="19"/>
          <w:szCs w:val="22"/>
          <w:lang w:val="de-DE" w:eastAsia="fr-BE"/>
          <w14:ligatures w14:val="none"/>
        </w:rPr>
        <w:t xml:space="preserve"> mit einem Schutzleiter verbunden sein.</w:t>
      </w:r>
    </w:p>
    <w:p w14:paraId="567411F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Falls Metallgerüste von Hochspannung-Schaltgerätekombinationen als Schutzleiter benutzt werden, müssen sie, wenn sie eine Funktionseinheit bilden (z.B. Zellen), darüber hinaus mit einem durchgehenden Schutzleiter aus Kupfer verbunden sein, an den andere Schutzleiter angeschlossen werden können.</w:t>
      </w:r>
    </w:p>
    <w:p w14:paraId="3DE2E95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Diese Vorschrift gilt nicht für Metallteile zur Befestigung von Isolatoren.</w:t>
      </w:r>
    </w:p>
    <w:p w14:paraId="451E429D" w14:textId="77777777" w:rsidR="007F6B0D" w:rsidRPr="007F6B0D" w:rsidRDefault="007F6B0D" w:rsidP="007F6B0D">
      <w:pPr>
        <w:spacing w:before="120" w:after="20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Durch Entfernen einer elektrischen Maschine oder eines elektrischen Geräts darf die Durchgängigkeit von Schutzstromkreisen nicht unterbrochen werden.</w:t>
      </w:r>
    </w:p>
    <w:p w14:paraId="34EE479E"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280" w:name="_Toc194056047"/>
      <w:bookmarkStart w:id="1281" w:name="_Toc196735523"/>
      <w:bookmarkStart w:id="1282" w:name="_Toc196808164"/>
      <w:bookmarkStart w:id="1283" w:name="_Toc202947732"/>
      <w:r w:rsidRPr="007F6B0D">
        <w:rPr>
          <w:rFonts w:ascii="Trebuchet MS" w:eastAsia="Times New Roman" w:hAnsi="Trebuchet MS" w:cs="Times New Roman"/>
          <w:b/>
          <w:kern w:val="0"/>
          <w:sz w:val="28"/>
          <w:szCs w:val="22"/>
          <w:lang w:val="de-DE" w:eastAsia="nl-NL"/>
          <w14:ligatures w14:val="none"/>
        </w:rPr>
        <w:t>KAPITEL 5.6 - Sicherheitsanlagen (Nieder- und Kleinspannung)</w:t>
      </w:r>
      <w:bookmarkEnd w:id="1280"/>
      <w:bookmarkEnd w:id="1281"/>
      <w:bookmarkEnd w:id="1282"/>
      <w:bookmarkEnd w:id="1283"/>
    </w:p>
    <w:p w14:paraId="343E5649"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284" w:name="_Toc194056048"/>
      <w:bookmarkStart w:id="1285" w:name="_Toc196735524"/>
      <w:bookmarkStart w:id="1286" w:name="_Toc202947733"/>
      <w:r w:rsidRPr="007F6B0D">
        <w:rPr>
          <w:rFonts w:ascii="Trebuchet MS" w:eastAsia="Times New Roman" w:hAnsi="Trebuchet MS" w:cs="Times New Roman"/>
          <w:b/>
          <w:i/>
          <w:kern w:val="0"/>
          <w:szCs w:val="22"/>
          <w:lang w:val="de-DE" w:eastAsia="nl-NL"/>
          <w14:ligatures w14:val="none"/>
        </w:rPr>
        <w:t>Abschnitt 5.6.1 - Allgemeines</w:t>
      </w:r>
      <w:bookmarkEnd w:id="1284"/>
      <w:bookmarkEnd w:id="1285"/>
      <w:bookmarkEnd w:id="1286"/>
    </w:p>
    <w:p w14:paraId="5680F8D9" w14:textId="77777777" w:rsidR="007F6B0D" w:rsidRPr="007F6B0D" w:rsidRDefault="007F6B0D" w:rsidP="007F6B0D">
      <w:pPr>
        <w:autoSpaceDE w:val="0"/>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In vorliegendem Kapitel werden spezifische Vorschriften in Bezug auf Wahl und Einsatz von Sicherheitsanlagen behandelt. </w:t>
      </w:r>
    </w:p>
    <w:p w14:paraId="2CD77DDE" w14:textId="77777777" w:rsidR="007F6B0D" w:rsidRPr="007F6B0D" w:rsidRDefault="007F6B0D" w:rsidP="007F6B0D">
      <w:pPr>
        <w:autoSpaceDE w:val="0"/>
        <w:spacing w:after="120" w:line="240" w:lineRule="auto"/>
        <w:jc w:val="both"/>
        <w:rPr>
          <w:rFonts w:ascii="Trebuchet MS" w:eastAsia="Times New Roman" w:hAnsi="Trebuchet MS" w:cs="Calibri"/>
          <w: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Sicherheitsanlagen können allgemein gemäß </w:t>
      </w:r>
      <w:r w:rsidRPr="007F6B0D">
        <w:rPr>
          <w:rFonts w:ascii="Trebuchet MS" w:eastAsia="Times New Roman" w:hAnsi="Trebuchet MS" w:cs="Times New Roman"/>
          <w:i/>
          <w:color w:val="000000"/>
          <w:kern w:val="0"/>
          <w:sz w:val="19"/>
          <w:szCs w:val="22"/>
          <w:shd w:val="clear" w:color="auto" w:fill="FFFFFF"/>
          <w:lang w:val="de-DE" w:eastAsia="fr-BE"/>
          <w14:ligatures w14:val="none"/>
        </w:rPr>
        <w:t>Abbildung 5.48</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dargestellt werden.</w:t>
      </w:r>
    </w:p>
    <w:p w14:paraId="620469BD" w14:textId="77777777" w:rsidR="007F6B0D" w:rsidRPr="00AE4F31" w:rsidRDefault="007F6B0D" w:rsidP="00AE4F31">
      <w:pPr>
        <w:pStyle w:val="FOD-fig-tab-titel"/>
      </w:pPr>
      <w:bookmarkStart w:id="1287" w:name="_Toc202945473"/>
      <w:r w:rsidRPr="00AE4F31">
        <w:t>Abbildung 5.48 - Schematische Darstellung einer Sicherheitsanlage</w:t>
      </w:r>
      <w:bookmarkEnd w:id="1287"/>
    </w:p>
    <w:tbl>
      <w:tblPr>
        <w:tblW w:w="0" w:type="auto"/>
        <w:jc w:val="center"/>
        <w:tblLayout w:type="fixed"/>
        <w:tblLook w:val="04A0" w:firstRow="1" w:lastRow="0" w:firstColumn="1" w:lastColumn="0" w:noHBand="0" w:noVBand="1"/>
      </w:tblPr>
      <w:tblGrid>
        <w:gridCol w:w="7818"/>
      </w:tblGrid>
      <w:tr w:rsidR="007F6B0D" w:rsidRPr="007F6B0D" w14:paraId="277B006D" w14:textId="77777777" w:rsidTr="0024163C">
        <w:trPr>
          <w:trHeight w:val="2586"/>
          <w:jc w:val="center"/>
        </w:trPr>
        <w:tc>
          <w:tcPr>
            <w:tcW w:w="7818" w:type="dxa"/>
            <w:tcBorders>
              <w:top w:val="single" w:sz="4" w:space="0" w:color="000000"/>
              <w:left w:val="single" w:sz="4" w:space="0" w:color="000000"/>
              <w:bottom w:val="single" w:sz="4" w:space="0" w:color="000000"/>
              <w:right w:val="single" w:sz="4" w:space="0" w:color="000000"/>
            </w:tcBorders>
            <w:hideMark/>
          </w:tcPr>
          <w:p w14:paraId="5E596B6C" w14:textId="77777777" w:rsidR="007F6B0D" w:rsidRPr="007F6B0D" w:rsidRDefault="007F6B0D" w:rsidP="007F6B0D">
            <w:pPr>
              <w:spacing w:after="200" w:line="276" w:lineRule="auto"/>
              <w:jc w:val="center"/>
              <w:rPr>
                <w:rFonts w:ascii="Calibri" w:eastAsia="Times New Roman" w:hAnsi="Calibri" w:cs="Calibri"/>
                <w:color w:val="000000"/>
                <w:kern w:val="0"/>
                <w:sz w:val="20"/>
                <w:szCs w:val="20"/>
                <w:shd w:val="clear" w:color="auto" w:fill="FFFFFF"/>
                <w:lang w:val="de-DE" w:eastAsia="fr-BE"/>
                <w14:ligatures w14:val="none"/>
              </w:rPr>
            </w:pPr>
            <w:r w:rsidRPr="007F6B0D">
              <w:rPr>
                <w:rFonts w:ascii="Calibri" w:eastAsia="Times New Roman" w:hAnsi="Calibri" w:cs="Calibri"/>
                <w:noProof/>
                <w:color w:val="000000"/>
                <w:kern w:val="0"/>
                <w:sz w:val="20"/>
                <w:szCs w:val="20"/>
                <w:shd w:val="clear" w:color="auto" w:fill="FFFFFF"/>
                <w:lang w:val="de-DE" w:eastAsia="fr-BE"/>
                <w14:ligatures w14:val="none"/>
              </w:rPr>
              <w:drawing>
                <wp:inline distT="0" distB="0" distL="0" distR="0" wp14:anchorId="41C3DE56" wp14:editId="12356076">
                  <wp:extent cx="2133035" cy="2186940"/>
                  <wp:effectExtent l="0" t="0" r="635" b="3810"/>
                  <wp:docPr id="1313196471" name="Image 1313196471" descr="Une image contenant texte, capture d’écran, carte de visi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descr="Une image contenant texte, capture d’écran, carte de visite, Police&#10;&#10;Description générée automatiquement"/>
                          <pic:cNvPicPr/>
                        </pic:nvPicPr>
                        <pic:blipFill>
                          <a:blip r:embed="rId132">
                            <a:extLst>
                              <a:ext uri="{28A0092B-C50C-407E-A947-70E740481C1C}">
                                <a14:useLocalDpi xmlns:a14="http://schemas.microsoft.com/office/drawing/2010/main" val="0"/>
                              </a:ext>
                            </a:extLst>
                          </a:blip>
                          <a:stretch>
                            <a:fillRect/>
                          </a:stretch>
                        </pic:blipFill>
                        <pic:spPr>
                          <a:xfrm>
                            <a:off x="0" y="0"/>
                            <a:ext cx="2148275" cy="2202565"/>
                          </a:xfrm>
                          <a:prstGeom prst="rect">
                            <a:avLst/>
                          </a:prstGeom>
                        </pic:spPr>
                      </pic:pic>
                    </a:graphicData>
                  </a:graphic>
                </wp:inline>
              </w:drawing>
            </w:r>
          </w:p>
        </w:tc>
      </w:tr>
    </w:tbl>
    <w:p w14:paraId="34CC288B" w14:textId="77777777" w:rsidR="007F6B0D" w:rsidRPr="007F6B0D" w:rsidRDefault="007F6B0D" w:rsidP="007F6B0D">
      <w:pPr>
        <w:spacing w:before="120"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Spezifische Vorschriften eines anderen Bezugssystems dürfen von Vorschriften des vorliegenden Kapitels abweichen, wenn eine Sicherheitsanlage alle Anforderungen des betreffenden Bezugssystems erfüllt. Spezifische Vorschriften des vorliegenden Kapitels, die nicht durch dieses Bezugssystem abgedeckt sind, bleiben anwendbar. Die Verpflichtung, mindestens die gesetzlichen Anforderungen zu erfüllen, besteht weiterhin.</w:t>
      </w:r>
    </w:p>
    <w:p w14:paraId="173C3943" w14:textId="77777777" w:rsidR="007F6B0D" w:rsidRPr="007F6B0D" w:rsidRDefault="007F6B0D" w:rsidP="007F6B0D">
      <w:pPr>
        <w:spacing w:after="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Unter anderem Bezugssystem versteht man:</w:t>
      </w:r>
    </w:p>
    <w:p w14:paraId="7C6D6DDE" w14:textId="77777777" w:rsidR="007F6B0D" w:rsidRPr="007F6B0D" w:rsidRDefault="007F6B0D" w:rsidP="007F6B0D">
      <w:pPr>
        <w:spacing w:after="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entweder eine in Belgien anwendbare gesetzliche Vorschrift</w:t>
      </w:r>
    </w:p>
    <w:p w14:paraId="0D1CD623"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oder eine vom König bestätigte oder vom NBN registrierte technische Norm.</w:t>
      </w:r>
    </w:p>
    <w:p w14:paraId="264FB331" w14:textId="77777777" w:rsidR="007F6B0D" w:rsidRPr="007F6B0D" w:rsidRDefault="007F6B0D" w:rsidP="007F6B0D">
      <w:pPr>
        <w:spacing w:after="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Betreiber oder ihre Beauftragten müssen eine Risikoanalyse der Sicherheitsanlagen durchführen. Diese umfasst mindestens Folgendes:</w:t>
      </w:r>
    </w:p>
    <w:p w14:paraId="5A9A144C" w14:textId="77777777" w:rsidR="007F6B0D" w:rsidRPr="007F6B0D" w:rsidRDefault="007F6B0D" w:rsidP="007F6B0D">
      <w:pPr>
        <w:spacing w:after="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Bestimmung der Sicherheitsanlagen,</w:t>
      </w:r>
    </w:p>
    <w:p w14:paraId="64099BF9" w14:textId="77777777" w:rsidR="007F6B0D" w:rsidRPr="007F6B0D" w:rsidRDefault="007F6B0D" w:rsidP="007F6B0D">
      <w:pPr>
        <w:spacing w:after="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Bestimmung der Dauer der Aufrechterhaltung der Funktion jedes Sicherheitsverbrauchers,</w:t>
      </w:r>
    </w:p>
    <w:p w14:paraId="5FB17CAB"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Bestimmung der Eigenschaften der Sicherheitsquellen.</w:t>
      </w:r>
    </w:p>
    <w:p w14:paraId="37088476"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Maßnahmen, die im Rahmen der Risikoanalyse der Sicherheitsanlagen getroffen werden, werden in der Liste der Sicherheitsanlagen aufgeführt. Liste und Risikoanalyse der Sicherheitsanlagen werden der zugelassenen Stelle und dem mit der Überwachung beauftragten Beamten zur Verfügung gehalten.</w:t>
      </w:r>
    </w:p>
    <w:p w14:paraId="5CCE82A0" w14:textId="77777777" w:rsidR="007F6B0D" w:rsidRPr="007F6B0D" w:rsidRDefault="007F6B0D" w:rsidP="007F6B0D">
      <w:pPr>
        <w:shd w:val="clear" w:color="auto" w:fill="FFFFFF"/>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lastRenderedPageBreak/>
        <w:t xml:space="preserve">In </w:t>
      </w:r>
      <w:r w:rsidRPr="007F6B0D">
        <w:rPr>
          <w:rFonts w:ascii="Trebuchet MS" w:eastAsia="Times New Roman" w:hAnsi="Trebuchet MS" w:cs="Times New Roman"/>
          <w:i/>
          <w:color w:val="000000"/>
          <w:kern w:val="0"/>
          <w:sz w:val="19"/>
          <w:szCs w:val="22"/>
          <w:shd w:val="clear" w:color="auto" w:fill="FFFFFF"/>
          <w:lang w:val="de-DE" w:eastAsia="fr-BE"/>
          <w14:ligatures w14:val="none"/>
        </w:rPr>
        <w:t>Kapitel 5.6</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versteht man unter:</w:t>
      </w:r>
    </w:p>
    <w:p w14:paraId="79761335" w14:textId="77777777" w:rsidR="007F6B0D" w:rsidRPr="007F6B0D" w:rsidRDefault="007F6B0D" w:rsidP="007F6B0D">
      <w:pPr>
        <w:numPr>
          <w:ilvl w:val="0"/>
          <w:numId w:val="49"/>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Redundanz von Sicherheitsverbrauchern: Benutzung mehrerer Sicherheitsverbraucher, um die gleiche Funktion zu gewährleisten, wobei der Ausfall eines oder mehrerer redundanter Sicherheitsverbraucher den vorgegebenen Zweck nicht beeinträchtigt. Der Grad der Redundanz wird durch die Risikoanalyse der Sicherheitsanlagen bestimmt.</w:t>
      </w:r>
    </w:p>
    <w:p w14:paraId="41CBC55A" w14:textId="77777777" w:rsidR="007F6B0D" w:rsidRPr="007F6B0D" w:rsidRDefault="007F6B0D" w:rsidP="007F6B0D">
      <w:pPr>
        <w:numPr>
          <w:ilvl w:val="0"/>
          <w:numId w:val="49"/>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Redundanz elektrischer Leitungen: Benutzung mehrerer elektrischer Leitungen zur Versorgung von Verteiler- und Schaltgerätekombinationen oder Verbrauchern einer Sicherheitsanlage über eine Schleife, wobei der Ausfall einer oder mehrerer redundanter elektrischer Leitungen die Versorgung der Verteiler- und Schaltgerätekombinationen oder Verbraucher nicht beeinträchtigt. Der Grad der Redundanz wird durch die Risikoanalyse der Sicherheitsanlagen bestimmt.</w:t>
      </w:r>
    </w:p>
    <w:p w14:paraId="415ED327"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 w:val="28"/>
          <w:szCs w:val="22"/>
          <w:lang w:val="de-DE" w:eastAsia="nl-NL"/>
          <w14:ligatures w14:val="none"/>
        </w:rPr>
      </w:pPr>
      <w:bookmarkStart w:id="1288" w:name="_Toc194056049"/>
      <w:bookmarkStart w:id="1289" w:name="_Toc196735525"/>
      <w:bookmarkStart w:id="1290" w:name="_Toc202947734"/>
      <w:r w:rsidRPr="007F6B0D">
        <w:rPr>
          <w:rFonts w:ascii="Trebuchet MS" w:eastAsia="Times New Roman" w:hAnsi="Trebuchet MS" w:cs="Times New Roman"/>
          <w:b/>
          <w:i/>
          <w:kern w:val="0"/>
          <w:szCs w:val="22"/>
          <w:lang w:val="de-DE" w:eastAsia="nl-NL"/>
          <w14:ligatures w14:val="none"/>
        </w:rPr>
        <w:t>Abschnitt 5.6.2 - Ziele</w:t>
      </w:r>
      <w:bookmarkEnd w:id="1288"/>
      <w:bookmarkEnd w:id="1289"/>
      <w:bookmarkEnd w:id="1290"/>
    </w:p>
    <w:p w14:paraId="6DD7679E"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 Aufrechterhaltung der Funktion von Sicherheitsanlagen muss gewährleistet sein:</w:t>
      </w:r>
    </w:p>
    <w:p w14:paraId="7BAEFA2D" w14:textId="77777777" w:rsidR="007F6B0D" w:rsidRPr="007F6B0D" w:rsidRDefault="007F6B0D" w:rsidP="007F6B0D">
      <w:pPr>
        <w:numPr>
          <w:ilvl w:val="0"/>
          <w:numId w:val="50"/>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bei Ausfall der normalen Quelle,</w:t>
      </w:r>
    </w:p>
    <w:p w14:paraId="02C09234" w14:textId="77777777" w:rsidR="007F6B0D" w:rsidRPr="007F6B0D" w:rsidRDefault="007F6B0D" w:rsidP="007F6B0D">
      <w:pPr>
        <w:numPr>
          <w:ilvl w:val="0"/>
          <w:numId w:val="50"/>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bei Feuer,</w:t>
      </w:r>
    </w:p>
    <w:p w14:paraId="30B58020" w14:textId="77777777" w:rsidR="007F6B0D" w:rsidRPr="007F6B0D" w:rsidRDefault="007F6B0D" w:rsidP="007F6B0D">
      <w:pPr>
        <w:numPr>
          <w:ilvl w:val="0"/>
          <w:numId w:val="50"/>
        </w:numPr>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bei elektrischen Fehlern.</w:t>
      </w:r>
    </w:p>
    <w:p w14:paraId="3E011E0D"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Um diese Bedingungen zu erfüllen, ist es erforderlich, spezifische Stromquellen, elektrische Betriebsmittel, Stromkreise und elektrische Leitungen zu wählen.</w:t>
      </w:r>
    </w:p>
    <w:p w14:paraId="4BEA9BB5"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Äußere Einflüsse, die die Aufrechterhaltung der Funktion einer Sicherheitsanlage stören können, müssen ebenfalls berücksichtigt werden. Sie werden von Betreibern oder ihren Beauftragten bei der Wahl und dem Einsatz elektrischer Betriebsmittel bestimmt.</w:t>
      </w:r>
    </w:p>
    <w:p w14:paraId="0264576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291" w:name="_Toc194056050"/>
      <w:bookmarkStart w:id="1292" w:name="_Toc196735526"/>
      <w:bookmarkStart w:id="1293" w:name="_Toc202947735"/>
      <w:r w:rsidRPr="007F6B0D">
        <w:rPr>
          <w:rFonts w:ascii="Trebuchet MS" w:eastAsia="Times New Roman" w:hAnsi="Trebuchet MS" w:cs="Times New Roman"/>
          <w:b/>
          <w:i/>
          <w:kern w:val="0"/>
          <w:szCs w:val="22"/>
          <w:lang w:val="de-DE" w:eastAsia="nl-NL"/>
          <w14:ligatures w14:val="none"/>
        </w:rPr>
        <w:t>Abschnitt 5.6.3 - Bestimmung von Sicherheitsanlagen</w:t>
      </w:r>
      <w:bookmarkEnd w:id="1291"/>
      <w:bookmarkEnd w:id="1292"/>
      <w:bookmarkEnd w:id="1293"/>
    </w:p>
    <w:p w14:paraId="5E7AE748"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Als Sicherheitsanlagen gelten:</w:t>
      </w:r>
    </w:p>
    <w:p w14:paraId="2C07AA93" w14:textId="77777777" w:rsidR="007F6B0D" w:rsidRPr="007F6B0D" w:rsidRDefault="007F6B0D" w:rsidP="007F6B0D">
      <w:pPr>
        <w:numPr>
          <w:ilvl w:val="0"/>
          <w:numId w:val="51"/>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Sicherheitsanlagen, die in gesetzlichen Vorschriften auferlegt werden, wie in </w:t>
      </w:r>
      <w:r w:rsidRPr="007F6B0D">
        <w:rPr>
          <w:rFonts w:ascii="Trebuchet MS" w:eastAsia="Times New Roman" w:hAnsi="Trebuchet MS" w:cs="Times New Roman"/>
          <w:i/>
          <w:color w:val="000000"/>
          <w:kern w:val="0"/>
          <w:sz w:val="19"/>
          <w:szCs w:val="22"/>
          <w:shd w:val="clear" w:color="auto" w:fill="FFFFFF"/>
          <w:lang w:val="de-DE" w:eastAsia="nl-NL"/>
          <w14:ligatures w14:val="none"/>
        </w:rPr>
        <w:t>Abschnitt 5.6.1</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bestimmt,</w:t>
      </w:r>
    </w:p>
    <w:p w14:paraId="3D2785B8" w14:textId="77777777" w:rsidR="007F6B0D" w:rsidRPr="007F6B0D" w:rsidRDefault="007F6B0D" w:rsidP="007F6B0D">
      <w:pPr>
        <w:numPr>
          <w:ilvl w:val="0"/>
          <w:numId w:val="51"/>
        </w:numPr>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und Sicherheitsanlagen, die auf der Grundlage einer Risikoanalyse der Sicherheitsanlagen durch Betreiber oder ihre Beauftragten bestimmt werden.</w:t>
      </w:r>
    </w:p>
    <w:p w14:paraId="3041C627"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Störungssichere Verbraucher sind per Definition nicht Bestandteil von Sicherheitsanlagen.</w:t>
      </w:r>
    </w:p>
    <w:p w14:paraId="665B85A1"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Betreiber oder ihre Beauftragten erstellen eine Liste der Sicherheitsanlagen. Diese Liste enthält für jede Sicherheitsanlage einen Verweis (Risikoanalyse oder gesetzliche Vorschriften).</w:t>
      </w:r>
    </w:p>
    <w:p w14:paraId="60226BEB"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Arial"/>
          <w:color w:val="000000"/>
          <w:kern w:val="0"/>
          <w:sz w:val="19"/>
          <w:szCs w:val="19"/>
          <w:shd w:val="clear" w:color="auto" w:fill="FFFFFF"/>
          <w:lang w:val="de-DE" w:eastAsia="fr-BE"/>
          <w14:ligatures w14:val="none"/>
        </w:rPr>
        <w:t xml:space="preserve">Die Sicherheitsanlagen sind auf einem oder mehreren Plänen der Sicherheitsanlagen dargestellt. Diese Pläne müssen von den Betreibern oder ihren Beauftragten paraphiert werden, bevor eine Anlage konzipiert und errichtet wird. Der Vertreter der in </w:t>
      </w:r>
      <w:r w:rsidRPr="007F6B0D">
        <w:rPr>
          <w:rFonts w:ascii="Trebuchet MS" w:eastAsia="Times New Roman" w:hAnsi="Trebuchet MS" w:cs="Arial"/>
          <w:i/>
          <w:iCs/>
          <w:color w:val="000000"/>
          <w:kern w:val="0"/>
          <w:sz w:val="19"/>
          <w:szCs w:val="19"/>
          <w:shd w:val="clear" w:color="auto" w:fill="FFFFFF"/>
          <w:lang w:val="de-DE" w:eastAsia="fr-BE"/>
          <w14:ligatures w14:val="none"/>
        </w:rPr>
        <w:t>Kapitel 6.3</w:t>
      </w:r>
      <w:r w:rsidRPr="007F6B0D">
        <w:rPr>
          <w:rFonts w:ascii="Trebuchet MS" w:eastAsia="Times New Roman" w:hAnsi="Trebuchet MS" w:cs="Arial"/>
          <w:color w:val="000000"/>
          <w:kern w:val="0"/>
          <w:sz w:val="19"/>
          <w:szCs w:val="19"/>
          <w:shd w:val="clear" w:color="auto" w:fill="FFFFFF"/>
          <w:lang w:val="de-DE" w:eastAsia="fr-BE"/>
          <w14:ligatures w14:val="none"/>
        </w:rPr>
        <w:t xml:space="preserve"> erwähnten zugelassenen Stelle paraphiert die Pläne bei der Prüfung, um den Empfang zu bestätigen. Der Vertreter der zugelassenen Stelle muss die Übereinstimmung zwischen den Plänen und der Anlage überprüfen.</w:t>
      </w:r>
    </w:p>
    <w:p w14:paraId="23930EE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294" w:name="_Toc194056051"/>
      <w:bookmarkStart w:id="1295" w:name="_Toc196735527"/>
      <w:bookmarkStart w:id="1296" w:name="_Toc202947736"/>
      <w:r w:rsidRPr="007F6B0D">
        <w:rPr>
          <w:rFonts w:ascii="Trebuchet MS" w:eastAsia="Times New Roman" w:hAnsi="Trebuchet MS" w:cs="Times New Roman"/>
          <w:b/>
          <w:i/>
          <w:kern w:val="0"/>
          <w:szCs w:val="22"/>
          <w:lang w:val="de-DE" w:eastAsia="nl-NL"/>
          <w14:ligatures w14:val="none"/>
        </w:rPr>
        <w:t>Abschnitt 5.6.4 - Bestimmung der Dauer der Aufrechterhaltung der Funktion von Sicherheitsverbrauchern</w:t>
      </w:r>
      <w:bookmarkEnd w:id="1294"/>
      <w:bookmarkEnd w:id="1295"/>
      <w:bookmarkEnd w:id="1296"/>
    </w:p>
    <w:p w14:paraId="5BB0A444"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 Dauer der Aufrechterhaltung der Funktion jedes Sicherheitsverbrauchers wird bestimmt:</w:t>
      </w:r>
    </w:p>
    <w:p w14:paraId="229A9C72" w14:textId="77777777" w:rsidR="007F6B0D" w:rsidRPr="007F6B0D" w:rsidRDefault="007F6B0D" w:rsidP="007F6B0D">
      <w:pPr>
        <w:numPr>
          <w:ilvl w:val="0"/>
          <w:numId w:val="52"/>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entweder durch ein Bezugssystem, wie in </w:t>
      </w:r>
      <w:r w:rsidRPr="007F6B0D">
        <w:rPr>
          <w:rFonts w:ascii="Trebuchet MS" w:eastAsia="Times New Roman" w:hAnsi="Trebuchet MS" w:cs="Times New Roman"/>
          <w:i/>
          <w:color w:val="000000"/>
          <w:kern w:val="0"/>
          <w:sz w:val="19"/>
          <w:szCs w:val="22"/>
          <w:shd w:val="clear" w:color="auto" w:fill="FFFFFF"/>
          <w:lang w:val="de-DE" w:eastAsia="nl-NL"/>
          <w14:ligatures w14:val="none"/>
        </w:rPr>
        <w:t>Abschnitt 5.6.1</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festgelegt,</w:t>
      </w:r>
    </w:p>
    <w:p w14:paraId="20708FCB" w14:textId="77777777" w:rsidR="007F6B0D" w:rsidRPr="007F6B0D" w:rsidRDefault="007F6B0D" w:rsidP="007F6B0D">
      <w:pPr>
        <w:numPr>
          <w:ilvl w:val="0"/>
          <w:numId w:val="52"/>
        </w:numPr>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durch die Risikoanalyse der Sicherheitsanlagen.</w:t>
      </w:r>
    </w:p>
    <w:p w14:paraId="19491213"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In der Liste der Sicherheitsanlagen wird die Dauer der Aufrechterhaltung der Funktion jedes Sicherheitsverbrauchers angegeben. </w:t>
      </w:r>
    </w:p>
    <w:p w14:paraId="234726A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297" w:name="_Toc194056052"/>
      <w:bookmarkStart w:id="1298" w:name="_Toc196735528"/>
      <w:bookmarkStart w:id="1299" w:name="_Toc202947737"/>
      <w:r w:rsidRPr="007F6B0D">
        <w:rPr>
          <w:rFonts w:ascii="Trebuchet MS" w:eastAsia="Times New Roman" w:hAnsi="Trebuchet MS" w:cs="Times New Roman"/>
          <w:b/>
          <w:i/>
          <w:kern w:val="0"/>
          <w:szCs w:val="22"/>
          <w:lang w:val="de-DE" w:eastAsia="nl-NL"/>
          <w14:ligatures w14:val="none"/>
        </w:rPr>
        <w:t>Abschnitt 5.6.5 - Maßnahmen bei Ausfall der normalen Quelle</w:t>
      </w:r>
      <w:bookmarkEnd w:id="1297"/>
      <w:bookmarkEnd w:id="1298"/>
      <w:bookmarkEnd w:id="1299"/>
    </w:p>
    <w:p w14:paraId="7BA21CD8" w14:textId="77777777" w:rsidR="007F6B0D" w:rsidRPr="007F6B0D" w:rsidRDefault="007F6B0D" w:rsidP="007F6B0D">
      <w:pPr>
        <w:keepNext/>
        <w:spacing w:before="120" w:after="120" w:line="240" w:lineRule="auto"/>
        <w:ind w:right="-45"/>
        <w:jc w:val="both"/>
        <w:rPr>
          <w:rFonts w:ascii="Trebuchet MS" w:eastAsia="Calibri" w:hAnsi="Trebuchet MS" w:cs="Times New Roman"/>
          <w:b/>
          <w:kern w:val="0"/>
          <w:sz w:val="21"/>
          <w:szCs w:val="22"/>
          <w:lang w:val="de-DE" w:eastAsia="nl-NL"/>
          <w14:ligatures w14:val="none"/>
        </w:rPr>
      </w:pPr>
      <w:bookmarkStart w:id="1300" w:name="_Toc194056053"/>
      <w:r w:rsidRPr="007F6B0D">
        <w:rPr>
          <w:rFonts w:ascii="Trebuchet MS" w:eastAsia="Calibri" w:hAnsi="Trebuchet MS" w:cs="Times New Roman"/>
          <w:b/>
          <w:kern w:val="0"/>
          <w:sz w:val="21"/>
          <w:szCs w:val="22"/>
          <w:lang w:val="de-DE" w:eastAsia="nl-NL"/>
          <w14:ligatures w14:val="none"/>
        </w:rPr>
        <w:t>Unterabschnitt 5.6.5.1 - Sicherheitsverbraucher mit integrierter Sicherheitsquelle</w:t>
      </w:r>
      <w:bookmarkEnd w:id="1300"/>
    </w:p>
    <w:p w14:paraId="15397E50"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In Sicherheitsverbraucher integrierte Sicherheitsquellen müssen sich automatisch einschalten, wenn die normale Quelle ausfällt. Diese Sicherheitsquellen müssen eine Betriebszeit gewährleisten, die mindestens der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Abschnitt 5.6.4</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bestimmten Dauer der Aufrechterhaltung entspricht.</w:t>
      </w:r>
    </w:p>
    <w:p w14:paraId="59AF6FA5"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Durch die Risikoanalyse der Sicherheitsanlagen oder etwaige Bezugssysteme wird Folgendes bestimmt:</w:t>
      </w:r>
    </w:p>
    <w:p w14:paraId="3A5AE9B4" w14:textId="77777777" w:rsidR="007F6B0D" w:rsidRPr="007F6B0D" w:rsidRDefault="007F6B0D" w:rsidP="007F6B0D">
      <w:pPr>
        <w:numPr>
          <w:ilvl w:val="0"/>
          <w:numId w:val="53"/>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Notwendigkeit, den Ausfall der normalen Quelle zu melden, und eventuell einzusetzende Mittel,</w:t>
      </w:r>
    </w:p>
    <w:p w14:paraId="4CC47349" w14:textId="77777777" w:rsidR="007F6B0D" w:rsidRPr="007F6B0D" w:rsidRDefault="007F6B0D" w:rsidP="007F6B0D">
      <w:pPr>
        <w:numPr>
          <w:ilvl w:val="0"/>
          <w:numId w:val="53"/>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Notwendigkeit, Ausfälle zu melden, und eventuell einzusetzende Mittel,</w:t>
      </w:r>
    </w:p>
    <w:p w14:paraId="278789A5" w14:textId="77777777" w:rsidR="007F6B0D" w:rsidRPr="007F6B0D" w:rsidRDefault="007F6B0D" w:rsidP="007F6B0D">
      <w:pPr>
        <w:numPr>
          <w:ilvl w:val="0"/>
          <w:numId w:val="53"/>
        </w:numPr>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Häufigkeit von Umschalttests.</w:t>
      </w:r>
    </w:p>
    <w:p w14:paraId="15B8356B" w14:textId="77777777" w:rsidR="007F6B0D" w:rsidRPr="007F6B0D" w:rsidRDefault="007F6B0D" w:rsidP="007F6B0D">
      <w:pPr>
        <w:spacing w:line="259" w:lineRule="auto"/>
        <w:rPr>
          <w:rFonts w:ascii="Trebuchet MS" w:eastAsia="Times New Roman" w:hAnsi="Trebuchet MS" w:cs="Times New Roman"/>
          <w:color w:val="000000"/>
          <w:kern w:val="0"/>
          <w:sz w:val="19"/>
          <w:szCs w:val="22"/>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br w:type="page"/>
      </w:r>
    </w:p>
    <w:p w14:paraId="56E5FF5E"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lastRenderedPageBreak/>
        <w:t>Betreiber müssen das richtige Funktionieren der in Sicherheitsverbraucher integrierten Sicherheitsquellen durch Instandhaltung und Überwachung sicherstellen. Sie müssen regelmäßig Umschalttests durchführen und bei Ausfällen schnellstmöglich erforderliche Reparaturen durchführen, um eine Aufrechterhaltung der Funktion der Sicherheitsanlagen zu gewährleisten. Personen, die diese Instandhaltungen und Tests durchführen, dokumentieren unternommene Handlungen.</w:t>
      </w:r>
    </w:p>
    <w:p w14:paraId="5082AD8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01" w:name="_Toc194056054"/>
      <w:bookmarkStart w:id="1302" w:name="_Toc196735529"/>
      <w:bookmarkStart w:id="1303" w:name="_Toc202947738"/>
      <w:r w:rsidRPr="007F6B0D">
        <w:rPr>
          <w:rFonts w:ascii="Trebuchet MS" w:eastAsia="Calibri" w:hAnsi="Trebuchet MS" w:cs="Times New Roman"/>
          <w:b/>
          <w:kern w:val="0"/>
          <w:sz w:val="21"/>
          <w:szCs w:val="22"/>
          <w:lang w:val="de-DE" w:eastAsia="nl-NL"/>
          <w14:ligatures w14:val="none"/>
        </w:rPr>
        <w:t>Unterabschnitt 5.6.5.2 - Sicherheitsverbraucher mit nicht integrierter Sicherheitsquelle</w:t>
      </w:r>
      <w:bookmarkEnd w:id="1301"/>
      <w:bookmarkEnd w:id="1302"/>
      <w:bookmarkEnd w:id="1303"/>
    </w:p>
    <w:p w14:paraId="404757CD"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Für Sicherheitsquellen wird durch die Risikoanalyse der Sicherheitsanlagen mindestens Folgendes bestimmt:</w:t>
      </w:r>
    </w:p>
    <w:p w14:paraId="0C002BD1" w14:textId="77777777" w:rsidR="007F6B0D" w:rsidRPr="007F6B0D" w:rsidRDefault="007F6B0D" w:rsidP="007F6B0D">
      <w:pPr>
        <w:numPr>
          <w:ilvl w:val="0"/>
          <w:numId w:val="54"/>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ihre Anzahl,</w:t>
      </w:r>
    </w:p>
    <w:p w14:paraId="7D9DAA51" w14:textId="77777777" w:rsidR="007F6B0D" w:rsidRPr="007F6B0D" w:rsidRDefault="007F6B0D" w:rsidP="007F6B0D">
      <w:pPr>
        <w:numPr>
          <w:ilvl w:val="0"/>
          <w:numId w:val="54"/>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ihre Anordnung,</w:t>
      </w:r>
    </w:p>
    <w:p w14:paraId="249BEAE0" w14:textId="77777777" w:rsidR="007F6B0D" w:rsidRPr="007F6B0D" w:rsidRDefault="007F6B0D" w:rsidP="007F6B0D">
      <w:pPr>
        <w:numPr>
          <w:ilvl w:val="0"/>
          <w:numId w:val="54"/>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ihre Schaltzeit,</w:t>
      </w:r>
    </w:p>
    <w:p w14:paraId="0C8E5A30" w14:textId="77777777" w:rsidR="007F6B0D" w:rsidRPr="007F6B0D" w:rsidRDefault="007F6B0D" w:rsidP="007F6B0D">
      <w:pPr>
        <w:numPr>
          <w:ilvl w:val="0"/>
          <w:numId w:val="54"/>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Stelle der Spannungsmessungen für die automatische Umschaltung (unter Berücksichtigung von Spannungs- und Frequenzänderungen),</w:t>
      </w:r>
    </w:p>
    <w:p w14:paraId="4C268980" w14:textId="77777777" w:rsidR="007F6B0D" w:rsidRPr="007F6B0D" w:rsidRDefault="007F6B0D" w:rsidP="007F6B0D">
      <w:pPr>
        <w:numPr>
          <w:ilvl w:val="0"/>
          <w:numId w:val="54"/>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Notwendigkeit, den Ausfall der normalen Quelle zu melden, und eventuell einzusetzende Mittel,</w:t>
      </w:r>
    </w:p>
    <w:p w14:paraId="7D75D7D3" w14:textId="77777777" w:rsidR="007F6B0D" w:rsidRPr="007F6B0D" w:rsidRDefault="007F6B0D" w:rsidP="007F6B0D">
      <w:pPr>
        <w:numPr>
          <w:ilvl w:val="0"/>
          <w:numId w:val="54"/>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Notwendigkeit, Ausfälle zu melden, und eventuell einzusetzende Mittel,</w:t>
      </w:r>
    </w:p>
    <w:p w14:paraId="2CE5C22C" w14:textId="77777777" w:rsidR="007F6B0D" w:rsidRPr="007F6B0D" w:rsidRDefault="007F6B0D" w:rsidP="007F6B0D">
      <w:pPr>
        <w:numPr>
          <w:ilvl w:val="0"/>
          <w:numId w:val="54"/>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Häufigkeit von Umschalttests,</w:t>
      </w:r>
    </w:p>
    <w:p w14:paraId="0556EA07" w14:textId="77777777" w:rsidR="007F6B0D" w:rsidRPr="007F6B0D" w:rsidRDefault="007F6B0D" w:rsidP="007F6B0D">
      <w:pPr>
        <w:numPr>
          <w:ilvl w:val="0"/>
          <w:numId w:val="54"/>
        </w:numPr>
        <w:autoSpaceDE w:val="0"/>
        <w:spacing w:after="120" w:line="240" w:lineRule="auto"/>
        <w:ind w:left="357" w:hanging="357"/>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Reihenfolge, in der alle Sicherheitsquellen eingeschaltet werden.</w:t>
      </w:r>
    </w:p>
    <w:p w14:paraId="725CD26D" w14:textId="77777777" w:rsidR="007F6B0D" w:rsidRPr="007F6B0D" w:rsidRDefault="007F6B0D" w:rsidP="007F6B0D">
      <w:pPr>
        <w:autoSpaceDE w:val="0"/>
        <w:spacing w:after="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Folgende Sicherheitsquellen sind zulässig:</w:t>
      </w:r>
    </w:p>
    <w:p w14:paraId="6E018F2A" w14:textId="77777777" w:rsidR="007F6B0D" w:rsidRPr="007F6B0D" w:rsidRDefault="007F6B0D" w:rsidP="007F6B0D">
      <w:pPr>
        <w:numPr>
          <w:ilvl w:val="0"/>
          <w:numId w:val="55"/>
        </w:numPr>
        <w:autoSpaceDE w:val="0"/>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Batterien,</w:t>
      </w:r>
    </w:p>
    <w:p w14:paraId="4CDE29EE" w14:textId="77777777" w:rsidR="007F6B0D" w:rsidRPr="007F6B0D" w:rsidRDefault="007F6B0D" w:rsidP="007F6B0D">
      <w:pPr>
        <w:numPr>
          <w:ilvl w:val="0"/>
          <w:numId w:val="55"/>
        </w:numPr>
        <w:autoSpaceDE w:val="0"/>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Zellen,</w:t>
      </w:r>
    </w:p>
    <w:p w14:paraId="01FB6A0E" w14:textId="77777777" w:rsidR="007F6B0D" w:rsidRPr="007F6B0D" w:rsidRDefault="007F6B0D" w:rsidP="007F6B0D">
      <w:pPr>
        <w:numPr>
          <w:ilvl w:val="0"/>
          <w:numId w:val="55"/>
        </w:numPr>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Generatoren, die nicht von der normalen Quelle abhängen,</w:t>
      </w:r>
    </w:p>
    <w:p w14:paraId="25203F5A" w14:textId="77777777" w:rsidR="007F6B0D" w:rsidRPr="007F6B0D" w:rsidRDefault="007F6B0D" w:rsidP="007F6B0D">
      <w:pPr>
        <w:numPr>
          <w:ilvl w:val="0"/>
          <w:numId w:val="55"/>
        </w:numPr>
        <w:spacing w:after="120" w:line="240" w:lineRule="auto"/>
        <w:ind w:left="357" w:hanging="357"/>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unterbrechungsfreie Stromversorgung (auch </w:t>
      </w:r>
      <w:proofErr w:type="spellStart"/>
      <w:r w:rsidRPr="007F6B0D">
        <w:rPr>
          <w:rFonts w:ascii="Trebuchet MS" w:eastAsia="Times New Roman" w:hAnsi="Trebuchet MS" w:cs="Times New Roman"/>
          <w:color w:val="000000"/>
          <w:kern w:val="0"/>
          <w:sz w:val="19"/>
          <w:szCs w:val="22"/>
          <w:shd w:val="clear" w:color="auto" w:fill="FFFFFF"/>
          <w:lang w:val="de-DE" w:eastAsia="nl-NL"/>
          <w14:ligatures w14:val="none"/>
        </w:rPr>
        <w:t>uninterruptible</w:t>
      </w:r>
      <w:proofErr w:type="spellEnd"/>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power </w:t>
      </w:r>
      <w:proofErr w:type="spellStart"/>
      <w:r w:rsidRPr="007F6B0D">
        <w:rPr>
          <w:rFonts w:ascii="Trebuchet MS" w:eastAsia="Times New Roman" w:hAnsi="Trebuchet MS" w:cs="Times New Roman"/>
          <w:color w:val="000000"/>
          <w:kern w:val="0"/>
          <w:sz w:val="19"/>
          <w:szCs w:val="22"/>
          <w:shd w:val="clear" w:color="auto" w:fill="FFFFFF"/>
          <w:lang w:val="de-DE" w:eastAsia="nl-NL"/>
          <w14:ligatures w14:val="none"/>
        </w:rPr>
        <w:t>supply</w:t>
      </w:r>
      <w:proofErr w:type="spellEnd"/>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genannt).</w:t>
      </w:r>
    </w:p>
    <w:p w14:paraId="612B363D" w14:textId="77777777" w:rsidR="007F6B0D" w:rsidRPr="007F6B0D" w:rsidRDefault="007F6B0D" w:rsidP="007F6B0D">
      <w:pPr>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Unter Sicherheitsquelle versteht man: eine Sicherheitsquelle oder eine Gruppe von Sicherheitsquellen.</w:t>
      </w:r>
    </w:p>
    <w:p w14:paraId="51CCAB22"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Sicherheitsquellen müssen sich bei Ausfall der normalen Quelle automatisch und in der Reihenfolge einschalten, die in der Risikoanalyse der Sicherheitsanlagen festgelegt worden ist.</w:t>
      </w:r>
    </w:p>
    <w:p w14:paraId="33CE238D" w14:textId="77777777" w:rsidR="007F6B0D" w:rsidRPr="007F6B0D" w:rsidRDefault="007F6B0D" w:rsidP="007F6B0D">
      <w:pPr>
        <w:autoSpaceDE w:val="0"/>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Sicherheitsquellen müssen an einem festen Standplatz so installiert werden, dass sie durch Ausfall der normalen Quelle nicht beeinträchtigt werden können.</w:t>
      </w:r>
    </w:p>
    <w:p w14:paraId="063696CB" w14:textId="77777777" w:rsidR="007F6B0D" w:rsidRPr="007F6B0D" w:rsidRDefault="007F6B0D" w:rsidP="007F6B0D">
      <w:pPr>
        <w:autoSpaceDE w:val="0"/>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Sicherheitsquellen müssen die Dauer der Aufrechterhaltung der Funktion jedes angeschlossenen Sicherheitsverbrauchers gewährleisten.</w:t>
      </w:r>
    </w:p>
    <w:p w14:paraId="7743908E" w14:textId="77777777" w:rsidR="007F6B0D" w:rsidRPr="007F6B0D" w:rsidRDefault="007F6B0D" w:rsidP="007F6B0D">
      <w:pPr>
        <w:autoSpaceDE w:val="0"/>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Sicherheitsquellen müssen an einem geeigneten, ausschließlich dafür vorgesehenen Ort installiert sein. Der Ort ist nur für elektrotechnisch unterwiesene Personen (BA4) oder Elektrofachkräfte (BA5) zugänglich.</w:t>
      </w:r>
    </w:p>
    <w:p w14:paraId="760D9B3B" w14:textId="77777777" w:rsidR="007F6B0D" w:rsidRPr="007F6B0D" w:rsidRDefault="007F6B0D" w:rsidP="007F6B0D">
      <w:pPr>
        <w:autoSpaceDE w:val="0"/>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Sicherheitsquellen müssen so konzipiert und installiert sein, dass Risiken einer Beeinträchtigung der Sicherheitsstromversorgung durch Feuer, Überschwemmungen, Frost, Vandalismus und andere ungünstigen Bedingungen begrenzt werden.</w:t>
      </w:r>
    </w:p>
    <w:p w14:paraId="03092C2F" w14:textId="77777777" w:rsidR="007F6B0D" w:rsidRPr="007F6B0D" w:rsidRDefault="007F6B0D" w:rsidP="007F6B0D">
      <w:pPr>
        <w:autoSpaceDE w:val="0"/>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Standorte von Sicherheitsquellen müssen ausreichend belüftet sein, damit sich entstehende Gase und Rauch nicht in Räumlichkeiten ausbreiten können, die für Personen zugänglich sind.</w:t>
      </w:r>
    </w:p>
    <w:p w14:paraId="11F0C365" w14:textId="77777777" w:rsidR="007F6B0D" w:rsidRPr="007F6B0D" w:rsidRDefault="007F6B0D" w:rsidP="007F6B0D">
      <w:pPr>
        <w:autoSpaceDE w:val="0"/>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Separate, voneinander unabhängige Anschlüsse, die über ein Verteilnetz (Nieder- oder Hochspannung) versorgt werden, sind als Sicherheitsquelle nicht zulässig.</w:t>
      </w:r>
    </w:p>
    <w:p w14:paraId="5C84B5A3"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 Leistung von Sicherheitsquellen ist so bemessen, dass Anlauf und Betrieb der an Sicherheitsquellen angeschlossenen Sicherheitsverbraucher unter ungünstigsten Bedingungen gewährleistet ist. Sicherheitsquellen dürfen auch, mit oder ohne Lastabwurf, für andere Verbraucher als Sicherheitsverbraucher benutzt werden, sofern ihre Verfügbarkeit für Sicherheitsverbraucher nicht beeinträchtigt wird.</w:t>
      </w:r>
    </w:p>
    <w:p w14:paraId="6A3904AE"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Betreiber müssen das richtige Funktionieren von Sicherheitsquellen durch Instandhaltung und Überwachung sicherstellen. Dies beinhaltet z.B.: Verfügbarkeit von Hilfsmitteln der Sicherheitsquellen, Kraftstoffstand, Ladezustand von Batterien, ... Betreiber müssen regelmäßig Umschalttests durchführen. Mindestens einmal jährlich muss ein Umschalttest unter Last durchgeführt werden. Betreiber müssen bei Ausfällen schnellstmöglich erforderliche Reparaturen durchführen, um eine Aufrechterhaltung der Funktion der Sicherheitsanlagen zu gewährleisten. Personen, die diese Instandhaltungen und Tests durchführen, dokumentieren unternommene Handlungen.</w:t>
      </w:r>
    </w:p>
    <w:p w14:paraId="28757894" w14:textId="77777777" w:rsidR="007F6B0D" w:rsidRPr="007F6B0D" w:rsidRDefault="007F6B0D" w:rsidP="007F6B0D">
      <w:pPr>
        <w:spacing w:after="200" w:line="276" w:lineRule="auto"/>
        <w:rPr>
          <w:rFonts w:ascii="Trebuchet MS" w:eastAsia="Times New Roman" w:hAnsi="Trebuchet MS" w:cs="Times New Roman"/>
          <w:b/>
          <w:i/>
          <w:color w:val="000000"/>
          <w:kern w:val="0"/>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3D9F98C9" w14:textId="77777777" w:rsidR="007F6B0D" w:rsidRPr="007F6B0D" w:rsidRDefault="007F6B0D" w:rsidP="007F6B0D">
      <w:pPr>
        <w:keepNext/>
        <w:spacing w:before="120" w:after="120" w:line="240" w:lineRule="auto"/>
        <w:jc w:val="both"/>
        <w:rPr>
          <w:rFonts w:ascii="Trebuchet MS" w:eastAsia="Times New Roman" w:hAnsi="Trebuchet MS" w:cs="Times New Roman"/>
          <w:b/>
          <w:i/>
          <w:kern w:val="0"/>
          <w:szCs w:val="22"/>
          <w:lang w:val="de-DE" w:eastAsia="nl-NL"/>
          <w14:ligatures w14:val="none"/>
        </w:rPr>
      </w:pPr>
      <w:bookmarkStart w:id="1304" w:name="_Toc194056055"/>
      <w:bookmarkStart w:id="1305" w:name="_Toc196735530"/>
      <w:r w:rsidRPr="007F6B0D">
        <w:rPr>
          <w:rFonts w:ascii="Trebuchet MS" w:eastAsia="Times New Roman" w:hAnsi="Trebuchet MS" w:cs="Times New Roman"/>
          <w:b/>
          <w:i/>
          <w:kern w:val="0"/>
          <w:szCs w:val="22"/>
          <w:lang w:val="de-DE" w:eastAsia="nl-NL"/>
          <w14:ligatures w14:val="none"/>
        </w:rPr>
        <w:lastRenderedPageBreak/>
        <w:t>Abschnitt 5.6.6 - Maßnahmen bei Feuer</w:t>
      </w:r>
      <w:bookmarkEnd w:id="1304"/>
      <w:bookmarkEnd w:id="1305"/>
    </w:p>
    <w:p w14:paraId="2EB53AC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06" w:name="_Toc194056056"/>
      <w:bookmarkStart w:id="1307" w:name="_Toc196735531"/>
      <w:bookmarkStart w:id="1308" w:name="_Toc202947739"/>
      <w:r w:rsidRPr="007F6B0D">
        <w:rPr>
          <w:rFonts w:ascii="Trebuchet MS" w:eastAsia="Calibri" w:hAnsi="Trebuchet MS" w:cs="Times New Roman"/>
          <w:b/>
          <w:kern w:val="0"/>
          <w:sz w:val="21"/>
          <w:szCs w:val="22"/>
          <w:lang w:val="de-DE" w:eastAsia="nl-NL"/>
          <w14:ligatures w14:val="none"/>
        </w:rPr>
        <w:t>Unterabschnitt 5.6.6.1 - Allgemeines</w:t>
      </w:r>
      <w:bookmarkEnd w:id="1306"/>
      <w:bookmarkEnd w:id="1307"/>
      <w:bookmarkEnd w:id="1308"/>
    </w:p>
    <w:p w14:paraId="799BA885" w14:textId="77777777" w:rsidR="007F6B0D" w:rsidRPr="007F6B0D" w:rsidRDefault="007F6B0D" w:rsidP="007F6B0D">
      <w:pPr>
        <w:numPr>
          <w:ilvl w:val="0"/>
          <w:numId w:val="210"/>
        </w:numPr>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Sicherheitsverbraucher mit integrierter Sicherheitsquelle</w:t>
      </w:r>
    </w:p>
    <w:p w14:paraId="639CEF2D"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Sicherheitsverbraucher und ihre Stromkreise (Verteiler- und Schaltgerätekombinationen und elektrische Leitungen) müssen keinen Feuerwiderstand aufweisen. Dies schließt jedoch eine Benutzung von Sicherheitsverbrauchern mit Feuerwiderstand zur Erfüllung anderer Verpflichtungen nicht aus.</w:t>
      </w:r>
    </w:p>
    <w:p w14:paraId="16906ABD"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Kabel für die Kommunikations- und Informationstechnologie, Signalisierung oder Bedienung von Sicherheitsverbrauchern müssen den Anforderungen für elektrische Leitungen von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 5.6.6.4</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entsprechen, außer wenn sie die Funktionstüchtigkeit der Sicherheitsverbraucher nicht beeinträchtigen.</w:t>
      </w:r>
    </w:p>
    <w:p w14:paraId="3D5BA2E3" w14:textId="77777777" w:rsidR="007F6B0D" w:rsidRPr="007F6B0D" w:rsidRDefault="007F6B0D" w:rsidP="007F6B0D">
      <w:pPr>
        <w:numPr>
          <w:ilvl w:val="0"/>
          <w:numId w:val="210"/>
        </w:numPr>
        <w:spacing w:after="120" w:line="240" w:lineRule="auto"/>
        <w:ind w:left="357" w:hanging="357"/>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Sicherheitsverbraucher mit nicht integrierter Sicherheitsquelle</w:t>
      </w:r>
    </w:p>
    <w:p w14:paraId="7F84AA37" w14:textId="77777777" w:rsidR="007F6B0D" w:rsidRPr="007F6B0D" w:rsidRDefault="007F6B0D" w:rsidP="007F6B0D">
      <w:pPr>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Sicherheitsverbraucher müssen keinen Feuerwiderstand aufweisen. Dies schließt jedoch eine Benutzung von Sicherheitsverbrauchern mit Feuerwiderstand zur Erfüllung anderer Verpflichtungen nicht aus.</w:t>
      </w:r>
    </w:p>
    <w:p w14:paraId="1F82F253"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Die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Unterabschnitte 5.6.6.2</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bis </w:t>
      </w:r>
      <w:r w:rsidRPr="007F6B0D">
        <w:rPr>
          <w:rFonts w:ascii="Trebuchet MS" w:eastAsia="Times New Roman" w:hAnsi="Trebuchet MS" w:cs="Times New Roman"/>
          <w:i/>
          <w:color w:val="000000"/>
          <w:kern w:val="0"/>
          <w:sz w:val="19"/>
          <w:szCs w:val="22"/>
          <w:shd w:val="clear" w:color="auto" w:fill="FFFFFF"/>
          <w:lang w:val="de-DE" w:eastAsia="fr-BE"/>
          <w14:ligatures w14:val="none"/>
        </w:rPr>
        <w:t>5.6.6.4</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sind für Sicherheitsquellen und Sicherheitsstromkreise anwendbar.</w:t>
      </w:r>
    </w:p>
    <w:p w14:paraId="7D9714D1"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Unabhängige Schutzleiter und Kabel für die Kommunikations- und Informationstechnologie, Signalisierung oder Bedienung von Sicherheitsanlagen müssen den Anforderungen für elektrische Leitungen von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 5.6.6.4</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entsprechen, außer wenn sie die Funktionstüchtigkeit der Sicherheitsanlagen nicht beeinträchtigen.</w:t>
      </w:r>
    </w:p>
    <w:p w14:paraId="28069EB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09" w:name="_Toc194056057"/>
      <w:bookmarkStart w:id="1310" w:name="_Toc196735532"/>
      <w:bookmarkStart w:id="1311" w:name="_Toc202947740"/>
      <w:r w:rsidRPr="007F6B0D">
        <w:rPr>
          <w:rFonts w:ascii="Trebuchet MS" w:eastAsia="Calibri" w:hAnsi="Trebuchet MS" w:cs="Times New Roman"/>
          <w:b/>
          <w:kern w:val="0"/>
          <w:sz w:val="21"/>
          <w:szCs w:val="22"/>
          <w:lang w:val="de-DE" w:eastAsia="nl-NL"/>
          <w14:ligatures w14:val="none"/>
        </w:rPr>
        <w:t>Unterabschnitt 5.6.6.2 - Nicht integrierte Sicherheitsquellen</w:t>
      </w:r>
      <w:bookmarkEnd w:id="1309"/>
      <w:bookmarkEnd w:id="1310"/>
      <w:bookmarkEnd w:id="1311"/>
    </w:p>
    <w:p w14:paraId="2104D2F1" w14:textId="77777777" w:rsidR="007F6B0D" w:rsidRPr="007F6B0D" w:rsidRDefault="007F6B0D" w:rsidP="007F6B0D">
      <w:pPr>
        <w:autoSpaceDE w:val="0"/>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Räumlichkeiten, in denen eine nicht integrierte Sicherheitsquelle installiert ist, müssen gegenüber benachbarten Räumlichkeiten einen Feuerwiderstand aufweisen, der mindestens der Dauer der Aufrechterhaltung der Funktion jedes von der Sicherheitsquelle versorgten Sicherheitsverbrauchers entspricht. Gleichermaßen müssen Rauchabzugs- und Belüftungskanäle einen Feuerwiderstand aufweisen, der mindestens dem Feuerwiderstand der für die Sicherheitsquelle bestimmten Räumlichkeit entspricht, wenn diese Kanäle durch andere Räumlichkeiten als die für die Sicherheitsquelle bestimmte Räumlichkeit führen.</w:t>
      </w:r>
    </w:p>
    <w:p w14:paraId="511D1AF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12" w:name="_Toc194056058"/>
      <w:bookmarkStart w:id="1313" w:name="_Toc196735533"/>
      <w:bookmarkStart w:id="1314" w:name="_Toc202947741"/>
      <w:r w:rsidRPr="007F6B0D">
        <w:rPr>
          <w:rFonts w:ascii="Trebuchet MS" w:eastAsia="Calibri" w:hAnsi="Trebuchet MS" w:cs="Times New Roman"/>
          <w:b/>
          <w:kern w:val="0"/>
          <w:sz w:val="21"/>
          <w:szCs w:val="22"/>
          <w:lang w:val="de-DE" w:eastAsia="nl-NL"/>
          <w14:ligatures w14:val="none"/>
        </w:rPr>
        <w:t>Unterabschnitt 5.6.6.3 - Verteiler- und Schaltgerätekombinationen von Sicherheitsstrom</w:t>
      </w:r>
      <w:r w:rsidRPr="007F6B0D">
        <w:rPr>
          <w:rFonts w:ascii="Trebuchet MS" w:eastAsia="Calibri" w:hAnsi="Trebuchet MS" w:cs="Times New Roman"/>
          <w:b/>
          <w:kern w:val="0"/>
          <w:sz w:val="21"/>
          <w:szCs w:val="22"/>
          <w:lang w:val="de-DE" w:eastAsia="nl-NL"/>
          <w14:ligatures w14:val="none"/>
        </w:rPr>
        <w:softHyphen/>
        <w:t>kreisen (in vorliegendem Buch als Sicherheitsverteiler bezeichnet)</w:t>
      </w:r>
      <w:bookmarkEnd w:id="1312"/>
      <w:bookmarkEnd w:id="1313"/>
      <w:bookmarkEnd w:id="1314"/>
    </w:p>
    <w:p w14:paraId="649FCD58"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Sicherheitsverteiler:</w:t>
      </w:r>
    </w:p>
    <w:p w14:paraId="6195867A" w14:textId="77777777" w:rsidR="007F6B0D" w:rsidRPr="007F6B0D" w:rsidRDefault="007F6B0D" w:rsidP="007F6B0D">
      <w:pPr>
        <w:numPr>
          <w:ilvl w:val="0"/>
          <w:numId w:val="56"/>
        </w:numPr>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werden entweder in ausschließlich dafür vorgesehenen Räumlichkeiten installiert, die einen Feuerwiderstand aufweisen, der mindestens der Dauer der Aufrechterhaltung der Funktion jedes von den Sicherheitsverteilern versorgten Sicherheitsverbrauchers entspricht,</w:t>
      </w:r>
    </w:p>
    <w:p w14:paraId="4054EA89" w14:textId="77777777" w:rsidR="007F6B0D" w:rsidRPr="007F6B0D" w:rsidRDefault="007F6B0D" w:rsidP="007F6B0D">
      <w:pPr>
        <w:numPr>
          <w:ilvl w:val="0"/>
          <w:numId w:val="56"/>
        </w:numPr>
        <w:spacing w:after="120" w:line="240" w:lineRule="auto"/>
        <w:ind w:left="357" w:hanging="357"/>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sie weisen (einschließlich ihres Zubehörs) einen Feuerwiderstand auf, der mindestens der Dauer der Aufrechterhaltung der Funktion jedes von ihnen versorgten Sicherheitsverbrauchers entspricht.</w:t>
      </w:r>
    </w:p>
    <w:p w14:paraId="14B6590C"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Räumlichkeiten und Sicherheitsverteiler sind nur für elektrotechnisch unterwiesene Personen (BA4) oder Elektrofachkräfte (BA5) zugänglich.</w:t>
      </w:r>
    </w:p>
    <w:p w14:paraId="3282DB94" w14:textId="77777777" w:rsidR="007F6B0D" w:rsidRPr="007F6B0D" w:rsidRDefault="007F6B0D" w:rsidP="007F6B0D">
      <w:pPr>
        <w:spacing w:after="120" w:line="240" w:lineRule="auto"/>
        <w:jc w:val="both"/>
        <w:rPr>
          <w:rFonts w:ascii="Trebuchet MS" w:eastAsia="Times New Roman" w:hAnsi="Trebuchet MS" w:cs="Calibri"/>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 Bestimmungen der zwei vorhergehenden Absätze gelten nicht für Stell- und/oder Anzeigetafeln, die aus Sicherheitsgründen zugänglich bleiben müssen (z.B. Stell- und Anzeigetafeln zur Branderkennung).</w:t>
      </w:r>
    </w:p>
    <w:p w14:paraId="612E9BC6"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In Abweichung von der Verpflichtung einer Installation in ausschließlich für nicht integrierte Sicherheitsquellen (</w:t>
      </w:r>
      <w:r w:rsidRPr="007F6B0D">
        <w:rPr>
          <w:rFonts w:ascii="Trebuchet MS" w:eastAsia="Times New Roman" w:hAnsi="Trebuchet MS" w:cs="Times New Roman"/>
          <w:i/>
          <w:iCs/>
          <w:color w:val="000000"/>
          <w:kern w:val="0"/>
          <w:sz w:val="19"/>
          <w:szCs w:val="22"/>
          <w:shd w:val="clear" w:color="auto" w:fill="FFFFFF"/>
          <w:lang w:val="de-DE" w:eastAsia="fr-BE"/>
          <w14:ligatures w14:val="none"/>
        </w:rPr>
        <w:t>Unterabschnitt 5.6.5.2</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Absatz 7) bzw. Sicherheitsverteiler (</w:t>
      </w:r>
      <w:r w:rsidRPr="007F6B0D">
        <w:rPr>
          <w:rFonts w:ascii="Trebuchet MS" w:eastAsia="Times New Roman" w:hAnsi="Trebuchet MS" w:cs="Times New Roman"/>
          <w:i/>
          <w:iCs/>
          <w:color w:val="000000"/>
          <w:kern w:val="0"/>
          <w:sz w:val="19"/>
          <w:szCs w:val="22"/>
          <w:shd w:val="clear" w:color="auto" w:fill="FFFFFF"/>
          <w:lang w:val="de-DE" w:eastAsia="fr-BE"/>
          <w14:ligatures w14:val="none"/>
        </w:rPr>
        <w:t>Unterabschnitt 5.6.6.3</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Absatz 1) vorgesehenen Räumlichkeiten ist es erlaubt, eine Sicherheitsquelle und Sicherheitsverteiler in derselben Räumlichkeit zu installieren. Diese Räumlichkeit muss einen Feuerwiderstand aufweisen, der mindestens der Dauer der Aufrechterhaltung der Funktion jedes von der Sicherheitsquelle und den Sicherheitsverteilern versorgten Sicherheitsverbrauchers entspricht.</w:t>
      </w:r>
    </w:p>
    <w:p w14:paraId="541AE10E"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Es ist erlaubt, andere Stromkreise als Sicherheitsstromkreise in Sicherheitsverteilern zu installieren, sofern:</w:t>
      </w:r>
    </w:p>
    <w:p w14:paraId="2638C608" w14:textId="77777777" w:rsidR="007F6B0D" w:rsidRPr="007F6B0D" w:rsidRDefault="007F6B0D" w:rsidP="007F6B0D">
      <w:pPr>
        <w:numPr>
          <w:ilvl w:val="0"/>
          <w:numId w:val="57"/>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die Sicherheitsverteiler einen Feuerwiderstand aufweisen und</w:t>
      </w:r>
    </w:p>
    <w:p w14:paraId="6B11E29E" w14:textId="77777777" w:rsidR="007F6B0D" w:rsidRPr="007F6B0D" w:rsidRDefault="007F6B0D" w:rsidP="007F6B0D">
      <w:pPr>
        <w:numPr>
          <w:ilvl w:val="0"/>
          <w:numId w:val="57"/>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Stromkreise, die keine Sicherheitsstromkreise sind, von Sicherheitsstromkreisen durch eine Wand getrennt sind, deren Feuerwiderstand mindestens demjenigen des Sicherheitsverteilers entspricht.</w:t>
      </w:r>
    </w:p>
    <w:p w14:paraId="282FACB4" w14:textId="77777777" w:rsidR="007F6B0D" w:rsidRPr="007F6B0D" w:rsidRDefault="007F6B0D" w:rsidP="007F6B0D">
      <w:pPr>
        <w:spacing w:after="200" w:line="276" w:lineRule="auto"/>
        <w:rPr>
          <w:rFonts w:ascii="Trebuchet MS" w:eastAsia="Times New Roman" w:hAnsi="Trebuchet MS" w:cs="Times New Roman"/>
          <w:b/>
          <w:color w:val="000000"/>
          <w:kern w:val="0"/>
          <w:sz w:val="21"/>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48013F0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15" w:name="_Toc194056059"/>
      <w:bookmarkStart w:id="1316" w:name="_Toc196735534"/>
      <w:bookmarkStart w:id="1317" w:name="_Toc202947742"/>
      <w:r w:rsidRPr="007F6B0D">
        <w:rPr>
          <w:rFonts w:ascii="Trebuchet MS" w:eastAsia="Calibri" w:hAnsi="Trebuchet MS" w:cs="Times New Roman"/>
          <w:b/>
          <w:kern w:val="0"/>
          <w:sz w:val="21"/>
          <w:szCs w:val="22"/>
          <w:lang w:val="de-DE" w:eastAsia="nl-NL"/>
          <w14:ligatures w14:val="none"/>
        </w:rPr>
        <w:lastRenderedPageBreak/>
        <w:t>Unterabschnitt 5.6.6.4 - Elektrische Leitungen von Sicherheitsstromkreisen</w:t>
      </w:r>
      <w:bookmarkEnd w:id="1315"/>
      <w:bookmarkEnd w:id="1316"/>
      <w:bookmarkEnd w:id="1317"/>
    </w:p>
    <w:p w14:paraId="72DC7809" w14:textId="77777777" w:rsidR="007F6B0D" w:rsidRPr="007F6B0D" w:rsidRDefault="007F6B0D" w:rsidP="007F6B0D">
      <w:pPr>
        <w:numPr>
          <w:ilvl w:val="0"/>
          <w:numId w:val="211"/>
        </w:numPr>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Allgemeines</w:t>
      </w:r>
    </w:p>
    <w:p w14:paraId="0EF5F8D1"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Um die Aufrechterhaltung der Funktion von Sicherheitsverbrauchern und Sicherheitsverteilern zu gewährleisten, sind elektrische Leitungen ihrer Sicherheitsstromkreise:</w:t>
      </w:r>
    </w:p>
    <w:p w14:paraId="0D573409"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entweder nicht redundant, weisen aber einen Feuerwiderstand auf (siehe </w:t>
      </w:r>
      <w:r w:rsidRPr="007F6B0D">
        <w:rPr>
          <w:rFonts w:ascii="Trebuchet MS" w:eastAsia="Times New Roman" w:hAnsi="Trebuchet MS" w:cs="Times New Roman"/>
          <w:i/>
          <w:color w:val="000000"/>
          <w:kern w:val="0"/>
          <w:sz w:val="19"/>
          <w:szCs w:val="22"/>
          <w:shd w:val="clear" w:color="auto" w:fill="FFFFFF"/>
          <w:lang w:val="de-DE" w:eastAsia="fr-BE"/>
          <w14:ligatures w14:val="none"/>
        </w:rPr>
        <w:t>Buchstabe b</w:t>
      </w:r>
      <w:r w:rsidRPr="007F6B0D">
        <w:rPr>
          <w:rFonts w:ascii="Trebuchet MS" w:eastAsia="Times New Roman" w:hAnsi="Trebuchet MS" w:cs="Times New Roman"/>
          <w:color w:val="000000"/>
          <w:kern w:val="0"/>
          <w:sz w:val="19"/>
          <w:szCs w:val="22"/>
          <w:shd w:val="clear" w:color="auto" w:fill="FFFFFF"/>
          <w:lang w:val="de-DE" w:eastAsia="fr-BE"/>
          <w14:ligatures w14:val="none"/>
        </w:rPr>
        <w:t>),</w:t>
      </w:r>
    </w:p>
    <w:p w14:paraId="6573E308"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oder redundant (siehe </w:t>
      </w:r>
      <w:r w:rsidRPr="007F6B0D">
        <w:rPr>
          <w:rFonts w:ascii="Trebuchet MS" w:eastAsia="Times New Roman" w:hAnsi="Trebuchet MS" w:cs="Times New Roman"/>
          <w:i/>
          <w:color w:val="000000"/>
          <w:kern w:val="0"/>
          <w:sz w:val="19"/>
          <w:szCs w:val="22"/>
          <w:shd w:val="clear" w:color="auto" w:fill="FFFFFF"/>
          <w:lang w:val="de-DE" w:eastAsia="fr-BE"/>
          <w14:ligatures w14:val="none"/>
        </w:rPr>
        <w:t>Buchstabe c</w:t>
      </w:r>
      <w:r w:rsidRPr="007F6B0D">
        <w:rPr>
          <w:rFonts w:ascii="Trebuchet MS" w:eastAsia="Times New Roman" w:hAnsi="Trebuchet MS" w:cs="Times New Roman"/>
          <w:color w:val="000000"/>
          <w:kern w:val="0"/>
          <w:sz w:val="19"/>
          <w:szCs w:val="22"/>
          <w:shd w:val="clear" w:color="auto" w:fill="FFFFFF"/>
          <w:lang w:val="de-DE" w:eastAsia="fr-BE"/>
          <w14:ligatures w14:val="none"/>
        </w:rPr>
        <w:t>).</w:t>
      </w:r>
    </w:p>
    <w:p w14:paraId="29D998BA"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Wenn die elektrische Leitung eines Sicherheitsverbrauchers oder Sicherheitsverteilers einen Feuerwiderstand aufweist, müssen entlang der elektrischen Leitung benutzte Abzweigdosen einen Feuerwiderstand aufweisen, der der Dauer der Aufrechterhaltung der Funktion des von der elektrischen Leitung versorgten Sicherheitsverbrauchers bzw. Sicherheitsverteilers entspricht.</w:t>
      </w:r>
    </w:p>
    <w:p w14:paraId="1BC4E3DA"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In Räumlichkeiten, die ausschließlich für Sicherheitsquellen und Sicherheitsverteiler vorgesehen sind und einen Feuerwiderstand aufweisen, der mindestens der Dauer der Aufrechterhaltung der Funktion jedes von den Sicherheitsquellen oder Sicherheitsverteilern versorgten Sicherheitsverbrauchers entspricht, müssen elektrische Leitungen eines Sicherheitsstromkreises in diesen Räumlichkeiten keinen Feuerwiderstand aufweisen, sofern die Gesamtlänge der elektrischen Leitungen dieses Sicherheitsstromkreises in diesen Räumlichkeiten nicht mehr als 10 Meter beträgt.</w:t>
      </w:r>
    </w:p>
    <w:p w14:paraId="6B65D239" w14:textId="77777777" w:rsidR="007F6B0D" w:rsidRPr="007F6B0D" w:rsidRDefault="007F6B0D" w:rsidP="007F6B0D">
      <w:pPr>
        <w:widowControl w:val="0"/>
        <w:shd w:val="clear" w:color="auto" w:fill="FFFFFF"/>
        <w:suppressAutoHyphens/>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In Abteilungen (in vorhergehendem Absatz erwähnte Räumlichkeiten ausgenommen), in denen ein Sicherheitsverbraucher installiert ist, müssen elektrische Leitungen des Endstromkreises dieses Sicherheitsverbrauchers in diesen Abteilungen keinen Feuerwiderstand aufweisen, sofern:</w:t>
      </w:r>
    </w:p>
    <w:p w14:paraId="3C3EBF1B" w14:textId="77777777" w:rsidR="007F6B0D" w:rsidRPr="007F6B0D" w:rsidRDefault="007F6B0D" w:rsidP="007F6B0D">
      <w:pPr>
        <w:numPr>
          <w:ilvl w:val="0"/>
          <w:numId w:val="58"/>
        </w:numPr>
        <w:shd w:val="clear" w:color="auto" w:fill="FFFFFF"/>
        <w:spacing w:after="0" w:line="240" w:lineRule="auto"/>
        <w:contextualSpacing/>
        <w:jc w:val="both"/>
        <w:rPr>
          <w:rFonts w:ascii="Trebuchet MS" w:eastAsia="Times New Roman" w:hAnsi="Trebuchet MS" w:cs="Calibri"/>
          <w:iCs/>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die Gesamtlänge der elektrischen Leitungen dieses Endstromkreises in diesen Abteilungen nicht mehr als 10 Meter beträgt und</w:t>
      </w:r>
    </w:p>
    <w:p w14:paraId="4E3645F3" w14:textId="77777777" w:rsidR="007F6B0D" w:rsidRPr="007F6B0D" w:rsidRDefault="007F6B0D" w:rsidP="007F6B0D">
      <w:pPr>
        <w:widowControl w:val="0"/>
        <w:numPr>
          <w:ilvl w:val="0"/>
          <w:numId w:val="58"/>
        </w:numPr>
        <w:shd w:val="clear" w:color="auto" w:fill="FFFFFF"/>
        <w:suppressAutoHyphens/>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der Sicherheitsverbraucher keinen Feuerwiderstand aufweist.</w:t>
      </w:r>
    </w:p>
    <w:p w14:paraId="13265EA3"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 interne Verkabelung in Sicherheitsverteilern muss keinen Feuerwiderstand aufweisen.</w:t>
      </w:r>
    </w:p>
    <w:p w14:paraId="42094125" w14:textId="77777777" w:rsidR="007F6B0D" w:rsidRPr="007F6B0D" w:rsidRDefault="007F6B0D" w:rsidP="007F6B0D">
      <w:pPr>
        <w:numPr>
          <w:ilvl w:val="0"/>
          <w:numId w:val="211"/>
        </w:numPr>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Nicht redundante elektrische Leitungen von Sicherheitsstromkreisen, die einen Feuerwiderstand aufweisen </w:t>
      </w:r>
    </w:p>
    <w:p w14:paraId="78150F8A"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Wenn Sicherheitsverteiler oder Sicherheitsverbraucher über eine nicht redundante elektrische Leitung versorgt werden, trifft auf isolierte Leiter, Kabel und Zubehör Folgendes zu:</w:t>
      </w:r>
    </w:p>
    <w:p w14:paraId="5B021EF0" w14:textId="77777777" w:rsidR="007F6B0D" w:rsidRPr="007F6B0D" w:rsidRDefault="007F6B0D" w:rsidP="007F6B0D">
      <w:pPr>
        <w:numPr>
          <w:ilvl w:val="0"/>
          <w:numId w:val="59"/>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Sie besitzen entweder die Eigenschaft FR2 gemäß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4.3.3.4</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w:t>
      </w:r>
      <w:r w:rsidRPr="007F6B0D">
        <w:rPr>
          <w:rFonts w:ascii="Trebuchet MS" w:eastAsia="Times New Roman" w:hAnsi="Trebuchet MS" w:cs="Times New Roman"/>
          <w:i/>
          <w:color w:val="000000"/>
          <w:kern w:val="0"/>
          <w:sz w:val="19"/>
          <w:szCs w:val="22"/>
          <w:shd w:val="clear" w:color="auto" w:fill="FFFFFF"/>
          <w:lang w:val="de-DE" w:eastAsia="nl-NL"/>
          <w14:ligatures w14:val="none"/>
        </w:rPr>
        <w:t>Tabelle 4.8</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oder eine gleichwertige Eigenschaft, die eine Aufrechterhaltung der Funktion wie in </w:t>
      </w:r>
      <w:r w:rsidRPr="007F6B0D">
        <w:rPr>
          <w:rFonts w:ascii="Trebuchet MS" w:eastAsia="Times New Roman" w:hAnsi="Trebuchet MS" w:cs="Times New Roman"/>
          <w:i/>
          <w:color w:val="000000"/>
          <w:kern w:val="0"/>
          <w:sz w:val="19"/>
          <w:szCs w:val="22"/>
          <w:shd w:val="clear" w:color="auto" w:fill="FFFFFF"/>
          <w:lang w:val="de-DE" w:eastAsia="nl-NL"/>
          <w14:ligatures w14:val="none"/>
        </w:rPr>
        <w:t>Abschnitt 5.6.4</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bestimmt gewährleistet,</w:t>
      </w:r>
    </w:p>
    <w:p w14:paraId="7B69B620" w14:textId="77777777" w:rsidR="007F6B0D" w:rsidRPr="007F6B0D" w:rsidRDefault="007F6B0D" w:rsidP="007F6B0D">
      <w:pPr>
        <w:numPr>
          <w:ilvl w:val="0"/>
          <w:numId w:val="59"/>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oder sie sind in Verlegesystemen verlegt, deren Feuerwiderstand eine Aufrechterhaltung der Funktion wie in </w:t>
      </w:r>
      <w:r w:rsidRPr="007F6B0D">
        <w:rPr>
          <w:rFonts w:ascii="Trebuchet MS" w:eastAsia="Times New Roman" w:hAnsi="Trebuchet MS" w:cs="Times New Roman"/>
          <w:i/>
          <w:iCs/>
          <w:color w:val="000000"/>
          <w:kern w:val="0"/>
          <w:sz w:val="19"/>
          <w:szCs w:val="22"/>
          <w:shd w:val="clear" w:color="auto" w:fill="FFFFFF"/>
          <w:lang w:val="de-DE" w:eastAsia="nl-NL"/>
          <w14:ligatures w14:val="none"/>
        </w:rPr>
        <w:t>Abschnitt 5.6.4</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bestimmt gewährleistet,</w:t>
      </w:r>
    </w:p>
    <w:p w14:paraId="217CDAC5" w14:textId="77777777" w:rsidR="007F6B0D" w:rsidRPr="007F6B0D" w:rsidRDefault="007F6B0D" w:rsidP="007F6B0D">
      <w:pPr>
        <w:numPr>
          <w:ilvl w:val="0"/>
          <w:numId w:val="59"/>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oder sie sind in Böden und Wänden eingebaut, deren Feuerwiderstand eine Aufrechterhaltung der Funktion wie in </w:t>
      </w:r>
      <w:r w:rsidRPr="007F6B0D">
        <w:rPr>
          <w:rFonts w:ascii="Trebuchet MS" w:eastAsia="Times New Roman" w:hAnsi="Trebuchet MS" w:cs="Times New Roman"/>
          <w:i/>
          <w:iCs/>
          <w:color w:val="000000"/>
          <w:kern w:val="0"/>
          <w:sz w:val="19"/>
          <w:szCs w:val="22"/>
          <w:shd w:val="clear" w:color="auto" w:fill="FFFFFF"/>
          <w:lang w:val="de-DE" w:eastAsia="nl-NL"/>
          <w14:ligatures w14:val="none"/>
        </w:rPr>
        <w:t>Abschnitt 5.6.4</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bestimmt gewährleistet,</w:t>
      </w:r>
    </w:p>
    <w:p w14:paraId="4DE175D5" w14:textId="77777777" w:rsidR="007F6B0D" w:rsidRPr="007F6B0D" w:rsidRDefault="007F6B0D" w:rsidP="007F6B0D">
      <w:pPr>
        <w:numPr>
          <w:ilvl w:val="0"/>
          <w:numId w:val="59"/>
        </w:numPr>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sie sind unterirdisch verlegt.</w:t>
      </w:r>
    </w:p>
    <w:p w14:paraId="5D72440B"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Wenn alle Bestandteile einer Baugruppe (Trägersystem, isolierte Leiter, Kabel und Befestigungen) jeweils den zur Aufrechterhaltung der Funktion erforderlichen Feuerwiderstand aufweisen und wenn sie gemäß den Vorschriften der Hersteller installiert werden, gilt, dass die Baugruppe eine FR2 gleichwertige Eigenschaft aufweist.</w:t>
      </w:r>
    </w:p>
    <w:p w14:paraId="03A947C5"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Isolierte Leiter oder Kabel, die dem Trägersystem einer Baugruppe, die die Eigenschaft FR2 oder eine FR2 gleichwertige Eigenschaft aufweist, hinzugefügt werden, müssen die Eigenschaft FR2 oder FR1 aufweisen. Die Klassifizierung in Bezug auf Brandverhalten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 4.3.3.4</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w:t>
      </w:r>
      <w:r w:rsidRPr="007F6B0D">
        <w:rPr>
          <w:rFonts w:ascii="Trebuchet MS" w:eastAsia="Times New Roman" w:hAnsi="Trebuchet MS" w:cs="Times New Roman"/>
          <w:i/>
          <w:color w:val="000000"/>
          <w:kern w:val="0"/>
          <w:sz w:val="19"/>
          <w:szCs w:val="22"/>
          <w:shd w:val="clear" w:color="auto" w:fill="FFFFFF"/>
          <w:lang w:val="de-DE" w:eastAsia="fr-BE"/>
          <w14:ligatures w14:val="none"/>
        </w:rPr>
        <w:t>Tabelle 4.7</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ist ebenfalls anwendbar.</w:t>
      </w:r>
    </w:p>
    <w:p w14:paraId="10330804"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Die Verlegung und Installation der elektrischen Leitungen und ihrer Befestigungen muss die Aufrechterhaltung der Funktion des Sicherheitsstromkreises gewährleisten.</w:t>
      </w:r>
    </w:p>
    <w:p w14:paraId="10C744D1" w14:textId="77777777" w:rsidR="007F6B0D" w:rsidRPr="007F6B0D" w:rsidRDefault="007F6B0D" w:rsidP="007F6B0D">
      <w:pPr>
        <w:spacing w:after="120" w:line="240" w:lineRule="auto"/>
        <w:jc w:val="both"/>
        <w:rPr>
          <w:rFonts w:ascii="Trebuchet MS" w:eastAsia="Times New Roman" w:hAnsi="Trebuchet MS" w:cs="Calibri"/>
          <w:color w:val="000000"/>
          <w:spacing w:val="-2"/>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Wenn Installationen über lange senkrechte Strecken erfolgen, müssen elektrische Leitungen so befestigt werden, dass sie bei Feuer nicht vorzeitig zusammenfallen.</w:t>
      </w:r>
    </w:p>
    <w:p w14:paraId="47A7C4B7"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Mögliche negative Einflüsse durch Installation anderer (elektrischer und nicht elektrischer) Anlagen, die keine Sicherheitsanlagen sind, in der Nähe von Sicherheitsanlagen müssen berücksichtigt werden. Beispiel einer zu vermeidenden Situation: eine Kabelwanne ohne Eigenschaft FR2, die über einer Kabelwanne mit Eigenschaft FR2 verlegt wird und die bei Feuer auf Letztere fallen könnte.</w:t>
      </w:r>
    </w:p>
    <w:p w14:paraId="0A328291"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Zur Berechnung von Leiterquerschnitten muss die Widerstandserhöhung der Leiter elektrischer Leitungen und die Dämpfung aller Übertragungssignale aufgrund der Temperaturerhöhung bei Feuer berücksichtigt werden. Die Abteilung, in der die größte Spannungsänderung in der elektrischen Leitung eines Sicherheitsstromkreises auftritt, muss berücksichtigt werden. Es ist erlaubt, den Einfluss eventuell in der </w:t>
      </w:r>
      <w:r w:rsidRPr="007F6B0D">
        <w:rPr>
          <w:rFonts w:ascii="Trebuchet MS" w:eastAsia="Times New Roman" w:hAnsi="Trebuchet MS" w:cs="Times New Roman"/>
          <w:color w:val="000000"/>
          <w:kern w:val="0"/>
          <w:sz w:val="19"/>
          <w:szCs w:val="22"/>
          <w:shd w:val="clear" w:color="auto" w:fill="FFFFFF"/>
          <w:lang w:val="de-DE" w:eastAsia="fr-BE"/>
          <w14:ligatures w14:val="none"/>
        </w:rPr>
        <w:lastRenderedPageBreak/>
        <w:t xml:space="preserve">Abteilung installierter Brandschutzmittel (z.B. Sprinkler) zu berücksichtigen. Der höchste Anstieg der Umgebungstemperatur bei Feuer wird von Betreibern anhand der Einheitstemperaturzeitkurve zur Bestimmung des Feuerwiderstands von Bauelementen ermittelt. Letztere hängt von der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Abschnitt 5.6.4</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bestimmten Dauer der Aufrechterhaltung der Funktion ab. Querschnitte von Leitern elektrischer Leitungen können gemäß den Regeln des Fachs berechnet werden.</w:t>
      </w:r>
    </w:p>
    <w:p w14:paraId="4EC79F3C" w14:textId="77777777" w:rsidR="007F6B0D" w:rsidRPr="007F6B0D" w:rsidRDefault="007F6B0D" w:rsidP="007F6B0D">
      <w:pPr>
        <w:numPr>
          <w:ilvl w:val="0"/>
          <w:numId w:val="212"/>
        </w:numPr>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Redundante elektrische Leitungen von Sicherheitsstromkreisen</w:t>
      </w:r>
    </w:p>
    <w:p w14:paraId="5B34A13A"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Wenn ein Sicherheitsverteiler oder Sicherheitsverbraucher durch mehrere elektrische Leitungen (Anzahl durch Risikoanalyse der Sicherheitsanlagen zu bestimmen) versorgt wird und wenn jede elektrische Leitung in separaten Abteilungen verläuft, die einen Feuerwiderstand aufweisen, der mindestens der Dauer der Aufrechterhaltung der Funktion des über redundante elektrische Leitungen versorgten Sicherheitsverteilers bzw. Sicherheitsverbrauchers entspricht, müssen elektrische Leitungen in diesen Abteilungen keinen Feuerwiderstand aufweisen.</w:t>
      </w:r>
    </w:p>
    <w:p w14:paraId="0D1A2582" w14:textId="77777777" w:rsidR="007F6B0D" w:rsidRPr="007F6B0D" w:rsidRDefault="007F6B0D" w:rsidP="007F6B0D">
      <w:pPr>
        <w:numPr>
          <w:ilvl w:val="0"/>
          <w:numId w:val="196"/>
        </w:numPr>
        <w:spacing w:after="120" w:line="240" w:lineRule="auto"/>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Sonderfälle</w:t>
      </w:r>
    </w:p>
    <w:p w14:paraId="3F1DB43C"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Bei Redundanz von Sicherheitsverbrauchern (Anzahl durch Risikoanalyse der Sicherheitsanlagen zu bestimmen) und wenn jede zu einem redundanten Sicherheitsverbraucher führende elektrische Leitung in separaten Abteilungen verläuft, die einen Feuerwiderstand aufweisen, der mindestens der Dauer der Aufrechterhaltung der Funktion der über elektrische Leitungen versorgten Sicherheitsverbraucher entspricht, müssen elektrische Leitungen in diesen Abteilungen keinen Feuerwiderstand aufweisen.</w:t>
      </w:r>
    </w:p>
    <w:p w14:paraId="71982AA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18" w:name="_Toc194056060"/>
      <w:bookmarkStart w:id="1319" w:name="_Toc196735535"/>
      <w:bookmarkStart w:id="1320" w:name="_Toc202947743"/>
      <w:r w:rsidRPr="007F6B0D">
        <w:rPr>
          <w:rFonts w:ascii="Trebuchet MS" w:eastAsia="Times New Roman" w:hAnsi="Trebuchet MS" w:cs="Times New Roman"/>
          <w:b/>
          <w:i/>
          <w:kern w:val="0"/>
          <w:szCs w:val="22"/>
          <w:lang w:val="de-DE" w:eastAsia="nl-NL"/>
          <w14:ligatures w14:val="none"/>
        </w:rPr>
        <w:t>Abschnitt 5.6.7 - Maßnahmen bei elektrischen Fehlern</w:t>
      </w:r>
      <w:bookmarkEnd w:id="1318"/>
      <w:bookmarkEnd w:id="1319"/>
      <w:bookmarkEnd w:id="1320"/>
    </w:p>
    <w:p w14:paraId="75A82B3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21" w:name="_Toc194056061"/>
      <w:bookmarkStart w:id="1322" w:name="_Toc196735536"/>
      <w:bookmarkStart w:id="1323" w:name="_Toc202947744"/>
      <w:r w:rsidRPr="007F6B0D">
        <w:rPr>
          <w:rFonts w:ascii="Trebuchet MS" w:eastAsia="Calibri" w:hAnsi="Trebuchet MS" w:cs="Times New Roman"/>
          <w:b/>
          <w:kern w:val="0"/>
          <w:sz w:val="21"/>
          <w:szCs w:val="22"/>
          <w:lang w:val="de-DE" w:eastAsia="nl-NL"/>
          <w14:ligatures w14:val="none"/>
        </w:rPr>
        <w:t>Unterabschnitt 5.6.7.1 - Allgemeines</w:t>
      </w:r>
      <w:bookmarkEnd w:id="1321"/>
      <w:bookmarkEnd w:id="1322"/>
      <w:bookmarkEnd w:id="1323"/>
    </w:p>
    <w:p w14:paraId="4F8FD1C0" w14:textId="77777777" w:rsidR="007F6B0D" w:rsidRPr="007F6B0D" w:rsidRDefault="007F6B0D" w:rsidP="007F6B0D">
      <w:pPr>
        <w:keepNext/>
        <w:numPr>
          <w:ilvl w:val="0"/>
          <w:numId w:val="213"/>
        </w:numPr>
        <w:spacing w:after="120" w:line="240" w:lineRule="auto"/>
        <w:ind w:left="357" w:hanging="357"/>
        <w:jc w:val="both"/>
        <w:rPr>
          <w:rFonts w:ascii="Trebuchet MS" w:eastAsia="Times New Roman" w:hAnsi="Trebuchet MS" w:cs="Times New Roman"/>
          <w:b/>
          <w:color w:val="000000"/>
          <w:kern w:val="0"/>
          <w:sz w:val="19"/>
          <w:szCs w:val="19"/>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Sicherheitsverbraucher mit integrierter Sicherheitsquelle</w:t>
      </w:r>
    </w:p>
    <w:p w14:paraId="5B6E7FB3"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Der Schutz gegen Überlast, Kurzschlüsse und indirektes Berühren der Stromkreise von Sicherheitsverbrauchern muss den Schutzmaßnahmen der </w:t>
      </w:r>
      <w:r w:rsidRPr="007F6B0D">
        <w:rPr>
          <w:rFonts w:ascii="Trebuchet MS" w:eastAsia="Times New Roman" w:hAnsi="Trebuchet MS" w:cs="Times New Roman"/>
          <w:i/>
          <w:color w:val="000000"/>
          <w:kern w:val="0"/>
          <w:sz w:val="19"/>
          <w:szCs w:val="22"/>
          <w:shd w:val="clear" w:color="auto" w:fill="FFFFFF"/>
          <w:lang w:val="de-DE" w:eastAsia="fr-BE"/>
          <w14:ligatures w14:val="none"/>
        </w:rPr>
        <w:t>Kapitel 4.2</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(Schutz gegen elektrischen Schlag) und </w:t>
      </w:r>
      <w:r w:rsidRPr="007F6B0D">
        <w:rPr>
          <w:rFonts w:ascii="Trebuchet MS" w:eastAsia="Times New Roman" w:hAnsi="Trebuchet MS" w:cs="Times New Roman"/>
          <w:i/>
          <w:color w:val="000000"/>
          <w:kern w:val="0"/>
          <w:sz w:val="19"/>
          <w:szCs w:val="22"/>
          <w:shd w:val="clear" w:color="auto" w:fill="FFFFFF"/>
          <w:lang w:val="de-DE" w:eastAsia="fr-BE"/>
          <w14:ligatures w14:val="none"/>
        </w:rPr>
        <w:t>4.4</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(elektrischer Überstromschutz) entsprechen.</w:t>
      </w:r>
    </w:p>
    <w:p w14:paraId="3925E4C6"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Das richtige Funktionieren von Stromkreisen mit Sicherheitsverbrauchern darf nicht durch elektrische Fehler in anderen Stromkreisen beeinträchtigt werden. Dies erfordert Selektivität zwischen Schutzeinrichtungen.</w:t>
      </w:r>
    </w:p>
    <w:p w14:paraId="7DC6453C" w14:textId="77777777" w:rsidR="007F6B0D" w:rsidRPr="007F6B0D" w:rsidRDefault="007F6B0D" w:rsidP="007F6B0D">
      <w:pPr>
        <w:keepNext/>
        <w:numPr>
          <w:ilvl w:val="0"/>
          <w:numId w:val="213"/>
        </w:numPr>
        <w:spacing w:after="120" w:line="240" w:lineRule="auto"/>
        <w:ind w:left="357" w:hanging="357"/>
        <w:jc w:val="both"/>
        <w:rPr>
          <w:rFonts w:ascii="Trebuchet MS" w:eastAsia="Times New Roman" w:hAnsi="Trebuchet MS" w:cs="Times New Roman"/>
          <w:b/>
          <w:color w:val="000000"/>
          <w:kern w:val="0"/>
          <w:sz w:val="19"/>
          <w:szCs w:val="22"/>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Sicherheitsverbraucher mit nicht integrierter Sicherheitsquelle</w:t>
      </w:r>
    </w:p>
    <w:p w14:paraId="3A5B0FAD"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Die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Unterabschnitte 5.6.7.2</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bis </w:t>
      </w:r>
      <w:r w:rsidRPr="007F6B0D">
        <w:rPr>
          <w:rFonts w:ascii="Trebuchet MS" w:eastAsia="Times New Roman" w:hAnsi="Trebuchet MS" w:cs="Times New Roman"/>
          <w:i/>
          <w:color w:val="000000"/>
          <w:kern w:val="0"/>
          <w:sz w:val="19"/>
          <w:szCs w:val="22"/>
          <w:shd w:val="clear" w:color="auto" w:fill="FFFFFF"/>
          <w:lang w:val="de-DE" w:eastAsia="fr-BE"/>
          <w14:ligatures w14:val="none"/>
        </w:rPr>
        <w:t>5.6.7.5</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sind auf Maßnahmen, die bei elektrischen Fehlern in Sicherheitsstromkreisen zu ergreifen sind, anwendbar.</w:t>
      </w:r>
    </w:p>
    <w:p w14:paraId="5275238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24" w:name="_Toc194056062"/>
      <w:bookmarkStart w:id="1325" w:name="_Toc196735537"/>
      <w:bookmarkStart w:id="1326" w:name="_Toc202947745"/>
      <w:r w:rsidRPr="007F6B0D">
        <w:rPr>
          <w:rFonts w:ascii="Trebuchet MS" w:eastAsia="Calibri" w:hAnsi="Trebuchet MS" w:cs="Times New Roman"/>
          <w:b/>
          <w:kern w:val="0"/>
          <w:sz w:val="21"/>
          <w:szCs w:val="22"/>
          <w:lang w:val="de-DE" w:eastAsia="nl-NL"/>
          <w14:ligatures w14:val="none"/>
        </w:rPr>
        <w:t>Unterabschnitt 5.6.7.2 - Allgemeine Schutzmaßnahmen für Sicherheitsstromkreise</w:t>
      </w:r>
      <w:bookmarkEnd w:id="1324"/>
      <w:bookmarkEnd w:id="1325"/>
      <w:bookmarkEnd w:id="1326"/>
    </w:p>
    <w:p w14:paraId="72E00CE3" w14:textId="77777777" w:rsidR="007F6B0D" w:rsidRPr="007F6B0D" w:rsidRDefault="007F6B0D" w:rsidP="007F6B0D">
      <w:pPr>
        <w:spacing w:after="120" w:line="240" w:lineRule="auto"/>
        <w:jc w:val="both"/>
        <w:rPr>
          <w:rFonts w:ascii="Trebuchet MS" w:eastAsia="Times New Roman" w:hAnsi="Trebuchet MS" w:cs="Arial-BoldMT"/>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Das richtige Funktionieren von Sicherheitsstromkreisen darf nicht durch elektrische Fehler in anderen Stromkreisen beeinträchtigt werden. Dies erfordert Selektivität zwischen Schutzeinrichtungen.</w:t>
      </w:r>
    </w:p>
    <w:p w14:paraId="185B586E" w14:textId="77777777" w:rsidR="007F6B0D" w:rsidRPr="007F6B0D" w:rsidRDefault="007F6B0D" w:rsidP="007F6B0D">
      <w:pPr>
        <w:autoSpaceDE w:val="0"/>
        <w:spacing w:after="0" w:line="240" w:lineRule="auto"/>
        <w:jc w:val="both"/>
        <w:rPr>
          <w:rFonts w:ascii="Trebuchet MS" w:eastAsia="Times New Roman" w:hAnsi="Trebuchet MS" w:cs="Arial-BoldMT"/>
          <w:bCs/>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Bei Energieversorgungsquellen (normale Quellen/Sicherheitsquellen), die nicht für den Parallelbetrieb konzipiert sind:</w:t>
      </w:r>
    </w:p>
    <w:p w14:paraId="035C2019" w14:textId="77777777" w:rsidR="007F6B0D" w:rsidRPr="007F6B0D" w:rsidRDefault="007F6B0D" w:rsidP="007F6B0D">
      <w:pPr>
        <w:numPr>
          <w:ilvl w:val="0"/>
          <w:numId w:val="60"/>
        </w:numPr>
        <w:autoSpaceDE w:val="0"/>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müssen Vorkehrungen getroffen werden, um einen Parallelbetrieb von Quellen zu vermeiden,</w:t>
      </w:r>
    </w:p>
    <w:p w14:paraId="0048120A" w14:textId="77777777" w:rsidR="007F6B0D" w:rsidRPr="007F6B0D" w:rsidRDefault="007F6B0D" w:rsidP="007F6B0D">
      <w:pPr>
        <w:numPr>
          <w:ilvl w:val="0"/>
          <w:numId w:val="60"/>
        </w:numPr>
        <w:autoSpaceDE w:val="0"/>
        <w:spacing w:after="120" w:line="240" w:lineRule="auto"/>
        <w:ind w:left="357" w:hanging="357"/>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muss für jede Quelle Schutz gegen Kurzschlüsse und indirektes Berühren gewährleistet sein.</w:t>
      </w:r>
    </w:p>
    <w:p w14:paraId="67E8AA86" w14:textId="77777777" w:rsidR="007F6B0D" w:rsidRPr="007F6B0D" w:rsidRDefault="007F6B0D" w:rsidP="007F6B0D">
      <w:pPr>
        <w:autoSpaceDE w:val="0"/>
        <w:spacing w:after="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Bei Energieversorgungsquellen (normale Quellen/Sicherheitsquellen), die für den Parallelbetrieb konzipiert sind:</w:t>
      </w:r>
    </w:p>
    <w:p w14:paraId="63E2CCEB" w14:textId="77777777" w:rsidR="007F6B0D" w:rsidRPr="007F6B0D" w:rsidRDefault="007F6B0D" w:rsidP="007F6B0D">
      <w:pPr>
        <w:numPr>
          <w:ilvl w:val="0"/>
          <w:numId w:val="61"/>
        </w:numPr>
        <w:autoSpaceDE w:val="0"/>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proofErr w:type="gramStart"/>
      <w:r w:rsidRPr="007F6B0D">
        <w:rPr>
          <w:rFonts w:ascii="Trebuchet MS" w:eastAsia="Times New Roman" w:hAnsi="Trebuchet MS" w:cs="Times New Roman"/>
          <w:color w:val="000000"/>
          <w:kern w:val="0"/>
          <w:sz w:val="19"/>
          <w:szCs w:val="22"/>
          <w:shd w:val="clear" w:color="auto" w:fill="FFFFFF"/>
          <w:lang w:val="de-DE" w:eastAsia="nl-NL"/>
          <w14:ligatures w14:val="none"/>
        </w:rPr>
        <w:t>kann</w:t>
      </w:r>
      <w:proofErr w:type="gramEnd"/>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ein Parallelbetrieb unabhängiger Quellen besondere Einrichtungen erfordern, z.B. einen Schutz gegen Spannungswiederkehr,</w:t>
      </w:r>
    </w:p>
    <w:p w14:paraId="0EDC2D5D" w14:textId="77777777" w:rsidR="007F6B0D" w:rsidRPr="007F6B0D" w:rsidRDefault="007F6B0D" w:rsidP="007F6B0D">
      <w:pPr>
        <w:numPr>
          <w:ilvl w:val="0"/>
          <w:numId w:val="61"/>
        </w:numPr>
        <w:autoSpaceDE w:val="0"/>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muss Schutz gegen Kurzschlüsse und indirektes Berühren auch bei parallel betriebenen Quellen gewährleistet sein,</w:t>
      </w:r>
    </w:p>
    <w:p w14:paraId="2FC50208" w14:textId="77777777" w:rsidR="007F6B0D" w:rsidRPr="007F6B0D" w:rsidRDefault="007F6B0D" w:rsidP="007F6B0D">
      <w:pPr>
        <w:numPr>
          <w:ilvl w:val="0"/>
          <w:numId w:val="61"/>
        </w:numPr>
        <w:autoSpaceDE w:val="0"/>
        <w:spacing w:after="120" w:line="240" w:lineRule="auto"/>
        <w:ind w:left="357" w:hanging="357"/>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müssen Vorkehrungen getroffen werden, um den in Verbindungen zwischen Neutralpunkten von Quellen fließenden Strom zu begrenzen.</w:t>
      </w:r>
    </w:p>
    <w:p w14:paraId="33EBBE0E" w14:textId="77777777" w:rsidR="007F6B0D" w:rsidRPr="007F6B0D" w:rsidRDefault="007F6B0D" w:rsidP="007F6B0D">
      <w:pPr>
        <w:spacing w:after="12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Sicherheitsverbraucher können über einen oder mehrere Sicherheitsverteiler verteilt werden.</w:t>
      </w:r>
    </w:p>
    <w:p w14:paraId="75E6EE0F" w14:textId="77777777" w:rsidR="007F6B0D" w:rsidRPr="007F6B0D" w:rsidRDefault="007F6B0D" w:rsidP="007F6B0D">
      <w:pPr>
        <w:autoSpaceDE w:val="0"/>
        <w:spacing w:after="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Hauptsicherheitsverteiler, an die Sicherheitsverbraucher oder sekundäre Sicherheitsverteiler angeschlossen werden, werden direkt angeschlossen:</w:t>
      </w:r>
    </w:p>
    <w:p w14:paraId="3747A086" w14:textId="77777777" w:rsidR="007F6B0D" w:rsidRPr="007F6B0D" w:rsidRDefault="007F6B0D" w:rsidP="007F6B0D">
      <w:pPr>
        <w:numPr>
          <w:ilvl w:val="0"/>
          <w:numId w:val="62"/>
        </w:numPr>
        <w:autoSpaceDE w:val="0"/>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an eine normale Quelle, über einen Niederspannung-Hauptverteiler anhand ausschließlich für diesen Zweck vorbehaltener Schutzeinrichtungen, und</w:t>
      </w:r>
    </w:p>
    <w:p w14:paraId="51E5FDE2" w14:textId="77777777" w:rsidR="007F6B0D" w:rsidRPr="007F6B0D" w:rsidRDefault="007F6B0D" w:rsidP="007F6B0D">
      <w:pPr>
        <w:numPr>
          <w:ilvl w:val="0"/>
          <w:numId w:val="62"/>
        </w:numPr>
        <w:autoSpaceDE w:val="0"/>
        <w:spacing w:after="120" w:line="240" w:lineRule="auto"/>
        <w:ind w:left="357" w:hanging="357"/>
        <w:contextualSpacing/>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an eine Sicherheitsquelle, über einen getrennten Stromkreis.</w:t>
      </w:r>
    </w:p>
    <w:p w14:paraId="7F49B2B2"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lastRenderedPageBreak/>
        <w:t>In Abweichung von vorliegendem Unterabschnitt ist es zulässig, dass Sicherheitsverbraucher über getrennte Stromkreise direkt von einem Niederspannung-Hauptverteiler und/oder einer Sicherheitsquelle versorgt werden.</w:t>
      </w:r>
    </w:p>
    <w:p w14:paraId="49595092" w14:textId="77777777" w:rsidR="007F6B0D" w:rsidRPr="007F6B0D" w:rsidRDefault="007F6B0D" w:rsidP="007F6B0D">
      <w:pPr>
        <w:autoSpaceDE w:val="0"/>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Unter Niederspannung-Hauptverteiler versteht man: den Hauptverteiler eines Gebäudes, einer Zone oder einer Teilanlage (z.B. Anlage im Außenbereich).</w:t>
      </w:r>
    </w:p>
    <w:p w14:paraId="0274DF43" w14:textId="77777777" w:rsidR="007F6B0D" w:rsidRPr="007F6B0D" w:rsidRDefault="007F6B0D" w:rsidP="007F6B0D">
      <w:pPr>
        <w:autoSpaceDE w:val="0"/>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Redundante Sicherheitsverbraucher und redundante elektrische Leitungen sind einzeln durch Schutzeinrichtungen geschützt.</w:t>
      </w:r>
    </w:p>
    <w:p w14:paraId="58A5C83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27" w:name="_Toc194056063"/>
      <w:bookmarkStart w:id="1328" w:name="_Toc196735538"/>
      <w:bookmarkStart w:id="1329" w:name="_Toc202947746"/>
      <w:r w:rsidRPr="007F6B0D">
        <w:rPr>
          <w:rFonts w:ascii="Trebuchet MS" w:eastAsia="Calibri" w:hAnsi="Trebuchet MS" w:cs="Times New Roman"/>
          <w:b/>
          <w:kern w:val="0"/>
          <w:sz w:val="21"/>
          <w:szCs w:val="22"/>
          <w:lang w:val="de-DE" w:eastAsia="nl-NL"/>
          <w14:ligatures w14:val="none"/>
        </w:rPr>
        <w:t>Unterabschnitt 5.6.7.3 - Überlastschutz in Sicherheitsstromkreisen</w:t>
      </w:r>
      <w:bookmarkEnd w:id="1327"/>
      <w:bookmarkEnd w:id="1328"/>
      <w:bookmarkEnd w:id="1329"/>
    </w:p>
    <w:p w14:paraId="6AFF76CB"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Für alle Sicherheitsstromkreise muss ein Überlastschutz vorgesehen werden.</w:t>
      </w:r>
    </w:p>
    <w:p w14:paraId="657D4826" w14:textId="77777777" w:rsidR="007F6B0D" w:rsidRPr="007F6B0D" w:rsidRDefault="007F6B0D" w:rsidP="007F6B0D">
      <w:pPr>
        <w:autoSpaceDE w:val="0"/>
        <w:spacing w:after="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In Abweichung von Absatz 1 kann auf einen Überlastschutz verzichtet werden:</w:t>
      </w:r>
    </w:p>
    <w:p w14:paraId="1245C422" w14:textId="77777777" w:rsidR="007F6B0D" w:rsidRPr="007F6B0D" w:rsidRDefault="007F6B0D" w:rsidP="007F6B0D">
      <w:pPr>
        <w:numPr>
          <w:ilvl w:val="0"/>
          <w:numId w:val="218"/>
        </w:numPr>
        <w:autoSpaceDE w:val="0"/>
        <w:spacing w:after="0" w:line="240" w:lineRule="auto"/>
        <w:contextualSpacing/>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wenn ein Endsicherheitsstromkreis einen Elektromotor einer Sicherheitsanlage versorgt, die nicht ständig oder über lange Zeiträume betrieben wird, und wenn es aus Sicherheitsgründen erforderlich ist, dass dieser Motor auch bei mechanischen oder sonstigen Störungen funktionieren kann, unter der Bedingung:</w:t>
      </w:r>
    </w:p>
    <w:p w14:paraId="1981F62A" w14:textId="77777777" w:rsidR="007F6B0D" w:rsidRPr="007F6B0D" w:rsidRDefault="007F6B0D" w:rsidP="007F6B0D">
      <w:pPr>
        <w:numPr>
          <w:ilvl w:val="0"/>
          <w:numId w:val="63"/>
        </w:numPr>
        <w:autoSpaceDE w:val="0"/>
        <w:spacing w:after="0" w:line="240" w:lineRule="auto"/>
        <w:contextualSpacing/>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dass entweder das Auftreten von Überlast überwacht wird</w:t>
      </w:r>
    </w:p>
    <w:p w14:paraId="29CD6A5F" w14:textId="77777777" w:rsidR="007F6B0D" w:rsidRPr="007F6B0D" w:rsidRDefault="007F6B0D" w:rsidP="007F6B0D">
      <w:pPr>
        <w:numPr>
          <w:ilvl w:val="0"/>
          <w:numId w:val="63"/>
        </w:numPr>
        <w:autoSpaceDE w:val="0"/>
        <w:spacing w:after="0" w:line="240" w:lineRule="auto"/>
        <w:contextualSpacing/>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die elektrische Leitung und Steuer- und Schutzeinrichtungen des Motors den durch diese Störungen verursachten Überlastströmen standhalten können. Sofern vom Motorhersteller nicht anders angegeben, kann letztere Bedingung als erfüllt angesehen werden, wenn der Bemessungsstrom der Steuer- und Schutzeinrichtungen und die Strombelastbarkeit der elektrischen Leitung für einen vorgesehenen Betriebsstrom bestimmt werden, der dem Zweifachen des Nennstroms des Motors entspricht. Beispiel: Motoren für Rauch- und Wärmeabzugssysteme (RWA) bei Feuer,</w:t>
      </w:r>
    </w:p>
    <w:p w14:paraId="4876926E" w14:textId="77777777" w:rsidR="007F6B0D" w:rsidRPr="007F6B0D" w:rsidRDefault="007F6B0D" w:rsidP="007F6B0D">
      <w:pPr>
        <w:numPr>
          <w:ilvl w:val="0"/>
          <w:numId w:val="218"/>
        </w:numPr>
        <w:autoSpaceDE w:val="0"/>
        <w:spacing w:after="0" w:line="240" w:lineRule="auto"/>
        <w:contextualSpacing/>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für elektrische Maschinen oder Geräte, bei denen eine unvermittelte Unterbrechung des Stromkreises ernste Gefahren oder Folgen mit sich bringt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5.2.4.2</w:t>
      </w:r>
      <w:r w:rsidRPr="007F6B0D">
        <w:rPr>
          <w:rFonts w:ascii="Trebuchet MS" w:eastAsia="Times New Roman" w:hAnsi="Trebuchet MS" w:cs="Times New Roman"/>
          <w:color w:val="000000"/>
          <w:kern w:val="0"/>
          <w:sz w:val="19"/>
          <w:szCs w:val="22"/>
          <w:shd w:val="clear" w:color="auto" w:fill="FFFFFF"/>
          <w:lang w:val="de-DE" w:eastAsia="nl-NL"/>
          <w14:ligatures w14:val="none"/>
        </w:rPr>
        <w:t>). Beispiele: Erregerkreise von Motoren, Ankerkreise von Wechselstrommaschinen, Sekundärkreise von Transformatoren, ...</w:t>
      </w:r>
    </w:p>
    <w:p w14:paraId="07DC709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19"/>
          <w:szCs w:val="19"/>
          <w:lang w:val="de-DE" w:eastAsia="nl-NL"/>
          <w14:ligatures w14:val="none"/>
        </w:rPr>
      </w:pPr>
      <w:bookmarkStart w:id="1330" w:name="_Toc194056064"/>
      <w:bookmarkStart w:id="1331" w:name="_Toc196735539"/>
      <w:bookmarkStart w:id="1332" w:name="_Toc202947747"/>
      <w:r w:rsidRPr="007F6B0D">
        <w:rPr>
          <w:rFonts w:ascii="Trebuchet MS" w:eastAsia="Calibri" w:hAnsi="Trebuchet MS" w:cs="Times New Roman"/>
          <w:b/>
          <w:kern w:val="0"/>
          <w:sz w:val="21"/>
          <w:szCs w:val="22"/>
          <w:lang w:val="de-DE" w:eastAsia="nl-NL"/>
          <w14:ligatures w14:val="none"/>
        </w:rPr>
        <w:t>Unterabschnitt 5.6.7.4 - Schutz gegen Kurzschlüsse in Sicherheitsstromkreisen</w:t>
      </w:r>
      <w:bookmarkEnd w:id="1330"/>
      <w:bookmarkEnd w:id="1331"/>
      <w:bookmarkEnd w:id="1332"/>
    </w:p>
    <w:p w14:paraId="2ED7F02D"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Für alle Sicherheitsstromkreise muss ein Schutz gegen Kurzschlüsse vorgesehen werden.</w:t>
      </w:r>
    </w:p>
    <w:p w14:paraId="2D25C557"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Wenn ein Sicherheitsstromkreis mehrere Sicherheitsverbraucher versorgt, muss an jedem Sicherheitsverbraucher ein Kurzschlussisolator vorgesehen werden, um einen Ausfall der Versorgung aller vom selben Stromkreis versorgten Sicherheitsverbraucher zu verhindern.</w:t>
      </w:r>
    </w:p>
    <w:p w14:paraId="1D107007" w14:textId="77777777" w:rsidR="007F6B0D" w:rsidRPr="007F6B0D" w:rsidRDefault="007F6B0D" w:rsidP="007F6B0D">
      <w:pPr>
        <w:autoSpaceDE w:val="0"/>
        <w:spacing w:after="0" w:line="240" w:lineRule="auto"/>
        <w:jc w:val="both"/>
        <w:rPr>
          <w:rFonts w:ascii="Trebuchet MS" w:eastAsia="Times New Roman" w:hAnsi="Trebuchet MS" w:cs="Times New Roman"/>
          <w:b/>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In Abweichung von Absatz 1 kann bei elektrischen Maschinen oder Geräten, bei denen eine unvermittelte Unterbrechung des Stromkreises ernste Gefahren oder Folgen mit sich bringt (</w:t>
      </w:r>
      <w:r w:rsidRPr="007F6B0D">
        <w:rPr>
          <w:rFonts w:ascii="Trebuchet MS" w:eastAsia="Times New Roman" w:hAnsi="Trebuchet MS" w:cs="Times New Roman"/>
          <w:i/>
          <w:iCs/>
          <w:color w:val="000000"/>
          <w:kern w:val="0"/>
          <w:sz w:val="19"/>
          <w:szCs w:val="22"/>
          <w:shd w:val="clear" w:color="auto" w:fill="FFFFFF"/>
          <w:lang w:val="de-DE" w:eastAsia="fr-BE"/>
          <w14:ligatures w14:val="none"/>
        </w:rPr>
        <w:t>Unterabschnitt 5.2.4.2</w:t>
      </w:r>
      <w:r w:rsidRPr="007F6B0D">
        <w:rPr>
          <w:rFonts w:ascii="Trebuchet MS" w:eastAsia="Times New Roman" w:hAnsi="Trebuchet MS" w:cs="Times New Roman"/>
          <w:color w:val="000000"/>
          <w:kern w:val="0"/>
          <w:sz w:val="19"/>
          <w:szCs w:val="22"/>
          <w:shd w:val="clear" w:color="auto" w:fill="FFFFFF"/>
          <w:lang w:val="de-DE" w:eastAsia="fr-BE"/>
          <w14:ligatures w14:val="none"/>
        </w:rPr>
        <w:t>), auf einen Schutz gegen Kurzschlüsse verzichtet werden. Beispiele: Erregerkreise von Motoren, Ankerkreise von Wechselstrommaschinen, Sekundärkreise von Transformatoren, ...</w:t>
      </w:r>
    </w:p>
    <w:p w14:paraId="1AA672B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19"/>
          <w:szCs w:val="19"/>
          <w:lang w:val="de-DE" w:eastAsia="nl-NL"/>
          <w14:ligatures w14:val="none"/>
        </w:rPr>
      </w:pPr>
      <w:bookmarkStart w:id="1333" w:name="_Toc194056065"/>
      <w:bookmarkStart w:id="1334" w:name="_Toc196735540"/>
      <w:bookmarkStart w:id="1335" w:name="_Toc202947748"/>
      <w:r w:rsidRPr="007F6B0D">
        <w:rPr>
          <w:rFonts w:ascii="Trebuchet MS" w:eastAsia="Calibri" w:hAnsi="Trebuchet MS" w:cs="Times New Roman"/>
          <w:b/>
          <w:kern w:val="0"/>
          <w:sz w:val="21"/>
          <w:szCs w:val="22"/>
          <w:lang w:val="de-DE" w:eastAsia="nl-NL"/>
          <w14:ligatures w14:val="none"/>
        </w:rPr>
        <w:t>Unterabschnitt 5.6.7.5 - Schutz gegen Erdschlüsse in Sicherheitsstromkreisen</w:t>
      </w:r>
      <w:bookmarkEnd w:id="1333"/>
      <w:bookmarkEnd w:id="1334"/>
      <w:bookmarkEnd w:id="1335"/>
    </w:p>
    <w:p w14:paraId="7E8BBCD4" w14:textId="77777777" w:rsidR="007F6B0D" w:rsidRPr="007F6B0D" w:rsidRDefault="007F6B0D" w:rsidP="007F6B0D">
      <w:pPr>
        <w:widowControl w:val="0"/>
        <w:numPr>
          <w:ilvl w:val="0"/>
          <w:numId w:val="214"/>
        </w:numPr>
        <w:suppressAutoHyphens/>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Allgemeines</w:t>
      </w:r>
    </w:p>
    <w:p w14:paraId="51D815DD"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Für alle Sicherheitsstromkreise muss ein Schutz gegen Erdschlüsse vorgesehen werden.</w:t>
      </w:r>
    </w:p>
    <w:p w14:paraId="69CB9B12" w14:textId="77777777" w:rsidR="007F6B0D" w:rsidRPr="007F6B0D" w:rsidRDefault="007F6B0D" w:rsidP="007F6B0D">
      <w:pPr>
        <w:spacing w:after="120" w:line="240" w:lineRule="auto"/>
        <w:jc w:val="both"/>
        <w:rPr>
          <w:rFonts w:ascii="Trebuchet MS" w:eastAsia="Times New Roman" w:hAnsi="Trebuchet MS" w:cs="Calibri"/>
          <w:b/>
          <w:color w:val="000000"/>
          <w:kern w:val="0"/>
          <w:sz w:val="19"/>
          <w:szCs w:val="19"/>
          <w:shd w:val="clear" w:color="auto" w:fill="00B050"/>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Ungeachtet der Schutzmaßnahmen gegen indirektes Berühren darf die Aufrechterhaltung der Funktion von Sicherheitsverbrauchern durch einen ersten Erdschluss in einem Endsicherheitsstromkreis während des Betriebs über die normalen Quelle und über die Sicherheitsquelle nicht beeinträchtigt werden. Die Schutzmaßnahmen unter </w:t>
      </w:r>
      <w:r w:rsidRPr="007F6B0D">
        <w:rPr>
          <w:rFonts w:ascii="Trebuchet MS" w:eastAsia="Times New Roman" w:hAnsi="Trebuchet MS" w:cs="Times New Roman"/>
          <w:i/>
          <w:color w:val="000000"/>
          <w:kern w:val="0"/>
          <w:sz w:val="19"/>
          <w:szCs w:val="22"/>
          <w:shd w:val="clear" w:color="auto" w:fill="FFFFFF"/>
          <w:lang w:val="de-DE" w:eastAsia="fr-BE"/>
          <w14:ligatures w14:val="none"/>
        </w:rPr>
        <w:t>Buchstabe b</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müssen angewendet werden.</w:t>
      </w:r>
    </w:p>
    <w:p w14:paraId="4308EEEF"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Der Wechsel von einem Erdungssystem zu einem anderen Erdungssystem kann zu bestimmten Risiken führen, die besondere Aufmerksamkeit erfordern.</w:t>
      </w:r>
    </w:p>
    <w:p w14:paraId="48C32828" w14:textId="77777777" w:rsidR="007F6B0D" w:rsidRPr="007F6B0D" w:rsidRDefault="007F6B0D" w:rsidP="007F6B0D">
      <w:pPr>
        <w:widowControl w:val="0"/>
        <w:numPr>
          <w:ilvl w:val="0"/>
          <w:numId w:val="214"/>
        </w:numPr>
        <w:suppressAutoHyphens/>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Schutzmaßnahmen</w:t>
      </w:r>
    </w:p>
    <w:p w14:paraId="01E85E80" w14:textId="77777777" w:rsidR="007F6B0D" w:rsidRPr="007F6B0D" w:rsidRDefault="007F6B0D" w:rsidP="007F6B0D">
      <w:pPr>
        <w:spacing w:after="120" w:line="240" w:lineRule="auto"/>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b.1 - Schutzmaßnahmen ohne automatische Abschaltung beim ersten Erdschluss</w:t>
      </w:r>
    </w:p>
    <w:p w14:paraId="4A7E116B"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Schutzmaßnahmen ohne automatische Abschaltung beim ersten Erdschluss beinhalten:</w:t>
      </w:r>
    </w:p>
    <w:p w14:paraId="616F0333" w14:textId="77777777" w:rsidR="007F6B0D" w:rsidRPr="007F6B0D" w:rsidRDefault="007F6B0D" w:rsidP="007F6B0D">
      <w:pPr>
        <w:numPr>
          <w:ilvl w:val="0"/>
          <w:numId w:val="219"/>
        </w:numPr>
        <w:spacing w:after="0" w:line="240" w:lineRule="auto"/>
        <w:contextualSpacing/>
        <w:jc w:val="both"/>
        <w:rPr>
          <w:rFonts w:ascii="Trebuchet MS" w:eastAsia="Times New Roman" w:hAnsi="Trebuchet MS" w:cs="Calibri"/>
          <w: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Benutzung von Betriebsmitteln der Klasse II oder von Betriebsmitteln mit einem Sicherheitsniveau, das dem von Betriebsmitteln der Klasse II gleichwertig ist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4.2.3.3</w:t>
      </w:r>
      <w:r w:rsidRPr="007F6B0D">
        <w:rPr>
          <w:rFonts w:ascii="Trebuchet MS" w:eastAsia="Times New Roman" w:hAnsi="Trebuchet MS" w:cs="Times New Roman"/>
          <w:color w:val="000000"/>
          <w:kern w:val="0"/>
          <w:sz w:val="19"/>
          <w:szCs w:val="22"/>
          <w:shd w:val="clear" w:color="auto" w:fill="FFFFFF"/>
          <w:lang w:val="de-DE" w:eastAsia="nl-NL"/>
          <w14:ligatures w14:val="none"/>
        </w:rPr>
        <w:t>),</w:t>
      </w:r>
    </w:p>
    <w:p w14:paraId="7ADA9763" w14:textId="77777777" w:rsidR="007F6B0D" w:rsidRPr="007F6B0D" w:rsidRDefault="007F6B0D" w:rsidP="007F6B0D">
      <w:pPr>
        <w:numPr>
          <w:ilvl w:val="0"/>
          <w:numId w:val="219"/>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elektrische Schutztrennung von Stromkreisen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4.2.3.3</w:t>
      </w:r>
      <w:r w:rsidRPr="007F6B0D">
        <w:rPr>
          <w:rFonts w:ascii="Trebuchet MS" w:eastAsia="Times New Roman" w:hAnsi="Trebuchet MS" w:cs="Times New Roman"/>
          <w:color w:val="000000"/>
          <w:kern w:val="0"/>
          <w:sz w:val="19"/>
          <w:szCs w:val="22"/>
          <w:shd w:val="clear" w:color="auto" w:fill="FFFFFF"/>
          <w:lang w:val="de-DE" w:eastAsia="nl-NL"/>
          <w14:ligatures w14:val="none"/>
        </w:rPr>
        <w:t>),</w:t>
      </w:r>
    </w:p>
    <w:p w14:paraId="2EEEA554" w14:textId="77777777" w:rsidR="007F6B0D" w:rsidRPr="007F6B0D" w:rsidRDefault="007F6B0D" w:rsidP="007F6B0D">
      <w:pPr>
        <w:numPr>
          <w:ilvl w:val="0"/>
          <w:numId w:val="219"/>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Schutz, der das gleichzeitige Berühren von Teilen verhindert, die eine gefährliche Potentialdifferenz aufweisen können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4.2.3.3</w:t>
      </w:r>
      <w:r w:rsidRPr="007F6B0D">
        <w:rPr>
          <w:rFonts w:ascii="Trebuchet MS" w:eastAsia="Times New Roman" w:hAnsi="Trebuchet MS" w:cs="Times New Roman"/>
          <w:color w:val="000000"/>
          <w:kern w:val="0"/>
          <w:sz w:val="19"/>
          <w:szCs w:val="22"/>
          <w:shd w:val="clear" w:color="auto" w:fill="FFFFFF"/>
          <w:lang w:val="de-DE" w:eastAsia="nl-NL"/>
          <w14:ligatures w14:val="none"/>
        </w:rPr>
        <w:t>),</w:t>
      </w:r>
    </w:p>
    <w:p w14:paraId="144964CE" w14:textId="77777777" w:rsidR="007F6B0D" w:rsidRPr="007F6B0D" w:rsidRDefault="007F6B0D" w:rsidP="007F6B0D">
      <w:pPr>
        <w:numPr>
          <w:ilvl w:val="0"/>
          <w:numId w:val="219"/>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Benutzung von SELV oder PELV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Unterabschnitte 4.2.3.3, 4.2.7.3, 4.2.7.4 und 4.2.7.5</w:t>
      </w:r>
      <w:r w:rsidRPr="007F6B0D">
        <w:rPr>
          <w:rFonts w:ascii="Trebuchet MS" w:eastAsia="Times New Roman" w:hAnsi="Trebuchet MS" w:cs="Times New Roman"/>
          <w:color w:val="000000"/>
          <w:kern w:val="0"/>
          <w:sz w:val="19"/>
          <w:szCs w:val="22"/>
          <w:shd w:val="clear" w:color="auto" w:fill="FFFFFF"/>
          <w:lang w:val="de-DE" w:eastAsia="nl-NL"/>
          <w14:ligatures w14:val="none"/>
        </w:rPr>
        <w:t>),</w:t>
      </w:r>
    </w:p>
    <w:p w14:paraId="5EACEBC8" w14:textId="77777777" w:rsidR="007F6B0D" w:rsidRPr="007F6B0D" w:rsidRDefault="007F6B0D" w:rsidP="007F6B0D">
      <w:pPr>
        <w:numPr>
          <w:ilvl w:val="0"/>
          <w:numId w:val="219"/>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lastRenderedPageBreak/>
        <w:t xml:space="preserve">Benutzung eines IT-Erdungssystems in einer gesamten Sicherheitsanlage oder einem Teil davon (im Rahmen der Risikoanalyse der Sicherheitsanlagen zu bestimmen), überwacht anhand einer Isolationsüberwachungseinrichtung mit optischem oder akustischem Signal beim ersten Fehler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4.2.3.4</w:t>
      </w:r>
      <w:r w:rsidRPr="007F6B0D">
        <w:rPr>
          <w:rFonts w:ascii="Trebuchet MS" w:eastAsia="Times New Roman" w:hAnsi="Trebuchet MS" w:cs="Times New Roman"/>
          <w:color w:val="000000"/>
          <w:kern w:val="0"/>
          <w:sz w:val="19"/>
          <w:szCs w:val="22"/>
          <w:shd w:val="clear" w:color="auto" w:fill="FFFFFF"/>
          <w:lang w:val="de-DE" w:eastAsia="nl-NL"/>
          <w14:ligatures w14:val="none"/>
        </w:rPr>
        <w:t>),</w:t>
      </w:r>
    </w:p>
    <w:p w14:paraId="2ADE334C" w14:textId="77777777" w:rsidR="007F6B0D" w:rsidRPr="007F6B0D" w:rsidRDefault="007F6B0D" w:rsidP="007F6B0D">
      <w:pPr>
        <w:numPr>
          <w:ilvl w:val="0"/>
          <w:numId w:val="219"/>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für Sicherheitsverbraucher, die nur in Notsituationen in Betrieb sind (z.B. Rauch- und Wärmeabzugssysteme (RWA) bei Feuer), ständige Überwachung der Isolierung des Endsicherheitsstromkreises gegenüber Erde anhand einer Isolationsüberwachungseinrichtung mit optischem oder akustischem Signal bei Fehlern, und zwar während Zeiträumen, in denen Sicherheitsverbraucher nicht in Betrieb sind.</w:t>
      </w:r>
    </w:p>
    <w:p w14:paraId="2962A3B5" w14:textId="77777777" w:rsidR="007F6B0D" w:rsidRPr="007F6B0D" w:rsidRDefault="007F6B0D" w:rsidP="007F6B0D">
      <w:pPr>
        <w:spacing w:before="120"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Sobald Isolationsüberwachungseinrichtungen einen Erdschluss melden (</w:t>
      </w:r>
      <w:r w:rsidRPr="007F6B0D">
        <w:rPr>
          <w:rFonts w:ascii="Trebuchet MS" w:eastAsia="Times New Roman" w:hAnsi="Trebuchet MS" w:cs="Times New Roman"/>
          <w:i/>
          <w:color w:val="000000"/>
          <w:kern w:val="0"/>
          <w:sz w:val="19"/>
          <w:szCs w:val="22"/>
          <w:shd w:val="clear" w:color="auto" w:fill="FFFFFF"/>
          <w:lang w:val="de-DE" w:eastAsia="fr-BE"/>
          <w14:ligatures w14:val="none"/>
        </w:rPr>
        <w:t>Nr. 5</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und </w:t>
      </w:r>
      <w:r w:rsidRPr="007F6B0D">
        <w:rPr>
          <w:rFonts w:ascii="Trebuchet MS" w:eastAsia="Times New Roman" w:hAnsi="Trebuchet MS" w:cs="Times New Roman"/>
          <w:i/>
          <w:color w:val="000000"/>
          <w:kern w:val="0"/>
          <w:sz w:val="19"/>
          <w:szCs w:val="22"/>
          <w:shd w:val="clear" w:color="auto" w:fill="FFFFFF"/>
          <w:lang w:val="de-DE" w:eastAsia="fr-BE"/>
          <w14:ligatures w14:val="none"/>
        </w:rPr>
        <w:t>6</w:t>
      </w:r>
      <w:r w:rsidRPr="007F6B0D">
        <w:rPr>
          <w:rFonts w:ascii="Trebuchet MS" w:eastAsia="Times New Roman" w:hAnsi="Trebuchet MS" w:cs="Times New Roman"/>
          <w:color w:val="000000"/>
          <w:kern w:val="0"/>
          <w:sz w:val="19"/>
          <w:szCs w:val="22"/>
          <w:shd w:val="clear" w:color="auto" w:fill="FFFFFF"/>
          <w:lang w:val="de-DE" w:eastAsia="fr-BE"/>
          <w14:ligatures w14:val="none"/>
        </w:rPr>
        <w:t>), werden erforderliche Maßnahmen zur Suche und Beseitigung dieses Fehlers ergriffen.</w:t>
      </w:r>
    </w:p>
    <w:p w14:paraId="482F19F7"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Für die Benutzung eines IT-Erdungssystems (</w:t>
      </w:r>
      <w:r w:rsidRPr="007F6B0D">
        <w:rPr>
          <w:rFonts w:ascii="Trebuchet MS" w:eastAsia="Times New Roman" w:hAnsi="Trebuchet MS" w:cs="Times New Roman"/>
          <w:i/>
          <w:color w:val="000000"/>
          <w:kern w:val="0"/>
          <w:sz w:val="19"/>
          <w:szCs w:val="22"/>
          <w:shd w:val="clear" w:color="auto" w:fill="FFFFFF"/>
          <w:lang w:val="de-DE" w:eastAsia="fr-BE"/>
          <w14:ligatures w14:val="none"/>
        </w:rPr>
        <w:t>Nr. 5</w:t>
      </w:r>
      <w:r w:rsidRPr="007F6B0D">
        <w:rPr>
          <w:rFonts w:ascii="Trebuchet MS" w:eastAsia="Times New Roman" w:hAnsi="Trebuchet MS" w:cs="Times New Roman"/>
          <w:color w:val="000000"/>
          <w:kern w:val="0"/>
          <w:sz w:val="19"/>
          <w:szCs w:val="22"/>
          <w:shd w:val="clear" w:color="auto" w:fill="FFFFFF"/>
          <w:lang w:val="de-DE" w:eastAsia="fr-BE"/>
          <w14:ligatures w14:val="none"/>
        </w:rPr>
        <w:t>) ist es von Bedeutung, mindestens folgende Bedingungen einzuhalten:</w:t>
      </w:r>
    </w:p>
    <w:p w14:paraId="5203EFF2" w14:textId="77777777" w:rsidR="007F6B0D" w:rsidRPr="007F6B0D" w:rsidRDefault="007F6B0D" w:rsidP="007F6B0D">
      <w:pPr>
        <w:numPr>
          <w:ilvl w:val="0"/>
          <w:numId w:val="64"/>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Bedingungen für die elektrische Schutztrennung von Stromkreisen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4.2.3.3</w:t>
      </w:r>
      <w:r w:rsidRPr="007F6B0D">
        <w:rPr>
          <w:rFonts w:ascii="Trebuchet MS" w:eastAsia="Times New Roman" w:hAnsi="Trebuchet MS" w:cs="Times New Roman"/>
          <w:color w:val="000000"/>
          <w:kern w:val="0"/>
          <w:sz w:val="19"/>
          <w:szCs w:val="22"/>
          <w:shd w:val="clear" w:color="auto" w:fill="FFFFFF"/>
          <w:lang w:val="de-DE" w:eastAsia="nl-NL"/>
          <w14:ligatures w14:val="none"/>
        </w:rPr>
        <w:t>) in Bezug auf die Ausdehnung von Betriebsstromkreisen,</w:t>
      </w:r>
    </w:p>
    <w:p w14:paraId="7C19013C" w14:textId="77777777" w:rsidR="007F6B0D" w:rsidRPr="007F6B0D" w:rsidRDefault="007F6B0D" w:rsidP="007F6B0D">
      <w:pPr>
        <w:numPr>
          <w:ilvl w:val="0"/>
          <w:numId w:val="64"/>
        </w:numPr>
        <w:autoSpaceDE w:val="0"/>
        <w:spacing w:after="120" w:line="240" w:lineRule="auto"/>
        <w:ind w:left="357" w:hanging="357"/>
        <w:jc w:val="both"/>
        <w:rPr>
          <w:rFonts w:ascii="Trebuchet MS" w:eastAsia="Times New Roman" w:hAnsi="Trebuchet MS" w:cs="Arial"/>
          <w:iCs/>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Verbot der Benutzung eines Dreiphasensystems mit verteiltem Neutralleiter.</w:t>
      </w:r>
    </w:p>
    <w:p w14:paraId="66515155" w14:textId="77777777" w:rsidR="007F6B0D" w:rsidRPr="007F6B0D" w:rsidRDefault="007F6B0D" w:rsidP="007F6B0D">
      <w:pPr>
        <w:autoSpaceDE w:val="0"/>
        <w:spacing w:after="120" w:line="240" w:lineRule="auto"/>
        <w:jc w:val="both"/>
        <w:rPr>
          <w:rFonts w:ascii="Trebuchet MS" w:eastAsia="Times New Roman" w:hAnsi="Trebuchet MS" w:cs="Arial"/>
          <w:iCs/>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b.2 - Schutzmaßnahmen mit automatischer Abschaltung beim ersten Erdschluss</w:t>
      </w:r>
    </w:p>
    <w:p w14:paraId="58AA1181"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Hierbei muss auf Redundanz von Sicherheitsverbrauchern (siehe </w:t>
      </w:r>
      <w:r w:rsidRPr="007F6B0D">
        <w:rPr>
          <w:rFonts w:ascii="Trebuchet MS" w:eastAsia="Times New Roman" w:hAnsi="Trebuchet MS" w:cs="Times New Roman"/>
          <w:i/>
          <w:color w:val="000000"/>
          <w:kern w:val="0"/>
          <w:sz w:val="19"/>
          <w:szCs w:val="22"/>
          <w:shd w:val="clear" w:color="auto" w:fill="FFFFFF"/>
          <w:lang w:val="de-DE" w:eastAsia="fr-BE"/>
          <w14:ligatures w14:val="none"/>
        </w:rPr>
        <w:t>Abschnitt 5.6.1</w:t>
      </w:r>
      <w:r w:rsidRPr="007F6B0D">
        <w:rPr>
          <w:rFonts w:ascii="Trebuchet MS" w:eastAsia="Times New Roman" w:hAnsi="Trebuchet MS" w:cs="Times New Roman"/>
          <w:color w:val="000000"/>
          <w:kern w:val="0"/>
          <w:sz w:val="19"/>
          <w:szCs w:val="22"/>
          <w:shd w:val="clear" w:color="auto" w:fill="FFFFFF"/>
          <w:lang w:val="de-DE" w:eastAsia="fr-BE"/>
          <w14:ligatures w14:val="none"/>
        </w:rPr>
        <w:t>) zurückgegriffen werden.</w:t>
      </w:r>
    </w:p>
    <w:p w14:paraId="0F6E63B9" w14:textId="77777777" w:rsidR="007F6B0D" w:rsidRPr="007F6B0D" w:rsidRDefault="007F6B0D" w:rsidP="007F6B0D">
      <w:pPr>
        <w:autoSpaceDE w:val="0"/>
        <w:spacing w:after="120" w:line="240" w:lineRule="auto"/>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Bei Redundanz von Sicherheitsverbrauchern, die über mehrere separate Stromkreise versorgt werden, dürfen Fehler in einem Stromkreis den Schutz gegen elektrischen Schlag und das richtige Funktionieren anderer Stromkreise nicht beeinträchtigen.</w:t>
      </w:r>
    </w:p>
    <w:p w14:paraId="18F46C3A" w14:textId="77777777" w:rsidR="007F6B0D" w:rsidRPr="007F6B0D" w:rsidRDefault="007F6B0D" w:rsidP="007F6B0D">
      <w:pPr>
        <w:spacing w:after="120" w:line="240" w:lineRule="auto"/>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b.3 - Andere Schutzmaßnahmen</w:t>
      </w:r>
    </w:p>
    <w:p w14:paraId="73E8B380"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In den </w:t>
      </w:r>
      <w:r w:rsidRPr="007F6B0D">
        <w:rPr>
          <w:rFonts w:ascii="Trebuchet MS" w:eastAsia="Times New Roman" w:hAnsi="Trebuchet MS" w:cs="Times New Roman"/>
          <w:i/>
          <w:color w:val="000000"/>
          <w:kern w:val="0"/>
          <w:sz w:val="19"/>
          <w:szCs w:val="22"/>
          <w:shd w:val="clear" w:color="auto" w:fill="FFFFFF"/>
          <w:lang w:val="de-DE" w:eastAsia="fr-BE"/>
          <w14:ligatures w14:val="none"/>
        </w:rPr>
        <w:t>Punkten b.1</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und </w:t>
      </w:r>
      <w:r w:rsidRPr="007F6B0D">
        <w:rPr>
          <w:rFonts w:ascii="Trebuchet MS" w:eastAsia="Times New Roman" w:hAnsi="Trebuchet MS" w:cs="Times New Roman"/>
          <w:i/>
          <w:color w:val="000000"/>
          <w:kern w:val="0"/>
          <w:sz w:val="19"/>
          <w:szCs w:val="22"/>
          <w:shd w:val="clear" w:color="auto" w:fill="FFFFFF"/>
          <w:lang w:val="de-DE" w:eastAsia="fr-BE"/>
          <w14:ligatures w14:val="none"/>
        </w:rPr>
        <w:t>b.2</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aufgeführte Maßnahmen sind zu bevorzugen. In Abweichung von den </w:t>
      </w:r>
      <w:r w:rsidRPr="007F6B0D">
        <w:rPr>
          <w:rFonts w:ascii="Trebuchet MS" w:eastAsia="Times New Roman" w:hAnsi="Trebuchet MS" w:cs="Times New Roman"/>
          <w:i/>
          <w:iCs/>
          <w:color w:val="000000"/>
          <w:kern w:val="0"/>
          <w:sz w:val="19"/>
          <w:szCs w:val="22"/>
          <w:shd w:val="clear" w:color="auto" w:fill="FFFFFF"/>
          <w:lang w:val="de-DE" w:eastAsia="fr-BE"/>
          <w14:ligatures w14:val="none"/>
        </w:rPr>
        <w:t>Punkten b.1</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und </w:t>
      </w:r>
      <w:r w:rsidRPr="007F6B0D">
        <w:rPr>
          <w:rFonts w:ascii="Trebuchet MS" w:eastAsia="Times New Roman" w:hAnsi="Trebuchet MS" w:cs="Times New Roman"/>
          <w:i/>
          <w:iCs/>
          <w:color w:val="000000"/>
          <w:kern w:val="0"/>
          <w:sz w:val="19"/>
          <w:szCs w:val="22"/>
          <w:shd w:val="clear" w:color="auto" w:fill="FFFFFF"/>
          <w:lang w:val="de-DE" w:eastAsia="fr-BE"/>
          <w14:ligatures w14:val="none"/>
        </w:rPr>
        <w:t>b.2</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ist Folgendes erlaubt:</w:t>
      </w:r>
    </w:p>
    <w:p w14:paraId="413B2BD0" w14:textId="77777777" w:rsidR="007F6B0D" w:rsidRPr="007F6B0D" w:rsidRDefault="007F6B0D" w:rsidP="007F6B0D">
      <w:pPr>
        <w:numPr>
          <w:ilvl w:val="0"/>
          <w:numId w:val="220"/>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Teile von Sicherheitsstromkreisen müssen nicht gegen Erdschlüsse geschützt werden, unter der Bedingung:</w:t>
      </w:r>
    </w:p>
    <w:p w14:paraId="160C9D36" w14:textId="77777777" w:rsidR="007F6B0D" w:rsidRPr="007F6B0D" w:rsidRDefault="007F6B0D" w:rsidP="007F6B0D">
      <w:pPr>
        <w:numPr>
          <w:ilvl w:val="0"/>
          <w:numId w:val="221"/>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dass diese Teile an einem Ort installiert sind, der nur für elektrotechnisch unterwiesene Personen (BA4) oder Elektrofachkräfte (BA5) zugänglich ist, und</w:t>
      </w:r>
    </w:p>
    <w:p w14:paraId="7CF7E180" w14:textId="77777777" w:rsidR="007F6B0D" w:rsidRPr="007F6B0D" w:rsidRDefault="007F6B0D" w:rsidP="007F6B0D">
      <w:pPr>
        <w:numPr>
          <w:ilvl w:val="0"/>
          <w:numId w:val="221"/>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dass diese Teile mit einer entsprechenden Kennzeichnung versehen sind, um auf Gefahren hinzuweisen, z.B.: "nicht gegen Erdschlüsse geschützte Teile", und</w:t>
      </w:r>
    </w:p>
    <w:p w14:paraId="4C92F73E" w14:textId="77777777" w:rsidR="007F6B0D" w:rsidRPr="007F6B0D" w:rsidRDefault="007F6B0D" w:rsidP="007F6B0D">
      <w:pPr>
        <w:numPr>
          <w:ilvl w:val="0"/>
          <w:numId w:val="221"/>
        </w:numPr>
        <w:spacing w:after="120" w:line="240" w:lineRule="auto"/>
        <w:ind w:left="714"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dass diese Teile gemäß den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Unterabschnitten 4.2.2.1</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und </w:t>
      </w:r>
      <w:r w:rsidRPr="007F6B0D">
        <w:rPr>
          <w:rFonts w:ascii="Trebuchet MS" w:eastAsia="Times New Roman" w:hAnsi="Trebuchet MS" w:cs="Times New Roman"/>
          <w:i/>
          <w:color w:val="000000"/>
          <w:kern w:val="0"/>
          <w:sz w:val="19"/>
          <w:szCs w:val="22"/>
          <w:shd w:val="clear" w:color="auto" w:fill="FFFFFF"/>
          <w:lang w:val="de-DE" w:eastAsia="nl-NL"/>
          <w14:ligatures w14:val="none"/>
        </w:rPr>
        <w:t>4.2.2.3</w:t>
      </w: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wie aktive Teile durch Hindernisse, Entfernung oder Umhüllungen geschützt sind.</w:t>
      </w:r>
    </w:p>
    <w:p w14:paraId="3D23D639"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Maßnahmen müssen ergriffen werden, um gefährliche Potentialdifferenzen außerhalb dieses Ortes zu vermeiden.</w:t>
      </w:r>
    </w:p>
    <w:p w14:paraId="22DE143D" w14:textId="77777777" w:rsidR="007F6B0D" w:rsidRPr="007F6B0D" w:rsidRDefault="007F6B0D" w:rsidP="007F6B0D">
      <w:pPr>
        <w:numPr>
          <w:ilvl w:val="0"/>
          <w:numId w:val="220"/>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Betreiber oder ihre Beauftragten können auf der Grundlage der Risikoanalyse der Sicherheitsanlagen weitere technische oder organisatorische Maßnahmen (mit oder ohne automatische Abschaltung beim ersten Erdschluss) bestimmen, die die Aufrechterhaltung der Funktion von Sicherheitsverbrauchern bei einem ersten Erdschluss gewährleisten.</w:t>
      </w:r>
    </w:p>
    <w:p w14:paraId="3CBB1F3C"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36" w:name="_Toc194056066"/>
      <w:bookmarkStart w:id="1337" w:name="_Toc196735541"/>
      <w:bookmarkStart w:id="1338" w:name="_Toc202947749"/>
      <w:r w:rsidRPr="007F6B0D">
        <w:rPr>
          <w:rFonts w:ascii="Trebuchet MS" w:eastAsia="Times New Roman" w:hAnsi="Trebuchet MS" w:cs="Times New Roman"/>
          <w:b/>
          <w:i/>
          <w:kern w:val="0"/>
          <w:szCs w:val="22"/>
          <w:lang w:val="de-DE" w:eastAsia="nl-NL"/>
          <w14:ligatures w14:val="none"/>
        </w:rPr>
        <w:t>Abschnitt 5.6.8 - Besondere Vorschriften</w:t>
      </w:r>
      <w:bookmarkEnd w:id="1336"/>
      <w:bookmarkEnd w:id="1337"/>
      <w:bookmarkEnd w:id="1338"/>
    </w:p>
    <w:p w14:paraId="71AA07AD" w14:textId="77777777" w:rsidR="007F6B0D" w:rsidRPr="007F6B0D" w:rsidRDefault="007F6B0D" w:rsidP="007F6B0D">
      <w:pPr>
        <w:numPr>
          <w:ilvl w:val="0"/>
          <w:numId w:val="215"/>
        </w:numPr>
        <w:spacing w:after="120" w:line="240" w:lineRule="auto"/>
        <w:ind w:left="357" w:hanging="357"/>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Kennzeichnung</w:t>
      </w:r>
    </w:p>
    <w:p w14:paraId="22F5719C"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Kennzeichnungen ermöglichen die Erkennung von Sicherheitsanlagen. Folgende Teile müssen identifiziert werden:</w:t>
      </w:r>
    </w:p>
    <w:p w14:paraId="3D142798" w14:textId="77777777" w:rsidR="007F6B0D" w:rsidRPr="007F6B0D" w:rsidRDefault="007F6B0D" w:rsidP="007F6B0D">
      <w:pPr>
        <w:numPr>
          <w:ilvl w:val="0"/>
          <w:numId w:val="65"/>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nicht integrierte Sicherheitsquellen,</w:t>
      </w:r>
    </w:p>
    <w:p w14:paraId="493FB55B" w14:textId="77777777" w:rsidR="007F6B0D" w:rsidRPr="007F6B0D" w:rsidRDefault="007F6B0D" w:rsidP="007F6B0D">
      <w:pPr>
        <w:numPr>
          <w:ilvl w:val="0"/>
          <w:numId w:val="65"/>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Sicherheitsverteiler,</w:t>
      </w:r>
    </w:p>
    <w:p w14:paraId="2C1D344F" w14:textId="77777777" w:rsidR="007F6B0D" w:rsidRPr="007F6B0D" w:rsidRDefault="007F6B0D" w:rsidP="007F6B0D">
      <w:pPr>
        <w:numPr>
          <w:ilvl w:val="0"/>
          <w:numId w:val="65"/>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Steuer- und Schutzeinrichtungen für Sicherheitsstromkreise,</w:t>
      </w:r>
    </w:p>
    <w:p w14:paraId="776C82C7" w14:textId="77777777" w:rsidR="007F6B0D" w:rsidRPr="007F6B0D" w:rsidRDefault="007F6B0D" w:rsidP="007F6B0D">
      <w:pPr>
        <w:numPr>
          <w:ilvl w:val="0"/>
          <w:numId w:val="65"/>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Schutzeinrichtungen, die ausschließlich für Sicherheitsverteiler oder Sicherheitsverbraucher in Haupt-Verteiler- und Schaltgerätekombinationen für Niederspannung vorbehalten sind, </w:t>
      </w:r>
    </w:p>
    <w:p w14:paraId="18E20275" w14:textId="77777777" w:rsidR="007F6B0D" w:rsidRPr="007F6B0D" w:rsidRDefault="007F6B0D" w:rsidP="007F6B0D">
      <w:pPr>
        <w:numPr>
          <w:ilvl w:val="0"/>
          <w:numId w:val="65"/>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Steuer- und Schutzeinrichtungen für Sicherheitsverbraucher mit integrierter Sicherheitsquelle,</w:t>
      </w:r>
    </w:p>
    <w:p w14:paraId="31850737" w14:textId="77777777" w:rsidR="007F6B0D" w:rsidRPr="007F6B0D" w:rsidRDefault="007F6B0D" w:rsidP="007F6B0D">
      <w:pPr>
        <w:numPr>
          <w:ilvl w:val="0"/>
          <w:numId w:val="65"/>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Trägersysteme für elektrische Leitungen von Sicherheitsstromkreisen,</w:t>
      </w:r>
    </w:p>
    <w:p w14:paraId="5772921C" w14:textId="77777777" w:rsidR="007F6B0D" w:rsidRPr="007F6B0D" w:rsidRDefault="007F6B0D" w:rsidP="007F6B0D">
      <w:pPr>
        <w:numPr>
          <w:ilvl w:val="0"/>
          <w:numId w:val="65"/>
        </w:numPr>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Sicherheitsverbraucher.</w:t>
      </w:r>
    </w:p>
    <w:p w14:paraId="615C20CD"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Folgende Einrichtungen sind mit einer entsprechenden Kennzeichnung versehen, z.B.: "SICHERHEITSANLAGE NICHT ABSCHALTEN", um auf Gefahren einer Abschaltung hinzuweisen:</w:t>
      </w:r>
    </w:p>
    <w:p w14:paraId="26633024" w14:textId="77777777" w:rsidR="007F6B0D" w:rsidRPr="007F6B0D" w:rsidRDefault="007F6B0D" w:rsidP="007F6B0D">
      <w:pPr>
        <w:numPr>
          <w:ilvl w:val="0"/>
          <w:numId w:val="66"/>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Steuer- und Schutzeinrichtungen für Sicherheitsstromkreise,</w:t>
      </w:r>
    </w:p>
    <w:p w14:paraId="463A9C7C" w14:textId="77777777" w:rsidR="007F6B0D" w:rsidRPr="007F6B0D" w:rsidRDefault="007F6B0D" w:rsidP="007F6B0D">
      <w:pPr>
        <w:spacing w:line="259" w:lineRule="auto"/>
        <w:rPr>
          <w:rFonts w:ascii="Trebuchet MS" w:eastAsia="Times New Roman" w:hAnsi="Trebuchet MS" w:cs="Times New Roman"/>
          <w:color w:val="000000"/>
          <w:kern w:val="0"/>
          <w:sz w:val="19"/>
          <w:szCs w:val="22"/>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br w:type="page"/>
      </w:r>
    </w:p>
    <w:p w14:paraId="51921EDB" w14:textId="77777777" w:rsidR="007F6B0D" w:rsidRPr="007F6B0D" w:rsidRDefault="007F6B0D" w:rsidP="007F6B0D">
      <w:pPr>
        <w:numPr>
          <w:ilvl w:val="0"/>
          <w:numId w:val="66"/>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lastRenderedPageBreak/>
        <w:t>Schutzeinrichtungen, die ausschließlich für Sicherheitsverteiler oder Sicherheitsverbraucher in Haupt-Verteiler- und Schaltgerätekombinationen für Niederspannung vorbehalten sind,</w:t>
      </w:r>
    </w:p>
    <w:p w14:paraId="6DB6A148" w14:textId="77777777" w:rsidR="007F6B0D" w:rsidRPr="007F6B0D" w:rsidRDefault="007F6B0D" w:rsidP="007F6B0D">
      <w:pPr>
        <w:numPr>
          <w:ilvl w:val="0"/>
          <w:numId w:val="66"/>
        </w:numPr>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Steuer- und Schutzeinrichtungen für Sicherheitsverbraucher mit integrierter Sicherheitsquelle.</w:t>
      </w:r>
    </w:p>
    <w:p w14:paraId="12562C50"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Trägersysteme in Kombination mit elektrischen Leitungen, die die Eigenschaft FR2 oder eine FR2 gleichwertige Eigenschaft aufweisen, sind mit einer entsprechenden Kennzeichnung versehen, die darauf hinweist, dass nur elektrische Leitungen mit der Eigenschaft FR2 oder FR1 benutzt werden dürfen, und ihr zugelassenes Gewicht pro laufenden Meter angibt.</w:t>
      </w:r>
    </w:p>
    <w:p w14:paraId="0EEEB4EF" w14:textId="77777777" w:rsidR="007F6B0D" w:rsidRPr="007F6B0D" w:rsidRDefault="007F6B0D" w:rsidP="007F6B0D">
      <w:pPr>
        <w:numPr>
          <w:ilvl w:val="0"/>
          <w:numId w:val="215"/>
        </w:numPr>
        <w:spacing w:after="120" w:line="240" w:lineRule="auto"/>
        <w:ind w:left="357"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b/>
          <w:color w:val="000000"/>
          <w:kern w:val="0"/>
          <w:sz w:val="19"/>
          <w:szCs w:val="22"/>
          <w:shd w:val="clear" w:color="auto" w:fill="FFFFFF"/>
          <w:lang w:val="de-DE" w:eastAsia="nl-NL"/>
          <w14:ligatures w14:val="none"/>
        </w:rPr>
        <w:t>Andere Vorschriften</w:t>
      </w:r>
    </w:p>
    <w:p w14:paraId="769FED51" w14:textId="77777777" w:rsidR="007F6B0D" w:rsidRPr="007F6B0D" w:rsidRDefault="007F6B0D" w:rsidP="007F6B0D">
      <w:pPr>
        <w:autoSpaceDE w:val="0"/>
        <w:spacing w:after="12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Betriebsmittel von Sicherheitsanlagen müssen so installiert sein, dass sie leicht bedient, überwacht und instand gehalten werden können und ihre Verbindungen leicht zugänglich sind.</w:t>
      </w:r>
    </w:p>
    <w:p w14:paraId="70603AFA" w14:textId="77777777" w:rsidR="007F6B0D" w:rsidRPr="007F6B0D" w:rsidRDefault="007F6B0D" w:rsidP="007F6B0D">
      <w:pPr>
        <w:spacing w:before="120" w:after="20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Elektrische Leitungen von Sicherheitsstromkreisen dürfen nur Leiter von Sicherheitsstromkreisen enthalten.</w:t>
      </w:r>
    </w:p>
    <w:p w14:paraId="36C38115"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1339" w:name="_Toc194056067"/>
      <w:bookmarkStart w:id="1340" w:name="_Toc196735542"/>
      <w:bookmarkStart w:id="1341" w:name="_Toc196808165"/>
      <w:bookmarkStart w:id="1342" w:name="_Toc202947750"/>
      <w:r w:rsidRPr="007F6B0D">
        <w:rPr>
          <w:rFonts w:ascii="Trebuchet MS" w:eastAsia="Times New Roman" w:hAnsi="Trebuchet MS" w:cs="Times New Roman"/>
          <w:b/>
          <w:color w:val="000000"/>
          <w:kern w:val="0"/>
          <w:sz w:val="28"/>
          <w:szCs w:val="22"/>
          <w:lang w:val="de-DE" w:eastAsia="nl-NL"/>
          <w14:ligatures w14:val="none"/>
        </w:rPr>
        <w:t xml:space="preserve">KAPITEL 5.7 - </w:t>
      </w:r>
      <w:r w:rsidRPr="007F6B0D">
        <w:rPr>
          <w:rFonts w:ascii="Trebuchet MS" w:eastAsia="Times New Roman" w:hAnsi="Trebuchet MS" w:cs="Times New Roman"/>
          <w:b/>
          <w:kern w:val="0"/>
          <w:sz w:val="28"/>
          <w:szCs w:val="22"/>
          <w:lang w:val="de-DE" w:eastAsia="nl-NL"/>
          <w14:ligatures w14:val="none"/>
        </w:rPr>
        <w:t>Kritische Anlagen (Nieder- und Kleinspannung)</w:t>
      </w:r>
      <w:bookmarkEnd w:id="1339"/>
      <w:bookmarkEnd w:id="1340"/>
      <w:bookmarkEnd w:id="1341"/>
      <w:bookmarkEnd w:id="1342"/>
    </w:p>
    <w:p w14:paraId="053BCAA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43" w:name="_Toc194056068"/>
      <w:bookmarkStart w:id="1344" w:name="_Toc196735543"/>
      <w:bookmarkStart w:id="1345" w:name="_Toc202947751"/>
      <w:r w:rsidRPr="007F6B0D">
        <w:rPr>
          <w:rFonts w:ascii="Trebuchet MS" w:eastAsia="Times New Roman" w:hAnsi="Trebuchet MS" w:cs="Times New Roman"/>
          <w:b/>
          <w:i/>
          <w:kern w:val="0"/>
          <w:szCs w:val="22"/>
          <w:lang w:val="de-DE" w:eastAsia="nl-NL"/>
          <w14:ligatures w14:val="none"/>
        </w:rPr>
        <w:t>Abschnitt 5.7.1 - Allgemeines</w:t>
      </w:r>
      <w:bookmarkEnd w:id="1343"/>
      <w:bookmarkEnd w:id="1344"/>
      <w:bookmarkEnd w:id="1345"/>
    </w:p>
    <w:p w14:paraId="61D9980B" w14:textId="77777777" w:rsidR="007F6B0D" w:rsidRPr="007F6B0D" w:rsidRDefault="007F6B0D" w:rsidP="007F6B0D">
      <w:pPr>
        <w:shd w:val="clear" w:color="auto" w:fill="FFFFFF"/>
        <w:spacing w:after="120" w:line="240" w:lineRule="auto"/>
        <w:jc w:val="both"/>
        <w:rPr>
          <w:rFonts w:ascii="Trebuchet MS" w:eastAsia="Times New Roman" w:hAnsi="Trebuchet MS" w:cs="Times New Roman"/>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In vorliegendem Kapitel werden spezifische Vorschriften in Bezug auf Wahl und Einsatz von kritischen Anlagen behandelt.</w:t>
      </w:r>
    </w:p>
    <w:p w14:paraId="73AACD1D" w14:textId="77777777" w:rsidR="007F6B0D" w:rsidRPr="007F6B0D" w:rsidRDefault="007F6B0D" w:rsidP="007F6B0D">
      <w:pPr>
        <w:shd w:val="clear" w:color="auto" w:fill="FFFFFF"/>
        <w:spacing w:after="120" w:line="240" w:lineRule="auto"/>
        <w:jc w:val="both"/>
        <w:rPr>
          <w:rFonts w:ascii="Trebuchet MS" w:eastAsia="Times New Roman" w:hAnsi="Trebuchet MS" w:cs="Times New Roman"/>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Betreiber oder ihre Beauftragten bestimmen kritische Anlagen auf der Grundlage einer Risikoanalyse. Sie erstellen eine Liste der kritischen Anlagen. </w:t>
      </w:r>
      <w:r w:rsidRPr="007F6B0D">
        <w:rPr>
          <w:rFonts w:ascii="Trebuchet MS" w:eastAsia="Times New Roman" w:hAnsi="Trebuchet MS" w:cs="Times New Roman"/>
          <w:color w:val="000000"/>
          <w:kern w:val="0"/>
          <w:sz w:val="19"/>
          <w:szCs w:val="22"/>
          <w:lang w:val="de-DE" w:eastAsia="fr-BE"/>
          <w14:ligatures w14:val="none"/>
        </w:rPr>
        <w:t>Maßnahmen, die im Rahmen der Risikoanalyse der kritischen Anlagen getroffen werden, werden in der Liste der kritischen Anlagen aufgeführt.</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Liste und Risikoanalyse der kritischen Anlagen werden der zugelassenen Stelle und dem mit der Überwachung beauftragten Beamten zur Verfügung gehalten. Die kritischen Anlagen sind auf einem oder mehreren Plänen der kritischen Anlagen dargestellt. Diese Pläne müssen von den Betreibern oder ihren Beauftragten paraphiert werden, bevor eine Anlage konzipiert und errichtet wird. Der Vertreter der in </w:t>
      </w:r>
      <w:r w:rsidRPr="007F6B0D">
        <w:rPr>
          <w:rFonts w:ascii="Trebuchet MS" w:eastAsia="Times New Roman" w:hAnsi="Trebuchet MS" w:cs="Times New Roman"/>
          <w:i/>
          <w:iCs/>
          <w:color w:val="000000"/>
          <w:kern w:val="0"/>
          <w:sz w:val="19"/>
          <w:szCs w:val="22"/>
          <w:shd w:val="clear" w:color="auto" w:fill="FFFFFF"/>
          <w:lang w:val="de-DE" w:eastAsia="fr-BE"/>
          <w14:ligatures w14:val="none"/>
        </w:rPr>
        <w:t>Kapitel 6.3</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erwähnten zugelassenen Stelle paraphiert die Pläne bei der Prüfung, um den Empfang zu bestätigen. Der Vertreter der zugelassenen Stelle muss die Übereinstimmung zwischen den Plänen und der Anlage überprüfen.</w:t>
      </w:r>
    </w:p>
    <w:p w14:paraId="7A8BB9AF" w14:textId="77777777" w:rsidR="007F6B0D" w:rsidRPr="007F6B0D" w:rsidRDefault="007F6B0D" w:rsidP="007F6B0D">
      <w:pPr>
        <w:shd w:val="clear" w:color="auto" w:fill="FFFFFF"/>
        <w:spacing w:after="12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Folgende Anlagen können als kritische Anlagen angesehen werden: Produktionslinien, Serverräume, Kontrollräume, Gebäude zur industriellen Tierhaltung, ...</w:t>
      </w:r>
    </w:p>
    <w:p w14:paraId="5D5F5AFE"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Um die Aufrechterhaltung der Funktion kritischer Anlagen zu gewährleisten, können Betreiber oder ihre Beauftragten auf der Grundlage der Risikoanalyse der kritischen Anlagen andere als die in vorliegendem Kapitel vorgesehenen Maßnahmen treffen, die sie für ausreichend erachten. Zum Beispiel: Meldung einer möglichen Abschaltung von Anlagen, organisatorische Maßnahmen, Einsatz von Schutzeinrichtungen zum selbsttätigen Wiederschließen (</w:t>
      </w:r>
      <w:r w:rsidRPr="007F6B0D">
        <w:rPr>
          <w:rFonts w:ascii="Trebuchet MS" w:eastAsia="Times New Roman" w:hAnsi="Trebuchet MS" w:cs="Times New Roman"/>
          <w:i/>
          <w:color w:val="000000"/>
          <w:kern w:val="0"/>
          <w:sz w:val="19"/>
          <w:szCs w:val="22"/>
          <w:shd w:val="clear" w:color="auto" w:fill="FFFFFF"/>
          <w:lang w:val="de-DE" w:eastAsia="fr-BE"/>
          <w14:ligatures w14:val="none"/>
        </w:rPr>
        <w:t>Unterabschnitt 5.3.3.6</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 </w:t>
      </w:r>
    </w:p>
    <w:p w14:paraId="2E32BC2F" w14:textId="77777777" w:rsidR="007F6B0D" w:rsidRPr="007F6B0D" w:rsidRDefault="007F6B0D" w:rsidP="007F6B0D">
      <w:pPr>
        <w:shd w:val="clear" w:color="auto" w:fill="FFFFFF"/>
        <w:spacing w:after="120" w:line="240" w:lineRule="auto"/>
        <w:jc w:val="both"/>
        <w:rPr>
          <w:rFonts w:ascii="Trebuchet MS" w:eastAsia="Times New Roman" w:hAnsi="Trebuchet MS" w:cs="Times New Roman"/>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Hauptanliegen ist die Aufrechterhaltung der Funktion dieser Anlagen bei elektrischen Fehlern. Betreiber oder ihre Beauftragten entscheiden auf der Grundlage der Risikoanalyse der kritischen Anlagen über die Notwendigkeit besonderer Maßnahmen bei Ausfall der normalen Quelle und/oder bei Feuer.</w:t>
      </w:r>
    </w:p>
    <w:p w14:paraId="6B6A1EDA" w14:textId="77777777" w:rsidR="007F6B0D" w:rsidRPr="007F6B0D" w:rsidRDefault="007F6B0D" w:rsidP="007F6B0D">
      <w:pPr>
        <w:shd w:val="clear" w:color="auto" w:fill="FFFFFF"/>
        <w:spacing w:after="120" w:line="240" w:lineRule="auto"/>
        <w:jc w:val="both"/>
        <w:rPr>
          <w:rFonts w:ascii="Trebuchet MS" w:eastAsia="Times New Roman" w:hAnsi="Trebuchet MS" w:cs="Times New Roman"/>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Falls erforderlich müssen äußere Einflüsse, die die Aufrechterhaltung der Funktion einer kritischen Anlage stören können, ebenfalls berücksichtigt werden. Sie werden von Betreibern oder ihren Beauftragten bei der Wahl und dem Einsatz elektrischer Betriebsmittel bestimmt.</w:t>
      </w:r>
    </w:p>
    <w:p w14:paraId="612E91D8" w14:textId="77777777" w:rsidR="007F6B0D" w:rsidRPr="007F6B0D" w:rsidRDefault="007F6B0D" w:rsidP="007F6B0D">
      <w:pPr>
        <w:shd w:val="clear" w:color="auto" w:fill="FFFFFF"/>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In </w:t>
      </w:r>
      <w:r w:rsidRPr="007F6B0D">
        <w:rPr>
          <w:rFonts w:ascii="Trebuchet MS" w:eastAsia="Times New Roman" w:hAnsi="Trebuchet MS" w:cs="Times New Roman"/>
          <w:i/>
          <w:color w:val="000000"/>
          <w:kern w:val="0"/>
          <w:sz w:val="19"/>
          <w:szCs w:val="22"/>
          <w:shd w:val="clear" w:color="auto" w:fill="FFFFFF"/>
          <w:lang w:val="de-DE" w:eastAsia="fr-BE"/>
          <w14:ligatures w14:val="none"/>
        </w:rPr>
        <w:t>Kapitel 5.7</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versteht man unter:</w:t>
      </w:r>
    </w:p>
    <w:p w14:paraId="529E0706" w14:textId="77777777" w:rsidR="007F6B0D" w:rsidRPr="007F6B0D" w:rsidRDefault="007F6B0D" w:rsidP="007F6B0D">
      <w:pPr>
        <w:numPr>
          <w:ilvl w:val="0"/>
          <w:numId w:val="67"/>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Redundanz kritischer Verbraucher: Benutzung mehrerer kritischer Verbraucher, um die gleiche Funktion zu gewährleisten, wobei der Ausfall eines oder mehrerer redundanter kritischer Verbraucher den vorgegebenen Zweck nicht beeinträchtigt. Der Grad der Redundanz wird durch die Risikoanalyse der kritischen Anlagen bestimmt,</w:t>
      </w:r>
    </w:p>
    <w:p w14:paraId="13805F2D" w14:textId="77777777" w:rsidR="007F6B0D" w:rsidRPr="007F6B0D" w:rsidRDefault="007F6B0D" w:rsidP="007F6B0D">
      <w:pPr>
        <w:numPr>
          <w:ilvl w:val="0"/>
          <w:numId w:val="67"/>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Redundanz elektrischer Leitungen: Benutzung mehrerer elektrischer Leitungen zur Versorgung von Verteiler- und Schaltgerätekombinationen oder Verbrauchern einer kritischen Anlage über eine Schleife, wobei der Ausfall einer oder mehrerer redundanter elektrischer Leitungen die Versorgung der Verteiler- und Schaltgerätekombinationen oder Verbraucher nicht beeinträchtigt. Der Grad der Redundanz wird durch die Risikoanalyse der kritischen Anlagen bestimmt.</w:t>
      </w:r>
    </w:p>
    <w:p w14:paraId="3ED00DB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46" w:name="_Toc194056069"/>
      <w:bookmarkStart w:id="1347" w:name="_Toc196735544"/>
      <w:bookmarkStart w:id="1348" w:name="_Toc202947752"/>
      <w:r w:rsidRPr="007F6B0D">
        <w:rPr>
          <w:rFonts w:ascii="Trebuchet MS" w:eastAsia="Times New Roman" w:hAnsi="Trebuchet MS" w:cs="Times New Roman"/>
          <w:b/>
          <w:i/>
          <w:kern w:val="0"/>
          <w:szCs w:val="22"/>
          <w:lang w:val="de-DE" w:eastAsia="nl-NL"/>
          <w14:ligatures w14:val="none"/>
        </w:rPr>
        <w:t>Abschnitt 5.7.2 - Schutzmaßnahmen</w:t>
      </w:r>
      <w:bookmarkEnd w:id="1346"/>
      <w:bookmarkEnd w:id="1347"/>
      <w:bookmarkEnd w:id="1348"/>
    </w:p>
    <w:p w14:paraId="4EAA696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49" w:name="_Toc194056070"/>
      <w:bookmarkStart w:id="1350" w:name="_Toc196735545"/>
      <w:bookmarkStart w:id="1351" w:name="_Toc202947753"/>
      <w:r w:rsidRPr="007F6B0D">
        <w:rPr>
          <w:rFonts w:ascii="Trebuchet MS" w:eastAsia="Calibri" w:hAnsi="Trebuchet MS" w:cs="Times New Roman"/>
          <w:b/>
          <w:kern w:val="0"/>
          <w:sz w:val="21"/>
          <w:szCs w:val="22"/>
          <w:lang w:val="de-DE" w:eastAsia="nl-NL"/>
          <w14:ligatures w14:val="none"/>
        </w:rPr>
        <w:t>Unterabschnitt 5.7.2.1 - Allgemeines</w:t>
      </w:r>
      <w:bookmarkEnd w:id="1349"/>
      <w:bookmarkEnd w:id="1350"/>
      <w:bookmarkEnd w:id="1351"/>
    </w:p>
    <w:p w14:paraId="7A99E13D" w14:textId="77777777" w:rsidR="007F6B0D" w:rsidRPr="007F6B0D" w:rsidRDefault="007F6B0D" w:rsidP="007F6B0D">
      <w:pPr>
        <w:shd w:val="clear" w:color="auto" w:fill="FFFFFF"/>
        <w:spacing w:after="12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Kritische Verbraucher können über eine oder mehrere Verteiler- und Schaltgerätekombinationen (in vorliegendem Buch als kritische Verteiler bezeichnet) verteilt werden.</w:t>
      </w:r>
    </w:p>
    <w:p w14:paraId="7C62DF09" w14:textId="77777777" w:rsidR="007F6B0D" w:rsidRPr="007F6B0D" w:rsidRDefault="007F6B0D" w:rsidP="007F6B0D">
      <w:pPr>
        <w:shd w:val="clear" w:color="auto" w:fill="FFFFFF"/>
        <w:spacing w:after="12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lastRenderedPageBreak/>
        <w:t xml:space="preserve">Kritische Stromkreise dürfen in Sicherheitsverteilern installiert werden, sofern die in </w:t>
      </w:r>
      <w:r w:rsidRPr="007F6B0D">
        <w:rPr>
          <w:rFonts w:ascii="Trebuchet MS" w:eastAsia="Times New Roman" w:hAnsi="Trebuchet MS" w:cs="Times New Roman"/>
          <w:i/>
          <w:color w:val="000000"/>
          <w:kern w:val="0"/>
          <w:sz w:val="19"/>
          <w:szCs w:val="22"/>
          <w:shd w:val="clear" w:color="auto" w:fill="FFFFFF"/>
          <w:lang w:val="de-DE" w:eastAsia="fr-BE"/>
          <w14:ligatures w14:val="none"/>
        </w:rPr>
        <w:t>Kapitel 5.6</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aufgenommenen Vorschriften für Sicherheitsverteiler eingehalten werden. Betreffende Verteiler müssen als Sicherheitsverteiler betrachtet werden.</w:t>
      </w:r>
    </w:p>
    <w:p w14:paraId="78136277" w14:textId="77777777" w:rsidR="007F6B0D" w:rsidRPr="007F6B0D" w:rsidRDefault="007F6B0D" w:rsidP="007F6B0D">
      <w:pPr>
        <w:shd w:val="clear" w:color="auto" w:fill="FFFFFF"/>
        <w:spacing w:after="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Kritische Hauptverteiler, an die kritische Verbraucher oder kritische sekundäre Verteiler angeschlossen werden, werden direkt angeschlossen:</w:t>
      </w:r>
    </w:p>
    <w:p w14:paraId="1AB5555C" w14:textId="77777777" w:rsidR="007F6B0D" w:rsidRPr="007F6B0D" w:rsidRDefault="007F6B0D" w:rsidP="007F6B0D">
      <w:pPr>
        <w:numPr>
          <w:ilvl w:val="0"/>
          <w:numId w:val="68"/>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an eine normale Quelle über einen Niederspannung-Hauptverteiler anhand ausschließlich für diesen Zweck vorbehaltener Schutzeinrichtungen und</w:t>
      </w:r>
    </w:p>
    <w:p w14:paraId="39987414" w14:textId="77777777" w:rsidR="007F6B0D" w:rsidRPr="007F6B0D" w:rsidRDefault="007F6B0D" w:rsidP="007F6B0D">
      <w:pPr>
        <w:numPr>
          <w:ilvl w:val="0"/>
          <w:numId w:val="68"/>
        </w:numPr>
        <w:shd w:val="clear" w:color="auto" w:fill="FFFFFF"/>
        <w:spacing w:after="120" w:line="240" w:lineRule="auto"/>
        <w:ind w:left="357" w:hanging="357"/>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an eine eventuelle nicht integrierte Ersatzstromquelle über einen getrennten Stromkreis.</w:t>
      </w:r>
    </w:p>
    <w:p w14:paraId="28A9EBF3" w14:textId="77777777" w:rsidR="007F6B0D" w:rsidRPr="007F6B0D" w:rsidRDefault="007F6B0D" w:rsidP="007F6B0D">
      <w:pPr>
        <w:shd w:val="clear" w:color="auto" w:fill="FFFFFF"/>
        <w:spacing w:after="12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In Abweichung von vorliegendem Unterabschnitt ist es zulässig, dass kritische Verbraucher über getrennte Stromkreise direkt von einer eventuellen nicht integrierten Ersatzstromquelle und/oder einem Niederspannung-Hauptverteiler versorgt werden.</w:t>
      </w:r>
    </w:p>
    <w:p w14:paraId="19CD8419"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Unter Niederspannung-Hauptverteiler versteht man: den Hauptverteiler eines Gebäudes, einer Zone oder einer Teilanlage (z.B. Anlage im Außenbereich).</w:t>
      </w:r>
    </w:p>
    <w:p w14:paraId="7C517D1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52" w:name="_Toc194056071"/>
      <w:bookmarkStart w:id="1353" w:name="_Toc196735546"/>
      <w:bookmarkStart w:id="1354" w:name="_Toc202947754"/>
      <w:r w:rsidRPr="007F6B0D">
        <w:rPr>
          <w:rFonts w:ascii="Trebuchet MS" w:eastAsia="Calibri" w:hAnsi="Trebuchet MS" w:cs="Times New Roman"/>
          <w:b/>
          <w:kern w:val="0"/>
          <w:sz w:val="21"/>
          <w:szCs w:val="22"/>
          <w:lang w:val="de-DE" w:eastAsia="nl-NL"/>
          <w14:ligatures w14:val="none"/>
        </w:rPr>
        <w:t>Unterabschnitt 5.7.2.2 - Ausfall der normalen Quelle</w:t>
      </w:r>
      <w:bookmarkEnd w:id="1352"/>
      <w:bookmarkEnd w:id="1353"/>
      <w:bookmarkEnd w:id="1354"/>
    </w:p>
    <w:p w14:paraId="5D3986B1" w14:textId="77777777" w:rsidR="007F6B0D" w:rsidRPr="007F6B0D" w:rsidRDefault="007F6B0D" w:rsidP="007F6B0D">
      <w:pPr>
        <w:shd w:val="clear" w:color="auto" w:fill="FFFFFF"/>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Betreiber oder ihre Beauftragten bestimmen, falls erforderlich, auf der Grundlage der Risikoanalyse der kritischen Anlagen Maßnahmen in Bezug auf Wahl und Einsatz einer Ersatzstromquelle, um die Aufrechterhaltung der Funktion kritischer Verbraucher zu gewährleisten. Sie berücksichtigen eventuell bestimmte Vorgaben der Sicherheitsanlagen in Bezug auf die für Sicherheitsquellen zu treffenden Maßnahmen (</w:t>
      </w:r>
      <w:r w:rsidRPr="007F6B0D">
        <w:rPr>
          <w:rFonts w:ascii="Trebuchet MS" w:eastAsia="Times New Roman" w:hAnsi="Trebuchet MS" w:cs="Times New Roman"/>
          <w:i/>
          <w:color w:val="000000"/>
          <w:kern w:val="0"/>
          <w:sz w:val="19"/>
          <w:szCs w:val="22"/>
          <w:shd w:val="clear" w:color="auto" w:fill="FFFFFF"/>
          <w:lang w:val="de-DE" w:eastAsia="fr-BE"/>
          <w14:ligatures w14:val="none"/>
        </w:rPr>
        <w:t>Abschnitt 5.6.5</w:t>
      </w:r>
      <w:r w:rsidRPr="007F6B0D">
        <w:rPr>
          <w:rFonts w:ascii="Trebuchet MS" w:eastAsia="Times New Roman" w:hAnsi="Trebuchet MS" w:cs="Times New Roman"/>
          <w:color w:val="000000"/>
          <w:kern w:val="0"/>
          <w:sz w:val="19"/>
          <w:szCs w:val="22"/>
          <w:shd w:val="clear" w:color="auto" w:fill="FFFFFF"/>
          <w:lang w:val="de-DE" w:eastAsia="fr-BE"/>
          <w14:ligatures w14:val="none"/>
        </w:rPr>
        <w:t>): Typ, Eigenschaften, Standort, Zugänglichkeit, Einschaltung, Leistung, Test, ...</w:t>
      </w:r>
    </w:p>
    <w:p w14:paraId="02F12752"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Wenn nicht integrierte Ersatzstromquellen benutzt werden, sind folgende Vorschriften weiterhin anwendbar:</w:t>
      </w:r>
    </w:p>
    <w:p w14:paraId="787E214B" w14:textId="77777777" w:rsidR="007F6B0D" w:rsidRPr="007F6B0D" w:rsidRDefault="007F6B0D" w:rsidP="007F6B0D">
      <w:pPr>
        <w:numPr>
          <w:ilvl w:val="0"/>
          <w:numId w:val="222"/>
        </w:numPr>
        <w:shd w:val="clear" w:color="auto" w:fill="FFFFFF"/>
        <w:spacing w:after="0" w:line="240" w:lineRule="auto"/>
        <w:contextualSpacing/>
        <w:jc w:val="both"/>
        <w:rPr>
          <w:rFonts w:ascii="Trebuchet MS" w:eastAsia="Times New Roman" w:hAnsi="Trebuchet MS" w:cs="Arial-BoldMT"/>
          <w:bCs/>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Bei Energieversorgungsquellen (normale Quellen/Ersatzstromquellen), die nicht für den Parallelbetrieb konzipiert sind:</w:t>
      </w:r>
    </w:p>
    <w:p w14:paraId="19D03668" w14:textId="77777777" w:rsidR="007F6B0D" w:rsidRPr="007F6B0D" w:rsidRDefault="007F6B0D" w:rsidP="007F6B0D">
      <w:pPr>
        <w:numPr>
          <w:ilvl w:val="0"/>
          <w:numId w:val="69"/>
        </w:numPr>
        <w:shd w:val="clear" w:color="auto" w:fill="FFFFFF"/>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müssen Vorkehrungen getroffen werden, um einen Parallelbetrieb von Quellen zu vermeiden,</w:t>
      </w:r>
    </w:p>
    <w:p w14:paraId="63C3FD6F" w14:textId="77777777" w:rsidR="007F6B0D" w:rsidRPr="007F6B0D" w:rsidRDefault="007F6B0D" w:rsidP="007F6B0D">
      <w:pPr>
        <w:numPr>
          <w:ilvl w:val="0"/>
          <w:numId w:val="69"/>
        </w:numPr>
        <w:shd w:val="clear" w:color="auto" w:fill="FFFFFF"/>
        <w:spacing w:after="120" w:line="240" w:lineRule="auto"/>
        <w:ind w:left="357" w:hanging="357"/>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muss für jede Quelle Schutz gegen Kurzschlüsse und indirektes Berühren gewährleistet sein.</w:t>
      </w:r>
    </w:p>
    <w:p w14:paraId="70DE7A5E" w14:textId="77777777" w:rsidR="007F6B0D" w:rsidRPr="007F6B0D" w:rsidRDefault="007F6B0D" w:rsidP="007F6B0D">
      <w:pPr>
        <w:numPr>
          <w:ilvl w:val="0"/>
          <w:numId w:val="222"/>
        </w:numPr>
        <w:shd w:val="clear" w:color="auto" w:fill="FFFFFF"/>
        <w:spacing w:before="120" w:after="0" w:line="240" w:lineRule="auto"/>
        <w:ind w:left="357" w:hanging="357"/>
        <w:contextualSpacing/>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Bei Energieversorgungsquellen (normale Quellen/Ersatzstromquellen), die für den Parallelbetrieb konzipiert sind:</w:t>
      </w:r>
    </w:p>
    <w:p w14:paraId="22094955" w14:textId="77777777" w:rsidR="007F6B0D" w:rsidRPr="007F6B0D" w:rsidRDefault="007F6B0D" w:rsidP="007F6B0D">
      <w:pPr>
        <w:numPr>
          <w:ilvl w:val="0"/>
          <w:numId w:val="70"/>
        </w:numPr>
        <w:shd w:val="clear" w:color="auto" w:fill="FFFFFF"/>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proofErr w:type="gramStart"/>
      <w:r w:rsidRPr="007F6B0D">
        <w:rPr>
          <w:rFonts w:ascii="Trebuchet MS" w:eastAsia="Times New Roman" w:hAnsi="Trebuchet MS" w:cs="Times New Roman"/>
          <w:color w:val="000000"/>
          <w:kern w:val="0"/>
          <w:sz w:val="19"/>
          <w:szCs w:val="22"/>
          <w:shd w:val="clear" w:color="auto" w:fill="FFFFFF"/>
          <w:lang w:val="de-DE" w:eastAsia="nl-NL"/>
          <w14:ligatures w14:val="none"/>
        </w:rPr>
        <w:t>kann</w:t>
      </w:r>
      <w:proofErr w:type="gramEnd"/>
      <w:r w:rsidRPr="007F6B0D">
        <w:rPr>
          <w:rFonts w:ascii="Trebuchet MS" w:eastAsia="Times New Roman" w:hAnsi="Trebuchet MS" w:cs="Times New Roman"/>
          <w:color w:val="000000"/>
          <w:kern w:val="0"/>
          <w:sz w:val="19"/>
          <w:szCs w:val="22"/>
          <w:shd w:val="clear" w:color="auto" w:fill="FFFFFF"/>
          <w:lang w:val="de-DE" w:eastAsia="nl-NL"/>
          <w14:ligatures w14:val="none"/>
        </w:rPr>
        <w:t xml:space="preserve"> ein Parallelbetrieb unabhängiger Quellen besondere Einrichtungen erfordern, z.B. einen Schutz gegen Spannungswiederkehr,</w:t>
      </w:r>
    </w:p>
    <w:p w14:paraId="594F0BFB" w14:textId="77777777" w:rsidR="007F6B0D" w:rsidRPr="007F6B0D" w:rsidRDefault="007F6B0D" w:rsidP="007F6B0D">
      <w:pPr>
        <w:numPr>
          <w:ilvl w:val="0"/>
          <w:numId w:val="70"/>
        </w:numPr>
        <w:shd w:val="clear" w:color="auto" w:fill="FFFFFF"/>
        <w:spacing w:after="0" w:line="240" w:lineRule="auto"/>
        <w:contextualSpacing/>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muss Schutz gegen Kurzschlüsse und indirektes Berühren auch bei parallel betriebenen Quellen gewährleistet sein,</w:t>
      </w:r>
    </w:p>
    <w:p w14:paraId="488B8EAC" w14:textId="77777777" w:rsidR="007F6B0D" w:rsidRPr="007F6B0D" w:rsidRDefault="007F6B0D" w:rsidP="007F6B0D">
      <w:pPr>
        <w:numPr>
          <w:ilvl w:val="0"/>
          <w:numId w:val="70"/>
        </w:numPr>
        <w:shd w:val="clear" w:color="auto" w:fill="FFFFFF"/>
        <w:spacing w:after="120" w:line="240" w:lineRule="auto"/>
        <w:ind w:left="357" w:hanging="357"/>
        <w:jc w:val="both"/>
        <w:rPr>
          <w:rFonts w:ascii="Trebuchet MS" w:eastAsia="Times New Roman" w:hAnsi="Trebuchet MS" w:cs="ArialMT"/>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müssen Vorkehrungen getroffen werden, um den in Verbindungen zwischen Neutralpunkten von Quellen fließenden Strom zu begrenzen.</w:t>
      </w:r>
    </w:p>
    <w:p w14:paraId="2CED4B4E"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Betreiber oder ihre Beauftragten bestimmen die Dauer der Aufrechterhaltung der Funktion jedes kritischen Verbrauchers auf der Grundlage der Risikoanalyse der kritischen Anlagen. In der Liste der kritischen Anlagen wird die Dauer der Aufrechterhaltung der Funktion jedes kritischen Verbrauchers angegeben. </w:t>
      </w:r>
    </w:p>
    <w:p w14:paraId="266EBB9D"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Betreiber müssen das richtige Funktionieren von Ersatzstromquellen durch Instandhaltung und Überwachung sicherstellen. Dies beinhaltet z.B. für nicht integrierte Ersatzstromquellen: Verfügbarkeit von Hilfsmitteln der Ersatzstromquellen, Kraftstoffstand, Ladezustand von Batterien, mindestens jährlicher Umschalttest unter Last, ... Betreiber müssen regelmäßig Umschalttests durchführen. Betreiber müssen bei Ausfällen schnellstmöglich erforderliche Reparaturen durchführen, um eine Aufrechterhaltung der Funktion der kritischen Anlagen zu gewährleisten. Personen, die diese Instandhaltungen und Tests durchführen, dokumentieren unternommene Handlungen.</w:t>
      </w:r>
    </w:p>
    <w:p w14:paraId="01204C6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shd w:val="clear" w:color="auto" w:fill="FFFFFF"/>
          <w:lang w:val="de-DE" w:eastAsia="nl-NL"/>
          <w14:ligatures w14:val="none"/>
        </w:rPr>
      </w:pPr>
      <w:bookmarkStart w:id="1355" w:name="_Toc194056072"/>
      <w:bookmarkStart w:id="1356" w:name="_Toc196735547"/>
      <w:bookmarkStart w:id="1357" w:name="_Toc202947755"/>
      <w:r w:rsidRPr="007F6B0D">
        <w:rPr>
          <w:rFonts w:ascii="Trebuchet MS" w:eastAsia="Calibri" w:hAnsi="Trebuchet MS" w:cs="Times New Roman"/>
          <w:b/>
          <w:kern w:val="0"/>
          <w:sz w:val="21"/>
          <w:szCs w:val="22"/>
          <w:lang w:val="de-DE" w:eastAsia="nl-NL"/>
          <w14:ligatures w14:val="none"/>
        </w:rPr>
        <w:t>Unterabschnitt 5.7.2.3 - Feuer</w:t>
      </w:r>
      <w:bookmarkEnd w:id="1355"/>
      <w:bookmarkEnd w:id="1356"/>
      <w:bookmarkEnd w:id="1357"/>
    </w:p>
    <w:p w14:paraId="4F20DBFF" w14:textId="77777777" w:rsidR="007F6B0D" w:rsidRPr="007F6B0D" w:rsidRDefault="007F6B0D" w:rsidP="007F6B0D">
      <w:pPr>
        <w:shd w:val="clear" w:color="auto" w:fill="FFFFFF"/>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Betreiber oder ihre Beauftragten bestimmen, falls erforderlich, auf der Grundlage der Risikoanalyse der kritischen Anlagen Maßnahmen bei Feuer, um die Aufrechterhaltung der Funktion kritischer Verbraucher zu gewährleisten.</w:t>
      </w:r>
    </w:p>
    <w:p w14:paraId="3AA49CC8" w14:textId="77777777" w:rsidR="007F6B0D" w:rsidRPr="007F6B0D" w:rsidRDefault="007F6B0D" w:rsidP="007F6B0D">
      <w:pPr>
        <w:shd w:val="clear" w:color="auto" w:fill="FFFFFF"/>
        <w:spacing w:after="120" w:line="240" w:lineRule="auto"/>
        <w:jc w:val="both"/>
        <w:rPr>
          <w:rFonts w:ascii="Trebuchet MS" w:eastAsia="Times New Roman" w:hAnsi="Trebuchet MS" w:cs="ArialMT"/>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Sie berücksichtigen eventuell bestimmte Vorgaben der Sicherheitsanlagen in Bezug auf die bei Feuer zu treffenden Maßnahmen (</w:t>
      </w:r>
      <w:r w:rsidRPr="007F6B0D">
        <w:rPr>
          <w:rFonts w:ascii="Trebuchet MS" w:eastAsia="Times New Roman" w:hAnsi="Trebuchet MS" w:cs="Times New Roman"/>
          <w:i/>
          <w:iCs/>
          <w:color w:val="000000"/>
          <w:kern w:val="0"/>
          <w:sz w:val="19"/>
          <w:szCs w:val="22"/>
          <w:shd w:val="clear" w:color="auto" w:fill="FFFFFF"/>
          <w:lang w:val="de-DE" w:eastAsia="fr-BE"/>
          <w14:ligatures w14:val="none"/>
        </w:rPr>
        <w:t>Abschnitt 5.6.6</w:t>
      </w:r>
      <w:r w:rsidRPr="007F6B0D">
        <w:rPr>
          <w:rFonts w:ascii="Trebuchet MS" w:eastAsia="Times New Roman" w:hAnsi="Trebuchet MS" w:cs="Times New Roman"/>
          <w:color w:val="000000"/>
          <w:kern w:val="0"/>
          <w:sz w:val="19"/>
          <w:szCs w:val="22"/>
          <w:shd w:val="clear" w:color="auto" w:fill="FFFFFF"/>
          <w:lang w:val="de-DE" w:eastAsia="fr-BE"/>
          <w14:ligatures w14:val="none"/>
        </w:rPr>
        <w:t xml:space="preserve">): Feuerwiderstand der Quelle, der Verteiler- und Schaltgerätekombinationen, der elektrischen Leitungen, ... </w:t>
      </w:r>
    </w:p>
    <w:p w14:paraId="581F6D1C" w14:textId="77777777" w:rsidR="007F6B0D" w:rsidRPr="007F6B0D" w:rsidRDefault="007F6B0D" w:rsidP="007F6B0D">
      <w:pPr>
        <w:spacing w:line="259" w:lineRule="auto"/>
        <w:rPr>
          <w:rFonts w:ascii="Trebuchet MS" w:eastAsia="Calibri" w:hAnsi="Trebuchet MS" w:cs="Times New Roman"/>
          <w:b/>
          <w:kern w:val="0"/>
          <w:sz w:val="21"/>
          <w:szCs w:val="22"/>
          <w:lang w:val="de-DE" w:eastAsia="nl-NL"/>
          <w14:ligatures w14:val="none"/>
        </w:rPr>
      </w:pPr>
      <w:bookmarkStart w:id="1358" w:name="_Toc194056073"/>
      <w:r w:rsidRPr="007F6B0D">
        <w:rPr>
          <w:rFonts w:ascii="Calibri" w:eastAsia="Calibri" w:hAnsi="Calibri" w:cs="Times New Roman"/>
          <w:sz w:val="22"/>
          <w:szCs w:val="22"/>
          <w:lang w:val="de-DE"/>
        </w:rPr>
        <w:br w:type="page"/>
      </w:r>
    </w:p>
    <w:p w14:paraId="48A9BDD0" w14:textId="77777777" w:rsidR="007F6B0D" w:rsidRPr="007F6B0D" w:rsidRDefault="007F6B0D" w:rsidP="007F6B0D">
      <w:pPr>
        <w:keepNext/>
        <w:spacing w:before="120" w:after="120" w:line="240" w:lineRule="auto"/>
        <w:ind w:right="-45"/>
        <w:jc w:val="both"/>
        <w:outlineLvl w:val="2"/>
        <w:rPr>
          <w:rFonts w:ascii="Trebuchet MS" w:eastAsia="Times New Roman" w:hAnsi="Trebuchet MS" w:cs="ArialMT"/>
          <w:b/>
          <w:kern w:val="0"/>
          <w:sz w:val="19"/>
          <w:szCs w:val="19"/>
          <w:shd w:val="clear" w:color="auto" w:fill="FFFFFF"/>
          <w:lang w:val="de-DE" w:eastAsia="nl-NL"/>
          <w14:ligatures w14:val="none"/>
        </w:rPr>
      </w:pPr>
      <w:bookmarkStart w:id="1359" w:name="_Toc196735548"/>
      <w:bookmarkStart w:id="1360" w:name="_Toc202947756"/>
      <w:r w:rsidRPr="007F6B0D">
        <w:rPr>
          <w:rFonts w:ascii="Trebuchet MS" w:eastAsia="Calibri" w:hAnsi="Trebuchet MS" w:cs="Times New Roman"/>
          <w:b/>
          <w:kern w:val="0"/>
          <w:sz w:val="21"/>
          <w:szCs w:val="22"/>
          <w:lang w:val="de-DE" w:eastAsia="nl-NL"/>
          <w14:ligatures w14:val="none"/>
        </w:rPr>
        <w:lastRenderedPageBreak/>
        <w:t>Unterabschnitt 5.7.2.4 - Elektrische Fehler</w:t>
      </w:r>
      <w:bookmarkEnd w:id="1358"/>
      <w:bookmarkEnd w:id="1359"/>
      <w:bookmarkEnd w:id="1360"/>
    </w:p>
    <w:p w14:paraId="32E3AAF5" w14:textId="77777777" w:rsidR="007F6B0D" w:rsidRPr="007F6B0D" w:rsidRDefault="007F6B0D" w:rsidP="007F6B0D">
      <w:pPr>
        <w:numPr>
          <w:ilvl w:val="0"/>
          <w:numId w:val="227"/>
        </w:numPr>
        <w:shd w:val="clear" w:color="auto" w:fill="FFFFFF"/>
        <w:suppressAutoHyphens/>
        <w:spacing w:after="120" w:line="240" w:lineRule="auto"/>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Allgemeines</w:t>
      </w:r>
    </w:p>
    <w:p w14:paraId="63223D09"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Das richtige Funktionieren kritischer Stromkreise darf nicht durch elektrische Fehler in anderen Stromkreisen beeinträchtigt werden. Dies erfordert Selektivität zwischen Schutzeinrichtungen.</w:t>
      </w:r>
    </w:p>
    <w:p w14:paraId="338C7FC7"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Redundante kritische Verbraucher und redundante elektrische Leitungen sind einzeln durch Schutzeinrichtungen geschützt.</w:t>
      </w:r>
    </w:p>
    <w:p w14:paraId="300EB249" w14:textId="77777777" w:rsidR="007F6B0D" w:rsidRPr="007F6B0D" w:rsidRDefault="007F6B0D" w:rsidP="007F6B0D">
      <w:pPr>
        <w:numPr>
          <w:ilvl w:val="0"/>
          <w:numId w:val="227"/>
        </w:numPr>
        <w:shd w:val="clear" w:color="auto" w:fill="FFFFFF"/>
        <w:suppressAutoHyphens/>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Überlastschutz</w:t>
      </w:r>
    </w:p>
    <w:p w14:paraId="3EDA6ED0"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Für alle kritischen Stromkreise muss ein Überlastschutz vorgesehen werden.</w:t>
      </w:r>
    </w:p>
    <w:p w14:paraId="5CDA08AA" w14:textId="77777777" w:rsidR="007F6B0D" w:rsidRPr="007F6B0D" w:rsidRDefault="007F6B0D" w:rsidP="007F6B0D">
      <w:pPr>
        <w:shd w:val="clear" w:color="auto" w:fill="FFFFFF"/>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In Abweichung von Absatz 1 kann auf einen Überlastschutz verzichtet werden:</w:t>
      </w:r>
    </w:p>
    <w:p w14:paraId="338B3933" w14:textId="77777777" w:rsidR="007F6B0D" w:rsidRPr="007F6B0D" w:rsidRDefault="007F6B0D" w:rsidP="007F6B0D">
      <w:pPr>
        <w:numPr>
          <w:ilvl w:val="0"/>
          <w:numId w:val="223"/>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wenn ein kritischer Endstromkreis einen Elektromotor einer kritischen Anlage versorgt, die nicht ständig oder über lange Zeiträume betrieben wird, und wenn es aus Sicherheitsgründen erforderlich ist, dass dieser Motor auch bei mechanischen oder sonstigen Störungen funktionieren kann, unter der Bedingung:</w:t>
      </w:r>
    </w:p>
    <w:p w14:paraId="7F1E3264" w14:textId="77777777" w:rsidR="007F6B0D" w:rsidRPr="007F6B0D" w:rsidRDefault="007F6B0D" w:rsidP="007F6B0D">
      <w:pPr>
        <w:numPr>
          <w:ilvl w:val="0"/>
          <w:numId w:val="71"/>
        </w:numPr>
        <w:shd w:val="clear" w:color="auto" w:fill="FFFFFF"/>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dass entweder das Auftreten von Überlast überwacht wird</w:t>
      </w:r>
    </w:p>
    <w:p w14:paraId="44801080" w14:textId="77777777" w:rsidR="007F6B0D" w:rsidRPr="007F6B0D" w:rsidRDefault="007F6B0D" w:rsidP="007F6B0D">
      <w:pPr>
        <w:numPr>
          <w:ilvl w:val="0"/>
          <w:numId w:val="71"/>
        </w:numPr>
        <w:shd w:val="clear" w:color="auto" w:fill="FFFFFF"/>
        <w:spacing w:after="0" w:line="240" w:lineRule="auto"/>
        <w:ind w:left="714" w:hanging="357"/>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oder die elektrische Leitung und Steuer- und Schutzeinrichtungen des Motors den durch diese Störungen verursachten Überlastströmen standhalten können. Sofern vom Motorhersteller nicht anders angegeben, kann letztere Bedingung als erfüllt angesehen werden, wenn der Bemessungsstrom der Steuer- und Schutzeinrichtungen und die Strombelastbarkeit der elektrischen Leitung für einen vorgesehenen Betriebsstrom bestimmt werden, der dem Zweifachen des Nennstroms des Motors entspricht. Beispiel: Motor zur Belüftung eines Gebäudes zur industriellen Tierhaltung.</w:t>
      </w:r>
    </w:p>
    <w:p w14:paraId="0005E72E" w14:textId="77777777" w:rsidR="007F6B0D" w:rsidRPr="007F6B0D" w:rsidRDefault="007F6B0D" w:rsidP="007F6B0D">
      <w:pPr>
        <w:numPr>
          <w:ilvl w:val="0"/>
          <w:numId w:val="223"/>
        </w:numPr>
        <w:shd w:val="clear" w:color="auto" w:fill="FFFFFF"/>
        <w:spacing w:after="120" w:line="240" w:lineRule="auto"/>
        <w:ind w:left="357" w:hanging="357"/>
        <w:jc w:val="both"/>
        <w:rPr>
          <w:rFonts w:ascii="Trebuchet MS" w:eastAsia="Times New Roman" w:hAnsi="Trebuchet MS" w:cs="Arial"/>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für elektrische Maschinen oder Geräte, bei denen eine unvermittelte Unterbrechung des Stromkreises ernste Gefahren oder Folgen mit sich bringt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5.2.4.2</w:t>
      </w:r>
      <w:r w:rsidRPr="007F6B0D">
        <w:rPr>
          <w:rFonts w:ascii="Trebuchet MS" w:eastAsia="Times New Roman" w:hAnsi="Trebuchet MS" w:cs="Times New Roman"/>
          <w:color w:val="000000"/>
          <w:kern w:val="0"/>
          <w:sz w:val="19"/>
          <w:szCs w:val="22"/>
          <w:shd w:val="clear" w:color="auto" w:fill="FFFFFF"/>
          <w:lang w:val="de-DE" w:eastAsia="nl-NL"/>
          <w14:ligatures w14:val="none"/>
        </w:rPr>
        <w:t>). Beispiele: Erregerkreise von Motoren, Ankerkreise von Wechselstrommaschinen, Sekundärkreise von Transformatoren, ...</w:t>
      </w:r>
    </w:p>
    <w:p w14:paraId="7D8279AB" w14:textId="77777777" w:rsidR="007F6B0D" w:rsidRPr="007F6B0D" w:rsidRDefault="007F6B0D" w:rsidP="007F6B0D">
      <w:pPr>
        <w:numPr>
          <w:ilvl w:val="0"/>
          <w:numId w:val="227"/>
        </w:numPr>
        <w:shd w:val="clear" w:color="auto" w:fill="FFFFFF"/>
        <w:suppressAutoHyphens/>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Schutz gegen Kurzschlüsse</w:t>
      </w:r>
    </w:p>
    <w:p w14:paraId="11828A8A"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Für alle kritischen Stromkreise muss ein Schutz gegen Kurzschlüsse vorgesehen werden.</w:t>
      </w:r>
    </w:p>
    <w:p w14:paraId="5809834F" w14:textId="77777777" w:rsidR="007F6B0D" w:rsidRPr="007F6B0D" w:rsidRDefault="007F6B0D" w:rsidP="007F6B0D">
      <w:pPr>
        <w:shd w:val="clear" w:color="auto" w:fill="FFFFFF"/>
        <w:spacing w:after="12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In Abweichung von Absatz 1 kann bei Maschinen oder Geräten, bei denen eine unvermittelte Unterbrechung des Stromkreises ernste Gefahren oder Folgen mit sich bringt (</w:t>
      </w:r>
      <w:r w:rsidRPr="007F6B0D">
        <w:rPr>
          <w:rFonts w:ascii="Trebuchet MS" w:eastAsia="Times New Roman" w:hAnsi="Trebuchet MS" w:cs="Times New Roman"/>
          <w:i/>
          <w:iCs/>
          <w:color w:val="000000"/>
          <w:kern w:val="0"/>
          <w:sz w:val="19"/>
          <w:szCs w:val="22"/>
          <w:shd w:val="clear" w:color="auto" w:fill="FFFFFF"/>
          <w:lang w:val="de-DE" w:eastAsia="fr-BE"/>
          <w14:ligatures w14:val="none"/>
        </w:rPr>
        <w:t>Unterabschnitt 5.2.4.2</w:t>
      </w:r>
      <w:r w:rsidRPr="007F6B0D">
        <w:rPr>
          <w:rFonts w:ascii="Trebuchet MS" w:eastAsia="Times New Roman" w:hAnsi="Trebuchet MS" w:cs="Times New Roman"/>
          <w:color w:val="000000"/>
          <w:kern w:val="0"/>
          <w:sz w:val="19"/>
          <w:szCs w:val="22"/>
          <w:shd w:val="clear" w:color="auto" w:fill="FFFFFF"/>
          <w:lang w:val="de-DE" w:eastAsia="fr-BE"/>
          <w14:ligatures w14:val="none"/>
        </w:rPr>
        <w:t>), auf einen Schutz gegen Kurzschlüsse verzichtet werden. Beispiele: Erregerkreise von Motoren, Ankerkreise von Wechselstrommaschinen, Sekundärkreise von Transformatoren, ...</w:t>
      </w:r>
    </w:p>
    <w:p w14:paraId="7FFF49DC" w14:textId="77777777" w:rsidR="007F6B0D" w:rsidRPr="007F6B0D" w:rsidRDefault="007F6B0D" w:rsidP="007F6B0D">
      <w:pPr>
        <w:numPr>
          <w:ilvl w:val="0"/>
          <w:numId w:val="227"/>
        </w:numPr>
        <w:suppressAutoHyphens/>
        <w:spacing w:after="120" w:line="240" w:lineRule="auto"/>
        <w:ind w:left="357" w:hanging="357"/>
        <w:jc w:val="both"/>
        <w:rPr>
          <w:rFonts w:ascii="Trebuchet MS" w:eastAsia="Times New Roman" w:hAnsi="Trebuchet MS" w:cs="Calibri"/>
          <w:b/>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Schutz gegen Erdschlüsse in kritischen Stromkreisen</w:t>
      </w:r>
    </w:p>
    <w:p w14:paraId="7FC166CB" w14:textId="77777777" w:rsidR="007F6B0D" w:rsidRPr="007F6B0D" w:rsidRDefault="007F6B0D" w:rsidP="007F6B0D">
      <w:pPr>
        <w:spacing w:after="120" w:line="240" w:lineRule="auto"/>
        <w:jc w:val="both"/>
        <w:rPr>
          <w:rFonts w:ascii="Trebuchet MS" w:eastAsia="Times New Roman" w:hAnsi="Trebuchet MS" w:cs="Calibri"/>
          <w:b/>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d.1 - Allgemeines</w:t>
      </w:r>
    </w:p>
    <w:p w14:paraId="39916CE9"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Für alle kritischen Stromkreise muss ein Schutz gegen Erdschlüsse vorgesehen werden.</w:t>
      </w:r>
    </w:p>
    <w:p w14:paraId="1B0C0788"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Ungeachtet der Schutzmaßnahmen gegen indirektes Berühren darf die Aufrechterhaltung der Funktion kritischer Verbraucher durch einen ersten Erdschluss im kritischen Endstromkreis während des Betriebs über die normalen Quelle und über die nicht integrierte Ersatzstromquelle (falls anwendbar) nicht beeinträchtigt werden. Die Schutzmaßnahmen unter </w:t>
      </w:r>
      <w:r w:rsidRPr="007F6B0D">
        <w:rPr>
          <w:rFonts w:ascii="Trebuchet MS" w:eastAsia="Times New Roman" w:hAnsi="Trebuchet MS" w:cs="Times New Roman"/>
          <w:i/>
          <w:color w:val="000000"/>
          <w:kern w:val="0"/>
          <w:sz w:val="19"/>
          <w:szCs w:val="22"/>
          <w:lang w:val="de-DE" w:eastAsia="fr-BE"/>
          <w14:ligatures w14:val="none"/>
        </w:rPr>
        <w:t>Punkt d.2</w:t>
      </w:r>
      <w:r w:rsidRPr="007F6B0D">
        <w:rPr>
          <w:rFonts w:ascii="Trebuchet MS" w:eastAsia="Times New Roman" w:hAnsi="Trebuchet MS" w:cs="Times New Roman"/>
          <w:color w:val="000000"/>
          <w:kern w:val="0"/>
          <w:sz w:val="19"/>
          <w:szCs w:val="22"/>
          <w:lang w:val="de-DE" w:eastAsia="fr-BE"/>
          <w14:ligatures w14:val="none"/>
        </w:rPr>
        <w:t xml:space="preserve"> müssen angewendet werden.</w:t>
      </w:r>
    </w:p>
    <w:p w14:paraId="37899A90"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Der Wechsel von einem Erdungssystem zu einem anderen Erdungssystem kann zu bestimmten Risiken führen, die besondere Aufmerksamkeit erfordern.</w:t>
      </w:r>
    </w:p>
    <w:p w14:paraId="34FB5BF5"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d.2 - Schutzmaßnahmen</w:t>
      </w:r>
    </w:p>
    <w:p w14:paraId="2A039115" w14:textId="77777777" w:rsidR="007F6B0D" w:rsidRPr="007F6B0D" w:rsidRDefault="007F6B0D" w:rsidP="007F6B0D">
      <w:pPr>
        <w:spacing w:after="120" w:line="240" w:lineRule="auto"/>
        <w:rPr>
          <w:rFonts w:ascii="Trebuchet MS" w:eastAsia="Times New Roman" w:hAnsi="Trebuchet MS" w:cs="Calibri"/>
          <w:b/>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d.2.1 - Schutzmaßnahmen ohne automatische Abschaltung beim ersten Erdschluss</w:t>
      </w:r>
    </w:p>
    <w:p w14:paraId="65E1AC9E"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Schutzmaßnahmen ohne automatische Abschaltung beim ersten Erdschluss beinhalten:</w:t>
      </w:r>
    </w:p>
    <w:p w14:paraId="1DA80902" w14:textId="77777777" w:rsidR="007F6B0D" w:rsidRPr="007F6B0D" w:rsidRDefault="007F6B0D" w:rsidP="007F6B0D">
      <w:pPr>
        <w:numPr>
          <w:ilvl w:val="0"/>
          <w:numId w:val="224"/>
        </w:numPr>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Benutzung von Betriebsmitteln der Klasse II oder von Betriebsmitteln mit einem Sicherheitsniveau, das dem von Betriebsmitteln der Klasse II gleichwertig ist (</w:t>
      </w:r>
      <w:r w:rsidRPr="007F6B0D">
        <w:rPr>
          <w:rFonts w:ascii="Trebuchet MS" w:eastAsia="Times New Roman" w:hAnsi="Trebuchet MS" w:cs="Times New Roman"/>
          <w:i/>
          <w:color w:val="000000"/>
          <w:kern w:val="0"/>
          <w:sz w:val="19"/>
          <w:szCs w:val="22"/>
          <w:lang w:val="de-DE" w:eastAsia="nl-NL"/>
          <w14:ligatures w14:val="none"/>
        </w:rPr>
        <w:t>Unterabschnitt 4.2.3.3</w:t>
      </w:r>
      <w:r w:rsidRPr="007F6B0D">
        <w:rPr>
          <w:rFonts w:ascii="Trebuchet MS" w:eastAsia="Times New Roman" w:hAnsi="Trebuchet MS" w:cs="Times New Roman"/>
          <w:color w:val="000000"/>
          <w:kern w:val="0"/>
          <w:sz w:val="19"/>
          <w:szCs w:val="22"/>
          <w:lang w:val="de-DE" w:eastAsia="nl-NL"/>
          <w14:ligatures w14:val="none"/>
        </w:rPr>
        <w:t>),</w:t>
      </w:r>
    </w:p>
    <w:p w14:paraId="526E62E0" w14:textId="77777777" w:rsidR="007F6B0D" w:rsidRPr="007F6B0D" w:rsidRDefault="007F6B0D" w:rsidP="007F6B0D">
      <w:pPr>
        <w:numPr>
          <w:ilvl w:val="0"/>
          <w:numId w:val="224"/>
        </w:numPr>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elektrische Schutztrennung von Stromkreisen (</w:t>
      </w:r>
      <w:r w:rsidRPr="007F6B0D">
        <w:rPr>
          <w:rFonts w:ascii="Trebuchet MS" w:eastAsia="Times New Roman" w:hAnsi="Trebuchet MS" w:cs="Times New Roman"/>
          <w:i/>
          <w:color w:val="000000"/>
          <w:kern w:val="0"/>
          <w:sz w:val="19"/>
          <w:szCs w:val="22"/>
          <w:lang w:val="de-DE" w:eastAsia="nl-NL"/>
          <w14:ligatures w14:val="none"/>
        </w:rPr>
        <w:t>Unterabschnitt 4.2.3.3</w:t>
      </w:r>
      <w:r w:rsidRPr="007F6B0D">
        <w:rPr>
          <w:rFonts w:ascii="Trebuchet MS" w:eastAsia="Times New Roman" w:hAnsi="Trebuchet MS" w:cs="Times New Roman"/>
          <w:color w:val="000000"/>
          <w:kern w:val="0"/>
          <w:sz w:val="19"/>
          <w:szCs w:val="22"/>
          <w:lang w:val="de-DE" w:eastAsia="nl-NL"/>
          <w14:ligatures w14:val="none"/>
        </w:rPr>
        <w:t>),</w:t>
      </w:r>
    </w:p>
    <w:p w14:paraId="6FD3FA59" w14:textId="77777777" w:rsidR="007F6B0D" w:rsidRPr="007F6B0D" w:rsidRDefault="007F6B0D" w:rsidP="007F6B0D">
      <w:pPr>
        <w:numPr>
          <w:ilvl w:val="0"/>
          <w:numId w:val="224"/>
        </w:numPr>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Schutz, der das gleichzeitige Berühren von Teilen verhindert, die eine gefährliche Potentialdifferenz aufweisen können (</w:t>
      </w:r>
      <w:r w:rsidRPr="007F6B0D">
        <w:rPr>
          <w:rFonts w:ascii="Trebuchet MS" w:eastAsia="Times New Roman" w:hAnsi="Trebuchet MS" w:cs="Times New Roman"/>
          <w:i/>
          <w:color w:val="000000"/>
          <w:kern w:val="0"/>
          <w:sz w:val="19"/>
          <w:szCs w:val="22"/>
          <w:lang w:val="de-DE" w:eastAsia="nl-NL"/>
          <w14:ligatures w14:val="none"/>
        </w:rPr>
        <w:t>Unterabschnitt 4.2.3.3</w:t>
      </w:r>
      <w:r w:rsidRPr="007F6B0D">
        <w:rPr>
          <w:rFonts w:ascii="Trebuchet MS" w:eastAsia="Times New Roman" w:hAnsi="Trebuchet MS" w:cs="Times New Roman"/>
          <w:color w:val="000000"/>
          <w:kern w:val="0"/>
          <w:sz w:val="19"/>
          <w:szCs w:val="22"/>
          <w:lang w:val="de-DE" w:eastAsia="nl-NL"/>
          <w14:ligatures w14:val="none"/>
        </w:rPr>
        <w:t>),</w:t>
      </w:r>
    </w:p>
    <w:p w14:paraId="32381368" w14:textId="77777777" w:rsidR="007F6B0D" w:rsidRPr="007F6B0D" w:rsidRDefault="007F6B0D" w:rsidP="007F6B0D">
      <w:pPr>
        <w:numPr>
          <w:ilvl w:val="0"/>
          <w:numId w:val="224"/>
        </w:numPr>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Benutzung von SELV oder PELV (</w:t>
      </w:r>
      <w:r w:rsidRPr="007F6B0D">
        <w:rPr>
          <w:rFonts w:ascii="Trebuchet MS" w:eastAsia="Times New Roman" w:hAnsi="Trebuchet MS" w:cs="Times New Roman"/>
          <w:i/>
          <w:color w:val="000000"/>
          <w:kern w:val="0"/>
          <w:sz w:val="19"/>
          <w:szCs w:val="22"/>
          <w:lang w:val="de-DE" w:eastAsia="nl-NL"/>
          <w14:ligatures w14:val="none"/>
        </w:rPr>
        <w:t>Unterabschnitte 4.2.3.3, 4.2.7.3, 4.2.7.4 und 4.2.7.5</w:t>
      </w:r>
      <w:r w:rsidRPr="007F6B0D">
        <w:rPr>
          <w:rFonts w:ascii="Trebuchet MS" w:eastAsia="Times New Roman" w:hAnsi="Trebuchet MS" w:cs="Times New Roman"/>
          <w:color w:val="000000"/>
          <w:kern w:val="0"/>
          <w:sz w:val="19"/>
          <w:szCs w:val="22"/>
          <w:lang w:val="de-DE" w:eastAsia="nl-NL"/>
          <w14:ligatures w14:val="none"/>
        </w:rPr>
        <w:t>),</w:t>
      </w:r>
    </w:p>
    <w:p w14:paraId="2C4D45FD" w14:textId="77777777" w:rsidR="007F6B0D" w:rsidRPr="007F6B0D" w:rsidRDefault="007F6B0D" w:rsidP="007F6B0D">
      <w:pPr>
        <w:numPr>
          <w:ilvl w:val="0"/>
          <w:numId w:val="224"/>
        </w:numPr>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 xml:space="preserve">Benutzung eines IT-Erdungssystems in einer gesamten kritischen Anlage oder einem Teil davon (im Rahmen der Risikoanalyse der kritischen Anlagen zu bestimmen), überwacht anhand einer Isolationsüberwachungseinrichtung mit optischem oder akustischem Signal beim ersten Fehler </w:t>
      </w:r>
      <w:r w:rsidRPr="007F6B0D">
        <w:rPr>
          <w:rFonts w:ascii="Trebuchet MS" w:eastAsia="Times New Roman" w:hAnsi="Trebuchet MS" w:cs="Times New Roman"/>
          <w:i/>
          <w:color w:val="000000"/>
          <w:kern w:val="0"/>
          <w:sz w:val="19"/>
          <w:szCs w:val="22"/>
          <w:lang w:val="de-DE" w:eastAsia="nl-NL"/>
          <w14:ligatures w14:val="none"/>
        </w:rPr>
        <w:t>(Unterabschnitt 4.2.3.4</w:t>
      </w:r>
      <w:r w:rsidRPr="007F6B0D">
        <w:rPr>
          <w:rFonts w:ascii="Trebuchet MS" w:eastAsia="Times New Roman" w:hAnsi="Trebuchet MS" w:cs="Times New Roman"/>
          <w:color w:val="000000"/>
          <w:kern w:val="0"/>
          <w:sz w:val="19"/>
          <w:szCs w:val="22"/>
          <w:lang w:val="de-DE" w:eastAsia="nl-NL"/>
          <w14:ligatures w14:val="none"/>
        </w:rPr>
        <w:t>),</w:t>
      </w:r>
    </w:p>
    <w:p w14:paraId="2B82C025" w14:textId="77777777" w:rsidR="007F6B0D" w:rsidRPr="007F6B0D" w:rsidRDefault="007F6B0D" w:rsidP="007F6B0D">
      <w:pPr>
        <w:spacing w:line="259" w:lineRule="auto"/>
        <w:rPr>
          <w:rFonts w:ascii="Trebuchet MS" w:eastAsia="Times New Roman" w:hAnsi="Trebuchet MS" w:cs="Times New Roman"/>
          <w:color w:val="000000"/>
          <w:kern w:val="0"/>
          <w:sz w:val="19"/>
          <w:szCs w:val="22"/>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br w:type="page"/>
      </w:r>
    </w:p>
    <w:p w14:paraId="52121EFC" w14:textId="77777777" w:rsidR="007F6B0D" w:rsidRPr="007F6B0D" w:rsidRDefault="007F6B0D" w:rsidP="007F6B0D">
      <w:pPr>
        <w:numPr>
          <w:ilvl w:val="0"/>
          <w:numId w:val="224"/>
        </w:numPr>
        <w:spacing w:after="120" w:line="240" w:lineRule="auto"/>
        <w:ind w:left="357" w:hanging="357"/>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lastRenderedPageBreak/>
        <w:t>für kritische Verbraucher, die nicht ständig oder über lange Zeiträume in Betrieb sind, ständige Überwachung der Isolierung des kritischen Endstromkreises gegenüber Erde anhand einer Isolationsüberwachungseinrichtung mit optischem oder akustischem Signal bei Fehlern, und zwar während Zeiträumen, in denen kritische Verbraucher nicht in Betrieb sind.</w:t>
      </w:r>
    </w:p>
    <w:p w14:paraId="1C3B97B2"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Sobald Isolationsüberwachungseinrichtungen einen Erdschluss melden (</w:t>
      </w:r>
      <w:r w:rsidRPr="007F6B0D">
        <w:rPr>
          <w:rFonts w:ascii="Trebuchet MS" w:eastAsia="Times New Roman" w:hAnsi="Trebuchet MS" w:cs="Times New Roman"/>
          <w:i/>
          <w:color w:val="000000"/>
          <w:kern w:val="0"/>
          <w:sz w:val="19"/>
          <w:szCs w:val="22"/>
          <w:lang w:val="de-DE" w:eastAsia="fr-BE"/>
          <w14:ligatures w14:val="none"/>
        </w:rPr>
        <w:t>Nr. 5</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color w:val="000000"/>
          <w:kern w:val="0"/>
          <w:sz w:val="19"/>
          <w:szCs w:val="22"/>
          <w:lang w:val="de-DE" w:eastAsia="fr-BE"/>
          <w14:ligatures w14:val="none"/>
        </w:rPr>
        <w:t>6</w:t>
      </w:r>
      <w:r w:rsidRPr="007F6B0D">
        <w:rPr>
          <w:rFonts w:ascii="Trebuchet MS" w:eastAsia="Times New Roman" w:hAnsi="Trebuchet MS" w:cs="Times New Roman"/>
          <w:color w:val="000000"/>
          <w:kern w:val="0"/>
          <w:sz w:val="19"/>
          <w:szCs w:val="22"/>
          <w:lang w:val="de-DE" w:eastAsia="fr-BE"/>
          <w14:ligatures w14:val="none"/>
        </w:rPr>
        <w:t>), werden erforderliche Maßnahmen zur Suche und Beseitigung dieses Fehlers ergriffen.</w:t>
      </w:r>
    </w:p>
    <w:p w14:paraId="35373B97" w14:textId="77777777" w:rsidR="007F6B0D" w:rsidRPr="007F6B0D" w:rsidRDefault="007F6B0D" w:rsidP="007F6B0D">
      <w:pPr>
        <w:spacing w:after="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Für die Benutzung eines IT-Erdungssystems (</w:t>
      </w:r>
      <w:r w:rsidRPr="007F6B0D">
        <w:rPr>
          <w:rFonts w:ascii="Trebuchet MS" w:eastAsia="Times New Roman" w:hAnsi="Trebuchet MS" w:cs="Times New Roman"/>
          <w:i/>
          <w:color w:val="000000"/>
          <w:kern w:val="0"/>
          <w:sz w:val="19"/>
          <w:szCs w:val="22"/>
          <w:shd w:val="clear" w:color="auto" w:fill="FFFFFF"/>
          <w:lang w:val="de-DE" w:eastAsia="fr-BE"/>
          <w14:ligatures w14:val="none"/>
        </w:rPr>
        <w:t>Nr. 5</w:t>
      </w:r>
      <w:r w:rsidRPr="007F6B0D">
        <w:rPr>
          <w:rFonts w:ascii="Trebuchet MS" w:eastAsia="Times New Roman" w:hAnsi="Trebuchet MS" w:cs="Times New Roman"/>
          <w:color w:val="000000"/>
          <w:kern w:val="0"/>
          <w:sz w:val="19"/>
          <w:szCs w:val="22"/>
          <w:shd w:val="clear" w:color="auto" w:fill="FFFFFF"/>
          <w:lang w:val="de-DE" w:eastAsia="fr-BE"/>
          <w14:ligatures w14:val="none"/>
        </w:rPr>
        <w:t>) ist es von Bedeutung, mindestens folgende Bedingungen einzuhalten:</w:t>
      </w:r>
    </w:p>
    <w:p w14:paraId="22F5E4FA" w14:textId="77777777" w:rsidR="007F6B0D" w:rsidRPr="007F6B0D" w:rsidRDefault="007F6B0D" w:rsidP="007F6B0D">
      <w:pPr>
        <w:numPr>
          <w:ilvl w:val="0"/>
          <w:numId w:val="72"/>
        </w:numPr>
        <w:spacing w:after="0" w:line="240" w:lineRule="auto"/>
        <w:contextualSpacing/>
        <w:jc w:val="both"/>
        <w:rPr>
          <w:rFonts w:ascii="Trebuchet MS" w:eastAsia="Times New Roman" w:hAnsi="Trebuchet MS" w:cs="Calibri"/>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Bedingungen für die elektrische Schutztrennung von Stromkreisen (</w:t>
      </w:r>
      <w:r w:rsidRPr="007F6B0D">
        <w:rPr>
          <w:rFonts w:ascii="Trebuchet MS" w:eastAsia="Times New Roman" w:hAnsi="Trebuchet MS" w:cs="Times New Roman"/>
          <w:i/>
          <w:color w:val="000000"/>
          <w:kern w:val="0"/>
          <w:sz w:val="19"/>
          <w:szCs w:val="22"/>
          <w:shd w:val="clear" w:color="auto" w:fill="FFFFFF"/>
          <w:lang w:val="de-DE" w:eastAsia="nl-NL"/>
          <w14:ligatures w14:val="none"/>
        </w:rPr>
        <w:t>Unterabschnitt 4.2.3.3</w:t>
      </w:r>
      <w:r w:rsidRPr="007F6B0D">
        <w:rPr>
          <w:rFonts w:ascii="Trebuchet MS" w:eastAsia="Times New Roman" w:hAnsi="Trebuchet MS" w:cs="Times New Roman"/>
          <w:color w:val="000000"/>
          <w:kern w:val="0"/>
          <w:sz w:val="19"/>
          <w:szCs w:val="22"/>
          <w:shd w:val="clear" w:color="auto" w:fill="FFFFFF"/>
          <w:lang w:val="de-DE" w:eastAsia="nl-NL"/>
          <w14:ligatures w14:val="none"/>
        </w:rPr>
        <w:t>) in Bezug auf die Ausdehnung von Betriebsstromkreisen,</w:t>
      </w:r>
    </w:p>
    <w:p w14:paraId="4E5E0B7C" w14:textId="77777777" w:rsidR="007F6B0D" w:rsidRPr="007F6B0D" w:rsidRDefault="007F6B0D" w:rsidP="007F6B0D">
      <w:pPr>
        <w:numPr>
          <w:ilvl w:val="0"/>
          <w:numId w:val="72"/>
        </w:numPr>
        <w:spacing w:after="120" w:line="240" w:lineRule="auto"/>
        <w:ind w:left="357" w:hanging="357"/>
        <w:jc w:val="both"/>
        <w:rPr>
          <w:rFonts w:ascii="Trebuchet MS" w:eastAsia="Times New Roman" w:hAnsi="Trebuchet MS" w:cs="Arial"/>
          <w:iCs/>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Verbot der Benutzung eines Dreiphasensystems mit verteiltem Neutralleiter.</w:t>
      </w:r>
    </w:p>
    <w:p w14:paraId="08EB6486" w14:textId="77777777" w:rsidR="007F6B0D" w:rsidRPr="007F6B0D" w:rsidRDefault="007F6B0D" w:rsidP="007F6B0D">
      <w:pPr>
        <w:autoSpaceDE w:val="0"/>
        <w:spacing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d.2.2 - Schutzmaßnahmen mit automatischer Abschaltung beim ersten Erdschluss</w:t>
      </w:r>
    </w:p>
    <w:p w14:paraId="497C1F4D"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Hierbei muss auf Redundanz kritischer Verbraucher (siehe </w:t>
      </w:r>
      <w:r w:rsidRPr="007F6B0D">
        <w:rPr>
          <w:rFonts w:ascii="Trebuchet MS" w:eastAsia="Times New Roman" w:hAnsi="Trebuchet MS" w:cs="Times New Roman"/>
          <w:i/>
          <w:color w:val="000000"/>
          <w:kern w:val="0"/>
          <w:sz w:val="19"/>
          <w:szCs w:val="22"/>
          <w:lang w:val="de-DE" w:eastAsia="fr-BE"/>
          <w14:ligatures w14:val="none"/>
        </w:rPr>
        <w:t>Abschnitt 5.7.1</w:t>
      </w:r>
      <w:r w:rsidRPr="007F6B0D">
        <w:rPr>
          <w:rFonts w:ascii="Trebuchet MS" w:eastAsia="Times New Roman" w:hAnsi="Trebuchet MS" w:cs="Times New Roman"/>
          <w:color w:val="000000"/>
          <w:kern w:val="0"/>
          <w:sz w:val="19"/>
          <w:szCs w:val="22"/>
          <w:lang w:val="de-DE" w:eastAsia="fr-BE"/>
          <w14:ligatures w14:val="none"/>
        </w:rPr>
        <w:t>) zurückgegriffen werden.</w:t>
      </w:r>
    </w:p>
    <w:p w14:paraId="39C9B6C6" w14:textId="77777777" w:rsidR="007F6B0D" w:rsidRPr="007F6B0D" w:rsidRDefault="007F6B0D" w:rsidP="007F6B0D">
      <w:pPr>
        <w:autoSpaceDE w:val="0"/>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Bei Redundanz kritischer Verbraucher, die über mehrere separate Stromkreise versorgt werden, dürfen Fehler in einem Stromkreis den Schutz gegen elektrischen Schlag und das richtige Funktionieren anderer Stromkreise nicht beeinträchtigen.</w:t>
      </w:r>
    </w:p>
    <w:p w14:paraId="0A758FB1" w14:textId="77777777" w:rsidR="007F6B0D" w:rsidRPr="007F6B0D" w:rsidRDefault="007F6B0D" w:rsidP="007F6B0D">
      <w:pPr>
        <w:spacing w:after="120" w:line="240" w:lineRule="auto"/>
        <w:jc w:val="both"/>
        <w:rPr>
          <w:rFonts w:ascii="Trebuchet MS" w:eastAsia="Times New Roman" w:hAnsi="Trebuchet MS" w:cs="Calibri"/>
          <w:b/>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d.2.3 - Andere Schutzmaßnahmen</w:t>
      </w:r>
    </w:p>
    <w:p w14:paraId="5B1630E5" w14:textId="77777777" w:rsidR="007F6B0D" w:rsidRPr="007F6B0D" w:rsidRDefault="007F6B0D" w:rsidP="007F6B0D">
      <w:pPr>
        <w:spacing w:after="120" w:line="240" w:lineRule="auto"/>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In den Punkten </w:t>
      </w:r>
      <w:r w:rsidRPr="007F6B0D">
        <w:rPr>
          <w:rFonts w:ascii="Trebuchet MS" w:eastAsia="Times New Roman" w:hAnsi="Trebuchet MS" w:cs="Times New Roman"/>
          <w:i/>
          <w:iCs/>
          <w:color w:val="000000"/>
          <w:kern w:val="0"/>
          <w:sz w:val="19"/>
          <w:szCs w:val="22"/>
          <w:lang w:val="de-DE" w:eastAsia="fr-BE"/>
          <w14:ligatures w14:val="none"/>
        </w:rPr>
        <w:t>d.2.1</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iCs/>
          <w:color w:val="000000"/>
          <w:kern w:val="0"/>
          <w:sz w:val="19"/>
          <w:szCs w:val="22"/>
          <w:lang w:val="de-DE" w:eastAsia="fr-BE"/>
          <w14:ligatures w14:val="none"/>
        </w:rPr>
        <w:t>d.2.2</w:t>
      </w:r>
      <w:r w:rsidRPr="007F6B0D">
        <w:rPr>
          <w:rFonts w:ascii="Trebuchet MS" w:eastAsia="Times New Roman" w:hAnsi="Trebuchet MS" w:cs="Times New Roman"/>
          <w:color w:val="000000"/>
          <w:kern w:val="0"/>
          <w:sz w:val="19"/>
          <w:szCs w:val="22"/>
          <w:lang w:val="de-DE" w:eastAsia="fr-BE"/>
          <w14:ligatures w14:val="none"/>
        </w:rPr>
        <w:t xml:space="preserve"> aufgeführte Maßnahmen sind zu bevorzugen. In Abweichung von den </w:t>
      </w:r>
      <w:r w:rsidRPr="007F6B0D">
        <w:rPr>
          <w:rFonts w:ascii="Trebuchet MS" w:eastAsia="Times New Roman" w:hAnsi="Trebuchet MS" w:cs="Times New Roman"/>
          <w:i/>
          <w:iCs/>
          <w:color w:val="000000"/>
          <w:kern w:val="0"/>
          <w:sz w:val="19"/>
          <w:szCs w:val="22"/>
          <w:lang w:val="de-DE" w:eastAsia="fr-BE"/>
          <w14:ligatures w14:val="none"/>
        </w:rPr>
        <w:t>Punkten d.2.1</w:t>
      </w:r>
      <w:r w:rsidRPr="007F6B0D">
        <w:rPr>
          <w:rFonts w:ascii="Trebuchet MS" w:eastAsia="Times New Roman" w:hAnsi="Trebuchet MS" w:cs="Times New Roman"/>
          <w:color w:val="000000"/>
          <w:kern w:val="0"/>
          <w:sz w:val="19"/>
          <w:szCs w:val="22"/>
          <w:lang w:val="de-DE" w:eastAsia="fr-BE"/>
          <w14:ligatures w14:val="none"/>
        </w:rPr>
        <w:t xml:space="preserve"> und </w:t>
      </w:r>
      <w:r w:rsidRPr="007F6B0D">
        <w:rPr>
          <w:rFonts w:ascii="Trebuchet MS" w:eastAsia="Times New Roman" w:hAnsi="Trebuchet MS" w:cs="Times New Roman"/>
          <w:i/>
          <w:iCs/>
          <w:color w:val="000000"/>
          <w:kern w:val="0"/>
          <w:sz w:val="19"/>
          <w:szCs w:val="22"/>
          <w:lang w:val="de-DE" w:eastAsia="fr-BE"/>
          <w14:ligatures w14:val="none"/>
        </w:rPr>
        <w:t>d.2.2</w:t>
      </w:r>
      <w:r w:rsidRPr="007F6B0D">
        <w:rPr>
          <w:rFonts w:ascii="Trebuchet MS" w:eastAsia="Times New Roman" w:hAnsi="Trebuchet MS" w:cs="Times New Roman"/>
          <w:color w:val="000000"/>
          <w:kern w:val="0"/>
          <w:sz w:val="19"/>
          <w:szCs w:val="22"/>
          <w:lang w:val="de-DE" w:eastAsia="fr-BE"/>
          <w14:ligatures w14:val="none"/>
        </w:rPr>
        <w:t xml:space="preserve"> ist Folgendes erlaubt:</w:t>
      </w:r>
    </w:p>
    <w:p w14:paraId="7D5EB8D9" w14:textId="77777777" w:rsidR="007F6B0D" w:rsidRPr="007F6B0D" w:rsidRDefault="007F6B0D" w:rsidP="007F6B0D">
      <w:pPr>
        <w:numPr>
          <w:ilvl w:val="0"/>
          <w:numId w:val="225"/>
        </w:numPr>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Teile kritischer Stromkreise müssen nicht gegen Erdschlüsse geschützt werden, unter der Bedingung:</w:t>
      </w:r>
    </w:p>
    <w:p w14:paraId="35E6601B" w14:textId="77777777" w:rsidR="007F6B0D" w:rsidRPr="007F6B0D" w:rsidRDefault="007F6B0D" w:rsidP="007F6B0D">
      <w:pPr>
        <w:numPr>
          <w:ilvl w:val="0"/>
          <w:numId w:val="216"/>
        </w:numPr>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dass diese Teile an einem Ort installiert sind, der nur für elektrotechnisch unterwiesene Personen (BA4) oder Elektrofachkräfte (BA5) zugänglich ist, und</w:t>
      </w:r>
    </w:p>
    <w:p w14:paraId="6201CEA3" w14:textId="77777777" w:rsidR="007F6B0D" w:rsidRPr="007F6B0D" w:rsidRDefault="007F6B0D" w:rsidP="007F6B0D">
      <w:pPr>
        <w:numPr>
          <w:ilvl w:val="0"/>
          <w:numId w:val="73"/>
        </w:numPr>
        <w:spacing w:after="0" w:line="240" w:lineRule="auto"/>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dass diese Teile mit einer entsprechenden Kennzeichnung versehen sind, um auf Gefahren hinzuweisen, z.B.: "nicht gegen Erdschlüsse geschützte Teile", und</w:t>
      </w:r>
    </w:p>
    <w:p w14:paraId="7A613374" w14:textId="77777777" w:rsidR="007F6B0D" w:rsidRPr="007F6B0D" w:rsidRDefault="007F6B0D" w:rsidP="007F6B0D">
      <w:pPr>
        <w:numPr>
          <w:ilvl w:val="0"/>
          <w:numId w:val="73"/>
        </w:numPr>
        <w:spacing w:after="120" w:line="240" w:lineRule="auto"/>
        <w:ind w:left="714" w:hanging="357"/>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 xml:space="preserve">dass diese Teile gemäß den </w:t>
      </w:r>
      <w:r w:rsidRPr="007F6B0D">
        <w:rPr>
          <w:rFonts w:ascii="Trebuchet MS" w:eastAsia="Times New Roman" w:hAnsi="Trebuchet MS" w:cs="Times New Roman"/>
          <w:i/>
          <w:color w:val="000000"/>
          <w:kern w:val="0"/>
          <w:sz w:val="19"/>
          <w:szCs w:val="22"/>
          <w:lang w:val="de-DE" w:eastAsia="nl-NL"/>
          <w14:ligatures w14:val="none"/>
        </w:rPr>
        <w:t>Unterabschnitten 4.2.2.1</w:t>
      </w:r>
      <w:r w:rsidRPr="007F6B0D">
        <w:rPr>
          <w:rFonts w:ascii="Trebuchet MS" w:eastAsia="Times New Roman" w:hAnsi="Trebuchet MS" w:cs="Times New Roman"/>
          <w:color w:val="000000"/>
          <w:kern w:val="0"/>
          <w:sz w:val="19"/>
          <w:szCs w:val="22"/>
          <w:lang w:val="de-DE" w:eastAsia="nl-NL"/>
          <w14:ligatures w14:val="none"/>
        </w:rPr>
        <w:t xml:space="preserve"> und </w:t>
      </w:r>
      <w:r w:rsidRPr="007F6B0D">
        <w:rPr>
          <w:rFonts w:ascii="Trebuchet MS" w:eastAsia="Times New Roman" w:hAnsi="Trebuchet MS" w:cs="Times New Roman"/>
          <w:i/>
          <w:color w:val="000000"/>
          <w:kern w:val="0"/>
          <w:sz w:val="19"/>
          <w:szCs w:val="22"/>
          <w:lang w:val="de-DE" w:eastAsia="nl-NL"/>
          <w14:ligatures w14:val="none"/>
        </w:rPr>
        <w:t>4.2.2.3</w:t>
      </w:r>
      <w:r w:rsidRPr="007F6B0D">
        <w:rPr>
          <w:rFonts w:ascii="Trebuchet MS" w:eastAsia="Times New Roman" w:hAnsi="Trebuchet MS" w:cs="Times New Roman"/>
          <w:color w:val="000000"/>
          <w:kern w:val="0"/>
          <w:sz w:val="19"/>
          <w:szCs w:val="22"/>
          <w:lang w:val="de-DE" w:eastAsia="nl-NL"/>
          <w14:ligatures w14:val="none"/>
        </w:rPr>
        <w:t xml:space="preserve"> wie aktive Teile durch Hindernisse, Entfernung oder Umhüllungen geschützt sind.</w:t>
      </w:r>
    </w:p>
    <w:p w14:paraId="7DFFED16" w14:textId="77777777" w:rsidR="007F6B0D" w:rsidRPr="007F6B0D" w:rsidRDefault="007F6B0D" w:rsidP="007F6B0D">
      <w:pPr>
        <w:spacing w:after="120" w:line="240" w:lineRule="auto"/>
        <w:ind w:left="357"/>
        <w:jc w:val="both"/>
        <w:rPr>
          <w:rFonts w:ascii="Trebuchet MS" w:eastAsia="Times New Roman" w:hAnsi="Trebuchet MS" w:cs="Calibri"/>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Maßnahmen müssen ergriffen werden, um gefährliche Potentialdifferenzen außerhalb dieses Ortes zu vermeiden.</w:t>
      </w:r>
    </w:p>
    <w:p w14:paraId="5E37603F" w14:textId="77777777" w:rsidR="007F6B0D" w:rsidRPr="007F6B0D" w:rsidRDefault="007F6B0D" w:rsidP="007F6B0D">
      <w:pPr>
        <w:widowControl w:val="0"/>
        <w:numPr>
          <w:ilvl w:val="0"/>
          <w:numId w:val="228"/>
        </w:numPr>
        <w:tabs>
          <w:tab w:val="left" w:pos="480"/>
        </w:tabs>
        <w:autoSpaceDE w:val="0"/>
        <w:autoSpaceDN w:val="0"/>
        <w:adjustRightInd w:val="0"/>
        <w:spacing w:after="0" w:line="240" w:lineRule="auto"/>
        <w:ind w:right="-23"/>
        <w:contextualSpacing/>
        <w:jc w:val="both"/>
        <w:rPr>
          <w:rFonts w:ascii="Trebuchet MS" w:eastAsia="Times New Roman" w:hAnsi="Trebuchet MS" w:cs="Calibri"/>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Betreiber oder ihre Beauftragten können auf der Grundlage der Risikoanalyse der kritischen Anlagen weitere technische oder organisatorische Maßnahmen (mit oder ohne automatische Abschaltung beim ersten Erdschluss) bestimmen, die die Aufrechterhaltung der Funktion kritischer Verbraucher bei einem ersten Erdschluss gewährleisten.</w:t>
      </w:r>
    </w:p>
    <w:p w14:paraId="0D74497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shd w:val="clear" w:color="auto" w:fill="FFFFFF"/>
          <w:lang w:val="de-DE" w:eastAsia="nl-NL"/>
          <w14:ligatures w14:val="none"/>
        </w:rPr>
      </w:pPr>
      <w:bookmarkStart w:id="1361" w:name="_Toc194056074"/>
      <w:bookmarkStart w:id="1362" w:name="_Toc196735549"/>
      <w:bookmarkStart w:id="1363" w:name="_Toc202947757"/>
      <w:r w:rsidRPr="007F6B0D">
        <w:rPr>
          <w:rFonts w:ascii="Trebuchet MS" w:eastAsia="Calibri" w:hAnsi="Trebuchet MS" w:cs="Times New Roman"/>
          <w:b/>
          <w:kern w:val="0"/>
          <w:sz w:val="21"/>
          <w:szCs w:val="22"/>
          <w:lang w:val="de-DE" w:eastAsia="nl-NL"/>
          <w14:ligatures w14:val="none"/>
        </w:rPr>
        <w:t>Unterabschnitt 5.7.2.5 - Besondere Vorschriften</w:t>
      </w:r>
      <w:bookmarkEnd w:id="1361"/>
      <w:bookmarkEnd w:id="1362"/>
      <w:bookmarkEnd w:id="1363"/>
    </w:p>
    <w:p w14:paraId="41327E38" w14:textId="77777777" w:rsidR="007F6B0D" w:rsidRPr="007F6B0D" w:rsidRDefault="007F6B0D" w:rsidP="007F6B0D">
      <w:pPr>
        <w:numPr>
          <w:ilvl w:val="0"/>
          <w:numId w:val="229"/>
        </w:numPr>
        <w:shd w:val="clear" w:color="auto" w:fill="FFFFFF"/>
        <w:suppressAutoHyphens/>
        <w:spacing w:after="120" w:line="240" w:lineRule="auto"/>
        <w:jc w:val="both"/>
        <w:rPr>
          <w:rFonts w:ascii="Trebuchet MS" w:eastAsia="Times New Roman" w:hAnsi="Trebuchet MS" w:cs="Times New Roman"/>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t>Kennzeichnung</w:t>
      </w:r>
    </w:p>
    <w:p w14:paraId="49210216" w14:textId="77777777" w:rsidR="007F6B0D" w:rsidRPr="007F6B0D" w:rsidRDefault="007F6B0D" w:rsidP="007F6B0D">
      <w:pPr>
        <w:shd w:val="clear" w:color="auto" w:fill="FFFFFF"/>
        <w:spacing w:after="120" w:line="240" w:lineRule="auto"/>
        <w:jc w:val="both"/>
        <w:rPr>
          <w:rFonts w:ascii="Trebuchet MS" w:eastAsia="Times New Roman" w:hAnsi="Trebuchet MS" w:cs="Times New Roman"/>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Kennzeichnungen ermöglichen die Erkennung kritischer Anlagen. Folgende Teile müssen identifiziert werden:</w:t>
      </w:r>
    </w:p>
    <w:p w14:paraId="1259D45F" w14:textId="77777777" w:rsidR="007F6B0D" w:rsidRPr="007F6B0D" w:rsidRDefault="007F6B0D" w:rsidP="007F6B0D">
      <w:pPr>
        <w:numPr>
          <w:ilvl w:val="0"/>
          <w:numId w:val="74"/>
        </w:numPr>
        <w:shd w:val="clear" w:color="auto" w:fill="FFFFFF"/>
        <w:spacing w:after="0" w:line="240" w:lineRule="auto"/>
        <w:contextualSpacing/>
        <w:jc w:val="both"/>
        <w:rPr>
          <w:rFonts w:ascii="Trebuchet MS" w:eastAsia="Times New Roman" w:hAnsi="Trebuchet MS" w:cs="Times New Roman"/>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nicht integrierte Ersatzstromquellen,</w:t>
      </w:r>
    </w:p>
    <w:p w14:paraId="1B34F3D7" w14:textId="77777777" w:rsidR="007F6B0D" w:rsidRPr="007F6B0D" w:rsidRDefault="007F6B0D" w:rsidP="007F6B0D">
      <w:pPr>
        <w:numPr>
          <w:ilvl w:val="0"/>
          <w:numId w:val="74"/>
        </w:numPr>
        <w:shd w:val="clear" w:color="auto" w:fill="FFFFFF"/>
        <w:spacing w:after="0" w:line="240" w:lineRule="auto"/>
        <w:contextualSpacing/>
        <w:jc w:val="both"/>
        <w:rPr>
          <w:rFonts w:ascii="Trebuchet MS" w:eastAsia="Times New Roman" w:hAnsi="Trebuchet MS" w:cs="Times New Roman"/>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kritische Verteiler,</w:t>
      </w:r>
    </w:p>
    <w:p w14:paraId="597B42D7" w14:textId="77777777" w:rsidR="007F6B0D" w:rsidRPr="007F6B0D" w:rsidRDefault="007F6B0D" w:rsidP="007F6B0D">
      <w:pPr>
        <w:numPr>
          <w:ilvl w:val="0"/>
          <w:numId w:val="74"/>
        </w:numPr>
        <w:shd w:val="clear" w:color="auto" w:fill="FFFFFF"/>
        <w:spacing w:after="0" w:line="240" w:lineRule="auto"/>
        <w:contextualSpacing/>
        <w:jc w:val="both"/>
        <w:rPr>
          <w:rFonts w:ascii="Trebuchet MS" w:eastAsia="Times New Roman" w:hAnsi="Trebuchet MS" w:cs="Times New Roman"/>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Steuer- und Schutzeinrichtungen für kritische Stromkreise,</w:t>
      </w:r>
    </w:p>
    <w:p w14:paraId="68C013BC" w14:textId="77777777" w:rsidR="007F6B0D" w:rsidRPr="007F6B0D" w:rsidRDefault="007F6B0D" w:rsidP="007F6B0D">
      <w:pPr>
        <w:numPr>
          <w:ilvl w:val="0"/>
          <w:numId w:val="74"/>
        </w:numPr>
        <w:shd w:val="clear" w:color="auto" w:fill="FFFFFF"/>
        <w:spacing w:after="120" w:line="240" w:lineRule="auto"/>
        <w:ind w:left="357" w:hanging="357"/>
        <w:jc w:val="both"/>
        <w:rPr>
          <w:rFonts w:ascii="Trebuchet MS" w:eastAsia="Times New Roman" w:hAnsi="Trebuchet MS" w:cs="Times New Roman"/>
          <w:color w:val="000000"/>
          <w:kern w:val="0"/>
          <w:sz w:val="19"/>
          <w:szCs w:val="19"/>
          <w:shd w:val="clear" w:color="auto" w:fill="FFFFFF"/>
          <w:lang w:val="de-DE" w:eastAsia="nl-NL"/>
          <w14:ligatures w14:val="none"/>
        </w:rPr>
      </w:pPr>
      <w:r w:rsidRPr="007F6B0D">
        <w:rPr>
          <w:rFonts w:ascii="Trebuchet MS" w:eastAsia="Times New Roman" w:hAnsi="Trebuchet MS" w:cs="Times New Roman"/>
          <w:color w:val="000000"/>
          <w:kern w:val="0"/>
          <w:sz w:val="19"/>
          <w:szCs w:val="22"/>
          <w:shd w:val="clear" w:color="auto" w:fill="FFFFFF"/>
          <w:lang w:val="de-DE" w:eastAsia="nl-NL"/>
          <w14:ligatures w14:val="none"/>
        </w:rPr>
        <w:t>kritische Verbraucher.</w:t>
      </w:r>
    </w:p>
    <w:p w14:paraId="2BC20723" w14:textId="77777777" w:rsidR="007F6B0D" w:rsidRPr="007F6B0D" w:rsidRDefault="007F6B0D" w:rsidP="007F6B0D">
      <w:pPr>
        <w:shd w:val="clear" w:color="auto" w:fill="FFFFFF"/>
        <w:spacing w:after="120" w:line="240" w:lineRule="auto"/>
        <w:jc w:val="both"/>
        <w:rPr>
          <w:rFonts w:ascii="Trebuchet MS" w:eastAsia="Times New Roman" w:hAnsi="Trebuchet MS" w:cs="Calibri"/>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Trägersysteme in Kombination mit elektrischen Leitungen, die die Eigenschaft FR2 oder eine FR2 gleichwertige Eigenschaft aufweisen, sind mit einer entsprechenden Kennzeichnung versehen, die darauf hinweist, dass nur elektrische Leitungen mit der Eigenschaft FR2 oder FR1 benutzt werden dürfen, und ihr zugelassenes Gewicht pro laufenden Meter angibt.</w:t>
      </w:r>
    </w:p>
    <w:p w14:paraId="4D989C83" w14:textId="77777777" w:rsidR="007F6B0D" w:rsidRPr="007F6B0D" w:rsidRDefault="007F6B0D" w:rsidP="007F6B0D">
      <w:pPr>
        <w:shd w:val="clear" w:color="auto" w:fill="FFFFFF"/>
        <w:spacing w:after="120" w:line="240" w:lineRule="auto"/>
        <w:jc w:val="both"/>
        <w:rPr>
          <w:rFonts w:ascii="Trebuchet MS" w:eastAsia="Times New Roman" w:hAnsi="Trebuchet MS" w:cs="Times New Roman"/>
          <w:color w:val="000000"/>
          <w:kern w:val="0"/>
          <w:sz w:val="19"/>
          <w:szCs w:val="22"/>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Alle Steuer- und Schutzeinrichtungen für kritische Stromkreise sind mit einer entsprechenden Kennzeichnung versehen, um auf Gefahren einer Abschaltung hinzuweisen, z.B.: "KRITISCHE ANLAGE NICHT ABSCHALTEN".</w:t>
      </w:r>
    </w:p>
    <w:p w14:paraId="72B91C69" w14:textId="77777777" w:rsidR="007F6B0D" w:rsidRPr="007F6B0D" w:rsidRDefault="007F6B0D" w:rsidP="007F6B0D">
      <w:pPr>
        <w:spacing w:after="200" w:line="276" w:lineRule="auto"/>
        <w:rPr>
          <w:rFonts w:ascii="Trebuchet MS" w:eastAsia="Times New Roman" w:hAnsi="Trebuchet MS" w:cs="Times New Roman"/>
          <w:color w:val="000000"/>
          <w:kern w:val="0"/>
          <w:sz w:val="19"/>
          <w:szCs w:val="22"/>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br w:type="page"/>
      </w:r>
    </w:p>
    <w:p w14:paraId="4283EBA5" w14:textId="77777777" w:rsidR="007F6B0D" w:rsidRPr="007F6B0D" w:rsidRDefault="007F6B0D" w:rsidP="007F6B0D">
      <w:pPr>
        <w:numPr>
          <w:ilvl w:val="0"/>
          <w:numId w:val="229"/>
        </w:numPr>
        <w:shd w:val="clear" w:color="auto" w:fill="FFFFFF"/>
        <w:suppressAutoHyphens/>
        <w:spacing w:after="120" w:line="240" w:lineRule="auto"/>
        <w:ind w:left="357" w:hanging="357"/>
        <w:jc w:val="both"/>
        <w:rPr>
          <w:rFonts w:ascii="Trebuchet MS" w:eastAsia="Times New Roman" w:hAnsi="Trebuchet MS" w:cs="Calibri"/>
          <w:b/>
          <w:color w:val="000000"/>
          <w:kern w:val="0"/>
          <w:sz w:val="19"/>
          <w:szCs w:val="19"/>
          <w:shd w:val="clear" w:color="auto" w:fill="FFFFFF"/>
          <w:lang w:val="de-DE" w:eastAsia="fr-BE"/>
          <w14:ligatures w14:val="none"/>
        </w:rPr>
      </w:pPr>
      <w:r w:rsidRPr="007F6B0D">
        <w:rPr>
          <w:rFonts w:ascii="Trebuchet MS" w:eastAsia="Times New Roman" w:hAnsi="Trebuchet MS" w:cs="Times New Roman"/>
          <w:b/>
          <w:color w:val="000000"/>
          <w:kern w:val="0"/>
          <w:sz w:val="19"/>
          <w:szCs w:val="22"/>
          <w:shd w:val="clear" w:color="auto" w:fill="FFFFFF"/>
          <w:lang w:val="de-DE" w:eastAsia="fr-BE"/>
          <w14:ligatures w14:val="none"/>
        </w:rPr>
        <w:lastRenderedPageBreak/>
        <w:t>Andere Vorschriften</w:t>
      </w:r>
    </w:p>
    <w:p w14:paraId="59F3EA63" w14:textId="77777777" w:rsidR="007F6B0D" w:rsidRPr="007F6B0D" w:rsidRDefault="007F6B0D" w:rsidP="007F6B0D">
      <w:pPr>
        <w:shd w:val="clear" w:color="auto" w:fill="FFFFFF"/>
        <w:spacing w:after="12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Betriebsmittel kritischer Anlagen, elektrische Leitungen inbegriffen, müssen so installiert sein, dass sie leicht bedient, überwacht und instand gehalten werden können und ihre Verbindungen leicht zugänglich sind.</w:t>
      </w:r>
    </w:p>
    <w:p w14:paraId="7D73C2CF" w14:textId="77777777" w:rsidR="007F6B0D" w:rsidRPr="007F6B0D" w:rsidRDefault="007F6B0D" w:rsidP="007F6B0D">
      <w:pPr>
        <w:shd w:val="clear" w:color="auto" w:fill="FFFFFF"/>
        <w:spacing w:after="200" w:line="240" w:lineRule="auto"/>
        <w:jc w:val="both"/>
        <w:rPr>
          <w:rFonts w:ascii="Trebuchet MS" w:eastAsia="Times New Roman" w:hAnsi="Trebuchet MS" w:cs="Arial"/>
          <w:color w:val="000000"/>
          <w:kern w:val="0"/>
          <w:sz w:val="19"/>
          <w:szCs w:val="19"/>
          <w:shd w:val="clear" w:color="auto" w:fill="FFFFFF"/>
          <w:lang w:val="de-DE" w:eastAsia="fr-BE"/>
          <w14:ligatures w14:val="none"/>
        </w:rPr>
      </w:pPr>
      <w:r w:rsidRPr="007F6B0D">
        <w:rPr>
          <w:rFonts w:ascii="Trebuchet MS" w:eastAsia="Times New Roman" w:hAnsi="Trebuchet MS" w:cs="Times New Roman"/>
          <w:color w:val="000000"/>
          <w:kern w:val="0"/>
          <w:sz w:val="19"/>
          <w:szCs w:val="22"/>
          <w:shd w:val="clear" w:color="auto" w:fill="FFFFFF"/>
          <w:lang w:val="de-DE" w:eastAsia="fr-BE"/>
          <w14:ligatures w14:val="none"/>
        </w:rPr>
        <w:t>Elektrische Leitungen kritischer Stromkreise dürfen nur Leiter kritischer Stromkreise enthalten.</w:t>
      </w:r>
    </w:p>
    <w:bookmarkEnd w:id="822"/>
    <w:p w14:paraId="5D058026" w14:textId="77777777" w:rsidR="007F6B0D" w:rsidRPr="007F6B0D" w:rsidRDefault="007F6B0D" w:rsidP="007F6B0D">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pPr>
    </w:p>
    <w:p w14:paraId="371222DF" w14:textId="77777777" w:rsidR="007F6B0D" w:rsidRPr="007F6B0D" w:rsidRDefault="007F6B0D" w:rsidP="007F6B0D">
      <w:pPr>
        <w:widowControl w:val="0"/>
        <w:tabs>
          <w:tab w:val="left" w:pos="360"/>
        </w:tabs>
        <w:autoSpaceDE w:val="0"/>
        <w:autoSpaceDN w:val="0"/>
        <w:adjustRightInd w:val="0"/>
        <w:spacing w:before="120" w:after="120" w:line="240" w:lineRule="auto"/>
        <w:ind w:left="360"/>
        <w:jc w:val="both"/>
        <w:rPr>
          <w:rFonts w:ascii="Calibri" w:eastAsia="Calibri" w:hAnsi="Calibri" w:cs="Times New Roman"/>
          <w:sz w:val="22"/>
          <w:szCs w:val="22"/>
          <w:lang w:val="de-DE"/>
        </w:rPr>
      </w:pPr>
    </w:p>
    <w:p w14:paraId="4DD0A286" w14:textId="77777777" w:rsidR="007F6B0D" w:rsidRPr="007F6B0D" w:rsidRDefault="007F6B0D" w:rsidP="007F6B0D">
      <w:pPr>
        <w:spacing w:after="200" w:line="276" w:lineRule="auto"/>
        <w:rPr>
          <w:rFonts w:ascii="Calibri" w:eastAsia="Times New Roman" w:hAnsi="Calibri" w:cs="Times New Roman"/>
          <w:kern w:val="0"/>
          <w:sz w:val="22"/>
          <w:szCs w:val="22"/>
          <w:lang w:val="de-DE" w:eastAsia="nl-NL"/>
          <w14:ligatures w14:val="none"/>
        </w:rPr>
        <w:sectPr w:rsidR="007F6B0D" w:rsidRPr="007F6B0D" w:rsidSect="007F6B0D">
          <w:footerReference w:type="default" r:id="rId133"/>
          <w:pgSz w:w="11907" w:h="16839" w:code="9"/>
          <w:pgMar w:top="1440" w:right="1440" w:bottom="1440" w:left="1440" w:header="708" w:footer="709" w:gutter="0"/>
          <w:cols w:space="708"/>
          <w:docGrid w:linePitch="360"/>
        </w:sectPr>
      </w:pPr>
    </w:p>
    <w:p w14:paraId="13F358C6" w14:textId="77777777" w:rsidR="00406C3C" w:rsidRPr="00406C3C" w:rsidRDefault="00406C3C" w:rsidP="00406C3C">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pPr>
      <w:bookmarkStart w:id="1364" w:name="_Toc194312269"/>
      <w:bookmarkStart w:id="1365" w:name="_Toc196735550"/>
      <w:bookmarkStart w:id="1366" w:name="_Toc202947758"/>
      <w:bookmarkStart w:id="1367" w:name="_Toc419803541"/>
      <w:bookmarkStart w:id="1368" w:name="_Toc419803580"/>
      <w:bookmarkStart w:id="1369" w:name="_Toc125118970"/>
      <w:r w:rsidRPr="00406C3C">
        <w:rPr>
          <w:rFonts w:ascii="Trebuchet MS" w:eastAsia="Times New Roman" w:hAnsi="Trebuchet MS" w:cs="Times New Roman"/>
          <w:b/>
          <w:color w:val="000000"/>
          <w:kern w:val="0"/>
          <w:sz w:val="32"/>
          <w:szCs w:val="22"/>
          <w:lang w:val="de-DE" w:eastAsia="nl-NL"/>
          <w14:ligatures w14:val="none"/>
        </w:rPr>
        <w:lastRenderedPageBreak/>
        <w:t>Teil 6 - Prüfung von Anlagen</w:t>
      </w:r>
      <w:bookmarkEnd w:id="1367"/>
      <w:bookmarkEnd w:id="1368"/>
      <w:bookmarkEnd w:id="1369"/>
    </w:p>
    <w:p w14:paraId="79A17141"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TOC \t "FOD-niv2;1;FOD-niv3;2;FOD-niv4;3" \b Partie_6 </w:instrText>
      </w:r>
      <w:r w:rsidRPr="00406C3C">
        <w:rPr>
          <w:rFonts w:ascii="Trebuchet MS" w:eastAsia="Times New Roman" w:hAnsi="Trebuchet MS" w:cs="Times New Roman"/>
          <w:b/>
          <w:caps/>
          <w:noProof/>
          <w:color w:val="000000"/>
          <w:kern w:val="0"/>
          <w:sz w:val="20"/>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KAPITEL 6.1 - Einleitung</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_Toc125119529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176</w:t>
      </w:r>
      <w:r w:rsidRPr="00406C3C">
        <w:rPr>
          <w:rFonts w:ascii="Trebuchet MS" w:eastAsia="Times New Roman" w:hAnsi="Trebuchet MS" w:cs="Times New Roman"/>
          <w:b/>
          <w:caps/>
          <w:noProof/>
          <w:kern w:val="0"/>
          <w:sz w:val="20"/>
          <w:szCs w:val="20"/>
          <w:lang w:val="de-DE" w:eastAsia="nl-NL"/>
          <w14:ligatures w14:val="none"/>
        </w:rPr>
        <w:fldChar w:fldCharType="end"/>
      </w:r>
    </w:p>
    <w:p w14:paraId="4182B5D6"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6.2 - Anwendungsbereich</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_Toc125119530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176</w:t>
      </w:r>
      <w:r w:rsidRPr="00406C3C">
        <w:rPr>
          <w:rFonts w:ascii="Trebuchet MS" w:eastAsia="Times New Roman" w:hAnsi="Trebuchet MS" w:cs="Times New Roman"/>
          <w:b/>
          <w:caps/>
          <w:noProof/>
          <w:kern w:val="0"/>
          <w:sz w:val="20"/>
          <w:szCs w:val="20"/>
          <w:lang w:val="de-DE" w:eastAsia="nl-NL"/>
          <w14:ligatures w14:val="none"/>
        </w:rPr>
        <w:fldChar w:fldCharType="end"/>
      </w:r>
    </w:p>
    <w:p w14:paraId="4E86A9E2"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6.3 - Zugelassene Stellen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_Toc125119531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176</w:t>
      </w:r>
      <w:r w:rsidRPr="00406C3C">
        <w:rPr>
          <w:rFonts w:ascii="Trebuchet MS" w:eastAsia="Times New Roman" w:hAnsi="Trebuchet MS" w:cs="Times New Roman"/>
          <w:b/>
          <w:caps/>
          <w:noProof/>
          <w:kern w:val="0"/>
          <w:sz w:val="20"/>
          <w:szCs w:val="20"/>
          <w:lang w:val="de-DE" w:eastAsia="nl-NL"/>
          <w14:ligatures w14:val="none"/>
        </w:rPr>
        <w:fldChar w:fldCharType="end"/>
      </w:r>
    </w:p>
    <w:p w14:paraId="1F302675"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6.3.1 - Gegenstand der Zulassung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_Toc125119532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176</w:t>
      </w:r>
      <w:r w:rsidRPr="00406C3C">
        <w:rPr>
          <w:rFonts w:ascii="Trebuchet MS" w:eastAsia="Times New Roman" w:hAnsi="Trebuchet MS" w:cs="Times New Roman"/>
          <w:b/>
          <w:noProof/>
          <w:kern w:val="0"/>
          <w:sz w:val="20"/>
          <w:szCs w:val="20"/>
          <w:lang w:val="de-DE" w:eastAsia="nl-NL"/>
          <w14:ligatures w14:val="none"/>
        </w:rPr>
        <w:fldChar w:fldCharType="end"/>
      </w:r>
    </w:p>
    <w:p w14:paraId="15402ACD"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6.3.2 - Begriffsbestimmungen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_Toc125119533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176</w:t>
      </w:r>
      <w:r w:rsidRPr="00406C3C">
        <w:rPr>
          <w:rFonts w:ascii="Trebuchet MS" w:eastAsia="Times New Roman" w:hAnsi="Trebuchet MS" w:cs="Times New Roman"/>
          <w:b/>
          <w:noProof/>
          <w:kern w:val="0"/>
          <w:sz w:val="20"/>
          <w:szCs w:val="20"/>
          <w:lang w:val="de-DE" w:eastAsia="nl-NL"/>
          <w14:ligatures w14:val="none"/>
        </w:rPr>
        <w:fldChar w:fldCharType="end"/>
      </w:r>
    </w:p>
    <w:p w14:paraId="59B6BB36"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6.3.3 - Zulassungsbedingungen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_Toc125119534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176</w:t>
      </w:r>
      <w:r w:rsidRPr="00406C3C">
        <w:rPr>
          <w:rFonts w:ascii="Trebuchet MS" w:eastAsia="Times New Roman" w:hAnsi="Trebuchet MS" w:cs="Times New Roman"/>
          <w:b/>
          <w:noProof/>
          <w:kern w:val="0"/>
          <w:sz w:val="20"/>
          <w:szCs w:val="20"/>
          <w:lang w:val="de-DE" w:eastAsia="nl-NL"/>
          <w14:ligatures w14:val="none"/>
        </w:rPr>
        <w:fldChar w:fldCharType="end"/>
      </w:r>
    </w:p>
    <w:p w14:paraId="5238DE0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6.3.3.1 - Allgemeine Bedingungen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_Toc125119535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176</w:t>
      </w:r>
      <w:r w:rsidRPr="00406C3C">
        <w:rPr>
          <w:rFonts w:ascii="Trebuchet MS" w:eastAsia="Times New Roman" w:hAnsi="Trebuchet MS" w:cs="Times New Roman"/>
          <w:noProof/>
          <w:kern w:val="0"/>
          <w:sz w:val="20"/>
          <w:szCs w:val="22"/>
          <w:lang w:val="de-DE" w:eastAsia="nl-NL"/>
          <w14:ligatures w14:val="none"/>
        </w:rPr>
        <w:fldChar w:fldCharType="end"/>
      </w:r>
    </w:p>
    <w:p w14:paraId="6AABBE5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6.3.3.2 - Sonderfall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_Toc125119536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177</w:t>
      </w:r>
      <w:r w:rsidRPr="00406C3C">
        <w:rPr>
          <w:rFonts w:ascii="Trebuchet MS" w:eastAsia="Times New Roman" w:hAnsi="Trebuchet MS" w:cs="Times New Roman"/>
          <w:noProof/>
          <w:kern w:val="0"/>
          <w:sz w:val="20"/>
          <w:szCs w:val="22"/>
          <w:lang w:val="de-DE" w:eastAsia="nl-NL"/>
          <w14:ligatures w14:val="none"/>
        </w:rPr>
        <w:fldChar w:fldCharType="end"/>
      </w:r>
    </w:p>
    <w:p w14:paraId="59B0ED3C"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6.3.4 - Zulassungsverfahren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_Toc125119537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177</w:t>
      </w:r>
      <w:r w:rsidRPr="00406C3C">
        <w:rPr>
          <w:rFonts w:ascii="Trebuchet MS" w:eastAsia="Times New Roman" w:hAnsi="Trebuchet MS" w:cs="Times New Roman"/>
          <w:b/>
          <w:noProof/>
          <w:kern w:val="0"/>
          <w:sz w:val="20"/>
          <w:szCs w:val="20"/>
          <w:lang w:val="de-DE" w:eastAsia="nl-NL"/>
          <w14:ligatures w14:val="none"/>
        </w:rPr>
        <w:fldChar w:fldCharType="end"/>
      </w:r>
    </w:p>
    <w:p w14:paraId="7389FF65"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6.3.5 - Erneuerung einer Zulassung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_Toc125119538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178</w:t>
      </w:r>
      <w:r w:rsidRPr="00406C3C">
        <w:rPr>
          <w:rFonts w:ascii="Trebuchet MS" w:eastAsia="Times New Roman" w:hAnsi="Trebuchet MS" w:cs="Times New Roman"/>
          <w:b/>
          <w:noProof/>
          <w:kern w:val="0"/>
          <w:sz w:val="20"/>
          <w:szCs w:val="20"/>
          <w:lang w:val="de-DE" w:eastAsia="nl-NL"/>
          <w14:ligatures w14:val="none"/>
        </w:rPr>
        <w:fldChar w:fldCharType="end"/>
      </w:r>
    </w:p>
    <w:p w14:paraId="1017B56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6.3.6 - Ermächtigungserklärung von Prüfern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_Toc125119539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178</w:t>
      </w:r>
      <w:r w:rsidRPr="00406C3C">
        <w:rPr>
          <w:rFonts w:ascii="Trebuchet MS" w:eastAsia="Times New Roman" w:hAnsi="Trebuchet MS" w:cs="Times New Roman"/>
          <w:b/>
          <w:noProof/>
          <w:kern w:val="0"/>
          <w:sz w:val="20"/>
          <w:szCs w:val="20"/>
          <w:lang w:val="de-DE" w:eastAsia="nl-NL"/>
          <w14:ligatures w14:val="none"/>
        </w:rPr>
        <w:fldChar w:fldCharType="end"/>
      </w:r>
    </w:p>
    <w:p w14:paraId="78975063"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6.3.7 - Arbeitskriterien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_Toc125119540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178</w:t>
      </w:r>
      <w:r w:rsidRPr="00406C3C">
        <w:rPr>
          <w:rFonts w:ascii="Trebuchet MS" w:eastAsia="Times New Roman" w:hAnsi="Trebuchet MS" w:cs="Times New Roman"/>
          <w:b/>
          <w:noProof/>
          <w:kern w:val="0"/>
          <w:sz w:val="20"/>
          <w:szCs w:val="20"/>
          <w:lang w:val="de-DE" w:eastAsia="nl-NL"/>
          <w14:ligatures w14:val="none"/>
        </w:rPr>
        <w:fldChar w:fldCharType="end"/>
      </w:r>
    </w:p>
    <w:p w14:paraId="5FF3DE99"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6.3.8 - Beratungs- und Überwachungsausschuss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_Toc125119541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179</w:t>
      </w:r>
      <w:r w:rsidRPr="00406C3C">
        <w:rPr>
          <w:rFonts w:ascii="Trebuchet MS" w:eastAsia="Times New Roman" w:hAnsi="Trebuchet MS" w:cs="Times New Roman"/>
          <w:b/>
          <w:noProof/>
          <w:kern w:val="0"/>
          <w:sz w:val="20"/>
          <w:szCs w:val="20"/>
          <w:lang w:val="de-DE" w:eastAsia="nl-NL"/>
          <w14:ligatures w14:val="none"/>
        </w:rPr>
        <w:fldChar w:fldCharType="end"/>
      </w:r>
    </w:p>
    <w:p w14:paraId="29AF7E82"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6.3.9 - Überwachung und Sanktionen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_Toc125119542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179</w:t>
      </w:r>
      <w:r w:rsidRPr="00406C3C">
        <w:rPr>
          <w:rFonts w:ascii="Trebuchet MS" w:eastAsia="Times New Roman" w:hAnsi="Trebuchet MS" w:cs="Times New Roman"/>
          <w:b/>
          <w:noProof/>
          <w:kern w:val="0"/>
          <w:sz w:val="20"/>
          <w:szCs w:val="20"/>
          <w:lang w:val="de-DE" w:eastAsia="nl-NL"/>
          <w14:ligatures w14:val="none"/>
        </w:rPr>
        <w:fldChar w:fldCharType="end"/>
      </w:r>
    </w:p>
    <w:p w14:paraId="4C94FC6B"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6.3.10 - Elektrische Anlagen öffentlicher Dienste</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_Toc125119543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180</w:t>
      </w:r>
      <w:r w:rsidRPr="00406C3C">
        <w:rPr>
          <w:rFonts w:ascii="Trebuchet MS" w:eastAsia="Times New Roman" w:hAnsi="Trebuchet MS" w:cs="Times New Roman"/>
          <w:b/>
          <w:noProof/>
          <w:kern w:val="0"/>
          <w:sz w:val="20"/>
          <w:szCs w:val="20"/>
          <w:lang w:val="de-DE" w:eastAsia="nl-NL"/>
          <w14:ligatures w14:val="none"/>
        </w:rPr>
        <w:fldChar w:fldCharType="end"/>
      </w:r>
    </w:p>
    <w:p w14:paraId="0AA481BF"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6.4 - Konformitätsprüfung vor Ingebrauchnahme</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_Toc125119544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180</w:t>
      </w:r>
      <w:r w:rsidRPr="00406C3C">
        <w:rPr>
          <w:rFonts w:ascii="Trebuchet MS" w:eastAsia="Times New Roman" w:hAnsi="Trebuchet MS" w:cs="Times New Roman"/>
          <w:b/>
          <w:caps/>
          <w:noProof/>
          <w:kern w:val="0"/>
          <w:sz w:val="20"/>
          <w:szCs w:val="20"/>
          <w:lang w:val="de-DE" w:eastAsia="nl-NL"/>
          <w14:ligatures w14:val="none"/>
        </w:rPr>
        <w:fldChar w:fldCharType="end"/>
      </w:r>
    </w:p>
    <w:p w14:paraId="64122CF0"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6.4.1 - Allgemeine Regeln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_Toc125119545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180</w:t>
      </w:r>
      <w:r w:rsidRPr="00406C3C">
        <w:rPr>
          <w:rFonts w:ascii="Trebuchet MS" w:eastAsia="Times New Roman" w:hAnsi="Trebuchet MS" w:cs="Times New Roman"/>
          <w:b/>
          <w:noProof/>
          <w:kern w:val="0"/>
          <w:sz w:val="20"/>
          <w:szCs w:val="20"/>
          <w:lang w:val="de-DE" w:eastAsia="nl-NL"/>
          <w14:ligatures w14:val="none"/>
        </w:rPr>
        <w:fldChar w:fldCharType="end"/>
      </w:r>
    </w:p>
    <w:p w14:paraId="2852E80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6.4.1.1 -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_Toc125119546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180</w:t>
      </w:r>
      <w:r w:rsidRPr="00406C3C">
        <w:rPr>
          <w:rFonts w:ascii="Trebuchet MS" w:eastAsia="Times New Roman" w:hAnsi="Trebuchet MS" w:cs="Times New Roman"/>
          <w:noProof/>
          <w:kern w:val="0"/>
          <w:sz w:val="20"/>
          <w:szCs w:val="22"/>
          <w:lang w:val="de-DE" w:eastAsia="nl-NL"/>
          <w14:ligatures w14:val="none"/>
        </w:rPr>
        <w:fldChar w:fldCharType="end"/>
      </w:r>
    </w:p>
    <w:p w14:paraId="0F9B28A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6.4.1.2 -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_Toc125119547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180</w:t>
      </w:r>
      <w:r w:rsidRPr="00406C3C">
        <w:rPr>
          <w:rFonts w:ascii="Trebuchet MS" w:eastAsia="Times New Roman" w:hAnsi="Trebuchet MS" w:cs="Times New Roman"/>
          <w:noProof/>
          <w:kern w:val="0"/>
          <w:sz w:val="20"/>
          <w:szCs w:val="22"/>
          <w:lang w:val="de-DE" w:eastAsia="nl-NL"/>
          <w14:ligatures w14:val="none"/>
        </w:rPr>
        <w:fldChar w:fldCharType="end"/>
      </w:r>
    </w:p>
    <w:p w14:paraId="4E739B0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6.4.1.3 -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_Toc125119548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180</w:t>
      </w:r>
      <w:r w:rsidRPr="00406C3C">
        <w:rPr>
          <w:rFonts w:ascii="Trebuchet MS" w:eastAsia="Times New Roman" w:hAnsi="Trebuchet MS" w:cs="Times New Roman"/>
          <w:noProof/>
          <w:kern w:val="0"/>
          <w:sz w:val="20"/>
          <w:szCs w:val="22"/>
          <w:lang w:val="de-DE" w:eastAsia="nl-NL"/>
          <w14:ligatures w14:val="none"/>
        </w:rPr>
        <w:fldChar w:fldCharType="end"/>
      </w:r>
    </w:p>
    <w:p w14:paraId="440E7DBC"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6.4.2 - Verwaltungstechnische Kontrollen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_Toc125119549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180</w:t>
      </w:r>
      <w:r w:rsidRPr="00406C3C">
        <w:rPr>
          <w:rFonts w:ascii="Trebuchet MS" w:eastAsia="Times New Roman" w:hAnsi="Trebuchet MS" w:cs="Times New Roman"/>
          <w:b/>
          <w:noProof/>
          <w:kern w:val="0"/>
          <w:sz w:val="20"/>
          <w:szCs w:val="20"/>
          <w:lang w:val="de-DE" w:eastAsia="nl-NL"/>
          <w14:ligatures w14:val="none"/>
        </w:rPr>
        <w:fldChar w:fldCharType="end"/>
      </w:r>
    </w:p>
    <w:p w14:paraId="7AFA5F3F"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6.4.3 - Sichtkontrollen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_Toc125119550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181</w:t>
      </w:r>
      <w:r w:rsidRPr="00406C3C">
        <w:rPr>
          <w:rFonts w:ascii="Trebuchet MS" w:eastAsia="Times New Roman" w:hAnsi="Trebuchet MS" w:cs="Times New Roman"/>
          <w:b/>
          <w:noProof/>
          <w:kern w:val="0"/>
          <w:sz w:val="20"/>
          <w:szCs w:val="20"/>
          <w:lang w:val="de-DE" w:eastAsia="nl-NL"/>
          <w14:ligatures w14:val="none"/>
        </w:rPr>
        <w:fldChar w:fldCharType="end"/>
      </w:r>
    </w:p>
    <w:p w14:paraId="7224FECD"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6.4.4 - Kontrollen durch Prüfungen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_Toc125119551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181</w:t>
      </w:r>
      <w:r w:rsidRPr="00406C3C">
        <w:rPr>
          <w:rFonts w:ascii="Trebuchet MS" w:eastAsia="Times New Roman" w:hAnsi="Trebuchet MS" w:cs="Times New Roman"/>
          <w:b/>
          <w:noProof/>
          <w:kern w:val="0"/>
          <w:sz w:val="20"/>
          <w:szCs w:val="20"/>
          <w:lang w:val="de-DE" w:eastAsia="nl-NL"/>
          <w14:ligatures w14:val="none"/>
        </w:rPr>
        <w:fldChar w:fldCharType="end"/>
      </w:r>
    </w:p>
    <w:p w14:paraId="104FF5B0"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6.4.5 - Kontrollen durch Messungen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_Toc125119552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181</w:t>
      </w:r>
      <w:r w:rsidRPr="00406C3C">
        <w:rPr>
          <w:rFonts w:ascii="Trebuchet MS" w:eastAsia="Times New Roman" w:hAnsi="Trebuchet MS" w:cs="Times New Roman"/>
          <w:b/>
          <w:noProof/>
          <w:kern w:val="0"/>
          <w:sz w:val="20"/>
          <w:szCs w:val="20"/>
          <w:lang w:val="de-DE" w:eastAsia="nl-NL"/>
          <w14:ligatures w14:val="none"/>
        </w:rPr>
        <w:fldChar w:fldCharType="end"/>
      </w:r>
    </w:p>
    <w:p w14:paraId="6691141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6.4.5.1 -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_Toc125119553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181</w:t>
      </w:r>
      <w:r w:rsidRPr="00406C3C">
        <w:rPr>
          <w:rFonts w:ascii="Trebuchet MS" w:eastAsia="Times New Roman" w:hAnsi="Trebuchet MS" w:cs="Times New Roman"/>
          <w:noProof/>
          <w:kern w:val="0"/>
          <w:sz w:val="20"/>
          <w:szCs w:val="22"/>
          <w:lang w:val="de-DE" w:eastAsia="nl-NL"/>
          <w14:ligatures w14:val="none"/>
        </w:rPr>
        <w:fldChar w:fldCharType="end"/>
      </w:r>
    </w:p>
    <w:p w14:paraId="66BD78B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6.4.5.2 - </w:t>
      </w:r>
      <w:r w:rsidRPr="00406C3C">
        <w:rPr>
          <w:rFonts w:ascii="Trebuchet MS" w:eastAsia="Times New Roman" w:hAnsi="Trebuchet MS" w:cs="Times New Roman"/>
          <w:noProof/>
          <w:kern w:val="0"/>
          <w:sz w:val="20"/>
          <w:szCs w:val="22"/>
          <w:lang w:val="de-DE" w:eastAsia="nl-NL"/>
          <w14:ligatures w14:val="none"/>
        </w:rPr>
        <w:t>Isolationsmessung bei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_Toc125119554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181</w:t>
      </w:r>
      <w:r w:rsidRPr="00406C3C">
        <w:rPr>
          <w:rFonts w:ascii="Trebuchet MS" w:eastAsia="Times New Roman" w:hAnsi="Trebuchet MS" w:cs="Times New Roman"/>
          <w:noProof/>
          <w:kern w:val="0"/>
          <w:sz w:val="20"/>
          <w:szCs w:val="22"/>
          <w:lang w:val="de-DE" w:eastAsia="nl-NL"/>
          <w14:ligatures w14:val="none"/>
        </w:rPr>
        <w:fldChar w:fldCharType="end"/>
      </w:r>
    </w:p>
    <w:p w14:paraId="0DCC2E8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6.4.5.3 - Kontrolle von Erdungsanlagen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_Toc125119555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181</w:t>
      </w:r>
      <w:r w:rsidRPr="00406C3C">
        <w:rPr>
          <w:rFonts w:ascii="Trebuchet MS" w:eastAsia="Times New Roman" w:hAnsi="Trebuchet MS" w:cs="Times New Roman"/>
          <w:noProof/>
          <w:kern w:val="0"/>
          <w:sz w:val="20"/>
          <w:szCs w:val="22"/>
          <w:lang w:val="de-DE" w:eastAsia="nl-NL"/>
          <w14:ligatures w14:val="none"/>
        </w:rPr>
        <w:fldChar w:fldCharType="end"/>
      </w:r>
    </w:p>
    <w:p w14:paraId="6D2230DB"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6.4.6 - Berichte</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_Toc125119556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182</w:t>
      </w:r>
      <w:r w:rsidRPr="00406C3C">
        <w:rPr>
          <w:rFonts w:ascii="Trebuchet MS" w:eastAsia="Times New Roman" w:hAnsi="Trebuchet MS" w:cs="Times New Roman"/>
          <w:b/>
          <w:noProof/>
          <w:kern w:val="0"/>
          <w:sz w:val="20"/>
          <w:szCs w:val="20"/>
          <w:lang w:val="de-DE" w:eastAsia="nl-NL"/>
          <w14:ligatures w14:val="none"/>
        </w:rPr>
        <w:fldChar w:fldCharType="end"/>
      </w:r>
    </w:p>
    <w:p w14:paraId="53B941C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6.4.6.1 -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_Toc125119557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182</w:t>
      </w:r>
      <w:r w:rsidRPr="00406C3C">
        <w:rPr>
          <w:rFonts w:ascii="Trebuchet MS" w:eastAsia="Times New Roman" w:hAnsi="Trebuchet MS" w:cs="Times New Roman"/>
          <w:noProof/>
          <w:kern w:val="0"/>
          <w:sz w:val="20"/>
          <w:szCs w:val="22"/>
          <w:lang w:val="de-DE" w:eastAsia="nl-NL"/>
          <w14:ligatures w14:val="none"/>
        </w:rPr>
        <w:fldChar w:fldCharType="end"/>
      </w:r>
    </w:p>
    <w:p w14:paraId="051CA79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6.4.6.2 - Spezifische Bestimmungen für Niederspannungs- oder Kleinspannungsanlagen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_Toc125119558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182</w:t>
      </w:r>
      <w:r w:rsidRPr="00406C3C">
        <w:rPr>
          <w:rFonts w:ascii="Trebuchet MS" w:eastAsia="Times New Roman" w:hAnsi="Trebuchet MS" w:cs="Times New Roman"/>
          <w:noProof/>
          <w:kern w:val="0"/>
          <w:sz w:val="20"/>
          <w:szCs w:val="22"/>
          <w:lang w:val="de-DE" w:eastAsia="nl-NL"/>
          <w14:ligatures w14:val="none"/>
        </w:rPr>
        <w:fldChar w:fldCharType="end"/>
      </w:r>
    </w:p>
    <w:p w14:paraId="375605D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6.4.6.3 - </w:t>
      </w:r>
      <w:r w:rsidRPr="00406C3C">
        <w:rPr>
          <w:rFonts w:ascii="Trebuchet MS" w:eastAsia="Times New Roman" w:hAnsi="Trebuchet MS" w:cs="Times New Roman"/>
          <w:noProof/>
          <w:kern w:val="0"/>
          <w:sz w:val="20"/>
          <w:szCs w:val="22"/>
          <w:lang w:val="de-DE" w:eastAsia="nl-NL"/>
          <w14:ligatures w14:val="none"/>
        </w:rPr>
        <w:t xml:space="preserve">Spezifische Bestimmungen für </w:t>
      </w:r>
      <w:r w:rsidRPr="00406C3C">
        <w:rPr>
          <w:rFonts w:ascii="Trebuchet MS" w:eastAsia="Times New Roman" w:hAnsi="Trebuchet MS" w:cs="Times New Roman"/>
          <w:noProof/>
          <w:color w:val="000000"/>
          <w:kern w:val="0"/>
          <w:sz w:val="20"/>
          <w:szCs w:val="22"/>
          <w:lang w:val="de-DE" w:eastAsia="nl-NL"/>
          <w14:ligatures w14:val="none"/>
        </w:rPr>
        <w:t>Hochspannungsanlagen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_Toc125119559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182</w:t>
      </w:r>
      <w:r w:rsidRPr="00406C3C">
        <w:rPr>
          <w:rFonts w:ascii="Trebuchet MS" w:eastAsia="Times New Roman" w:hAnsi="Trebuchet MS" w:cs="Times New Roman"/>
          <w:noProof/>
          <w:kern w:val="0"/>
          <w:sz w:val="20"/>
          <w:szCs w:val="22"/>
          <w:lang w:val="de-DE" w:eastAsia="nl-NL"/>
          <w14:ligatures w14:val="none"/>
        </w:rPr>
        <w:fldChar w:fldCharType="end"/>
      </w:r>
    </w:p>
    <w:p w14:paraId="7A2B464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6.4.6.4 - Spezifische Bestimmungen für Berichte über Anlagen in explosionsgefährdeten Bereichen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_Toc125119560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182</w:t>
      </w:r>
      <w:r w:rsidRPr="00406C3C">
        <w:rPr>
          <w:rFonts w:ascii="Trebuchet MS" w:eastAsia="Times New Roman" w:hAnsi="Trebuchet MS" w:cs="Times New Roman"/>
          <w:noProof/>
          <w:kern w:val="0"/>
          <w:sz w:val="20"/>
          <w:szCs w:val="22"/>
          <w:lang w:val="de-DE" w:eastAsia="nl-NL"/>
          <w14:ligatures w14:val="none"/>
        </w:rPr>
        <w:fldChar w:fldCharType="end"/>
      </w:r>
    </w:p>
    <w:p w14:paraId="6934C419"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6.4.6.5 - Inhalt des Berichts über die Konformitätsprüfung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_Toc125119561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182</w:t>
      </w:r>
      <w:r w:rsidRPr="00406C3C">
        <w:rPr>
          <w:rFonts w:ascii="Trebuchet MS" w:eastAsia="Times New Roman" w:hAnsi="Trebuchet MS" w:cs="Times New Roman"/>
          <w:noProof/>
          <w:kern w:val="0"/>
          <w:sz w:val="20"/>
          <w:szCs w:val="22"/>
          <w:lang w:val="de-DE" w:eastAsia="nl-NL"/>
          <w14:ligatures w14:val="none"/>
        </w:rPr>
        <w:fldChar w:fldCharType="end"/>
      </w:r>
    </w:p>
    <w:p w14:paraId="2853E1E7"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6.4.7 - Sonderfälle von Konformitätsprüfungen vor Ingebrauchnahme</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_Toc125119562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182</w:t>
      </w:r>
      <w:r w:rsidRPr="00406C3C">
        <w:rPr>
          <w:rFonts w:ascii="Trebuchet MS" w:eastAsia="Times New Roman" w:hAnsi="Trebuchet MS" w:cs="Times New Roman"/>
          <w:b/>
          <w:noProof/>
          <w:kern w:val="0"/>
          <w:sz w:val="20"/>
          <w:szCs w:val="20"/>
          <w:lang w:val="de-DE" w:eastAsia="nl-NL"/>
          <w14:ligatures w14:val="none"/>
        </w:rPr>
        <w:fldChar w:fldCharType="end"/>
      </w:r>
    </w:p>
    <w:p w14:paraId="350E273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6.4.7.1 - </w:t>
      </w:r>
      <w:r w:rsidRPr="00406C3C">
        <w:rPr>
          <w:rFonts w:ascii="Trebuchet MS" w:eastAsia="Times New Roman" w:hAnsi="Trebuchet MS" w:cs="Times New Roman"/>
          <w:noProof/>
          <w:kern w:val="0"/>
          <w:sz w:val="20"/>
          <w:szCs w:val="22"/>
          <w:lang w:val="de-DE" w:eastAsia="nl-NL"/>
          <w14:ligatures w14:val="none"/>
        </w:rPr>
        <w:t>Elektrische Maschinen und Geräte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_Toc125119563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182</w:t>
      </w:r>
      <w:r w:rsidRPr="00406C3C">
        <w:rPr>
          <w:rFonts w:ascii="Trebuchet MS" w:eastAsia="Times New Roman" w:hAnsi="Trebuchet MS" w:cs="Times New Roman"/>
          <w:noProof/>
          <w:kern w:val="0"/>
          <w:sz w:val="20"/>
          <w:szCs w:val="22"/>
          <w:lang w:val="de-DE" w:eastAsia="nl-NL"/>
          <w14:ligatures w14:val="none"/>
        </w:rPr>
        <w:fldChar w:fldCharType="end"/>
      </w:r>
    </w:p>
    <w:p w14:paraId="7B027F8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 xml:space="preserve">Unterabschnitt 6.4.7.2 - </w:t>
      </w:r>
      <w:r w:rsidRPr="00406C3C">
        <w:rPr>
          <w:rFonts w:ascii="Trebuchet MS" w:eastAsia="Times New Roman" w:hAnsi="Trebuchet MS" w:cs="Times New Roman"/>
          <w:noProof/>
          <w:kern w:val="0"/>
          <w:sz w:val="20"/>
          <w:szCs w:val="22"/>
          <w:lang w:val="de-DE" w:eastAsia="nl-NL"/>
          <w14:ligatures w14:val="none"/>
        </w:rPr>
        <w:t>Transportable, mobile oder zeitlich begrenzte Anlagen</w:t>
      </w:r>
      <w:r w:rsidRPr="00406C3C">
        <w:rPr>
          <w:rFonts w:ascii="Trebuchet MS" w:eastAsia="Times New Roman" w:hAnsi="Trebuchet MS" w:cs="Times New Roman"/>
          <w:noProof/>
          <w:color w:val="000000"/>
          <w:kern w:val="0"/>
          <w:sz w:val="20"/>
          <w:szCs w:val="22"/>
          <w:lang w:val="de-DE" w:eastAsia="nl-NL"/>
          <w14:ligatures w14:val="none"/>
        </w:rPr>
        <w:t xml:space="preserve">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_Toc125119564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183</w:t>
      </w:r>
      <w:r w:rsidRPr="00406C3C">
        <w:rPr>
          <w:rFonts w:ascii="Trebuchet MS" w:eastAsia="Times New Roman" w:hAnsi="Trebuchet MS" w:cs="Times New Roman"/>
          <w:noProof/>
          <w:kern w:val="0"/>
          <w:sz w:val="20"/>
          <w:szCs w:val="22"/>
          <w:lang w:val="de-DE" w:eastAsia="nl-NL"/>
          <w14:ligatures w14:val="none"/>
        </w:rPr>
        <w:fldChar w:fldCharType="end"/>
      </w:r>
    </w:p>
    <w:p w14:paraId="29E454F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6.4.7.3 - Änderung oder Erweiterung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_Toc125119565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183</w:t>
      </w:r>
      <w:r w:rsidRPr="00406C3C">
        <w:rPr>
          <w:rFonts w:ascii="Trebuchet MS" w:eastAsia="Times New Roman" w:hAnsi="Trebuchet MS" w:cs="Times New Roman"/>
          <w:noProof/>
          <w:kern w:val="0"/>
          <w:sz w:val="20"/>
          <w:szCs w:val="22"/>
          <w:lang w:val="de-DE" w:eastAsia="nl-NL"/>
          <w14:ligatures w14:val="none"/>
        </w:rPr>
        <w:fldChar w:fldCharType="end"/>
      </w:r>
    </w:p>
    <w:p w14:paraId="379D1EB0"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6.5 - Kontrollbesuche</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_Toc125119566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183</w:t>
      </w:r>
      <w:r w:rsidRPr="00406C3C">
        <w:rPr>
          <w:rFonts w:ascii="Trebuchet MS" w:eastAsia="Times New Roman" w:hAnsi="Trebuchet MS" w:cs="Times New Roman"/>
          <w:b/>
          <w:caps/>
          <w:noProof/>
          <w:kern w:val="0"/>
          <w:sz w:val="20"/>
          <w:szCs w:val="20"/>
          <w:lang w:val="de-DE" w:eastAsia="nl-NL"/>
          <w14:ligatures w14:val="none"/>
        </w:rPr>
        <w:fldChar w:fldCharType="end"/>
      </w:r>
    </w:p>
    <w:p w14:paraId="21AF294B"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6.5.1 - Allgemeines</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_Toc125119567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183</w:t>
      </w:r>
      <w:r w:rsidRPr="00406C3C">
        <w:rPr>
          <w:rFonts w:ascii="Trebuchet MS" w:eastAsia="Times New Roman" w:hAnsi="Trebuchet MS" w:cs="Times New Roman"/>
          <w:b/>
          <w:noProof/>
          <w:kern w:val="0"/>
          <w:sz w:val="20"/>
          <w:szCs w:val="20"/>
          <w:lang w:val="de-DE" w:eastAsia="nl-NL"/>
          <w14:ligatures w14:val="none"/>
        </w:rPr>
        <w:fldChar w:fldCharType="end"/>
      </w:r>
    </w:p>
    <w:p w14:paraId="57CFF68A"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6.5.2 - Häufigkeit von Kontrollbesuchen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_Toc125119568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184</w:t>
      </w:r>
      <w:r w:rsidRPr="00406C3C">
        <w:rPr>
          <w:rFonts w:ascii="Trebuchet MS" w:eastAsia="Times New Roman" w:hAnsi="Trebuchet MS" w:cs="Times New Roman"/>
          <w:b/>
          <w:noProof/>
          <w:kern w:val="0"/>
          <w:sz w:val="20"/>
          <w:szCs w:val="20"/>
          <w:lang w:val="de-DE" w:eastAsia="nl-NL"/>
          <w14:ligatures w14:val="none"/>
        </w:rPr>
        <w:fldChar w:fldCharType="end"/>
      </w:r>
    </w:p>
    <w:p w14:paraId="6031F33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6.5.2.1 -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_Toc125119569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184</w:t>
      </w:r>
      <w:r w:rsidRPr="00406C3C">
        <w:rPr>
          <w:rFonts w:ascii="Trebuchet MS" w:eastAsia="Times New Roman" w:hAnsi="Trebuchet MS" w:cs="Times New Roman"/>
          <w:noProof/>
          <w:kern w:val="0"/>
          <w:sz w:val="20"/>
          <w:szCs w:val="22"/>
          <w:lang w:val="de-DE" w:eastAsia="nl-NL"/>
          <w14:ligatures w14:val="none"/>
        </w:rPr>
        <w:fldChar w:fldCharType="end"/>
      </w:r>
    </w:p>
    <w:p w14:paraId="774D1C3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6.5.2.2 -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_Toc125119570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184</w:t>
      </w:r>
      <w:r w:rsidRPr="00406C3C">
        <w:rPr>
          <w:rFonts w:ascii="Trebuchet MS" w:eastAsia="Times New Roman" w:hAnsi="Trebuchet MS" w:cs="Times New Roman"/>
          <w:noProof/>
          <w:kern w:val="0"/>
          <w:sz w:val="20"/>
          <w:szCs w:val="22"/>
          <w:lang w:val="de-DE" w:eastAsia="nl-NL"/>
          <w14:ligatures w14:val="none"/>
        </w:rPr>
        <w:fldChar w:fldCharType="end"/>
      </w:r>
    </w:p>
    <w:p w14:paraId="64412906"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6.5.3 - Verwaltungstechnische Kontrollen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_Toc125119571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184</w:t>
      </w:r>
      <w:r w:rsidRPr="00406C3C">
        <w:rPr>
          <w:rFonts w:ascii="Trebuchet MS" w:eastAsia="Times New Roman" w:hAnsi="Trebuchet MS" w:cs="Times New Roman"/>
          <w:b/>
          <w:noProof/>
          <w:kern w:val="0"/>
          <w:sz w:val="20"/>
          <w:szCs w:val="20"/>
          <w:lang w:val="de-DE" w:eastAsia="nl-NL"/>
          <w14:ligatures w14:val="none"/>
        </w:rPr>
        <w:fldChar w:fldCharType="end"/>
      </w:r>
    </w:p>
    <w:p w14:paraId="32CFB581"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lastRenderedPageBreak/>
        <w:t>Abschnitt 6.5.4 - Sichtkontrollen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_Toc125119572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184</w:t>
      </w:r>
      <w:r w:rsidRPr="00406C3C">
        <w:rPr>
          <w:rFonts w:ascii="Trebuchet MS" w:eastAsia="Times New Roman" w:hAnsi="Trebuchet MS" w:cs="Times New Roman"/>
          <w:b/>
          <w:noProof/>
          <w:kern w:val="0"/>
          <w:sz w:val="20"/>
          <w:szCs w:val="20"/>
          <w:lang w:val="de-DE" w:eastAsia="nl-NL"/>
          <w14:ligatures w14:val="none"/>
        </w:rPr>
        <w:fldChar w:fldCharType="end"/>
      </w:r>
    </w:p>
    <w:p w14:paraId="6572E609"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6.5.5 - Kontrollen durch Prüfungen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_Toc125119573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184</w:t>
      </w:r>
      <w:r w:rsidRPr="00406C3C">
        <w:rPr>
          <w:rFonts w:ascii="Trebuchet MS" w:eastAsia="Times New Roman" w:hAnsi="Trebuchet MS" w:cs="Times New Roman"/>
          <w:b/>
          <w:noProof/>
          <w:kern w:val="0"/>
          <w:sz w:val="20"/>
          <w:szCs w:val="20"/>
          <w:lang w:val="de-DE" w:eastAsia="nl-NL"/>
          <w14:ligatures w14:val="none"/>
        </w:rPr>
        <w:fldChar w:fldCharType="end"/>
      </w:r>
    </w:p>
    <w:p w14:paraId="03EFCEC0"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6.5.6 - Kontrollen durch Messungen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_Toc125119574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184</w:t>
      </w:r>
      <w:r w:rsidRPr="00406C3C">
        <w:rPr>
          <w:rFonts w:ascii="Trebuchet MS" w:eastAsia="Times New Roman" w:hAnsi="Trebuchet MS" w:cs="Times New Roman"/>
          <w:b/>
          <w:noProof/>
          <w:kern w:val="0"/>
          <w:sz w:val="20"/>
          <w:szCs w:val="20"/>
          <w:lang w:val="de-DE" w:eastAsia="nl-NL"/>
          <w14:ligatures w14:val="none"/>
        </w:rPr>
        <w:fldChar w:fldCharType="end"/>
      </w:r>
    </w:p>
    <w:p w14:paraId="21DB494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6.5.6.1 -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_Toc125119575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184</w:t>
      </w:r>
      <w:r w:rsidRPr="00406C3C">
        <w:rPr>
          <w:rFonts w:ascii="Trebuchet MS" w:eastAsia="Times New Roman" w:hAnsi="Trebuchet MS" w:cs="Times New Roman"/>
          <w:noProof/>
          <w:kern w:val="0"/>
          <w:sz w:val="20"/>
          <w:szCs w:val="22"/>
          <w:lang w:val="de-DE" w:eastAsia="nl-NL"/>
          <w14:ligatures w14:val="none"/>
        </w:rPr>
        <w:fldChar w:fldCharType="end"/>
      </w:r>
    </w:p>
    <w:p w14:paraId="74981FF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6.5.6.2 - Nieder- und 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_Toc125119576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184</w:t>
      </w:r>
      <w:r w:rsidRPr="00406C3C">
        <w:rPr>
          <w:rFonts w:ascii="Trebuchet MS" w:eastAsia="Times New Roman" w:hAnsi="Trebuchet MS" w:cs="Times New Roman"/>
          <w:noProof/>
          <w:kern w:val="0"/>
          <w:sz w:val="20"/>
          <w:szCs w:val="22"/>
          <w:lang w:val="de-DE" w:eastAsia="nl-NL"/>
          <w14:ligatures w14:val="none"/>
        </w:rPr>
        <w:fldChar w:fldCharType="end"/>
      </w:r>
    </w:p>
    <w:p w14:paraId="0B0EE60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6.5.6.3 - Kontrolle von Erdungsanlagen bei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_Toc125119577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184</w:t>
      </w:r>
      <w:r w:rsidRPr="00406C3C">
        <w:rPr>
          <w:rFonts w:ascii="Trebuchet MS" w:eastAsia="Times New Roman" w:hAnsi="Trebuchet MS" w:cs="Times New Roman"/>
          <w:noProof/>
          <w:kern w:val="0"/>
          <w:sz w:val="20"/>
          <w:szCs w:val="22"/>
          <w:lang w:val="de-DE" w:eastAsia="nl-NL"/>
          <w14:ligatures w14:val="none"/>
        </w:rPr>
        <w:fldChar w:fldCharType="end"/>
      </w:r>
    </w:p>
    <w:p w14:paraId="559C57DD"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6.5.7 - Berichte</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_Toc125119578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185</w:t>
      </w:r>
      <w:r w:rsidRPr="00406C3C">
        <w:rPr>
          <w:rFonts w:ascii="Trebuchet MS" w:eastAsia="Times New Roman" w:hAnsi="Trebuchet MS" w:cs="Times New Roman"/>
          <w:b/>
          <w:noProof/>
          <w:kern w:val="0"/>
          <w:sz w:val="20"/>
          <w:szCs w:val="20"/>
          <w:lang w:val="de-DE" w:eastAsia="nl-NL"/>
          <w14:ligatures w14:val="none"/>
        </w:rPr>
        <w:fldChar w:fldCharType="end"/>
      </w:r>
    </w:p>
    <w:p w14:paraId="69E39CA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6.5.7.1 -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_Toc125119579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185</w:t>
      </w:r>
      <w:r w:rsidRPr="00406C3C">
        <w:rPr>
          <w:rFonts w:ascii="Trebuchet MS" w:eastAsia="Times New Roman" w:hAnsi="Trebuchet MS" w:cs="Times New Roman"/>
          <w:noProof/>
          <w:kern w:val="0"/>
          <w:sz w:val="20"/>
          <w:szCs w:val="22"/>
          <w:lang w:val="de-DE" w:eastAsia="nl-NL"/>
          <w14:ligatures w14:val="none"/>
        </w:rPr>
        <w:fldChar w:fldCharType="end"/>
      </w:r>
    </w:p>
    <w:p w14:paraId="5BFD13D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6.5.7.2 - Spezifische Bestimmungen für Hochspannungsanlagen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_Toc125119580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185</w:t>
      </w:r>
      <w:r w:rsidRPr="00406C3C">
        <w:rPr>
          <w:rFonts w:ascii="Trebuchet MS" w:eastAsia="Times New Roman" w:hAnsi="Trebuchet MS" w:cs="Times New Roman"/>
          <w:noProof/>
          <w:kern w:val="0"/>
          <w:sz w:val="20"/>
          <w:szCs w:val="22"/>
          <w:lang w:val="de-DE" w:eastAsia="nl-NL"/>
          <w14:ligatures w14:val="none"/>
        </w:rPr>
        <w:fldChar w:fldCharType="end"/>
      </w:r>
    </w:p>
    <w:p w14:paraId="16F0391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6.5.7.3 - Inhalt des Berichts über den Kontrollbesuch</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_Toc125119581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185</w:t>
      </w:r>
      <w:r w:rsidRPr="00406C3C">
        <w:rPr>
          <w:rFonts w:ascii="Trebuchet MS" w:eastAsia="Times New Roman" w:hAnsi="Trebuchet MS" w:cs="Times New Roman"/>
          <w:noProof/>
          <w:kern w:val="0"/>
          <w:sz w:val="20"/>
          <w:szCs w:val="22"/>
          <w:lang w:val="de-DE" w:eastAsia="nl-NL"/>
          <w14:ligatures w14:val="none"/>
        </w:rPr>
        <w:fldChar w:fldCharType="end"/>
      </w:r>
    </w:p>
    <w:p w14:paraId="18CBE4FB" w14:textId="77777777" w:rsidR="00406C3C" w:rsidRPr="00406C3C" w:rsidRDefault="00406C3C" w:rsidP="00406C3C">
      <w:pPr>
        <w:spacing w:before="120" w:after="0" w:line="240" w:lineRule="auto"/>
        <w:jc w:val="both"/>
        <w:rPr>
          <w:rFonts w:ascii="Trebuchet MS" w:eastAsia="Times New Roman" w:hAnsi="Trebuchet MS" w:cs="Arial"/>
          <w:caps/>
          <w:color w:val="000000"/>
          <w:kern w:val="0"/>
          <w:sz w:val="21"/>
          <w:szCs w:val="19"/>
          <w:lang w:val="de-DE" w:eastAsia="fr-BE"/>
          <w14:ligatures w14:val="none"/>
        </w:rPr>
      </w:pPr>
      <w:r w:rsidRPr="00406C3C">
        <w:rPr>
          <w:rFonts w:ascii="Trebuchet MS" w:eastAsia="Times New Roman" w:hAnsi="Trebuchet MS" w:cs="Arial"/>
          <w:caps/>
          <w:color w:val="000000"/>
          <w:kern w:val="0"/>
          <w:sz w:val="21"/>
          <w:szCs w:val="19"/>
          <w:lang w:val="de-DE" w:eastAsia="fr-BE"/>
          <w14:ligatures w14:val="none"/>
        </w:rPr>
        <w:fldChar w:fldCharType="end"/>
      </w:r>
    </w:p>
    <w:p w14:paraId="611C23AF" w14:textId="77777777" w:rsidR="00406C3C" w:rsidRPr="00406C3C" w:rsidRDefault="00406C3C" w:rsidP="00406C3C">
      <w:pPr>
        <w:keepNext/>
        <w:spacing w:before="240" w:after="240" w:line="240" w:lineRule="auto"/>
        <w:jc w:val="both"/>
        <w:rPr>
          <w:rFonts w:ascii="Trebuchet MS" w:eastAsia="Times New Roman" w:hAnsi="Trebuchet MS" w:cs="Times New Roman"/>
          <w:b/>
          <w:color w:val="000000"/>
          <w:kern w:val="0"/>
          <w:sz w:val="28"/>
          <w:szCs w:val="22"/>
          <w:lang w:val="de-DE" w:eastAsia="nl-NL"/>
          <w14:ligatures w14:val="none"/>
        </w:rPr>
        <w:sectPr w:rsidR="00406C3C" w:rsidRPr="00406C3C" w:rsidSect="00406C3C">
          <w:footerReference w:type="default" r:id="rId134"/>
          <w:pgSz w:w="11907" w:h="16839" w:code="9"/>
          <w:pgMar w:top="1440" w:right="1440" w:bottom="1440" w:left="1440" w:header="708" w:footer="709" w:gutter="0"/>
          <w:cols w:space="708"/>
          <w:docGrid w:linePitch="360"/>
        </w:sectPr>
      </w:pPr>
    </w:p>
    <w:p w14:paraId="39DF2AB3" w14:textId="350F91E5"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370" w:name="Partie6"/>
      <w:bookmarkEnd w:id="827"/>
      <w:r w:rsidRPr="007F6B0D">
        <w:rPr>
          <w:rFonts w:ascii="Trebuchet MS" w:eastAsia="Times New Roman" w:hAnsi="Trebuchet MS" w:cs="Times New Roman"/>
          <w:b/>
          <w:kern w:val="0"/>
          <w:sz w:val="28"/>
          <w:szCs w:val="22"/>
          <w:lang w:val="de-DE" w:eastAsia="nl-NL"/>
          <w14:ligatures w14:val="none"/>
        </w:rPr>
        <w:lastRenderedPageBreak/>
        <w:t>KAPITEL 6.1 - Einleitung</w:t>
      </w:r>
      <w:bookmarkEnd w:id="1364"/>
      <w:bookmarkEnd w:id="1365"/>
      <w:bookmarkEnd w:id="1366"/>
    </w:p>
    <w:p w14:paraId="4175E35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Vorliegender Teil betrifft die Prüfungen gemäß den Bestimmungen des vorliegenden Buches, die bei diesen Prüfungen zu erstellenden Berichte und die von den zugelassenen Stellen zu erfüllenden Bedingungen.</w:t>
      </w:r>
    </w:p>
    <w:p w14:paraId="629EE03C"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371" w:name="_Toc194312270"/>
      <w:bookmarkStart w:id="1372" w:name="_Toc196735551"/>
      <w:bookmarkStart w:id="1373" w:name="_Toc202947759"/>
      <w:r w:rsidRPr="007F6B0D">
        <w:rPr>
          <w:rFonts w:ascii="Trebuchet MS" w:eastAsia="Times New Roman" w:hAnsi="Trebuchet MS" w:cs="Times New Roman"/>
          <w:b/>
          <w:kern w:val="0"/>
          <w:sz w:val="28"/>
          <w:szCs w:val="22"/>
          <w:lang w:val="de-DE" w:eastAsia="nl-NL"/>
          <w14:ligatures w14:val="none"/>
        </w:rPr>
        <w:t>KAPITEL 6.2 - Anwendungsbereich</w:t>
      </w:r>
      <w:bookmarkEnd w:id="1371"/>
      <w:bookmarkEnd w:id="1372"/>
      <w:bookmarkEnd w:id="1373"/>
    </w:p>
    <w:p w14:paraId="040D4C0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Prüfungen betreffen elektrische Niederspannungs- oder Kleinspannungsanlagen mit Wechsel- oder Gleichstrom und elektrische Hochspannungsanlagen für die Übertragung und Verteilung elektrischer Energie, die von Netzbetreibern betrieben werden, und deren Hilfsanlagen.</w:t>
      </w:r>
    </w:p>
    <w:p w14:paraId="0D2A16B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Was Prüfungen von Freileitungen betrifft, sind spezifische Vorschriften in </w:t>
      </w:r>
      <w:r w:rsidRPr="007F6B0D">
        <w:rPr>
          <w:rFonts w:ascii="Trebuchet MS" w:eastAsia="Times New Roman" w:hAnsi="Trebuchet MS" w:cs="Arial"/>
          <w:i/>
          <w:color w:val="000000"/>
          <w:kern w:val="0"/>
          <w:sz w:val="19"/>
          <w:szCs w:val="19"/>
          <w:lang w:val="de-DE" w:eastAsia="fr-BE"/>
          <w14:ligatures w14:val="none"/>
        </w:rPr>
        <w:t>Kapitel 7.1</w:t>
      </w:r>
      <w:r w:rsidRPr="007F6B0D">
        <w:rPr>
          <w:rFonts w:ascii="Trebuchet MS" w:eastAsia="Times New Roman" w:hAnsi="Trebuchet MS" w:cs="Arial"/>
          <w:color w:val="000000"/>
          <w:kern w:val="0"/>
          <w:sz w:val="19"/>
          <w:szCs w:val="19"/>
          <w:lang w:val="de-DE" w:eastAsia="fr-BE"/>
          <w14:ligatures w14:val="none"/>
        </w:rPr>
        <w:t xml:space="preserve"> aufgenommen.</w:t>
      </w:r>
    </w:p>
    <w:p w14:paraId="22B6151E"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374" w:name="_Toc194312271"/>
      <w:bookmarkStart w:id="1375" w:name="_Toc196735552"/>
      <w:bookmarkStart w:id="1376" w:name="_Toc202947760"/>
      <w:r w:rsidRPr="007F6B0D">
        <w:rPr>
          <w:rFonts w:ascii="Trebuchet MS" w:eastAsia="Times New Roman" w:hAnsi="Trebuchet MS" w:cs="Times New Roman"/>
          <w:b/>
          <w:kern w:val="0"/>
          <w:sz w:val="28"/>
          <w:szCs w:val="22"/>
          <w:lang w:val="de-DE" w:eastAsia="nl-NL"/>
          <w14:ligatures w14:val="none"/>
        </w:rPr>
        <w:t>KAPITEL 6.3 - Zugelassene Stellen</w:t>
      </w:r>
      <w:bookmarkEnd w:id="1374"/>
      <w:bookmarkEnd w:id="1375"/>
      <w:bookmarkEnd w:id="1376"/>
    </w:p>
    <w:p w14:paraId="3E54E0F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77" w:name="_Toc194312272"/>
      <w:bookmarkStart w:id="1378" w:name="_Toc196735553"/>
      <w:bookmarkStart w:id="1379" w:name="_Toc202947761"/>
      <w:r w:rsidRPr="007F6B0D">
        <w:rPr>
          <w:rFonts w:ascii="Trebuchet MS" w:eastAsia="Times New Roman" w:hAnsi="Trebuchet MS" w:cs="Times New Roman"/>
          <w:b/>
          <w:i/>
          <w:kern w:val="0"/>
          <w:szCs w:val="22"/>
          <w:lang w:val="de-DE" w:eastAsia="nl-NL"/>
          <w14:ligatures w14:val="none"/>
        </w:rPr>
        <w:t>Abschnitt 6.3.1 - Gegenstand der Zulassung</w:t>
      </w:r>
      <w:bookmarkEnd w:id="1377"/>
      <w:bookmarkEnd w:id="1378"/>
      <w:bookmarkEnd w:id="1379"/>
    </w:p>
    <w:p w14:paraId="5946242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Stellen werden von dem für Energie zuständigen Minister zugelassen für die Durchführung:</w:t>
      </w:r>
    </w:p>
    <w:p w14:paraId="72E5417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von Konformitätsprüfungen vor Ingebrauchnahme und Besuchen zur Kontrolle von elektrischen Anlagen, wie in den </w:t>
      </w:r>
      <w:r w:rsidRPr="007F6B0D">
        <w:rPr>
          <w:rFonts w:ascii="Trebuchet MS" w:eastAsia="Times New Roman" w:hAnsi="Trebuchet MS" w:cs="Arial"/>
          <w:i/>
          <w:color w:val="000000"/>
          <w:kern w:val="0"/>
          <w:sz w:val="19"/>
          <w:szCs w:val="19"/>
          <w:lang w:val="de-DE" w:eastAsia="nl-NL"/>
          <w14:ligatures w14:val="none"/>
        </w:rPr>
        <w:t xml:space="preserve">Kapiteln 6.4 </w:t>
      </w:r>
      <w:r w:rsidRPr="007F6B0D">
        <w:rPr>
          <w:rFonts w:ascii="Trebuchet MS" w:eastAsia="Times New Roman" w:hAnsi="Trebuchet MS" w:cs="Arial"/>
          <w:color w:val="000000"/>
          <w:kern w:val="0"/>
          <w:sz w:val="19"/>
          <w:szCs w:val="19"/>
          <w:lang w:val="de-DE" w:eastAsia="nl-NL"/>
          <w14:ligatures w14:val="none"/>
        </w:rPr>
        <w:t>und </w:t>
      </w:r>
      <w:r w:rsidRPr="007F6B0D">
        <w:rPr>
          <w:rFonts w:ascii="Trebuchet MS" w:eastAsia="Times New Roman" w:hAnsi="Trebuchet MS" w:cs="Arial"/>
          <w:i/>
          <w:color w:val="000000"/>
          <w:kern w:val="0"/>
          <w:sz w:val="19"/>
          <w:szCs w:val="19"/>
          <w:lang w:val="de-DE" w:eastAsia="nl-NL"/>
          <w14:ligatures w14:val="none"/>
        </w:rPr>
        <w:t>6.5</w:t>
      </w:r>
      <w:r w:rsidRPr="007F6B0D">
        <w:rPr>
          <w:rFonts w:ascii="Trebuchet MS" w:eastAsia="Times New Roman" w:hAnsi="Trebuchet MS" w:cs="Arial"/>
          <w:color w:val="000000"/>
          <w:kern w:val="0"/>
          <w:sz w:val="19"/>
          <w:szCs w:val="19"/>
          <w:lang w:val="de-DE" w:eastAsia="nl-NL"/>
          <w14:ligatures w14:val="none"/>
        </w:rPr>
        <w:t xml:space="preserve"> vorgesehen,</w:t>
      </w:r>
    </w:p>
    <w:p w14:paraId="600D112D" w14:textId="77777777" w:rsidR="007F6B0D" w:rsidRPr="007F6B0D" w:rsidRDefault="007F6B0D" w:rsidP="007F6B0D">
      <w:pPr>
        <w:widowControl w:val="0"/>
        <w:numPr>
          <w:ilvl w:val="0"/>
          <w:numId w:val="28"/>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und von Prüfungen elektrischer Anlagen wie in Buch III Titel II Kapitel V des Gesetzbuches über das Wohlbefinden bei der Arbeit in Bezug auf elektrische Anlagen am Arbeitsplatz vorgesehen,</w:t>
      </w:r>
    </w:p>
    <w:p w14:paraId="7058C5EF"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und zwar gemäß den Bestimmungen des vorliegenden Kapitels.</w:t>
      </w:r>
    </w:p>
    <w:p w14:paraId="18AE52D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80" w:name="_Toc194312273"/>
      <w:bookmarkStart w:id="1381" w:name="_Toc196735554"/>
      <w:bookmarkStart w:id="1382" w:name="_Toc202947762"/>
      <w:r w:rsidRPr="007F6B0D">
        <w:rPr>
          <w:rFonts w:ascii="Trebuchet MS" w:eastAsia="Times New Roman" w:hAnsi="Trebuchet MS" w:cs="Times New Roman"/>
          <w:b/>
          <w:i/>
          <w:kern w:val="0"/>
          <w:szCs w:val="22"/>
          <w:lang w:val="de-DE" w:eastAsia="nl-NL"/>
          <w14:ligatures w14:val="none"/>
        </w:rPr>
        <w:t>Abschnitt 6.3.2 - Begriffsbestimmungen</w:t>
      </w:r>
      <w:bookmarkEnd w:id="1380"/>
      <w:bookmarkEnd w:id="1381"/>
      <w:bookmarkEnd w:id="1382"/>
    </w:p>
    <w:p w14:paraId="72ABF27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Technischer Leiter:</w:t>
      </w:r>
      <w:r w:rsidRPr="007F6B0D">
        <w:rPr>
          <w:rFonts w:ascii="Trebuchet MS" w:eastAsia="Times New Roman" w:hAnsi="Trebuchet MS" w:cs="Arial"/>
          <w:color w:val="000000"/>
          <w:kern w:val="0"/>
          <w:sz w:val="19"/>
          <w:szCs w:val="19"/>
          <w:lang w:val="de-DE" w:eastAsia="fr-BE"/>
          <w14:ligatures w14:val="none"/>
        </w:rPr>
        <w:t xml:space="preserve"> innerhalb einer zugelassenen Stelle bestimmte Person, die für die technische Leitung der zugelassenen Stelle verantwortlich ist,</w:t>
      </w:r>
    </w:p>
    <w:p w14:paraId="4981B79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Ermächtigungserklärung:</w:t>
      </w:r>
      <w:r w:rsidRPr="007F6B0D">
        <w:rPr>
          <w:rFonts w:ascii="Trebuchet MS" w:eastAsia="Times New Roman" w:hAnsi="Trebuchet MS" w:cs="Arial"/>
          <w:color w:val="000000"/>
          <w:kern w:val="0"/>
          <w:sz w:val="19"/>
          <w:szCs w:val="19"/>
          <w:lang w:val="de-DE" w:eastAsia="fr-BE"/>
          <w14:ligatures w14:val="none"/>
        </w:rPr>
        <w:t xml:space="preserve"> schriftliche Erklärung einer zugelassenen Stelle, mit der sie die Fähigkeit eines Prüfers bestätigt, in einem oder mehreren spezifischen Tätigkeitsbereichen selbstständig Konformitätsprüfungen vor Ingebrauchnahme und/oder Kontrollbesuche durchzuführen,</w:t>
      </w:r>
    </w:p>
    <w:p w14:paraId="106C04B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Minister:</w:t>
      </w:r>
      <w:r w:rsidRPr="007F6B0D">
        <w:rPr>
          <w:rFonts w:ascii="Trebuchet MS" w:eastAsia="Times New Roman" w:hAnsi="Trebuchet MS" w:cs="Arial"/>
          <w:color w:val="000000"/>
          <w:kern w:val="0"/>
          <w:sz w:val="19"/>
          <w:szCs w:val="19"/>
          <w:lang w:val="de-DE" w:eastAsia="fr-BE"/>
          <w14:ligatures w14:val="none"/>
        </w:rPr>
        <w:t xml:space="preserve"> der für Energie zuständige Minister,</w:t>
      </w:r>
    </w:p>
    <w:p w14:paraId="1AFE1F4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Verwaltung:</w:t>
      </w:r>
      <w:r w:rsidRPr="007F6B0D">
        <w:rPr>
          <w:rFonts w:ascii="Trebuchet MS" w:eastAsia="Times New Roman" w:hAnsi="Trebuchet MS" w:cs="Arial"/>
          <w:color w:val="000000"/>
          <w:kern w:val="0"/>
          <w:sz w:val="19"/>
          <w:szCs w:val="19"/>
          <w:lang w:val="de-DE" w:eastAsia="fr-BE"/>
          <w14:ligatures w14:val="none"/>
        </w:rPr>
        <w:t xml:space="preserve"> Generaldirektion Energie des Föderalen Öffentlichen Dienstes Wirtschaft, KMB, Mittelstand und Energie,</w:t>
      </w:r>
    </w:p>
    <w:p w14:paraId="22019F4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Ausschuss:</w:t>
      </w:r>
      <w:r w:rsidRPr="007F6B0D">
        <w:rPr>
          <w:rFonts w:ascii="Trebuchet MS" w:eastAsia="Times New Roman" w:hAnsi="Trebuchet MS" w:cs="Arial"/>
          <w:color w:val="000000"/>
          <w:kern w:val="0"/>
          <w:sz w:val="19"/>
          <w:szCs w:val="19"/>
          <w:lang w:val="de-DE" w:eastAsia="fr-BE"/>
          <w14:ligatures w14:val="none"/>
        </w:rPr>
        <w:t xml:space="preserve"> in </w:t>
      </w:r>
      <w:r w:rsidRPr="007F6B0D">
        <w:rPr>
          <w:rFonts w:ascii="Trebuchet MS" w:eastAsia="Times New Roman" w:hAnsi="Trebuchet MS" w:cs="Arial"/>
          <w:i/>
          <w:color w:val="000000"/>
          <w:kern w:val="0"/>
          <w:sz w:val="19"/>
          <w:szCs w:val="19"/>
          <w:lang w:val="de-DE" w:eastAsia="fr-BE"/>
          <w14:ligatures w14:val="none"/>
        </w:rPr>
        <w:t>Abschnitt 6.3.8</w:t>
      </w:r>
      <w:r w:rsidRPr="007F6B0D">
        <w:rPr>
          <w:rFonts w:ascii="Trebuchet MS" w:eastAsia="Times New Roman" w:hAnsi="Trebuchet MS" w:cs="Arial"/>
          <w:color w:val="000000"/>
          <w:kern w:val="0"/>
          <w:sz w:val="19"/>
          <w:szCs w:val="19"/>
          <w:lang w:val="de-DE" w:eastAsia="fr-BE"/>
          <w14:ligatures w14:val="none"/>
        </w:rPr>
        <w:t xml:space="preserve"> vorgesehener Beratungs- und Überwachungsausschuss,</w:t>
      </w:r>
    </w:p>
    <w:p w14:paraId="33478BF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Aufsichtsbehörden:</w:t>
      </w:r>
      <w:r w:rsidRPr="007F6B0D">
        <w:rPr>
          <w:rFonts w:ascii="Trebuchet MS" w:eastAsia="Times New Roman" w:hAnsi="Trebuchet MS" w:cs="Arial"/>
          <w:color w:val="000000"/>
          <w:kern w:val="0"/>
          <w:sz w:val="19"/>
          <w:szCs w:val="19"/>
          <w:lang w:val="de-DE" w:eastAsia="fr-BE"/>
          <w14:ligatures w14:val="none"/>
        </w:rPr>
        <w:t xml:space="preserve"> in </w:t>
      </w:r>
      <w:r w:rsidRPr="007F6B0D">
        <w:rPr>
          <w:rFonts w:ascii="Trebuchet MS" w:eastAsia="Times New Roman" w:hAnsi="Trebuchet MS" w:cs="Arial"/>
          <w:i/>
          <w:color w:val="000000"/>
          <w:kern w:val="0"/>
          <w:sz w:val="19"/>
          <w:szCs w:val="19"/>
          <w:lang w:val="de-DE" w:eastAsia="fr-BE"/>
          <w14:ligatures w14:val="none"/>
        </w:rPr>
        <w:t>Abschnitt 6.3.9</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erwähnte Behörden.</w:t>
      </w:r>
    </w:p>
    <w:p w14:paraId="5AD1F05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83" w:name="_Toc194312274"/>
      <w:bookmarkStart w:id="1384" w:name="_Toc196735555"/>
      <w:bookmarkStart w:id="1385" w:name="_Toc202947763"/>
      <w:r w:rsidRPr="007F6B0D">
        <w:rPr>
          <w:rFonts w:ascii="Trebuchet MS" w:eastAsia="Times New Roman" w:hAnsi="Trebuchet MS" w:cs="Times New Roman"/>
          <w:b/>
          <w:i/>
          <w:kern w:val="0"/>
          <w:szCs w:val="22"/>
          <w:lang w:val="de-DE" w:eastAsia="nl-NL"/>
          <w14:ligatures w14:val="none"/>
        </w:rPr>
        <w:t>Abschnitt 6.3.3 - Zulassungsbedingungen</w:t>
      </w:r>
      <w:bookmarkEnd w:id="1383"/>
      <w:bookmarkEnd w:id="1384"/>
      <w:bookmarkEnd w:id="1385"/>
    </w:p>
    <w:p w14:paraId="42FD9FA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86" w:name="_Toc194312275"/>
      <w:bookmarkStart w:id="1387" w:name="_Toc196735556"/>
      <w:bookmarkStart w:id="1388" w:name="_Toc202947764"/>
      <w:r w:rsidRPr="007F6B0D">
        <w:rPr>
          <w:rFonts w:ascii="Trebuchet MS" w:eastAsia="Calibri" w:hAnsi="Trebuchet MS" w:cs="Times New Roman"/>
          <w:b/>
          <w:kern w:val="0"/>
          <w:sz w:val="21"/>
          <w:szCs w:val="22"/>
          <w:lang w:val="de-DE" w:eastAsia="nl-NL"/>
          <w14:ligatures w14:val="none"/>
        </w:rPr>
        <w:t>Unterabschnitt 6.3.3.1 - Allgemeine Bedingungen</w:t>
      </w:r>
      <w:bookmarkEnd w:id="1386"/>
      <w:bookmarkEnd w:id="1387"/>
      <w:bookmarkEnd w:id="1388"/>
    </w:p>
    <w:p w14:paraId="16E3B5E6" w14:textId="77777777" w:rsidR="007F6B0D" w:rsidRPr="007F6B0D" w:rsidRDefault="007F6B0D" w:rsidP="007F6B0D">
      <w:pPr>
        <w:numPr>
          <w:ilvl w:val="0"/>
          <w:numId w:val="230"/>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Zugelassene Stellen müssen:</w:t>
      </w:r>
    </w:p>
    <w:p w14:paraId="38C5EA4F" w14:textId="77777777" w:rsidR="007F6B0D" w:rsidRPr="007F6B0D" w:rsidRDefault="007F6B0D" w:rsidP="007F6B0D">
      <w:pPr>
        <w:widowControl w:val="0"/>
        <w:numPr>
          <w:ilvl w:val="0"/>
          <w:numId w:val="217"/>
        </w:numPr>
        <w:tabs>
          <w:tab w:val="left" w:pos="880"/>
        </w:tabs>
        <w:autoSpaceDE w:val="0"/>
        <w:autoSpaceDN w:val="0"/>
        <w:adjustRightInd w:val="0"/>
        <w:spacing w:after="0" w:line="240" w:lineRule="auto"/>
        <w:ind w:left="720"/>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kern w:val="0"/>
          <w:sz w:val="19"/>
          <w:szCs w:val="19"/>
          <w:lang w:val="de-DE" w:eastAsia="nl-NL"/>
          <w14:ligatures w14:val="none"/>
        </w:rPr>
        <w:t xml:space="preserve">Rechtspersönlichkeit in Form einer Vereinigung ohne Gewinnerzielungsabsicht oder ihrer Entsprechung besitzen, gemäß dem Recht des Mitgliedstaates, in dem sich ihr Sitz im Europäischen Wirtschaftsraum befindet, </w:t>
      </w:r>
    </w:p>
    <w:p w14:paraId="1BBAA38E" w14:textId="77777777" w:rsidR="007F6B0D" w:rsidRPr="007F6B0D" w:rsidRDefault="007F6B0D" w:rsidP="007F6B0D">
      <w:pPr>
        <w:widowControl w:val="0"/>
        <w:numPr>
          <w:ilvl w:val="0"/>
          <w:numId w:val="217"/>
        </w:numPr>
        <w:tabs>
          <w:tab w:val="left" w:pos="90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gemäß den Kriterien der Norm NBN EN ISO/IEC 17020 durch das belgische Akkreditierungssystem, eingerichtet durch das Wirtschaftsgesetzbuch, Buch VIII Titel 2, </w:t>
      </w:r>
      <w:r w:rsidRPr="007F6B0D">
        <w:rPr>
          <w:rFonts w:ascii="Trebuchet MS" w:eastAsia="Times New Roman" w:hAnsi="Trebuchet MS" w:cs="Arial"/>
          <w:i/>
          <w:color w:val="000000"/>
          <w:kern w:val="0"/>
          <w:sz w:val="19"/>
          <w:szCs w:val="19"/>
          <w:lang w:val="de-DE" w:eastAsia="nl-NL"/>
          <w14:ligatures w14:val="none"/>
        </w:rPr>
        <w:t>Akkreditierung von Konformitätsbewertungsstellen</w:t>
      </w:r>
      <w:r w:rsidRPr="007F6B0D">
        <w:rPr>
          <w:rFonts w:ascii="Trebuchet MS" w:eastAsia="Times New Roman" w:hAnsi="Trebuchet MS" w:cs="Arial"/>
          <w:color w:val="000000"/>
          <w:kern w:val="0"/>
          <w:sz w:val="19"/>
          <w:szCs w:val="19"/>
          <w:lang w:val="de-DE" w:eastAsia="nl-NL"/>
          <w14:ligatures w14:val="none"/>
        </w:rPr>
        <w:t xml:space="preserve"> oder durch eine gleichwertige Akkreditierungsstelle im Europäischen Wirtschaftsraum akkreditiert sein. Diese Akkreditierung zielt darauf ab, die Kenntnisse der belgischen Vorschriften in Bezug auf elektrische Anlagen nachzuweisen,</w:t>
      </w:r>
    </w:p>
    <w:p w14:paraId="622143AB" w14:textId="77777777" w:rsidR="007F6B0D" w:rsidRPr="007F6B0D" w:rsidRDefault="007F6B0D" w:rsidP="007F6B0D">
      <w:pPr>
        <w:widowControl w:val="0"/>
        <w:numPr>
          <w:ilvl w:val="0"/>
          <w:numId w:val="217"/>
        </w:numPr>
        <w:tabs>
          <w:tab w:val="left" w:pos="900"/>
        </w:tabs>
        <w:autoSpaceDE w:val="0"/>
        <w:autoSpaceDN w:val="0"/>
        <w:adjustRightInd w:val="0"/>
        <w:spacing w:after="0" w:line="240" w:lineRule="auto"/>
        <w:ind w:left="7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für Prüfstellen des Typs A geltenden Anforderungen gemäß der Norm NBN EN ISO/IEC 17020 erfüllen.</w:t>
      </w:r>
    </w:p>
    <w:p w14:paraId="312DE318" w14:textId="77777777" w:rsidR="007F6B0D" w:rsidRPr="007F6B0D" w:rsidRDefault="007F6B0D" w:rsidP="007F6B0D">
      <w:pPr>
        <w:numPr>
          <w:ilvl w:val="0"/>
          <w:numId w:val="230"/>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technische Leiter:</w:t>
      </w:r>
    </w:p>
    <w:p w14:paraId="486DDFBE" w14:textId="77777777" w:rsidR="007F6B0D" w:rsidRPr="007F6B0D" w:rsidRDefault="007F6B0D" w:rsidP="007F6B0D">
      <w:pPr>
        <w:widowControl w:val="0"/>
        <w:numPr>
          <w:ilvl w:val="0"/>
          <w:numId w:val="226"/>
        </w:numPr>
        <w:tabs>
          <w:tab w:val="left" w:pos="90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ist entweder Inhaber eines Diploms eines Zivil- oder Industrieingenieurs oder eines Masterdiploms in Ingenieurwissenschaften oder industriellen Wissenschaften, das von einer belgischen Hochschuleinrichtung ausgestellt worden ist, oder eines ausländischen Diploms, das gemäß den geltenden Vorschriften als gleichwertig anerkannt ist,</w:t>
      </w:r>
    </w:p>
    <w:p w14:paraId="3A2D5590" w14:textId="77777777" w:rsidR="007F6B0D" w:rsidRPr="007F6B0D" w:rsidRDefault="007F6B0D" w:rsidP="007F6B0D">
      <w:pPr>
        <w:widowControl w:val="0"/>
        <w:numPr>
          <w:ilvl w:val="0"/>
          <w:numId w:val="226"/>
        </w:numPr>
        <w:tabs>
          <w:tab w:val="left" w:pos="900"/>
        </w:tabs>
        <w:autoSpaceDE w:val="0"/>
        <w:autoSpaceDN w:val="0"/>
        <w:adjustRightInd w:val="0"/>
        <w:spacing w:after="0" w:line="240" w:lineRule="auto"/>
        <w:ind w:left="714"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verfügt über angemessene berufliche und wissenschaftliche Erfahrungen, um eine zugelassene Stelle mit der erforderlichen Kompetenz leiten zu können.</w:t>
      </w:r>
    </w:p>
    <w:p w14:paraId="78385179" w14:textId="77777777" w:rsidR="007F6B0D" w:rsidRPr="007F6B0D" w:rsidRDefault="007F6B0D" w:rsidP="007F6B0D">
      <w:pPr>
        <w:numPr>
          <w:ilvl w:val="0"/>
          <w:numId w:val="230"/>
        </w:numPr>
        <w:spacing w:before="120" w:after="0" w:line="240" w:lineRule="auto"/>
        <w:ind w:left="357"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Der technische Leiter und die Prüfer müssen durch einen unbefristeten Arbeitsvertrag an die zugelassene Stelle gebunden sein.</w:t>
      </w:r>
    </w:p>
    <w:p w14:paraId="239A78D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389" w:name="_Toc194312276"/>
      <w:bookmarkStart w:id="1390" w:name="_Toc196735557"/>
      <w:bookmarkStart w:id="1391" w:name="_Toc202947765"/>
      <w:r w:rsidRPr="007F6B0D">
        <w:rPr>
          <w:rFonts w:ascii="Trebuchet MS" w:eastAsia="Calibri" w:hAnsi="Trebuchet MS" w:cs="Times New Roman"/>
          <w:b/>
          <w:kern w:val="0"/>
          <w:sz w:val="21"/>
          <w:szCs w:val="22"/>
          <w:lang w:val="de-DE" w:eastAsia="nl-NL"/>
          <w14:ligatures w14:val="none"/>
        </w:rPr>
        <w:t>Unterabschnitt 6.3.3.2 - Sonderfall</w:t>
      </w:r>
      <w:bookmarkEnd w:id="1389"/>
      <w:bookmarkEnd w:id="1390"/>
      <w:bookmarkEnd w:id="1391"/>
    </w:p>
    <w:p w14:paraId="781A502D" w14:textId="77777777" w:rsidR="007F6B0D" w:rsidRPr="007F6B0D" w:rsidRDefault="007F6B0D" w:rsidP="007F6B0D">
      <w:pPr>
        <w:numPr>
          <w:ilvl w:val="0"/>
          <w:numId w:val="201"/>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Kontrolldienste, die Teil eines öffentlichen Dienstes oder einer juristischen Person des öffentlichen Rechts sind und nicht in Form einer Vereinigung ohne Gewinnerzielungsabsicht gegründet worden sind, müssen die Zulassungsbedingungen in </w:t>
      </w:r>
      <w:r w:rsidRPr="007F6B0D">
        <w:rPr>
          <w:rFonts w:ascii="Trebuchet MS" w:eastAsia="Times New Roman" w:hAnsi="Trebuchet MS" w:cs="Arial"/>
          <w:i/>
          <w:color w:val="000000"/>
          <w:kern w:val="0"/>
          <w:sz w:val="19"/>
          <w:szCs w:val="19"/>
          <w:lang w:val="de-DE" w:eastAsia="fr-BE"/>
          <w14:ligatures w14:val="none"/>
        </w:rPr>
        <w:t>Unterabschnitt 6.3.3.1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 a</w:t>
      </w:r>
      <w:r w:rsidRPr="007F6B0D">
        <w:rPr>
          <w:rFonts w:ascii="Trebuchet MS" w:eastAsia="Times New Roman" w:hAnsi="Trebuchet MS" w:cs="Arial"/>
          <w:color w:val="000000"/>
          <w:kern w:val="0"/>
          <w:sz w:val="19"/>
          <w:szCs w:val="19"/>
          <w:lang w:val="de-DE" w:eastAsia="fr-BE"/>
          <w14:ligatures w14:val="none"/>
        </w:rPr>
        <w:t xml:space="preserve"> zweiter Gedankenstrich und </w:t>
      </w:r>
      <w:r w:rsidRPr="007F6B0D">
        <w:rPr>
          <w:rFonts w:ascii="Trebuchet MS" w:eastAsia="Times New Roman" w:hAnsi="Trebuchet MS" w:cs="Arial"/>
          <w:i/>
          <w:color w:val="000000"/>
          <w:kern w:val="0"/>
          <w:sz w:val="19"/>
          <w:szCs w:val="19"/>
          <w:lang w:val="de-DE" w:eastAsia="fr-BE"/>
          <w14:ligatures w14:val="none"/>
        </w:rPr>
        <w:t>b</w:t>
      </w:r>
      <w:r w:rsidRPr="007F6B0D">
        <w:rPr>
          <w:rFonts w:ascii="Trebuchet MS" w:eastAsia="Times New Roman" w:hAnsi="Trebuchet MS" w:cs="Arial"/>
          <w:color w:val="000000"/>
          <w:kern w:val="0"/>
          <w:sz w:val="19"/>
          <w:szCs w:val="19"/>
          <w:lang w:val="de-DE" w:eastAsia="fr-BE"/>
          <w14:ligatures w14:val="none"/>
        </w:rPr>
        <w:t xml:space="preserve"> bis </w:t>
      </w:r>
      <w:r w:rsidRPr="007F6B0D">
        <w:rPr>
          <w:rFonts w:ascii="Trebuchet MS" w:eastAsia="Times New Roman" w:hAnsi="Trebuchet MS" w:cs="Arial"/>
          <w:i/>
          <w:color w:val="000000"/>
          <w:kern w:val="0"/>
          <w:sz w:val="19"/>
          <w:szCs w:val="19"/>
          <w:lang w:val="de-DE" w:eastAsia="fr-BE"/>
          <w14:ligatures w14:val="none"/>
        </w:rPr>
        <w:t>c</w:t>
      </w:r>
      <w:r w:rsidRPr="007F6B0D">
        <w:rPr>
          <w:rFonts w:ascii="Trebuchet MS" w:eastAsia="Times New Roman" w:hAnsi="Trebuchet MS" w:cs="Arial"/>
          <w:color w:val="000000"/>
          <w:kern w:val="0"/>
          <w:sz w:val="19"/>
          <w:szCs w:val="19"/>
          <w:lang w:val="de-DE" w:eastAsia="fr-BE"/>
          <w14:ligatures w14:val="none"/>
        </w:rPr>
        <w:t xml:space="preserve"> erfüllen.</w:t>
      </w:r>
    </w:p>
    <w:p w14:paraId="2482D585" w14:textId="77777777" w:rsidR="007F6B0D" w:rsidRPr="007F6B0D" w:rsidRDefault="007F6B0D" w:rsidP="007F6B0D">
      <w:pPr>
        <w:numPr>
          <w:ilvl w:val="0"/>
          <w:numId w:val="201"/>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Kontrolldienste, die Teil eines öffentlichen Dienstes sind, ist die Zulassungsbedingung in </w:t>
      </w:r>
      <w:r w:rsidRPr="007F6B0D">
        <w:rPr>
          <w:rFonts w:ascii="Trebuchet MS" w:eastAsia="Times New Roman" w:hAnsi="Trebuchet MS" w:cs="Arial"/>
          <w:i/>
          <w:color w:val="000000"/>
          <w:kern w:val="0"/>
          <w:sz w:val="19"/>
          <w:szCs w:val="19"/>
          <w:lang w:val="de-DE" w:eastAsia="fr-BE"/>
          <w14:ligatures w14:val="none"/>
        </w:rPr>
        <w:t>Unterabschnitt 6.3.3.1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 c</w:t>
      </w:r>
      <w:r w:rsidRPr="007F6B0D">
        <w:rPr>
          <w:rFonts w:ascii="Trebuchet MS" w:eastAsia="Times New Roman" w:hAnsi="Trebuchet MS" w:cs="Arial"/>
          <w:color w:val="000000"/>
          <w:kern w:val="0"/>
          <w:sz w:val="19"/>
          <w:szCs w:val="19"/>
          <w:lang w:val="de-DE" w:eastAsia="fr-BE"/>
          <w14:ligatures w14:val="none"/>
        </w:rPr>
        <w:t xml:space="preserve"> nicht anwendbar.</w:t>
      </w:r>
    </w:p>
    <w:p w14:paraId="4A461CD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92" w:name="_Toc194312277"/>
      <w:bookmarkStart w:id="1393" w:name="_Toc196735558"/>
      <w:bookmarkStart w:id="1394" w:name="_Toc202947766"/>
      <w:r w:rsidRPr="007F6B0D">
        <w:rPr>
          <w:rFonts w:ascii="Trebuchet MS" w:eastAsia="Times New Roman" w:hAnsi="Trebuchet MS" w:cs="Times New Roman"/>
          <w:b/>
          <w:i/>
          <w:kern w:val="0"/>
          <w:szCs w:val="22"/>
          <w:lang w:val="de-DE" w:eastAsia="nl-NL"/>
          <w14:ligatures w14:val="none"/>
        </w:rPr>
        <w:t>Abschnitt 6.3.4 - Zulassungsverfahren</w:t>
      </w:r>
      <w:bookmarkEnd w:id="1392"/>
      <w:bookmarkEnd w:id="1393"/>
      <w:bookmarkEnd w:id="1394"/>
    </w:p>
    <w:p w14:paraId="7ECE4A69" w14:textId="77777777" w:rsidR="007F6B0D" w:rsidRPr="007F6B0D" w:rsidRDefault="007F6B0D" w:rsidP="007F6B0D">
      <w:pPr>
        <w:widowControl w:val="0"/>
        <w:numPr>
          <w:ilvl w:val="0"/>
          <w:numId w:val="202"/>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Zulassungsanträge werden per Einschreibesendung an die Verwaltung gerichtet. Sie beziehen sich auf einen oder mehrere der nachstehend aufgeführten Tätigkeitsbereiche:</w:t>
      </w:r>
    </w:p>
    <w:p w14:paraId="4B098F3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hauswirtschaftliche Niederspannungs- und Kleinspannungsanlagen, erwähnt in Buch 1,</w:t>
      </w:r>
    </w:p>
    <w:p w14:paraId="48C7E83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Anlagen in explosionsgefährdeten Bereichen, erwähnt in den Büchern 1, 2 und 3,</w:t>
      </w:r>
    </w:p>
    <w:p w14:paraId="3823E7B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Niederspannungs- und Kleinspannungsanlagen, die in den vorerwähnten Bereichen nicht bestimmt sind, erwähnt in den Büchern 1 und 3,</w:t>
      </w:r>
    </w:p>
    <w:p w14:paraId="547CFC4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Hochspannungsanlagen (mit Ausnahme von Hochspannungsfreileitungen), erwähnt in den Büchern 2 und 3,</w:t>
      </w:r>
    </w:p>
    <w:p w14:paraId="59E6C40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Hochspannungsfreileitungen (mit Ausnahme der in Buch 3 </w:t>
      </w:r>
      <w:r w:rsidRPr="007F6B0D">
        <w:rPr>
          <w:rFonts w:ascii="Trebuchet MS" w:eastAsia="Times New Roman" w:hAnsi="Trebuchet MS" w:cs="Arial"/>
          <w:i/>
          <w:iCs/>
          <w:color w:val="000000"/>
          <w:kern w:val="0"/>
          <w:sz w:val="19"/>
          <w:szCs w:val="19"/>
          <w:lang w:val="de-DE" w:eastAsia="nl-NL"/>
          <w14:ligatures w14:val="none"/>
        </w:rPr>
        <w:t>Unterabschnitt 7.1.7.4</w:t>
      </w:r>
      <w:r w:rsidRPr="007F6B0D">
        <w:rPr>
          <w:rFonts w:ascii="Trebuchet MS" w:eastAsia="Times New Roman" w:hAnsi="Trebuchet MS" w:cs="Arial"/>
          <w:color w:val="000000"/>
          <w:kern w:val="0"/>
          <w:sz w:val="19"/>
          <w:szCs w:val="19"/>
          <w:lang w:val="de-DE" w:eastAsia="nl-NL"/>
          <w14:ligatures w14:val="none"/>
        </w:rPr>
        <w:t xml:space="preserve"> erwähnten thermografischen Prüfung), erwähnt in Buch 3,</w:t>
      </w:r>
    </w:p>
    <w:p w14:paraId="04FAF5A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thermografische Prüfung von Hochspannungsfreileitungen, erwähnt in Buch 3 </w:t>
      </w:r>
      <w:r w:rsidRPr="007F6B0D">
        <w:rPr>
          <w:rFonts w:ascii="Trebuchet MS" w:eastAsia="Times New Roman" w:hAnsi="Trebuchet MS" w:cs="Arial"/>
          <w:i/>
          <w:iCs/>
          <w:color w:val="000000"/>
          <w:kern w:val="0"/>
          <w:sz w:val="19"/>
          <w:szCs w:val="19"/>
          <w:lang w:val="de-DE" w:eastAsia="nl-NL"/>
          <w14:ligatures w14:val="none"/>
        </w:rPr>
        <w:t>Unterabschnitt 7.1.7.4</w:t>
      </w:r>
      <w:r w:rsidRPr="007F6B0D">
        <w:rPr>
          <w:rFonts w:ascii="Trebuchet MS" w:eastAsia="Times New Roman" w:hAnsi="Trebuchet MS" w:cs="Arial"/>
          <w:color w:val="000000"/>
          <w:kern w:val="0"/>
          <w:sz w:val="19"/>
          <w:szCs w:val="19"/>
          <w:lang w:val="de-DE" w:eastAsia="nl-NL"/>
          <w14:ligatures w14:val="none"/>
        </w:rPr>
        <w:t>.</w:t>
      </w:r>
    </w:p>
    <w:p w14:paraId="2AAF72A5" w14:textId="77777777" w:rsidR="007F6B0D" w:rsidRPr="007F6B0D" w:rsidRDefault="007F6B0D" w:rsidP="007F6B0D">
      <w:pPr>
        <w:widowControl w:val="0"/>
        <w:numPr>
          <w:ilvl w:val="0"/>
          <w:numId w:val="202"/>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Anträgen müssen folgende Unterlagen beigefügt werden:</w:t>
      </w:r>
    </w:p>
    <w:p w14:paraId="27CDEF65" w14:textId="77777777" w:rsidR="007F6B0D" w:rsidRPr="007F6B0D" w:rsidRDefault="007F6B0D" w:rsidP="007F6B0D">
      <w:pPr>
        <w:widowControl w:val="0"/>
        <w:numPr>
          <w:ilvl w:val="0"/>
          <w:numId w:val="231"/>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Kopie des Diploms des technischen Leiters,</w:t>
      </w:r>
    </w:p>
    <w:p w14:paraId="2265CC29" w14:textId="77777777" w:rsidR="007F6B0D" w:rsidRPr="007F6B0D" w:rsidRDefault="007F6B0D" w:rsidP="007F6B0D">
      <w:pPr>
        <w:widowControl w:val="0"/>
        <w:numPr>
          <w:ilvl w:val="0"/>
          <w:numId w:val="231"/>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Lebenslauf des technischen Leiters,</w:t>
      </w:r>
    </w:p>
    <w:p w14:paraId="36560BE6" w14:textId="77777777" w:rsidR="007F6B0D" w:rsidRPr="007F6B0D" w:rsidRDefault="007F6B0D" w:rsidP="007F6B0D">
      <w:pPr>
        <w:widowControl w:val="0"/>
        <w:numPr>
          <w:ilvl w:val="0"/>
          <w:numId w:val="231"/>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Kopie der Satzung der Stelle,</w:t>
      </w:r>
    </w:p>
    <w:p w14:paraId="1E134994" w14:textId="77777777" w:rsidR="007F6B0D" w:rsidRPr="007F6B0D" w:rsidRDefault="007F6B0D" w:rsidP="007F6B0D">
      <w:pPr>
        <w:widowControl w:val="0"/>
        <w:numPr>
          <w:ilvl w:val="0"/>
          <w:numId w:val="231"/>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Kopie der Akkreditierungsbescheinigung und Geltungsbereich der Akkreditierung,</w:t>
      </w:r>
    </w:p>
    <w:p w14:paraId="64FA7021" w14:textId="77777777" w:rsidR="007F6B0D" w:rsidRPr="007F6B0D" w:rsidRDefault="007F6B0D" w:rsidP="007F6B0D">
      <w:pPr>
        <w:widowControl w:val="0"/>
        <w:numPr>
          <w:ilvl w:val="0"/>
          <w:numId w:val="231"/>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Erklärung, dass die zivilrechtliche Haftung der Stelle durch einen Versicherungsvertrag gedeckt sein wird. Nach Erteilung der Zulassung und vor Beginn von Prüftätigkeiten muss der entsprechende Deckungsbeleg der Verwaltung vorgelegt werden,</w:t>
      </w:r>
    </w:p>
    <w:p w14:paraId="76AC991F" w14:textId="77777777" w:rsidR="007F6B0D" w:rsidRPr="007F6B0D" w:rsidRDefault="007F6B0D" w:rsidP="007F6B0D">
      <w:pPr>
        <w:widowControl w:val="0"/>
        <w:numPr>
          <w:ilvl w:val="0"/>
          <w:numId w:val="231"/>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Liste der Prüfer mit Angabe ihrer unter </w:t>
      </w:r>
      <w:r w:rsidRPr="007F6B0D">
        <w:rPr>
          <w:rFonts w:ascii="Trebuchet MS" w:eastAsia="Times New Roman" w:hAnsi="Trebuchet MS" w:cs="Arial"/>
          <w:i/>
          <w:color w:val="000000"/>
          <w:kern w:val="0"/>
          <w:sz w:val="19"/>
          <w:szCs w:val="19"/>
          <w:lang w:val="de-DE" w:eastAsia="nl-NL"/>
          <w14:ligatures w14:val="none"/>
        </w:rPr>
        <w:t>Buchstabe</w:t>
      </w:r>
      <w:r w:rsidRPr="007F6B0D">
        <w:rPr>
          <w:rFonts w:ascii="Trebuchet MS" w:eastAsia="Times New Roman" w:hAnsi="Trebuchet MS" w:cs="Arial"/>
          <w:color w:val="000000"/>
          <w:kern w:val="0"/>
          <w:sz w:val="19"/>
          <w:szCs w:val="19"/>
          <w:lang w:val="de-DE" w:eastAsia="nl-NL"/>
          <w14:ligatures w14:val="none"/>
        </w:rPr>
        <w:t> </w:t>
      </w:r>
      <w:r w:rsidRPr="007F6B0D">
        <w:rPr>
          <w:rFonts w:ascii="Trebuchet MS" w:eastAsia="Times New Roman" w:hAnsi="Trebuchet MS" w:cs="Arial"/>
          <w:i/>
          <w:color w:val="000000"/>
          <w:kern w:val="0"/>
          <w:sz w:val="19"/>
          <w:szCs w:val="19"/>
          <w:lang w:val="de-DE" w:eastAsia="nl-NL"/>
          <w14:ligatures w14:val="none"/>
        </w:rPr>
        <w:t>a</w:t>
      </w:r>
      <w:r w:rsidRPr="007F6B0D">
        <w:rPr>
          <w:rFonts w:ascii="Trebuchet MS" w:eastAsia="Times New Roman" w:hAnsi="Trebuchet MS" w:cs="Arial"/>
          <w:color w:val="000000"/>
          <w:kern w:val="0"/>
          <w:sz w:val="19"/>
          <w:szCs w:val="19"/>
          <w:lang w:val="de-DE" w:eastAsia="nl-NL"/>
          <w14:ligatures w14:val="none"/>
        </w:rPr>
        <w:t xml:space="preserve"> aufgeführten Tätigkeitsbereiche.</w:t>
      </w:r>
    </w:p>
    <w:p w14:paraId="567B331F" w14:textId="77777777" w:rsidR="007F6B0D" w:rsidRPr="007F6B0D" w:rsidRDefault="007F6B0D" w:rsidP="007F6B0D">
      <w:pPr>
        <w:widowControl w:val="0"/>
        <w:numPr>
          <w:ilvl w:val="0"/>
          <w:numId w:val="202"/>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Um zu beurteilen, ob die Stelle über die erforderliche Kompetenz zur Durchführung der Prüfungen verfügt, für die eine Zulassung beantragt wird, kann die Verwaltung von ihren Sachverständigen Audits durchführen lassen. </w:t>
      </w:r>
    </w:p>
    <w:p w14:paraId="4F6505A7" w14:textId="77777777" w:rsidR="007F6B0D" w:rsidRPr="007F6B0D" w:rsidRDefault="007F6B0D" w:rsidP="007F6B0D">
      <w:pPr>
        <w:widowControl w:val="0"/>
        <w:numPr>
          <w:ilvl w:val="0"/>
          <w:numId w:val="202"/>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Zulassungsanträge werden von der Verwaltung geprüft, die innerhalb sechzig Tagen eine Stellungnahme abgibt:</w:t>
      </w:r>
    </w:p>
    <w:p w14:paraId="7196A5E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günstiger Stellungnahme wird der Antragsteller davon in Kenntnis gesetzt und wird die Akte an den Ausschuss weitergeleitet.</w:t>
      </w:r>
    </w:p>
    <w:p w14:paraId="3B670DF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ungünstiger Stellungnahme wird der Antragsteller per Einschreibebrief anhand einer mit Gründen versehenen Notifizierung davon in Kenntnis gesetzt; er verfügt über eine Frist von dreißig Tagen, um per Einschreibebrief einen mit Gründen versehenen Antrag auf Neuüberprüfung bei der Verwaltung einzureichen. Wenn innerhalb dieser Frist keine Neuüberprüfung beantragt worden ist, gilt die Akte als abgeschlossen. Andernfalls wird die Akte an den Ausschuss weitergeleitet.</w:t>
      </w:r>
    </w:p>
    <w:p w14:paraId="7B8EC8F7" w14:textId="77777777" w:rsidR="007F6B0D" w:rsidRPr="007F6B0D" w:rsidRDefault="007F6B0D" w:rsidP="007F6B0D">
      <w:pPr>
        <w:keepNext/>
        <w:spacing w:after="0" w:line="240" w:lineRule="auto"/>
        <w:ind w:left="352"/>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Ausschuss gibt seine Stellungnahme innerhalb sechzig Tagen nach Erhalt der Akte ab. Nach Ablauf dieser Frist wird davon ausgegangen, dass der Ausschuss sich der Stellungnahme der Verwaltung angeschlossen hat.</w:t>
      </w:r>
    </w:p>
    <w:p w14:paraId="2FC09395" w14:textId="77777777" w:rsidR="007F6B0D" w:rsidRPr="007F6B0D" w:rsidRDefault="007F6B0D" w:rsidP="007F6B0D">
      <w:pPr>
        <w:widowControl w:val="0"/>
        <w:numPr>
          <w:ilvl w:val="0"/>
          <w:numId w:val="202"/>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günstiger Stellungnahme des Ausschusses legt die Verwaltung den Zulassungsvorschlag innerhalb dreißig Tagen dem Minister zur Entscheidung vor.</w:t>
      </w:r>
    </w:p>
    <w:p w14:paraId="09EA8BAE" w14:textId="77777777" w:rsidR="007F6B0D" w:rsidRPr="007F6B0D" w:rsidRDefault="007F6B0D" w:rsidP="007F6B0D">
      <w:pPr>
        <w:widowControl w:val="0"/>
        <w:numPr>
          <w:ilvl w:val="0"/>
          <w:numId w:val="202"/>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ungünstiger Stellungnahme des Ausschusses wird der Antragsteller innerhalb dreißig Tagen per Einschreibebrief anhand einer mit Gründen versehenen Notifizierung davon in Kenntnis gesetzt; er verfügt über eine Frist von dreißig Tagen, um per Einschreibebrief einen mit Gründen versehenen Antrag auf Neuüberprüfung beim Minister einzureichen.</w:t>
      </w:r>
    </w:p>
    <w:p w14:paraId="05FD4FCE" w14:textId="77777777" w:rsidR="007F6B0D" w:rsidRPr="007F6B0D" w:rsidRDefault="007F6B0D" w:rsidP="007F6B0D">
      <w:pPr>
        <w:widowControl w:val="0"/>
        <w:tabs>
          <w:tab w:val="left" w:pos="4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Verwaltung gibt ihre Stellungnahme zu betreffendem Widerspruch ab und übermittelt die Akte zwecks Entscheidung innerhalb sechzig Tagen an den Minister.</w:t>
      </w:r>
    </w:p>
    <w:p w14:paraId="61EB5126" w14:textId="77777777" w:rsidR="007F6B0D" w:rsidRPr="007F6B0D" w:rsidRDefault="007F6B0D" w:rsidP="007F6B0D">
      <w:pPr>
        <w:widowControl w:val="0"/>
        <w:numPr>
          <w:ilvl w:val="0"/>
          <w:numId w:val="202"/>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Dauer der Zulassung ist auf fünf Jahre begrenzt. Die Zulassung ist gemäß </w:t>
      </w:r>
      <w:r w:rsidRPr="007F6B0D">
        <w:rPr>
          <w:rFonts w:ascii="Trebuchet MS" w:eastAsia="Times New Roman" w:hAnsi="Trebuchet MS" w:cs="Arial"/>
          <w:i/>
          <w:color w:val="000000"/>
          <w:kern w:val="0"/>
          <w:sz w:val="19"/>
          <w:szCs w:val="19"/>
          <w:lang w:val="de-DE" w:eastAsia="nl-NL"/>
          <w14:ligatures w14:val="none"/>
        </w:rPr>
        <w:t>Abschnitt 6.3.5</w:t>
      </w:r>
      <w:r w:rsidRPr="007F6B0D">
        <w:rPr>
          <w:rFonts w:ascii="Trebuchet MS" w:eastAsia="Times New Roman" w:hAnsi="Trebuchet MS" w:cs="Arial"/>
          <w:color w:val="000000"/>
          <w:kern w:val="0"/>
          <w:sz w:val="19"/>
          <w:szCs w:val="19"/>
          <w:lang w:val="de-DE" w:eastAsia="nl-NL"/>
          <w14:ligatures w14:val="none"/>
        </w:rPr>
        <w:t xml:space="preserve"> erneuerbar.</w:t>
      </w:r>
    </w:p>
    <w:p w14:paraId="1B950B4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95" w:name="_Toc194312278"/>
      <w:bookmarkStart w:id="1396" w:name="_Toc196735559"/>
      <w:bookmarkStart w:id="1397" w:name="_Toc202947767"/>
      <w:r w:rsidRPr="007F6B0D">
        <w:rPr>
          <w:rFonts w:ascii="Trebuchet MS" w:eastAsia="Times New Roman" w:hAnsi="Trebuchet MS" w:cs="Times New Roman"/>
          <w:b/>
          <w:i/>
          <w:kern w:val="0"/>
          <w:szCs w:val="22"/>
          <w:lang w:val="de-DE" w:eastAsia="nl-NL"/>
          <w14:ligatures w14:val="none"/>
        </w:rPr>
        <w:lastRenderedPageBreak/>
        <w:t>Abschnitt 6.3.5 - Erneuerung einer Zulassung</w:t>
      </w:r>
      <w:bookmarkEnd w:id="1395"/>
      <w:bookmarkEnd w:id="1396"/>
      <w:bookmarkEnd w:id="1397"/>
    </w:p>
    <w:p w14:paraId="3FDF636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Anträge auf Erneuerung einer Zulassung werden mindestens sechs Monate vor Ablauf der Gültigkeitsdauer der Zulassung per Einschreibesendung an die Verwaltung gerichtet. In den Anträgen wird der Tätigkeitsbereich angegeben und ihnen wird eine Liste der ermächtigten Prüfer beigefügt.</w:t>
      </w:r>
    </w:p>
    <w:p w14:paraId="77F5963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Das in </w:t>
      </w:r>
      <w:r w:rsidRPr="007F6B0D">
        <w:rPr>
          <w:rFonts w:ascii="Trebuchet MS" w:eastAsia="Times New Roman" w:hAnsi="Trebuchet MS" w:cs="Arial"/>
          <w:i/>
          <w:color w:val="000000"/>
          <w:kern w:val="0"/>
          <w:sz w:val="19"/>
          <w:szCs w:val="19"/>
          <w:lang w:val="de-DE" w:eastAsia="fr-BE"/>
          <w14:ligatures w14:val="none"/>
        </w:rPr>
        <w:t>Abschnitt 6.3.4</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 c</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d</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f</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g</w:t>
      </w:r>
      <w:r w:rsidRPr="007F6B0D">
        <w:rPr>
          <w:rFonts w:ascii="Trebuchet MS" w:eastAsia="Times New Roman" w:hAnsi="Trebuchet MS" w:cs="Arial"/>
          <w:color w:val="000000"/>
          <w:kern w:val="0"/>
          <w:sz w:val="19"/>
          <w:szCs w:val="19"/>
          <w:lang w:val="de-DE" w:eastAsia="fr-BE"/>
          <w14:ligatures w14:val="none"/>
        </w:rPr>
        <w:t xml:space="preserve"> aufgeführte Verfahren ist auf diese Anträge anwendbar.</w:t>
      </w:r>
    </w:p>
    <w:p w14:paraId="2390015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398" w:name="_Toc194312279"/>
      <w:bookmarkStart w:id="1399" w:name="_Toc196735560"/>
      <w:bookmarkStart w:id="1400" w:name="_Toc202947768"/>
      <w:r w:rsidRPr="007F6B0D">
        <w:rPr>
          <w:rFonts w:ascii="Trebuchet MS" w:eastAsia="Times New Roman" w:hAnsi="Trebuchet MS" w:cs="Times New Roman"/>
          <w:b/>
          <w:i/>
          <w:kern w:val="0"/>
          <w:szCs w:val="22"/>
          <w:lang w:val="de-DE" w:eastAsia="nl-NL"/>
          <w14:ligatures w14:val="none"/>
        </w:rPr>
        <w:t>Abschnitt 6.3.6 - Ermächtigungserklärung von Prüfern</w:t>
      </w:r>
      <w:bookmarkEnd w:id="1398"/>
      <w:bookmarkEnd w:id="1399"/>
      <w:bookmarkEnd w:id="1400"/>
    </w:p>
    <w:p w14:paraId="668F2B5C" w14:textId="77777777" w:rsidR="007F6B0D" w:rsidRPr="007F6B0D" w:rsidRDefault="007F6B0D" w:rsidP="007F6B0D">
      <w:pPr>
        <w:numPr>
          <w:ilvl w:val="0"/>
          <w:numId w:val="203"/>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Zugelassene Stellen übermitteln der Verwaltung die Ermächtigungserklärung jedes neuen Prüfers und jedes bereits tätigen Prüfers, wenn sich dessen Tätigkeitsbereich erweitert.</w:t>
      </w:r>
    </w:p>
    <w:p w14:paraId="1D7F4556" w14:textId="77777777" w:rsidR="007F6B0D" w:rsidRPr="007F6B0D" w:rsidRDefault="007F6B0D" w:rsidP="007F6B0D">
      <w:pPr>
        <w:numPr>
          <w:ilvl w:val="0"/>
          <w:numId w:val="203"/>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neue Prüfer werden der Erklärung folgende Unterlagen beigefügt:</w:t>
      </w:r>
    </w:p>
    <w:p w14:paraId="3693B0B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Kopie des Abschlussdiploms,</w:t>
      </w:r>
    </w:p>
    <w:p w14:paraId="5AEEFFF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Lebenslauf,</w:t>
      </w:r>
    </w:p>
    <w:p w14:paraId="1DDFB73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867" w:hanging="51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Kopie des Einstellungsvertrags (außer bei Kontrolldiensten, die Teil eines öffentlichen Dienstes sind).</w:t>
      </w:r>
    </w:p>
    <w:p w14:paraId="2A84DA87" w14:textId="77777777" w:rsidR="007F6B0D" w:rsidRPr="007F6B0D" w:rsidRDefault="007F6B0D" w:rsidP="007F6B0D">
      <w:pPr>
        <w:numPr>
          <w:ilvl w:val="0"/>
          <w:numId w:val="203"/>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Verwaltung kann verlangen, dass ein Prüfer den Nachweis erbringt, dass er die Verordnungsvorschriften in dem/den Tätigkeitsbereich(en) kennt, für den/die eine Ermächtigungs</w:t>
      </w:r>
      <w:r w:rsidRPr="007F6B0D">
        <w:rPr>
          <w:rFonts w:ascii="Trebuchet MS" w:eastAsia="Times New Roman" w:hAnsi="Trebuchet MS" w:cs="Arial"/>
          <w:color w:val="000000"/>
          <w:kern w:val="0"/>
          <w:sz w:val="19"/>
          <w:szCs w:val="19"/>
          <w:lang w:val="de-DE" w:eastAsia="fr-BE"/>
          <w14:ligatures w14:val="none"/>
        </w:rPr>
        <w:softHyphen/>
        <w:t>erklärung eingereicht worden ist. Die Verwaltung behält sich das Recht vor, den Prüfer einer schriftlichen oder mündlichen Bewertung zu unterziehen, um festzustellen, ob er die Verordnungsvorschriften in dem/den Tätigkeitsbereich(en) kennt, für den/die eine Ermächtigungs</w:t>
      </w:r>
      <w:r w:rsidRPr="007F6B0D">
        <w:rPr>
          <w:rFonts w:ascii="Trebuchet MS" w:eastAsia="Times New Roman" w:hAnsi="Trebuchet MS" w:cs="Arial"/>
          <w:color w:val="000000"/>
          <w:kern w:val="0"/>
          <w:sz w:val="19"/>
          <w:szCs w:val="19"/>
          <w:lang w:val="de-DE" w:eastAsia="fr-BE"/>
          <w14:ligatures w14:val="none"/>
        </w:rPr>
        <w:softHyphen/>
        <w:t>erklärung eingereicht worden ist.</w:t>
      </w:r>
    </w:p>
    <w:p w14:paraId="45C03832" w14:textId="77777777" w:rsidR="007F6B0D" w:rsidRPr="007F6B0D" w:rsidRDefault="007F6B0D" w:rsidP="007F6B0D">
      <w:pPr>
        <w:numPr>
          <w:ilvl w:val="0"/>
          <w:numId w:val="203"/>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ungünstiger Beurteilung des unter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c</w:t>
      </w:r>
      <w:r w:rsidRPr="007F6B0D">
        <w:rPr>
          <w:rFonts w:ascii="Trebuchet MS" w:eastAsia="Times New Roman" w:hAnsi="Trebuchet MS" w:cs="Arial"/>
          <w:color w:val="000000"/>
          <w:kern w:val="0"/>
          <w:sz w:val="19"/>
          <w:szCs w:val="19"/>
          <w:lang w:val="de-DE" w:eastAsia="fr-BE"/>
          <w14:ligatures w14:val="none"/>
        </w:rPr>
        <w:t xml:space="preserve"> erwähnten Prüfers teilt die Verwaltung der betreffenden zugelassenen Stelle innerhalb dreißig Tagen mit, dass die Erklärung ausgesetzt worden ist. Die zugelassene Stelle darf für diesen Anwärter erst nach einer Frist von neunzig Tagen eine neue Ermächtigungserklärung einreichen.</w:t>
      </w:r>
    </w:p>
    <w:p w14:paraId="7A38B71E" w14:textId="77777777" w:rsidR="007F6B0D" w:rsidRPr="007F6B0D" w:rsidRDefault="007F6B0D" w:rsidP="007F6B0D">
      <w:pPr>
        <w:numPr>
          <w:ilvl w:val="0"/>
          <w:numId w:val="203"/>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mit der Überwachung beauftragten Beamten und Bediensteten feststellen, dass ein Prüfer Prüfungen nicht gemäß den Vorschriften des vorliegenden Buches durchführt, kann die Verwaltung bei der betreffenden zugelassenen Stelle intervenieren, damit erforderliche Korrekturmaßnahmen ergriffen werden.</w:t>
      </w:r>
    </w:p>
    <w:p w14:paraId="6CD5FBB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01" w:name="_Toc194312280"/>
      <w:bookmarkStart w:id="1402" w:name="_Toc196735561"/>
      <w:bookmarkStart w:id="1403" w:name="_Toc202947769"/>
      <w:r w:rsidRPr="007F6B0D">
        <w:rPr>
          <w:rFonts w:ascii="Trebuchet MS" w:eastAsia="Times New Roman" w:hAnsi="Trebuchet MS" w:cs="Times New Roman"/>
          <w:b/>
          <w:i/>
          <w:kern w:val="0"/>
          <w:szCs w:val="22"/>
          <w:lang w:val="de-DE" w:eastAsia="nl-NL"/>
          <w14:ligatures w14:val="none"/>
        </w:rPr>
        <w:t>Abschnitt 6.3.7 - Arbeitskriterien</w:t>
      </w:r>
      <w:bookmarkEnd w:id="1401"/>
      <w:bookmarkEnd w:id="1402"/>
      <w:bookmarkEnd w:id="1403"/>
    </w:p>
    <w:p w14:paraId="6827C658" w14:textId="77777777" w:rsidR="007F6B0D" w:rsidRPr="007F6B0D" w:rsidRDefault="007F6B0D" w:rsidP="007F6B0D">
      <w:pPr>
        <w:numPr>
          <w:ilvl w:val="0"/>
          <w:numId w:val="204"/>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Zugelassene Stellen müssen der Verwaltung folgende Informationen übermitteln:</w:t>
      </w:r>
    </w:p>
    <w:p w14:paraId="58F116D4" w14:textId="77777777" w:rsidR="007F6B0D" w:rsidRPr="007F6B0D" w:rsidRDefault="007F6B0D" w:rsidP="007F6B0D">
      <w:pPr>
        <w:widowControl w:val="0"/>
        <w:numPr>
          <w:ilvl w:val="0"/>
          <w:numId w:val="209"/>
        </w:numPr>
        <w:tabs>
          <w:tab w:val="left" w:pos="720"/>
          <w:tab w:val="left" w:pos="880"/>
        </w:tabs>
        <w:autoSpaceDE w:val="0"/>
        <w:autoSpaceDN w:val="0"/>
        <w:adjustRightInd w:val="0"/>
        <w:spacing w:after="0" w:line="240" w:lineRule="auto"/>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Änderungen der Satzung (außer bei Kontrolldiensten, die Teil eines öffentlichen Dienstes sind),</w:t>
      </w:r>
    </w:p>
    <w:p w14:paraId="34059C55" w14:textId="77777777" w:rsidR="007F6B0D" w:rsidRPr="007F6B0D" w:rsidRDefault="007F6B0D" w:rsidP="007F6B0D">
      <w:pPr>
        <w:widowControl w:val="0"/>
        <w:numPr>
          <w:ilvl w:val="0"/>
          <w:numId w:val="209"/>
        </w:numPr>
        <w:tabs>
          <w:tab w:val="left" w:pos="72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Ersetzung des technischen Leiters; die in </w:t>
      </w:r>
      <w:r w:rsidRPr="007F6B0D">
        <w:rPr>
          <w:rFonts w:ascii="Trebuchet MS" w:eastAsia="Times New Roman" w:hAnsi="Trebuchet MS" w:cs="Arial"/>
          <w:i/>
          <w:color w:val="000000"/>
          <w:kern w:val="0"/>
          <w:sz w:val="19"/>
          <w:szCs w:val="19"/>
          <w:lang w:val="de-DE" w:eastAsia="nl-NL"/>
          <w14:ligatures w14:val="none"/>
        </w:rPr>
        <w:t>Abschnitt 6.3.4</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iCs/>
          <w:color w:val="000000"/>
          <w:kern w:val="0"/>
          <w:sz w:val="19"/>
          <w:szCs w:val="19"/>
          <w:lang w:val="de-DE" w:eastAsia="nl-NL"/>
          <w14:ligatures w14:val="none"/>
        </w:rPr>
        <w:t>Buchstabe b</w:t>
      </w:r>
      <w:r w:rsidRPr="007F6B0D">
        <w:rPr>
          <w:rFonts w:ascii="Trebuchet MS" w:eastAsia="Times New Roman" w:hAnsi="Trebuchet MS" w:cs="Arial"/>
          <w:color w:val="000000"/>
          <w:kern w:val="0"/>
          <w:sz w:val="19"/>
          <w:szCs w:val="19"/>
          <w:lang w:val="de-DE" w:eastAsia="nl-NL"/>
          <w14:ligatures w14:val="none"/>
        </w:rPr>
        <w:t xml:space="preserve"> Nr. 1 und 2 erwähnten Unterlagen werden beigefügt,</w:t>
      </w:r>
    </w:p>
    <w:p w14:paraId="564B3022" w14:textId="77777777" w:rsidR="007F6B0D" w:rsidRPr="007F6B0D" w:rsidRDefault="007F6B0D" w:rsidP="007F6B0D">
      <w:pPr>
        <w:widowControl w:val="0"/>
        <w:numPr>
          <w:ilvl w:val="0"/>
          <w:numId w:val="209"/>
        </w:numPr>
        <w:tabs>
          <w:tab w:val="left" w:pos="72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Änderungen oder Entzug der Akkreditierungsbescheinigung.</w:t>
      </w:r>
    </w:p>
    <w:p w14:paraId="1D827E97"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Angaben müssen innerhalb sieben Tagen nach ihrem Eintritt übermittelt werden.</w:t>
      </w:r>
    </w:p>
    <w:p w14:paraId="323F3276" w14:textId="77777777" w:rsidR="007F6B0D" w:rsidRPr="007F6B0D" w:rsidRDefault="007F6B0D" w:rsidP="007F6B0D">
      <w:pPr>
        <w:keepNext/>
        <w:numPr>
          <w:ilvl w:val="0"/>
          <w:numId w:val="204"/>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Zugelassene Stellen müssen dem Ausschuss spätestens am 1. April jeden Jahres eine Liste ihrer Prüfer mit Angabe ihrer Qualifikationen in den in </w:t>
      </w:r>
      <w:r w:rsidRPr="007F6B0D">
        <w:rPr>
          <w:rFonts w:ascii="Trebuchet MS" w:eastAsia="Times New Roman" w:hAnsi="Trebuchet MS" w:cs="Arial"/>
          <w:i/>
          <w:color w:val="000000"/>
          <w:kern w:val="0"/>
          <w:sz w:val="19"/>
          <w:szCs w:val="19"/>
          <w:lang w:val="de-DE" w:eastAsia="fr-BE"/>
          <w14:ligatures w14:val="none"/>
        </w:rPr>
        <w:t>Abschnitt 6.3.4</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aufgeführten Tätigkeitsbereichen vorlegen und einen ausführlichen Bericht über:</w:t>
      </w:r>
    </w:p>
    <w:p w14:paraId="3D7F96E9" w14:textId="77777777" w:rsidR="007F6B0D" w:rsidRPr="007F6B0D" w:rsidRDefault="007F6B0D" w:rsidP="007F6B0D">
      <w:pPr>
        <w:keepNext/>
        <w:numPr>
          <w:ilvl w:val="0"/>
          <w:numId w:val="27"/>
        </w:numPr>
        <w:tabs>
          <w:tab w:val="left" w:pos="90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ihre Prüftätigkeiten, einschließlich der Gesamtzahl durchgeführter Prüfungen pro Tätigkeitsbereich,</w:t>
      </w:r>
    </w:p>
    <w:p w14:paraId="62CD2B67" w14:textId="77777777" w:rsidR="007F6B0D" w:rsidRPr="007F6B0D" w:rsidRDefault="007F6B0D" w:rsidP="007F6B0D">
      <w:pPr>
        <w:keepNext/>
        <w:numPr>
          <w:ilvl w:val="0"/>
          <w:numId w:val="27"/>
        </w:numPr>
        <w:tabs>
          <w:tab w:val="left" w:pos="90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ihre Tätigkeiten in Zusammenhang mit Ausbildung und Information,</w:t>
      </w:r>
    </w:p>
    <w:p w14:paraId="7407088C" w14:textId="77777777" w:rsidR="007F6B0D" w:rsidRPr="007F6B0D" w:rsidRDefault="007F6B0D" w:rsidP="007F6B0D">
      <w:pPr>
        <w:keepNext/>
        <w:numPr>
          <w:ilvl w:val="0"/>
          <w:numId w:val="27"/>
        </w:numPr>
        <w:tabs>
          <w:tab w:val="left" w:pos="90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Änderungen der internen Organisation und der Tätigkeiten nach außen hin der Stelle,</w:t>
      </w:r>
    </w:p>
    <w:p w14:paraId="4CDFE5E9"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registrierte Beschwerden im technischen Bereich,</w:t>
      </w:r>
    </w:p>
    <w:p w14:paraId="4483E9A5"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Arbeitsweise und Zusammensetzung der Leitungs- und Verwaltungsorgane der Stelle, in diesen Organen im abgelaufenen Jahr getroffene Entscheidungen im Bereich Wohlbefinden bei der Arbeit und Folgemaßnahmen zu den vom Ausschuss bei der Ausführung seines Auftrags abgegebenen Stellungnahmen und Empfehlungen.</w:t>
      </w:r>
    </w:p>
    <w:p w14:paraId="13A73C28" w14:textId="77777777" w:rsidR="007F6B0D" w:rsidRPr="007F6B0D" w:rsidRDefault="007F6B0D" w:rsidP="007F6B0D">
      <w:pPr>
        <w:numPr>
          <w:ilvl w:val="0"/>
          <w:numId w:val="204"/>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Zugelassene Stellen müssen:</w:t>
      </w:r>
    </w:p>
    <w:p w14:paraId="11BB7C83"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Beamten und Bediensteten der Aufsichtsbehörden freien Zugang gewähren,</w:t>
      </w:r>
    </w:p>
    <w:p w14:paraId="60A466FC"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diesen Beamten und Bediensteten jegliche Unterlagen und Daten zur Verfügung stellen, die es ihnen ermöglichen, die Arbeitsweise einer Stelle zu beurteilen,</w:t>
      </w:r>
    </w:p>
    <w:p w14:paraId="1E0FB0A2"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diesen Beamten und Bediensteten auf Verlangen diese Unterlagen oder eine Kopie davon aushändigen,</w:t>
      </w:r>
    </w:p>
    <w:p w14:paraId="5AF7FD95"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die Prüfung der von ihnen geprüften hauswirtschaftlichen Niederspannungs- und Kleinspannungsanlagen, die als den Vorschriften des vorliegenden Buches entsprechend erklärt werden, eine Datenbank mit folgenden Angaben führen:</w:t>
      </w:r>
    </w:p>
    <w:p w14:paraId="76C828F3" w14:textId="77777777" w:rsidR="007F6B0D" w:rsidRPr="007F6B0D" w:rsidRDefault="007F6B0D" w:rsidP="007F6B0D">
      <w:pPr>
        <w:widowControl w:val="0"/>
        <w:numPr>
          <w:ilvl w:val="0"/>
          <w:numId w:val="232"/>
        </w:numPr>
        <w:tabs>
          <w:tab w:val="left" w:pos="1260"/>
        </w:tabs>
        <w:autoSpaceDE w:val="0"/>
        <w:autoSpaceDN w:val="0"/>
        <w:adjustRightInd w:val="0"/>
        <w:spacing w:after="200" w:line="240" w:lineRule="auto"/>
        <w:ind w:right="-2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Adresse der besuchten Anlage und Art der von ihr versorgten Räumlichkeiten [...],</w:t>
      </w:r>
    </w:p>
    <w:p w14:paraId="77D7DAB9" w14:textId="77777777" w:rsidR="007F6B0D" w:rsidRPr="007F6B0D" w:rsidRDefault="007F6B0D" w:rsidP="007F6B0D">
      <w:pPr>
        <w:keepNext/>
        <w:widowControl w:val="0"/>
        <w:numPr>
          <w:ilvl w:val="0"/>
          <w:numId w:val="232"/>
        </w:numPr>
        <w:tabs>
          <w:tab w:val="left" w:pos="1260"/>
        </w:tabs>
        <w:autoSpaceDE w:val="0"/>
        <w:autoSpaceDN w:val="0"/>
        <w:adjustRightInd w:val="0"/>
        <w:spacing w:after="200" w:line="240" w:lineRule="auto"/>
        <w:ind w:left="1259"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Namen, Vornamen und Adresse des Eigentümers der geprüften elektrischen Anlage,</w:t>
      </w:r>
    </w:p>
    <w:p w14:paraId="2EEEF381" w14:textId="77777777" w:rsidR="007F6B0D" w:rsidRPr="007F6B0D" w:rsidRDefault="007F6B0D" w:rsidP="007F6B0D">
      <w:pPr>
        <w:numPr>
          <w:ilvl w:val="0"/>
          <w:numId w:val="232"/>
        </w:numPr>
        <w:tabs>
          <w:tab w:val="left" w:pos="1260"/>
        </w:tabs>
        <w:autoSpaceDE w:val="0"/>
        <w:autoSpaceDN w:val="0"/>
        <w:adjustRightInd w:val="0"/>
        <w:spacing w:after="200" w:line="240" w:lineRule="auto"/>
        <w:ind w:left="1259"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Datum und Art der durchgeführten Prüfung (Konformitätsprüfung, regelmäßige Kontrolle, Anhebung der Anschlussleistung, Eigentumsübertragung),</w:t>
      </w:r>
    </w:p>
    <w:p w14:paraId="20005EED" w14:textId="77777777" w:rsidR="007F6B0D" w:rsidRPr="007F6B0D" w:rsidRDefault="007F6B0D" w:rsidP="007F6B0D">
      <w:pPr>
        <w:widowControl w:val="0"/>
        <w:numPr>
          <w:ilvl w:val="0"/>
          <w:numId w:val="232"/>
        </w:numPr>
        <w:tabs>
          <w:tab w:val="left" w:pos="1260"/>
        </w:tabs>
        <w:autoSpaceDE w:val="0"/>
        <w:autoSpaceDN w:val="0"/>
        <w:adjustRightInd w:val="0"/>
        <w:spacing w:after="0" w:line="240" w:lineRule="auto"/>
        <w:ind w:left="1259"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EAN-Code zur eindeutigen Identifizierung jeder Anlage.</w:t>
      </w:r>
    </w:p>
    <w:p w14:paraId="49467361" w14:textId="77777777" w:rsidR="007F6B0D" w:rsidRPr="007F6B0D" w:rsidRDefault="007F6B0D" w:rsidP="007F6B0D">
      <w:pPr>
        <w:spacing w:after="0" w:line="240" w:lineRule="auto"/>
        <w:ind w:left="902"/>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Daten müssen während eines Zeitraums von mindestens dreißig Jahren aufbewahrt werden.</w:t>
      </w:r>
    </w:p>
    <w:p w14:paraId="2EC51C71" w14:textId="77777777" w:rsidR="007F6B0D" w:rsidRPr="007F6B0D" w:rsidRDefault="007F6B0D" w:rsidP="007F6B0D">
      <w:pPr>
        <w:numPr>
          <w:ilvl w:val="0"/>
          <w:numId w:val="204"/>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Aufsichtsbehörden dürfen Verträge zwischen Stellen und ihren Kunden sowie etwaigen Subunternehmern einsehen.</w:t>
      </w:r>
    </w:p>
    <w:p w14:paraId="5AE0EA79" w14:textId="77777777" w:rsidR="007F6B0D" w:rsidRPr="007F6B0D" w:rsidRDefault="007F6B0D" w:rsidP="007F6B0D">
      <w:pPr>
        <w:numPr>
          <w:ilvl w:val="0"/>
          <w:numId w:val="204"/>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Zugelassene Stellen müssen bei Konformitätsprüfungen vor Ingebrauchnahme und bei Kontrollbesuchen schriftliche Anweisungen des für Energie zuständigen föderalen öffentlichen Dienstes und des für das Wohlbefinden der Arbeitnehmer bei der Ausführung ihrer Arbeit zuständigen föderalen öffentlichen Dienstes, jeweils für ihren Bereich, befolgen.</w:t>
      </w:r>
    </w:p>
    <w:p w14:paraId="0190127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04" w:name="_Toc194312281"/>
      <w:bookmarkStart w:id="1405" w:name="_Toc196735562"/>
      <w:bookmarkStart w:id="1406" w:name="_Toc202947770"/>
      <w:r w:rsidRPr="007F6B0D">
        <w:rPr>
          <w:rFonts w:ascii="Trebuchet MS" w:eastAsia="Times New Roman" w:hAnsi="Trebuchet MS" w:cs="Times New Roman"/>
          <w:b/>
          <w:i/>
          <w:kern w:val="0"/>
          <w:szCs w:val="22"/>
          <w:lang w:val="de-DE" w:eastAsia="nl-NL"/>
          <w14:ligatures w14:val="none"/>
        </w:rPr>
        <w:t>Abschnitt 6.3.8 - Beratungs- und Überwachungsausschuss</w:t>
      </w:r>
      <w:bookmarkEnd w:id="1404"/>
      <w:bookmarkEnd w:id="1405"/>
      <w:bookmarkEnd w:id="1406"/>
    </w:p>
    <w:p w14:paraId="0F21A917" w14:textId="77777777" w:rsidR="007F6B0D" w:rsidRPr="007F6B0D" w:rsidRDefault="007F6B0D" w:rsidP="007F6B0D">
      <w:pPr>
        <w:numPr>
          <w:ilvl w:val="0"/>
          <w:numId w:val="205"/>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dem für Energie zuständigen föderalen öffentlichen Dienst wird ein Beratungs- und Überwachungsausschuss eingesetzt mit folgendem Auftrag:</w:t>
      </w:r>
    </w:p>
    <w:p w14:paraId="196097DF"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Abgabe von Stellungnahmen gemäß den Bestimmungen von </w:t>
      </w:r>
      <w:r w:rsidRPr="007F6B0D">
        <w:rPr>
          <w:rFonts w:ascii="Trebuchet MS" w:eastAsia="Times New Roman" w:hAnsi="Trebuchet MS" w:cs="Arial"/>
          <w:i/>
          <w:color w:val="000000"/>
          <w:kern w:val="0"/>
          <w:sz w:val="19"/>
          <w:szCs w:val="19"/>
          <w:lang w:val="de-DE" w:eastAsia="nl-NL"/>
          <w14:ligatures w14:val="none"/>
        </w:rPr>
        <w:t>Abschnitt 6.3.4</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color w:val="000000"/>
          <w:kern w:val="0"/>
          <w:sz w:val="19"/>
          <w:szCs w:val="19"/>
          <w:lang w:val="de-DE" w:eastAsia="nl-NL"/>
          <w14:ligatures w14:val="none"/>
        </w:rPr>
        <w:t>Buchstabe d</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Abschnitt 6.3.9</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color w:val="000000"/>
          <w:kern w:val="0"/>
          <w:sz w:val="19"/>
          <w:szCs w:val="19"/>
          <w:lang w:val="de-DE" w:eastAsia="nl-NL"/>
          <w14:ligatures w14:val="none"/>
        </w:rPr>
        <w:t>Buchstabe d</w:t>
      </w:r>
      <w:r w:rsidRPr="007F6B0D">
        <w:rPr>
          <w:rFonts w:ascii="Trebuchet MS" w:eastAsia="Times New Roman" w:hAnsi="Trebuchet MS" w:cs="Arial"/>
          <w:color w:val="000000"/>
          <w:kern w:val="0"/>
          <w:sz w:val="19"/>
          <w:szCs w:val="19"/>
          <w:lang w:val="de-DE" w:eastAsia="nl-NL"/>
          <w14:ligatures w14:val="none"/>
        </w:rPr>
        <w:t>,</w:t>
      </w:r>
    </w:p>
    <w:p w14:paraId="29AF140D"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Abgabe von Stellungnahmen und Vorschlägen in Bezug auf die Arbeitsweise zugelassener Stellen,</w:t>
      </w:r>
    </w:p>
    <w:p w14:paraId="3CA1043D"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Überwachung der Aktivitäten zugelassener Stellen im Rahmen des vorliegenden Kapitels.</w:t>
      </w:r>
    </w:p>
    <w:p w14:paraId="082C5B43" w14:textId="77777777" w:rsidR="007F6B0D" w:rsidRPr="007F6B0D" w:rsidRDefault="007F6B0D" w:rsidP="007F6B0D">
      <w:pPr>
        <w:numPr>
          <w:ilvl w:val="0"/>
          <w:numId w:val="205"/>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Ausschuss besteht aus neun Mitgliedern und ebenso vielen stellvertretenden Mitgliedern und setzt sich wie folgt zusammen:</w:t>
      </w:r>
    </w:p>
    <w:p w14:paraId="28B5D2E3" w14:textId="77777777" w:rsidR="007F6B0D" w:rsidRPr="007F6B0D" w:rsidRDefault="007F6B0D" w:rsidP="007F6B0D">
      <w:pPr>
        <w:widowControl w:val="0"/>
        <w:numPr>
          <w:ilvl w:val="0"/>
          <w:numId w:val="27"/>
        </w:numPr>
        <w:tabs>
          <w:tab w:val="left" w:pos="90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drei Vertreter der repräsentativsten Arbeitgeberorganisationen im Hohen Rat für Gefahrenverhütung und Schutz am Arbeitsplatz,</w:t>
      </w:r>
    </w:p>
    <w:p w14:paraId="6268151F" w14:textId="77777777" w:rsidR="007F6B0D" w:rsidRPr="007F6B0D" w:rsidRDefault="007F6B0D" w:rsidP="007F6B0D">
      <w:pPr>
        <w:keepNext/>
        <w:widowControl w:val="0"/>
        <w:numPr>
          <w:ilvl w:val="0"/>
          <w:numId w:val="27"/>
        </w:numPr>
        <w:tabs>
          <w:tab w:val="left" w:pos="900"/>
        </w:tabs>
        <w:autoSpaceDE w:val="0"/>
        <w:autoSpaceDN w:val="0"/>
        <w:adjustRightInd w:val="0"/>
        <w:spacing w:after="0" w:line="240" w:lineRule="auto"/>
        <w:ind w:left="896" w:hanging="53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drei Vertreter der repräsentativsten Arbeitnehmerorganisationen im Hohen Rat für Gefahrenverhütung und Schutz am Arbeitsplatz,</w:t>
      </w:r>
    </w:p>
    <w:p w14:paraId="4DFF2B1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900" w:hanging="54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drei Vertreter der Aufsichtsbehörden, davon zwei Vertreter des für Energie zuständigen föderalen öffentlichen Dienstes und ein Vertreter des für das Wohlbefinden der Arbeitnehmer bei der Ausführung ihrer Arbeit zuständigen föderalen öffentlichen Dienstes.</w:t>
      </w:r>
    </w:p>
    <w:p w14:paraId="5125E41B" w14:textId="77777777" w:rsidR="007F6B0D" w:rsidRPr="007F6B0D" w:rsidRDefault="007F6B0D" w:rsidP="007F6B0D">
      <w:pPr>
        <w:numPr>
          <w:ilvl w:val="0"/>
          <w:numId w:val="205"/>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Vertreter der Aufsichtsbehörden und ihre Stellvertreter werden von den betreffenden Ministern ernannt; Vertreter der im Hohen Rat für Gefahrenverhütung und Schutz am Arbeitsplatz vertretenen Organisationen und ihre Stellvertreter werden von dem für das Wohlbefinden der Arbeitnehmer bei der Ausführung ihrer Arbeit zuständigen Minister ernannt.</w:t>
      </w:r>
    </w:p>
    <w:p w14:paraId="35ACC137" w14:textId="77777777" w:rsidR="007F6B0D" w:rsidRPr="007F6B0D" w:rsidRDefault="007F6B0D" w:rsidP="007F6B0D">
      <w:pPr>
        <w:keepNext/>
        <w:numPr>
          <w:ilvl w:val="0"/>
          <w:numId w:val="205"/>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Vorsitz und Sekretariatsgeschäfte des Ausschusses werden von der Verwaltung wahrgenommen.</w:t>
      </w:r>
    </w:p>
    <w:p w14:paraId="3F7D39EA"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07" w:name="_Toc194312282"/>
      <w:bookmarkStart w:id="1408" w:name="_Toc196735563"/>
      <w:bookmarkStart w:id="1409" w:name="_Toc202947771"/>
      <w:r w:rsidRPr="007F6B0D">
        <w:rPr>
          <w:rFonts w:ascii="Trebuchet MS" w:eastAsia="Times New Roman" w:hAnsi="Trebuchet MS" w:cs="Times New Roman"/>
          <w:b/>
          <w:i/>
          <w:kern w:val="0"/>
          <w:szCs w:val="22"/>
          <w:lang w:val="de-DE" w:eastAsia="nl-NL"/>
          <w14:ligatures w14:val="none"/>
        </w:rPr>
        <w:t>Abschnitt 6.3.9 - Überwachung und Sanktionen</w:t>
      </w:r>
      <w:bookmarkEnd w:id="1407"/>
      <w:bookmarkEnd w:id="1408"/>
      <w:bookmarkEnd w:id="1409"/>
    </w:p>
    <w:p w14:paraId="4223A52B" w14:textId="77777777" w:rsidR="007F6B0D" w:rsidRPr="007F6B0D" w:rsidRDefault="007F6B0D" w:rsidP="007F6B0D">
      <w:pPr>
        <w:keepLines/>
        <w:numPr>
          <w:ilvl w:val="0"/>
          <w:numId w:val="206"/>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Überwachung zugelassener Stellen in Bezug auf die Einhaltung der Vorschriften des vorliegenden Kapitels wird durch Beamte und Bedienstete der Verwaltung ausgeübt.</w:t>
      </w:r>
    </w:p>
    <w:p w14:paraId="6C843052" w14:textId="77777777" w:rsidR="007F6B0D" w:rsidRPr="007F6B0D" w:rsidRDefault="007F6B0D" w:rsidP="007F6B0D">
      <w:pPr>
        <w:keepLines/>
        <w:spacing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Feststellungen in Bezug auf die Einhaltung der Vorschriften des vorliegenden Kapitels, die von Beamten und Bediensteten des für das Wohlbefinden der Arbeitnehmer bei der Ausführung ihrer Arbeit zuständigen föderalen öffentlichen Dienstes während der im Rahmen des Wohlbefindens der Arbeitnehmer bei der Ausführung ihrer Arbeit ausgeübten Überwachung gemacht werden, werden der Verwaltung übermittelt.</w:t>
      </w:r>
    </w:p>
    <w:p w14:paraId="263EA17E" w14:textId="77777777" w:rsidR="007F6B0D" w:rsidRPr="007F6B0D" w:rsidRDefault="007F6B0D" w:rsidP="007F6B0D">
      <w:pPr>
        <w:numPr>
          <w:ilvl w:val="0"/>
          <w:numId w:val="206"/>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Verwaltung feststellt, dass eine zugelassene Stelle eine der Bedingungen in </w:t>
      </w:r>
      <w:r w:rsidRPr="007F6B0D">
        <w:rPr>
          <w:rFonts w:ascii="Trebuchet MS" w:eastAsia="Times New Roman" w:hAnsi="Trebuchet MS" w:cs="Arial"/>
          <w:i/>
          <w:color w:val="000000"/>
          <w:kern w:val="0"/>
          <w:sz w:val="19"/>
          <w:szCs w:val="19"/>
          <w:lang w:val="de-DE" w:eastAsia="fr-BE"/>
          <w14:ligatures w14:val="none"/>
        </w:rPr>
        <w:t>Unterabschnitt 6.3.3.1</w:t>
      </w:r>
      <w:r w:rsidRPr="007F6B0D">
        <w:rPr>
          <w:rFonts w:ascii="Trebuchet MS" w:eastAsia="Times New Roman" w:hAnsi="Trebuchet MS" w:cs="Arial"/>
          <w:color w:val="000000"/>
          <w:kern w:val="0"/>
          <w:sz w:val="19"/>
          <w:szCs w:val="19"/>
          <w:lang w:val="de-DE" w:eastAsia="fr-BE"/>
          <w14:ligatures w14:val="none"/>
        </w:rPr>
        <w:t xml:space="preserve"> nicht mehr erfüllt oder eine der Verpflichtungen in </w:t>
      </w:r>
      <w:r w:rsidRPr="007F6B0D">
        <w:rPr>
          <w:rFonts w:ascii="Trebuchet MS" w:eastAsia="Times New Roman" w:hAnsi="Trebuchet MS" w:cs="Arial"/>
          <w:i/>
          <w:color w:val="000000"/>
          <w:kern w:val="0"/>
          <w:sz w:val="19"/>
          <w:szCs w:val="19"/>
          <w:lang w:val="de-DE" w:eastAsia="fr-BE"/>
          <w14:ligatures w14:val="none"/>
        </w:rPr>
        <w:t>Abschnitt 6.3.7</w:t>
      </w:r>
      <w:r w:rsidRPr="007F6B0D">
        <w:rPr>
          <w:rFonts w:ascii="Trebuchet MS" w:eastAsia="Times New Roman" w:hAnsi="Trebuchet MS" w:cs="Arial"/>
          <w:color w:val="000000"/>
          <w:kern w:val="0"/>
          <w:sz w:val="19"/>
          <w:szCs w:val="19"/>
          <w:lang w:val="de-DE" w:eastAsia="fr-BE"/>
          <w14:ligatures w14:val="none"/>
        </w:rPr>
        <w:t xml:space="preserve"> nicht einhält, oder wenn im Wiederholungsfall festgestellt wird, dass Prüfer Prüfungen nicht gemäß den Vorschriften des vorliegenden Buches durchführen, setzt sie eine Frist, die nicht mehr als drei Monate betragen darf, binnen der sich die Stelle den Vorschriften anpassen muss. Der Ausschuss wird davon in Kenntnis gesetzt.</w:t>
      </w:r>
    </w:p>
    <w:p w14:paraId="4BC6213C" w14:textId="77777777" w:rsidR="007F6B0D" w:rsidRPr="007F6B0D" w:rsidRDefault="007F6B0D" w:rsidP="007F6B0D">
      <w:pPr>
        <w:numPr>
          <w:ilvl w:val="0"/>
          <w:numId w:val="206"/>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sich die Stelle bis zum Ende der in </w:t>
      </w:r>
      <w:r w:rsidRPr="007F6B0D">
        <w:rPr>
          <w:rFonts w:ascii="Trebuchet MS" w:eastAsia="Times New Roman" w:hAnsi="Trebuchet MS" w:cs="Arial"/>
          <w:i/>
          <w:color w:val="000000"/>
          <w:kern w:val="0"/>
          <w:sz w:val="19"/>
          <w:szCs w:val="19"/>
          <w:lang w:val="de-DE" w:eastAsia="fr-BE"/>
          <w14:ligatures w14:val="none"/>
        </w:rPr>
        <w:t>Buchstabe b</w:t>
      </w:r>
      <w:r w:rsidRPr="007F6B0D">
        <w:rPr>
          <w:rFonts w:ascii="Trebuchet MS" w:eastAsia="Times New Roman" w:hAnsi="Trebuchet MS" w:cs="Arial"/>
          <w:color w:val="000000"/>
          <w:kern w:val="0"/>
          <w:sz w:val="19"/>
          <w:szCs w:val="19"/>
          <w:lang w:val="de-DE" w:eastAsia="fr-BE"/>
          <w14:ligatures w14:val="none"/>
        </w:rPr>
        <w:t xml:space="preserve"> erwähnten Frist nicht den Vorschriften angepasst hat, setzt die Verwaltung eine neue Frist, die nicht mehr als sechs Monate betragen darf, während der die Zulassung der Stelle vorübergehend ausgesetzt wird und die Stelle noch die Möglichkeit hat, sich den Vorschriften anzupassen. Der Ausschuss wird davon in Kenntnis gesetzt (Aussetzung und Anpassung an die Vorschriften).</w:t>
      </w:r>
    </w:p>
    <w:p w14:paraId="0AF5D90F" w14:textId="77777777" w:rsidR="007F6B0D" w:rsidRPr="007F6B0D" w:rsidRDefault="007F6B0D" w:rsidP="007F6B0D">
      <w:pPr>
        <w:numPr>
          <w:ilvl w:val="0"/>
          <w:numId w:val="206"/>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Stelle sich nach Ablauf der in </w:t>
      </w:r>
      <w:r w:rsidRPr="007F6B0D">
        <w:rPr>
          <w:rFonts w:ascii="Trebuchet MS" w:eastAsia="Times New Roman" w:hAnsi="Trebuchet MS" w:cs="Arial"/>
          <w:i/>
          <w:color w:val="000000"/>
          <w:kern w:val="0"/>
          <w:sz w:val="19"/>
          <w:szCs w:val="19"/>
          <w:lang w:val="de-DE" w:eastAsia="fr-BE"/>
          <w14:ligatures w14:val="none"/>
        </w:rPr>
        <w:t>Buchstabe c</w:t>
      </w:r>
      <w:r w:rsidRPr="007F6B0D">
        <w:rPr>
          <w:rFonts w:ascii="Trebuchet MS" w:eastAsia="Times New Roman" w:hAnsi="Trebuchet MS" w:cs="Arial"/>
          <w:color w:val="000000"/>
          <w:kern w:val="0"/>
          <w:sz w:val="19"/>
          <w:szCs w:val="19"/>
          <w:lang w:val="de-DE" w:eastAsia="fr-BE"/>
          <w14:ligatures w14:val="none"/>
        </w:rPr>
        <w:t xml:space="preserve"> erwähnten Frist nicht den Vorschriften angepasst hat, wird der Ausschuss davon in Kenntnis gesetzt; der Ausschuss gibt dem Minister eine Stellungnahme ab. Der Minister kann auf Vorschlag des Ausschusses die Zulassung der Stelle entziehen. Nach Entscheidung des Ministers wird die Stelle davon in Kenntnis gesetzt.</w:t>
      </w:r>
    </w:p>
    <w:p w14:paraId="1494DB42" w14:textId="77777777" w:rsidR="007F6B0D" w:rsidRPr="007F6B0D" w:rsidRDefault="007F6B0D" w:rsidP="007F6B0D">
      <w:pPr>
        <w:keepNext/>
        <w:numPr>
          <w:ilvl w:val="0"/>
          <w:numId w:val="206"/>
        </w:numPr>
        <w:spacing w:after="0" w:line="240" w:lineRule="auto"/>
        <w:ind w:left="357"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Die Zulassung wird von Amts wegen entzogen, wenn die zugelassene Stelle ihre Tätigkeiten einstellt oder überträgt.</w:t>
      </w:r>
    </w:p>
    <w:p w14:paraId="2DAC3F6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10" w:name="_Toc194312283"/>
      <w:bookmarkStart w:id="1411" w:name="_Toc196735564"/>
      <w:bookmarkStart w:id="1412" w:name="_Toc202947772"/>
      <w:r w:rsidRPr="007F6B0D">
        <w:rPr>
          <w:rFonts w:ascii="Trebuchet MS" w:eastAsia="Times New Roman" w:hAnsi="Trebuchet MS" w:cs="Times New Roman"/>
          <w:b/>
          <w:i/>
          <w:kern w:val="0"/>
          <w:szCs w:val="22"/>
          <w:lang w:val="de-DE" w:eastAsia="nl-NL"/>
          <w14:ligatures w14:val="none"/>
        </w:rPr>
        <w:t>Abschnitt 6.3.10 - Elektrische Anlagen öffentlicher Dienste</w:t>
      </w:r>
      <w:bookmarkEnd w:id="1410"/>
      <w:bookmarkEnd w:id="1411"/>
      <w:bookmarkEnd w:id="1412"/>
    </w:p>
    <w:p w14:paraId="440936BF" w14:textId="77777777" w:rsidR="007F6B0D" w:rsidRPr="007F6B0D" w:rsidRDefault="007F6B0D" w:rsidP="007F6B0D">
      <w:pPr>
        <w:keepNext/>
        <w:numPr>
          <w:ilvl w:val="0"/>
          <w:numId w:val="207"/>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Föderale Behörden können elektrische Anlagen, deren Eigentümer, Verwalter oder Mieter sie sind, durch den Kontrolldienst des für die Gebäuderegie zuständigen föderalen öffentlichen Dienstes prüfen lassen.</w:t>
      </w:r>
    </w:p>
    <w:p w14:paraId="30861F8B" w14:textId="77777777" w:rsidR="007F6B0D" w:rsidRPr="007F6B0D" w:rsidRDefault="007F6B0D" w:rsidP="007F6B0D">
      <w:pPr>
        <w:keepNext/>
        <w:numPr>
          <w:ilvl w:val="0"/>
          <w:numId w:val="207"/>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Regionalbehörden können elektrische Anlagen, deren Eigentümer, Verwalter oder Mieter sie sind, durch eigene Kontrolldienste oder durch den Kontrolldienst des für die Gebäuderegie zuständigen föderalen öffentlichen Dienstes prüfen lassen.</w:t>
      </w:r>
    </w:p>
    <w:p w14:paraId="2474EF64" w14:textId="77777777" w:rsidR="007F6B0D" w:rsidRPr="007F6B0D" w:rsidRDefault="007F6B0D" w:rsidP="007F6B0D">
      <w:pPr>
        <w:numPr>
          <w:ilvl w:val="0"/>
          <w:numId w:val="207"/>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Das Ministerium der Landesverteidigung kann elektrische Anlagen, deren Eigentümer, Verwalter oder Mieter es ist, durch seinen eigenen Kontrolldienst prüfen lassen.</w:t>
      </w:r>
    </w:p>
    <w:p w14:paraId="35108547" w14:textId="77777777" w:rsidR="007F6B0D" w:rsidRPr="007F6B0D" w:rsidRDefault="007F6B0D" w:rsidP="007F6B0D">
      <w:pPr>
        <w:numPr>
          <w:ilvl w:val="0"/>
          <w:numId w:val="207"/>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Belgischen Eisenbahnen können elektrische Anlagen, deren Eigentümer oder Verwalter sie sind, durch ihren eigenen Kontrolldienst prüfen lassen.</w:t>
      </w:r>
    </w:p>
    <w:p w14:paraId="55D5C63D"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413" w:name="_Toc194312284"/>
      <w:bookmarkStart w:id="1414" w:name="_Toc196735565"/>
      <w:bookmarkStart w:id="1415" w:name="_Toc202947773"/>
      <w:r w:rsidRPr="007F6B0D">
        <w:rPr>
          <w:rFonts w:ascii="Trebuchet MS" w:eastAsia="Times New Roman" w:hAnsi="Trebuchet MS" w:cs="Times New Roman"/>
          <w:b/>
          <w:kern w:val="0"/>
          <w:sz w:val="28"/>
          <w:szCs w:val="22"/>
          <w:lang w:val="de-DE" w:eastAsia="nl-NL"/>
          <w14:ligatures w14:val="none"/>
        </w:rPr>
        <w:t>KAPITEL 6.4 - Konformitätsprüfung vor Ingebrauchnahme</w:t>
      </w:r>
      <w:bookmarkEnd w:id="1413"/>
      <w:bookmarkEnd w:id="1414"/>
      <w:bookmarkEnd w:id="1415"/>
    </w:p>
    <w:p w14:paraId="0522FD03"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16" w:name="_Toc194312285"/>
      <w:bookmarkStart w:id="1417" w:name="_Toc196735566"/>
      <w:bookmarkStart w:id="1418" w:name="_Toc202947774"/>
      <w:r w:rsidRPr="007F6B0D">
        <w:rPr>
          <w:rFonts w:ascii="Trebuchet MS" w:eastAsia="Times New Roman" w:hAnsi="Trebuchet MS" w:cs="Times New Roman"/>
          <w:b/>
          <w:i/>
          <w:kern w:val="0"/>
          <w:szCs w:val="22"/>
          <w:lang w:val="de-DE" w:eastAsia="nl-NL"/>
          <w14:ligatures w14:val="none"/>
        </w:rPr>
        <w:t>Abschnitt 6.4.1 - Allgemeine Regeln</w:t>
      </w:r>
      <w:bookmarkEnd w:id="1416"/>
      <w:bookmarkEnd w:id="1417"/>
      <w:bookmarkEnd w:id="1418"/>
    </w:p>
    <w:p w14:paraId="2A51105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19" w:name="_Toc194312286"/>
      <w:bookmarkStart w:id="1420" w:name="_Toc196735567"/>
      <w:bookmarkStart w:id="1421" w:name="_Toc202947775"/>
      <w:r w:rsidRPr="007F6B0D">
        <w:rPr>
          <w:rFonts w:ascii="Trebuchet MS" w:eastAsia="Calibri" w:hAnsi="Trebuchet MS" w:cs="Times New Roman"/>
          <w:b/>
          <w:kern w:val="0"/>
          <w:sz w:val="21"/>
          <w:szCs w:val="22"/>
          <w:lang w:val="de-DE" w:eastAsia="nl-NL"/>
          <w14:ligatures w14:val="none"/>
        </w:rPr>
        <w:t>Unterabschnitt 6.4.1.1 - Allgemeines</w:t>
      </w:r>
      <w:bookmarkEnd w:id="1419"/>
      <w:bookmarkEnd w:id="1420"/>
      <w:bookmarkEnd w:id="1421"/>
    </w:p>
    <w:p w14:paraId="02EBBE0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Konformitätsprüfung wird vor Ort entweder durch eine zugelassene Stelle oder durch eine gemäß den Vorschriften von </w:t>
      </w:r>
      <w:r w:rsidRPr="007F6B0D">
        <w:rPr>
          <w:rFonts w:ascii="Trebuchet MS" w:eastAsia="Times New Roman" w:hAnsi="Trebuchet MS" w:cs="Arial"/>
          <w:i/>
          <w:color w:val="000000"/>
          <w:kern w:val="0"/>
          <w:sz w:val="19"/>
          <w:szCs w:val="19"/>
          <w:lang w:val="de-DE" w:eastAsia="fr-BE"/>
          <w14:ligatures w14:val="none"/>
        </w:rPr>
        <w:t>Kapitel 6.3</w:t>
      </w:r>
      <w:r w:rsidRPr="007F6B0D">
        <w:rPr>
          <w:rFonts w:ascii="Trebuchet MS" w:eastAsia="Times New Roman" w:hAnsi="Trebuchet MS" w:cs="Arial"/>
          <w:color w:val="000000"/>
          <w:kern w:val="0"/>
          <w:sz w:val="19"/>
          <w:szCs w:val="19"/>
          <w:lang w:val="de-DE" w:eastAsia="fr-BE"/>
          <w14:ligatures w14:val="none"/>
        </w:rPr>
        <w:t xml:space="preserve"> ermächtigte bzw. beauftragte Behörde durchgeführt.</w:t>
      </w:r>
    </w:p>
    <w:p w14:paraId="28E6F5A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Prüfung der Konformität von elektrischen Anlagen muss im spannungsfreien Zustand durchgeführt werden und umfasst:</w:t>
      </w:r>
    </w:p>
    <w:p w14:paraId="3F69F37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verwaltungstechnische Kontrollen,</w:t>
      </w:r>
    </w:p>
    <w:p w14:paraId="5EADDBC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Sichtkontrollen,</w:t>
      </w:r>
    </w:p>
    <w:p w14:paraId="4ED4EF9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Kontrollen durch Prüfungen,</w:t>
      </w:r>
    </w:p>
    <w:p w14:paraId="59F8DB6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Kontrollen durch Messungen.</w:t>
      </w:r>
    </w:p>
    <w:p w14:paraId="3B0522C8" w14:textId="77777777" w:rsidR="007F6B0D" w:rsidRPr="007F6B0D" w:rsidRDefault="007F6B0D" w:rsidP="007F6B0D">
      <w:pPr>
        <w:autoSpaceDE w:val="0"/>
        <w:autoSpaceDN w:val="0"/>
        <w:adjustRightInd w:val="0"/>
        <w:spacing w:before="120" w:after="0" w:line="240" w:lineRule="auto"/>
        <w:jc w:val="both"/>
        <w:rPr>
          <w:rFonts w:ascii="Trebuchet MS" w:eastAsia="Calibri" w:hAnsi="Trebuchet MS" w:cs="Trebuchet MS"/>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Bei Niederspannungs- und Kleinspannungsanlagen öffentlicher Netzbetreiber können Konformitäts</w:t>
      </w:r>
      <w:r w:rsidRPr="007F6B0D">
        <w:rPr>
          <w:rFonts w:ascii="Trebuchet MS" w:eastAsia="Times New Roman" w:hAnsi="Trebuchet MS" w:cs="Times New Roman"/>
          <w:color w:val="000000"/>
          <w:kern w:val="0"/>
          <w:sz w:val="19"/>
          <w:szCs w:val="22"/>
          <w:lang w:val="de-DE" w:eastAsia="fr-BE"/>
          <w14:ligatures w14:val="none"/>
        </w:rPr>
        <w:softHyphen/>
        <w:t>prüfungen vor Ort durch einen Beauftragten des mit der Prüfung beauftragten öffentlichen Netzbetreibers durchgeführt werden. Bei Konformitätsprüfungen entsprechen die Aufgaben (Prüfung und Bericht) des Beauftragten des öffentlichen Netzbetreibers den Aufgaben einer zugelassenen Stelle oder einer ermächtigten Behörde.</w:t>
      </w:r>
    </w:p>
    <w:p w14:paraId="4F1426E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22" w:name="_Toc194312287"/>
      <w:bookmarkStart w:id="1423" w:name="_Toc196735568"/>
      <w:bookmarkStart w:id="1424" w:name="_Toc202947776"/>
      <w:r w:rsidRPr="007F6B0D">
        <w:rPr>
          <w:rFonts w:ascii="Trebuchet MS" w:eastAsia="Calibri" w:hAnsi="Trebuchet MS" w:cs="Times New Roman"/>
          <w:b/>
          <w:kern w:val="0"/>
          <w:sz w:val="21"/>
          <w:szCs w:val="22"/>
          <w:lang w:val="de-DE" w:eastAsia="nl-NL"/>
          <w14:ligatures w14:val="none"/>
        </w:rPr>
        <w:t>Unterabschnitt 6.4.1.2 - Nieder- und Kleinspannung</w:t>
      </w:r>
      <w:bookmarkEnd w:id="1422"/>
      <w:bookmarkEnd w:id="1423"/>
      <w:bookmarkEnd w:id="1424"/>
    </w:p>
    <w:p w14:paraId="53243F8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Niederspannungs- oder Kleinspannungsanlagen, so wie sie in den </w:t>
      </w:r>
      <w:r w:rsidRPr="007F6B0D">
        <w:rPr>
          <w:rFonts w:ascii="Trebuchet MS" w:eastAsia="Times New Roman" w:hAnsi="Trebuchet MS" w:cs="Arial"/>
          <w:i/>
          <w:iCs/>
          <w:color w:val="000000"/>
          <w:kern w:val="0"/>
          <w:sz w:val="19"/>
          <w:szCs w:val="19"/>
          <w:lang w:val="de-DE" w:eastAsia="fr-BE"/>
          <w14:ligatures w14:val="none"/>
        </w:rPr>
        <w:t>Teilen 1</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iCs/>
          <w:color w:val="000000"/>
          <w:kern w:val="0"/>
          <w:sz w:val="19"/>
          <w:szCs w:val="19"/>
          <w:lang w:val="de-DE" w:eastAsia="fr-BE"/>
          <w14:ligatures w14:val="none"/>
        </w:rPr>
        <w:t>2</w:t>
      </w:r>
      <w:r w:rsidRPr="007F6B0D">
        <w:rPr>
          <w:rFonts w:ascii="Trebuchet MS" w:eastAsia="Times New Roman" w:hAnsi="Trebuchet MS" w:cs="Arial"/>
          <w:color w:val="000000"/>
          <w:kern w:val="0"/>
          <w:sz w:val="19"/>
          <w:szCs w:val="19"/>
          <w:lang w:val="de-DE" w:eastAsia="fr-BE"/>
          <w14:ligatures w14:val="none"/>
        </w:rPr>
        <w:t xml:space="preserve"> des vorliegenden Buches bestimmt sind, auch solche, die durch private Anlagen wie ortsfeste, transportable oder mobile Generatoren versorgt werden, jedoch mit Ausnahme von:</w:t>
      </w:r>
    </w:p>
    <w:p w14:paraId="30A539CA" w14:textId="77777777" w:rsidR="007F6B0D" w:rsidRPr="007F6B0D" w:rsidRDefault="007F6B0D" w:rsidP="007F6B0D">
      <w:pPr>
        <w:widowControl w:val="0"/>
        <w:numPr>
          <w:ilvl w:val="0"/>
          <w:numId w:val="208"/>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Freileitungen und unterirdischen elektrischen Leitungen für die Verteilung elektrischer Energie und die öffentliche Beleuchtung, die von öffentlichen Netzbetreibern betrieben werden,</w:t>
      </w:r>
    </w:p>
    <w:p w14:paraId="4DA6D2DF" w14:textId="77777777" w:rsidR="007F6B0D" w:rsidRPr="007F6B0D" w:rsidRDefault="007F6B0D" w:rsidP="007F6B0D">
      <w:pPr>
        <w:widowControl w:val="0"/>
        <w:numPr>
          <w:ilvl w:val="0"/>
          <w:numId w:val="208"/>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Kleinspannungsanlagen mit Gleichstrom, die ausschließlich durch Zellen, Akkumulatoren, nicht unter </w:t>
      </w:r>
      <w:r w:rsidRPr="007F6B0D">
        <w:rPr>
          <w:rFonts w:ascii="Trebuchet MS" w:eastAsia="Times New Roman" w:hAnsi="Trebuchet MS" w:cs="Arial"/>
          <w:i/>
          <w:iCs/>
          <w:color w:val="000000"/>
          <w:kern w:val="0"/>
          <w:sz w:val="19"/>
          <w:szCs w:val="19"/>
          <w:lang w:val="de-DE" w:eastAsia="nl-NL"/>
          <w14:ligatures w14:val="none"/>
        </w:rPr>
        <w:t>Kapitel 7.5</w:t>
      </w:r>
      <w:r w:rsidRPr="007F6B0D">
        <w:rPr>
          <w:rFonts w:ascii="Trebuchet MS" w:eastAsia="Times New Roman" w:hAnsi="Trebuchet MS" w:cs="Arial"/>
          <w:color w:val="000000"/>
          <w:kern w:val="0"/>
          <w:sz w:val="19"/>
          <w:szCs w:val="19"/>
          <w:lang w:val="de-DE" w:eastAsia="nl-NL"/>
          <w14:ligatures w14:val="none"/>
        </w:rPr>
        <w:t xml:space="preserve"> fallende Akkumulatorenbatterien, photovoltaische Zellen oder andere ähnlichen Quellen versorgt werden,</w:t>
      </w:r>
    </w:p>
    <w:p w14:paraId="13F4A2B6"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werden vor Ingebrauchnahme der Anlagen einer Prüfung der Konformität mit den Vorschriften des vorliegenden Buches unterzogen.</w:t>
      </w:r>
    </w:p>
    <w:p w14:paraId="2B12D09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25" w:name="_Toc194312288"/>
      <w:bookmarkStart w:id="1426" w:name="_Toc196735569"/>
      <w:bookmarkStart w:id="1427" w:name="_Toc202947777"/>
      <w:r w:rsidRPr="007F6B0D">
        <w:rPr>
          <w:rFonts w:ascii="Trebuchet MS" w:eastAsia="Calibri" w:hAnsi="Trebuchet MS" w:cs="Times New Roman"/>
          <w:b/>
          <w:kern w:val="0"/>
          <w:sz w:val="21"/>
          <w:szCs w:val="22"/>
          <w:lang w:val="de-DE" w:eastAsia="nl-NL"/>
          <w14:ligatures w14:val="none"/>
        </w:rPr>
        <w:t>Unterabschnitt 6.4.1.3 - Hochspannung</w:t>
      </w:r>
      <w:bookmarkEnd w:id="1425"/>
      <w:bookmarkEnd w:id="1426"/>
      <w:bookmarkEnd w:id="1427"/>
    </w:p>
    <w:p w14:paraId="0BD9451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Hochspannungsanlagen, auch solche, die durch private Anlagen versorgt werden, werden vor Ingebrauchnahme dieser Anlagen bzw. bei wesentlichen Änderungen oder Erweiterungen von bestehenden elektrischen Anlagen einer Prüfung der Konformität mit den Vorschriften des vorliegenden Buches unterzogen.</w:t>
      </w:r>
    </w:p>
    <w:p w14:paraId="293B5B9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28" w:name="_Toc194312289"/>
      <w:bookmarkStart w:id="1429" w:name="_Toc196735570"/>
      <w:bookmarkStart w:id="1430" w:name="_Toc202947778"/>
      <w:r w:rsidRPr="007F6B0D">
        <w:rPr>
          <w:rFonts w:ascii="Trebuchet MS" w:eastAsia="Times New Roman" w:hAnsi="Trebuchet MS" w:cs="Times New Roman"/>
          <w:b/>
          <w:i/>
          <w:kern w:val="0"/>
          <w:szCs w:val="22"/>
          <w:lang w:val="de-DE" w:eastAsia="nl-NL"/>
          <w14:ligatures w14:val="none"/>
        </w:rPr>
        <w:t>Abschnitt 6.4.2 - Verwaltungstechnische Kontrollen</w:t>
      </w:r>
      <w:bookmarkEnd w:id="1428"/>
      <w:bookmarkEnd w:id="1429"/>
      <w:bookmarkEnd w:id="1430"/>
    </w:p>
    <w:p w14:paraId="6535957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jeweils für ihren Bereich, durch Erlass nähere Regeln für die Ausführung verwaltungstechnischer Kontrollen festlegen.</w:t>
      </w:r>
    </w:p>
    <w:p w14:paraId="53B38F0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2A83047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
    <w:p w14:paraId="7F4F2BE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31" w:name="_Toc194312290"/>
      <w:bookmarkStart w:id="1432" w:name="_Toc196735571"/>
      <w:bookmarkStart w:id="1433" w:name="_Toc202947779"/>
      <w:r w:rsidRPr="007F6B0D">
        <w:rPr>
          <w:rFonts w:ascii="Trebuchet MS" w:eastAsia="Times New Roman" w:hAnsi="Trebuchet MS" w:cs="Times New Roman"/>
          <w:b/>
          <w:i/>
          <w:kern w:val="0"/>
          <w:szCs w:val="22"/>
          <w:lang w:val="de-DE" w:eastAsia="nl-NL"/>
          <w14:ligatures w14:val="none"/>
        </w:rPr>
        <w:lastRenderedPageBreak/>
        <w:t>Abschnitt 6.4.3 - Sichtkontrollen</w:t>
      </w:r>
      <w:bookmarkEnd w:id="1431"/>
      <w:bookmarkEnd w:id="1432"/>
      <w:bookmarkEnd w:id="1433"/>
    </w:p>
    <w:p w14:paraId="1B546BF4"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jeweils für ihren Bereich, durch Erlass nähere Regeln für die Ausführung von Sichtkontrollen festlegen.</w:t>
      </w:r>
    </w:p>
    <w:p w14:paraId="10BE2F1C"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34" w:name="_Toc194312291"/>
      <w:bookmarkStart w:id="1435" w:name="_Toc196735572"/>
      <w:bookmarkStart w:id="1436" w:name="_Toc202947780"/>
      <w:r w:rsidRPr="007F6B0D">
        <w:rPr>
          <w:rFonts w:ascii="Trebuchet MS" w:eastAsia="Times New Roman" w:hAnsi="Trebuchet MS" w:cs="Times New Roman"/>
          <w:b/>
          <w:i/>
          <w:kern w:val="0"/>
          <w:szCs w:val="22"/>
          <w:lang w:val="de-DE" w:eastAsia="nl-NL"/>
          <w14:ligatures w14:val="none"/>
        </w:rPr>
        <w:t>Abschnitt 6.4.4 - Kontrollen durch Prüfungen</w:t>
      </w:r>
      <w:bookmarkEnd w:id="1434"/>
      <w:bookmarkEnd w:id="1435"/>
      <w:bookmarkEnd w:id="1436"/>
    </w:p>
    <w:p w14:paraId="6B21F2E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jeweils für ihren Bereich, durch Erlass nähere Regeln für die Ausführung von Kontrollen durch Prüfungen festlegen.</w:t>
      </w:r>
    </w:p>
    <w:p w14:paraId="106F73F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37" w:name="_Toc194312292"/>
      <w:bookmarkStart w:id="1438" w:name="_Toc196735573"/>
      <w:bookmarkStart w:id="1439" w:name="_Toc202947781"/>
      <w:r w:rsidRPr="007F6B0D">
        <w:rPr>
          <w:rFonts w:ascii="Trebuchet MS" w:eastAsia="Times New Roman" w:hAnsi="Trebuchet MS" w:cs="Times New Roman"/>
          <w:b/>
          <w:i/>
          <w:kern w:val="0"/>
          <w:szCs w:val="22"/>
          <w:lang w:val="de-DE" w:eastAsia="nl-NL"/>
          <w14:ligatures w14:val="none"/>
        </w:rPr>
        <w:t>Abschnitt 6.4.5 - Kontrollen durch Messungen</w:t>
      </w:r>
      <w:bookmarkEnd w:id="1437"/>
      <w:bookmarkEnd w:id="1438"/>
      <w:bookmarkEnd w:id="1439"/>
    </w:p>
    <w:p w14:paraId="1EBF7BB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40" w:name="_Toc194312293"/>
      <w:bookmarkStart w:id="1441" w:name="_Toc196735574"/>
      <w:bookmarkStart w:id="1442" w:name="_Toc202947782"/>
      <w:r w:rsidRPr="007F6B0D">
        <w:rPr>
          <w:rFonts w:ascii="Trebuchet MS" w:eastAsia="Calibri" w:hAnsi="Trebuchet MS" w:cs="Times New Roman"/>
          <w:b/>
          <w:kern w:val="0"/>
          <w:sz w:val="21"/>
          <w:szCs w:val="22"/>
          <w:lang w:val="de-DE" w:eastAsia="nl-NL"/>
          <w14:ligatures w14:val="none"/>
        </w:rPr>
        <w:t>Unterabschnitt 6.4.5.1 - Allgemeines</w:t>
      </w:r>
      <w:bookmarkEnd w:id="1440"/>
      <w:bookmarkEnd w:id="1441"/>
      <w:bookmarkEnd w:id="1442"/>
    </w:p>
    <w:p w14:paraId="32F9871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jeweils für ihren Bereich, durch Erlass nähere Regeln für die Ausführung von zusätzlichen Kontrollen durch Messungen festlegen.</w:t>
      </w:r>
    </w:p>
    <w:p w14:paraId="29C0BAB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1443" w:name="_Toc194312294"/>
      <w:bookmarkStart w:id="1444" w:name="_Toc196735575"/>
      <w:bookmarkStart w:id="1445" w:name="_Toc202947783"/>
      <w:r w:rsidRPr="007F6B0D">
        <w:rPr>
          <w:rFonts w:ascii="Trebuchet MS" w:eastAsia="Calibri" w:hAnsi="Trebuchet MS" w:cs="Times New Roman"/>
          <w:b/>
          <w:color w:val="000000"/>
          <w:kern w:val="0"/>
          <w:sz w:val="21"/>
          <w:szCs w:val="22"/>
          <w:lang w:val="de-DE" w:eastAsia="nl-NL"/>
          <w14:ligatures w14:val="none"/>
        </w:rPr>
        <w:t xml:space="preserve">Unterabschnitt 6.4.5.2 - </w:t>
      </w:r>
      <w:r w:rsidRPr="007F6B0D">
        <w:rPr>
          <w:rFonts w:ascii="Trebuchet MS" w:eastAsia="Calibri" w:hAnsi="Trebuchet MS" w:cs="Times New Roman"/>
          <w:b/>
          <w:kern w:val="0"/>
          <w:sz w:val="21"/>
          <w:szCs w:val="22"/>
          <w:lang w:val="de-DE" w:eastAsia="nl-NL"/>
          <w14:ligatures w14:val="none"/>
        </w:rPr>
        <w:t>Isolationsmessung bei Nieder- und Kleinspannung</w:t>
      </w:r>
      <w:bookmarkEnd w:id="1443"/>
      <w:bookmarkEnd w:id="1444"/>
      <w:bookmarkEnd w:id="1445"/>
    </w:p>
    <w:p w14:paraId="61C73F1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Der Wert des Isolierungswiderstandes in Ohm zwischen aktiven Teilen, paarweise betrachtet, und zwischen aktiven Teilen und Erde, gemessen bei der in </w:t>
      </w:r>
      <w:r w:rsidRPr="007F6B0D">
        <w:rPr>
          <w:rFonts w:ascii="Trebuchet MS" w:eastAsia="Times New Roman" w:hAnsi="Trebuchet MS" w:cs="Arial"/>
          <w:i/>
          <w:color w:val="000000"/>
          <w:kern w:val="0"/>
          <w:sz w:val="19"/>
          <w:szCs w:val="19"/>
          <w:lang w:val="de-DE" w:eastAsia="fr-BE"/>
          <w14:ligatures w14:val="none"/>
        </w:rPr>
        <w:t>Tabelle 6.1</w:t>
      </w:r>
      <w:r w:rsidRPr="007F6B0D">
        <w:rPr>
          <w:rFonts w:ascii="Trebuchet MS" w:eastAsia="Times New Roman" w:hAnsi="Trebuchet MS" w:cs="Arial"/>
          <w:color w:val="000000"/>
          <w:kern w:val="0"/>
          <w:sz w:val="19"/>
          <w:szCs w:val="19"/>
          <w:lang w:val="de-DE" w:eastAsia="fr-BE"/>
          <w14:ligatures w14:val="none"/>
        </w:rPr>
        <w:t xml:space="preserve"> angegebenen Prüfspannung, entspricht für jeden Stromkreis bei ausgeschalteten Verbrauchsgeräten mindestens dem tausendfachen Wert in Volt der oben erwähnten Prüfspannung.</w:t>
      </w:r>
    </w:p>
    <w:p w14:paraId="33CC3BE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Messungen erfolgen bei Gleichstrom und Prüfgeräte müssen in der Lage sein, die in nachstehender Tabelle angegebene Prüfspannung bei einem Strom von 1 bis 5 mA zu liefern.</w:t>
      </w:r>
    </w:p>
    <w:p w14:paraId="3D240CD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Messungen werden von einer gemäß </w:t>
      </w:r>
      <w:r w:rsidRPr="007F6B0D">
        <w:rPr>
          <w:rFonts w:ascii="Trebuchet MS" w:eastAsia="Times New Roman" w:hAnsi="Trebuchet MS" w:cs="Arial"/>
          <w:i/>
          <w:color w:val="000000"/>
          <w:kern w:val="0"/>
          <w:sz w:val="19"/>
          <w:szCs w:val="19"/>
          <w:lang w:val="de-DE" w:eastAsia="fr-BE"/>
          <w14:ligatures w14:val="none"/>
        </w:rPr>
        <w:t>Kapitel 6.3</w:t>
      </w:r>
      <w:r w:rsidRPr="007F6B0D">
        <w:rPr>
          <w:rFonts w:ascii="Trebuchet MS" w:eastAsia="Times New Roman" w:hAnsi="Trebuchet MS" w:cs="Arial"/>
          <w:color w:val="000000"/>
          <w:kern w:val="0"/>
          <w:sz w:val="19"/>
          <w:szCs w:val="19"/>
          <w:lang w:val="de-DE" w:eastAsia="fr-BE"/>
          <w14:ligatures w14:val="none"/>
        </w:rPr>
        <w:t xml:space="preserve"> zugelassenen Stelle durchgeführt und betreffen den Isolierungswiderstand zwischen jedem der aktiven Teile und der Erde. Es ist erlaubt, keine Messungen durchzuführen:</w:t>
      </w:r>
    </w:p>
    <w:p w14:paraId="2B0DD68C" w14:textId="77777777" w:rsidR="007F6B0D" w:rsidRPr="007F6B0D" w:rsidRDefault="007F6B0D" w:rsidP="007F6B0D">
      <w:pPr>
        <w:numPr>
          <w:ilvl w:val="0"/>
          <w:numId w:val="31"/>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Messanlagen und regeltechnischen Anlagen,</w:t>
      </w:r>
    </w:p>
    <w:p w14:paraId="4CEC7A0C" w14:textId="77777777" w:rsidR="007F6B0D" w:rsidRPr="007F6B0D" w:rsidRDefault="007F6B0D" w:rsidP="007F6B0D">
      <w:pPr>
        <w:numPr>
          <w:ilvl w:val="0"/>
          <w:numId w:val="31"/>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Kleinspannungsanlagen.</w:t>
      </w:r>
    </w:p>
    <w:p w14:paraId="2712F940" w14:textId="77777777" w:rsidR="007F6B0D" w:rsidRPr="007F6B0D" w:rsidRDefault="007F6B0D" w:rsidP="00216562">
      <w:pPr>
        <w:pStyle w:val="FOD-tab-titel"/>
      </w:pPr>
      <w:bookmarkStart w:id="1446" w:name="_Toc202945263"/>
      <w:r w:rsidRPr="007F6B0D">
        <w:t>Tabelle 6.1 - Mindestwerte Isolierungswiderstand</w:t>
      </w:r>
      <w:bookmarkEnd w:id="14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68"/>
        <w:gridCol w:w="2186"/>
      </w:tblGrid>
      <w:tr w:rsidR="007F6B0D" w:rsidRPr="007F6B0D" w14:paraId="6D593C7F" w14:textId="77777777" w:rsidTr="0024163C">
        <w:trPr>
          <w:jc w:val="center"/>
        </w:trPr>
        <w:tc>
          <w:tcPr>
            <w:tcW w:w="2552" w:type="dxa"/>
          </w:tcPr>
          <w:p w14:paraId="1DF0CC64"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 xml:space="preserve">Nennspannung Stromkreis </w:t>
            </w:r>
            <w:r w:rsidRPr="007F6B0D">
              <w:rPr>
                <w:rFonts w:ascii="Trebuchet MS" w:eastAsia="Times New Roman" w:hAnsi="Trebuchet MS" w:cs="Times New Roman"/>
                <w:b/>
                <w:color w:val="000000"/>
                <w:kern w:val="0"/>
                <w:sz w:val="17"/>
                <w:szCs w:val="22"/>
                <w:lang w:val="de-DE" w:eastAsia="fr-BE"/>
                <w14:ligatures w14:val="none"/>
              </w:rPr>
              <w:br/>
              <w:t>(V)</w:t>
            </w:r>
          </w:p>
        </w:tc>
        <w:tc>
          <w:tcPr>
            <w:tcW w:w="2268" w:type="dxa"/>
          </w:tcPr>
          <w:p w14:paraId="39DDDE63"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 xml:space="preserve">Prüfspannung Gleichstrom </w:t>
            </w:r>
            <w:r w:rsidRPr="007F6B0D">
              <w:rPr>
                <w:rFonts w:ascii="Trebuchet MS" w:eastAsia="Times New Roman" w:hAnsi="Trebuchet MS" w:cs="Times New Roman"/>
                <w:b/>
                <w:color w:val="000000"/>
                <w:kern w:val="0"/>
                <w:sz w:val="17"/>
                <w:szCs w:val="22"/>
                <w:lang w:val="de-DE" w:eastAsia="fr-BE"/>
                <w14:ligatures w14:val="none"/>
              </w:rPr>
              <w:br/>
              <w:t>(V)</w:t>
            </w:r>
          </w:p>
        </w:tc>
        <w:tc>
          <w:tcPr>
            <w:tcW w:w="2186" w:type="dxa"/>
          </w:tcPr>
          <w:p w14:paraId="0FA94F70"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 xml:space="preserve">Isolierungswiderstand </w:t>
            </w:r>
            <w:r w:rsidRPr="007F6B0D">
              <w:rPr>
                <w:rFonts w:ascii="Trebuchet MS" w:eastAsia="Times New Roman" w:hAnsi="Trebuchet MS" w:cs="Times New Roman"/>
                <w:b/>
                <w:color w:val="000000"/>
                <w:kern w:val="0"/>
                <w:sz w:val="17"/>
                <w:szCs w:val="22"/>
                <w:lang w:val="de-DE" w:eastAsia="fr-BE"/>
                <w14:ligatures w14:val="none"/>
              </w:rPr>
              <w:br/>
              <w:t>k</w:t>
            </w:r>
            <w:r w:rsidRPr="007F6B0D">
              <w:rPr>
                <w:rFonts w:ascii="Trebuchet MS" w:eastAsia="Times New Roman" w:hAnsi="Trebuchet MS" w:cs="Times New Roman"/>
                <w:b/>
                <w:color w:val="000000"/>
                <w:kern w:val="0"/>
                <w:sz w:val="17"/>
                <w:szCs w:val="22"/>
                <w:lang w:val="de-DE" w:eastAsia="fr-BE"/>
                <w14:ligatures w14:val="none"/>
              </w:rPr>
              <w:sym w:font="Symbol" w:char="F057"/>
            </w:r>
          </w:p>
        </w:tc>
      </w:tr>
      <w:tr w:rsidR="007F6B0D" w:rsidRPr="007F6B0D" w14:paraId="4E3375AB" w14:textId="77777777" w:rsidTr="0024163C">
        <w:trPr>
          <w:jc w:val="center"/>
        </w:trPr>
        <w:tc>
          <w:tcPr>
            <w:tcW w:w="2552" w:type="dxa"/>
            <w:vAlign w:val="center"/>
          </w:tcPr>
          <w:p w14:paraId="1372D8EA"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Kleinspannung, wenn der Stromkreis über einen Sicherheitstransformator versorgt wird</w:t>
            </w:r>
          </w:p>
        </w:tc>
        <w:tc>
          <w:tcPr>
            <w:tcW w:w="2268" w:type="dxa"/>
            <w:vAlign w:val="center"/>
          </w:tcPr>
          <w:p w14:paraId="37F83764"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250</w:t>
            </w:r>
          </w:p>
        </w:tc>
        <w:tc>
          <w:tcPr>
            <w:tcW w:w="2186" w:type="dxa"/>
            <w:vAlign w:val="center"/>
          </w:tcPr>
          <w:p w14:paraId="4871BB83"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250</w:t>
            </w:r>
          </w:p>
        </w:tc>
      </w:tr>
      <w:tr w:rsidR="007F6B0D" w:rsidRPr="007F6B0D" w14:paraId="5F1EA5DA" w14:textId="77777777" w:rsidTr="0024163C">
        <w:trPr>
          <w:jc w:val="center"/>
        </w:trPr>
        <w:tc>
          <w:tcPr>
            <w:tcW w:w="2552" w:type="dxa"/>
            <w:vAlign w:val="center"/>
          </w:tcPr>
          <w:p w14:paraId="2735FC3C"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Spannung ≤ 500 V, außer in oben erwähntem Fall</w:t>
            </w:r>
          </w:p>
        </w:tc>
        <w:tc>
          <w:tcPr>
            <w:tcW w:w="2268" w:type="dxa"/>
            <w:vAlign w:val="center"/>
          </w:tcPr>
          <w:p w14:paraId="5D1A5ED7"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500</w:t>
            </w:r>
          </w:p>
        </w:tc>
        <w:tc>
          <w:tcPr>
            <w:tcW w:w="2186" w:type="dxa"/>
            <w:vAlign w:val="center"/>
          </w:tcPr>
          <w:p w14:paraId="57B53E2A"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500</w:t>
            </w:r>
          </w:p>
        </w:tc>
      </w:tr>
      <w:tr w:rsidR="007F6B0D" w:rsidRPr="007F6B0D" w14:paraId="16DA2948" w14:textId="77777777" w:rsidTr="0024163C">
        <w:trPr>
          <w:trHeight w:val="252"/>
          <w:jc w:val="center"/>
        </w:trPr>
        <w:tc>
          <w:tcPr>
            <w:tcW w:w="2552" w:type="dxa"/>
            <w:noWrap/>
            <w:vAlign w:val="center"/>
          </w:tcPr>
          <w:p w14:paraId="35CD78CF"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500 V &lt; Spannung ≤ 1000 V</w:t>
            </w:r>
          </w:p>
        </w:tc>
        <w:tc>
          <w:tcPr>
            <w:tcW w:w="2268" w:type="dxa"/>
            <w:vAlign w:val="center"/>
          </w:tcPr>
          <w:p w14:paraId="26A06428"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1000</w:t>
            </w:r>
          </w:p>
        </w:tc>
        <w:tc>
          <w:tcPr>
            <w:tcW w:w="2186" w:type="dxa"/>
            <w:vAlign w:val="center"/>
          </w:tcPr>
          <w:p w14:paraId="722F2CE4" w14:textId="77777777" w:rsidR="007F6B0D" w:rsidRPr="007F6B0D" w:rsidRDefault="007F6B0D" w:rsidP="007F6B0D">
            <w:pPr>
              <w:widowControl w:val="0"/>
              <w:autoSpaceDE w:val="0"/>
              <w:autoSpaceDN w:val="0"/>
              <w:adjustRightInd w:val="0"/>
              <w:spacing w:beforeLines="20" w:before="48" w:afterLines="20" w:after="48"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1000</w:t>
            </w:r>
          </w:p>
        </w:tc>
      </w:tr>
    </w:tbl>
    <w:p w14:paraId="4A6E6BC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47" w:name="_Toc194312295"/>
      <w:bookmarkStart w:id="1448" w:name="_Toc196735576"/>
      <w:bookmarkStart w:id="1449" w:name="_Toc202947784"/>
      <w:r w:rsidRPr="007F6B0D">
        <w:rPr>
          <w:rFonts w:ascii="Trebuchet MS" w:eastAsia="Calibri" w:hAnsi="Trebuchet MS" w:cs="Times New Roman"/>
          <w:b/>
          <w:kern w:val="0"/>
          <w:sz w:val="21"/>
          <w:szCs w:val="22"/>
          <w:lang w:val="de-DE" w:eastAsia="nl-NL"/>
          <w14:ligatures w14:val="none"/>
        </w:rPr>
        <w:t>Unterabschnitt 6.4.5.3 - Kontrolle von Erdungsanlagen</w:t>
      </w:r>
      <w:bookmarkEnd w:id="1447"/>
      <w:bookmarkEnd w:id="1448"/>
      <w:bookmarkEnd w:id="1449"/>
    </w:p>
    <w:p w14:paraId="092962C0" w14:textId="77777777" w:rsidR="007F6B0D" w:rsidRPr="007F6B0D" w:rsidRDefault="007F6B0D" w:rsidP="007F6B0D">
      <w:pPr>
        <w:numPr>
          <w:ilvl w:val="0"/>
          <w:numId w:val="233"/>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Messung des Erdungswiderstandes von Erdern bei Nieder- und Kleinspannung</w:t>
      </w:r>
    </w:p>
    <w:p w14:paraId="13BE0EB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Konformitätsprüfungen vor Ingebrauchnahme wird der Erdungswiderstand der Erder der betreffenden elektrischen Anlage gemessen.</w:t>
      </w:r>
    </w:p>
    <w:p w14:paraId="7D47F180" w14:textId="77777777" w:rsidR="007F6B0D" w:rsidRPr="007F6B0D" w:rsidRDefault="007F6B0D" w:rsidP="007F6B0D">
      <w:pPr>
        <w:numPr>
          <w:ilvl w:val="0"/>
          <w:numId w:val="233"/>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Kontrolle von Erdungsanlagen bei Hochspannung</w:t>
      </w:r>
    </w:p>
    <w:p w14:paraId="4C08A5F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einer Kontrolle von Erdungsanlagen wird Folgendes geprüft:</w:t>
      </w:r>
    </w:p>
    <w:p w14:paraId="02D41FA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Unversehrtheit lokaler Erdungsanlagen,</w:t>
      </w:r>
    </w:p>
    <w:p w14:paraId="1ECEBCC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Durchgängigkeit von Erdungen.</w:t>
      </w:r>
    </w:p>
    <w:p w14:paraId="7C2D153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Kontrolle erfolgt durch Messung einer oder mehrerer der folgenden Größen:</w:t>
      </w:r>
    </w:p>
    <w:p w14:paraId="689366D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1"/>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Erdungswiderstand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w:t>
      </w:r>
    </w:p>
    <w:p w14:paraId="79DD6F8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1"/>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Schleifenimpedanz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EB</w:t>
      </w:r>
      <w:r w:rsidRPr="007F6B0D">
        <w:rPr>
          <w:rFonts w:ascii="Trebuchet MS" w:eastAsia="Times New Roman" w:hAnsi="Trebuchet MS" w:cs="Arial"/>
          <w:color w:val="000000"/>
          <w:kern w:val="0"/>
          <w:sz w:val="19"/>
          <w:szCs w:val="19"/>
          <w:lang w:val="de-DE" w:eastAsia="nl-NL"/>
          <w14:ligatures w14:val="none"/>
        </w:rPr>
        <w:t>,</w:t>
      </w:r>
    </w:p>
    <w:p w14:paraId="3F0C0F3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1"/>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Erdungsimpedanz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w:t>
      </w:r>
    </w:p>
    <w:p w14:paraId="4CB193C4"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537EA2A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Bemerkungen</w:t>
      </w:r>
    </w:p>
    <w:p w14:paraId="3C33332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Schleifenimpedanz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EB</w:t>
      </w:r>
      <w:r w:rsidRPr="007F6B0D">
        <w:rPr>
          <w:rFonts w:ascii="Trebuchet MS" w:eastAsia="Times New Roman" w:hAnsi="Trebuchet MS" w:cs="Arial"/>
          <w:color w:val="000000"/>
          <w:kern w:val="0"/>
          <w:sz w:val="19"/>
          <w:szCs w:val="19"/>
          <w:lang w:val="de-DE" w:eastAsia="nl-NL"/>
          <w14:ligatures w14:val="none"/>
        </w:rPr>
        <w:t xml:space="preserve"> eines Erders ist ein Schätzwert des Erdungswiderstands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soweit die Impedanz aller anderen Erder der Anlage oder des Netzes, vom Messpunkt aus gesehen, einen viel kleineren Wert aufweist.</w:t>
      </w:r>
    </w:p>
    <w:p w14:paraId="133DCEB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Messung der Schleifenimpedanz dient auch als Test der lokalen Durchgängigkeit der Verbindungen zwischen Erdungen.</w:t>
      </w:r>
    </w:p>
    <w:p w14:paraId="452EEAE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Erdungsimpedanz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der Anlage ist der Hauptparameter zur Gewährleistung aktiven Schutzes gegen elektrischen Schlag. Sie kann mit derselben Methode wie für die Bestimmung des ursprünglichen Werts von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gemessen werden.</w:t>
      </w:r>
    </w:p>
    <w:p w14:paraId="33F6D69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Alle </w:t>
      </w:r>
      <w:proofErr w:type="spellStart"/>
      <w:r w:rsidRPr="007F6B0D">
        <w:rPr>
          <w:rFonts w:ascii="Trebuchet MS" w:eastAsia="Times New Roman" w:hAnsi="Trebuchet MS" w:cs="Arial"/>
          <w:color w:val="000000"/>
          <w:kern w:val="0"/>
          <w:sz w:val="19"/>
          <w:szCs w:val="19"/>
          <w:lang w:val="de-DE" w:eastAsia="nl-NL"/>
          <w14:ligatures w14:val="none"/>
        </w:rPr>
        <w:t>Impedanzwerte</w:t>
      </w:r>
      <w:proofErr w:type="spellEnd"/>
      <w:r w:rsidRPr="007F6B0D">
        <w:rPr>
          <w:rFonts w:ascii="Trebuchet MS" w:eastAsia="Times New Roman" w:hAnsi="Trebuchet MS" w:cs="Arial"/>
          <w:color w:val="000000"/>
          <w:kern w:val="0"/>
          <w:sz w:val="19"/>
          <w:szCs w:val="19"/>
          <w:lang w:val="de-DE" w:eastAsia="nl-NL"/>
          <w14:ligatures w14:val="none"/>
        </w:rPr>
        <w:t xml:space="preserve"> werden als Betrag ausgedrückt.</w:t>
      </w:r>
    </w:p>
    <w:p w14:paraId="1F9358E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der Konformitätsprüfung wird der Erdungswiderstand </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gemessen.</w:t>
      </w:r>
    </w:p>
    <w:p w14:paraId="72C6DEB9"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50" w:name="_Toc194312296"/>
      <w:bookmarkStart w:id="1451" w:name="_Toc196735577"/>
      <w:bookmarkStart w:id="1452" w:name="_Toc202947785"/>
      <w:r w:rsidRPr="007F6B0D">
        <w:rPr>
          <w:rFonts w:ascii="Trebuchet MS" w:eastAsia="Times New Roman" w:hAnsi="Trebuchet MS" w:cs="Times New Roman"/>
          <w:b/>
          <w:i/>
          <w:kern w:val="0"/>
          <w:szCs w:val="22"/>
          <w:lang w:val="de-DE" w:eastAsia="nl-NL"/>
          <w14:ligatures w14:val="none"/>
        </w:rPr>
        <w:t>Abschnitt 6.4.6 - Berichte</w:t>
      </w:r>
      <w:bookmarkEnd w:id="1450"/>
      <w:bookmarkEnd w:id="1451"/>
      <w:bookmarkEnd w:id="1452"/>
    </w:p>
    <w:p w14:paraId="525B579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53" w:name="_Toc194312297"/>
      <w:bookmarkStart w:id="1454" w:name="_Toc196735578"/>
      <w:bookmarkStart w:id="1455" w:name="_Toc202947786"/>
      <w:r w:rsidRPr="007F6B0D">
        <w:rPr>
          <w:rFonts w:ascii="Trebuchet MS" w:eastAsia="Calibri" w:hAnsi="Trebuchet MS" w:cs="Times New Roman"/>
          <w:b/>
          <w:kern w:val="0"/>
          <w:sz w:val="21"/>
          <w:szCs w:val="22"/>
          <w:lang w:val="de-DE" w:eastAsia="nl-NL"/>
          <w14:ligatures w14:val="none"/>
        </w:rPr>
        <w:t>Unterabschnitt 6.4.6.1 - Allgemeines</w:t>
      </w:r>
      <w:bookmarkEnd w:id="1453"/>
      <w:bookmarkEnd w:id="1454"/>
      <w:bookmarkEnd w:id="1455"/>
    </w:p>
    <w:p w14:paraId="153D1E5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Nach einer Konformitätsprüfung wird ein Bericht gemäß </w:t>
      </w:r>
      <w:r w:rsidRPr="007F6B0D">
        <w:rPr>
          <w:rFonts w:ascii="Trebuchet MS" w:eastAsia="Times New Roman" w:hAnsi="Trebuchet MS" w:cs="Arial"/>
          <w:i/>
          <w:color w:val="000000"/>
          <w:kern w:val="0"/>
          <w:sz w:val="19"/>
          <w:szCs w:val="19"/>
          <w:lang w:val="de-DE" w:eastAsia="fr-BE"/>
          <w14:ligatures w14:val="none"/>
        </w:rPr>
        <w:t>Unterabschnitt 6.4.6.5</w:t>
      </w:r>
      <w:r w:rsidRPr="007F6B0D">
        <w:rPr>
          <w:rFonts w:ascii="Trebuchet MS" w:eastAsia="Times New Roman" w:hAnsi="Trebuchet MS" w:cs="Arial"/>
          <w:color w:val="000000"/>
          <w:kern w:val="0"/>
          <w:sz w:val="19"/>
          <w:szCs w:val="19"/>
          <w:lang w:val="de-DE" w:eastAsia="fr-BE"/>
          <w14:ligatures w14:val="none"/>
        </w:rPr>
        <w:t xml:space="preserve"> erstellt. Dieser Bericht über die Konformitätsprüfung, auch Kontrollbericht genannt, wird in die Akte der elektrischen Anlage eingefügt.</w:t>
      </w:r>
    </w:p>
    <w:p w14:paraId="64C1D68E"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28"/>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zugelassene Stelle oder die befugte Behörde, die diese Konformitätsprüfung durchgeführt hat, bewahrt mindestens fünf Jahre lang eine Kopie dieses Berichts auf.</w:t>
      </w:r>
    </w:p>
    <w:p w14:paraId="7B50F57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Bericht über die Konformitätsprüfung muss dem Eigentümer, Verwalter oder Betreiber schriftlich oder in elektronischer Form übermittelt werden.</w:t>
      </w:r>
    </w:p>
    <w:p w14:paraId="6BE5443F"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Eigentümer, Verwalter, Betreiber oder die zugelassene Stelle legt den Bericht über die Konformitätsprüfung auf Ersuchen des mit der Überwachung beauftragten Beamten vor. Auf Verlangen des mit der Überwachung beauftragten Beamten muss der Eigentümer, Verwalter, Betreiber oder die zugelassene Stelle der Verwaltung ebenfalls eine Kopie dieser Unterlage zukommen lassen.</w:t>
      </w:r>
    </w:p>
    <w:p w14:paraId="55780E4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56" w:name="_Toc194312298"/>
      <w:bookmarkStart w:id="1457" w:name="_Toc196735579"/>
      <w:bookmarkStart w:id="1458" w:name="_Toc202947787"/>
      <w:r w:rsidRPr="007F6B0D">
        <w:rPr>
          <w:rFonts w:ascii="Trebuchet MS" w:eastAsia="Calibri" w:hAnsi="Trebuchet MS" w:cs="Times New Roman"/>
          <w:b/>
          <w:kern w:val="0"/>
          <w:sz w:val="21"/>
          <w:szCs w:val="22"/>
          <w:lang w:val="de-DE" w:eastAsia="nl-NL"/>
          <w14:ligatures w14:val="none"/>
        </w:rPr>
        <w:t>Unterabschnitt 6.4.6.2 - Spezifische Bestimmungen für Niederspannungs- oder Kleinspannungsanlagen</w:t>
      </w:r>
      <w:bookmarkEnd w:id="1456"/>
      <w:bookmarkEnd w:id="1457"/>
      <w:bookmarkEnd w:id="1458"/>
    </w:p>
    <w:p w14:paraId="79C9DC6A" w14:textId="77777777" w:rsidR="007F6B0D" w:rsidRPr="007F6B0D" w:rsidRDefault="007F6B0D" w:rsidP="007F6B0D">
      <w:pPr>
        <w:keepLines/>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 Bereitstellung der Leistung einer neuen elektrischen Niederspannungs- oder Kleinspannungsanlage mit Wechsel- oder Gleichstrom vergewissert sich die Person, die die Leistung bereitstellt, dass der Bericht vorliegt, in dem die Konformität mit den Vorschriften des vorliegenden Buches bestätigt wird.</w:t>
      </w:r>
    </w:p>
    <w:p w14:paraId="5019C80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59" w:name="_Toc194312299"/>
      <w:bookmarkStart w:id="1460" w:name="_Toc196735580"/>
      <w:bookmarkStart w:id="1461" w:name="_Toc202947788"/>
      <w:r w:rsidRPr="007F6B0D">
        <w:rPr>
          <w:rFonts w:ascii="Trebuchet MS" w:eastAsia="Calibri" w:hAnsi="Trebuchet MS" w:cs="Times New Roman"/>
          <w:b/>
          <w:kern w:val="0"/>
          <w:sz w:val="21"/>
          <w:szCs w:val="22"/>
          <w:lang w:val="de-DE" w:eastAsia="nl-NL"/>
          <w14:ligatures w14:val="none"/>
        </w:rPr>
        <w:t>Unterabschnitt 6.4.6.3 - Spezifische Bestimmungen für Hochspannungsanlagen</w:t>
      </w:r>
      <w:bookmarkEnd w:id="1459"/>
      <w:bookmarkEnd w:id="1460"/>
      <w:bookmarkEnd w:id="1461"/>
    </w:p>
    <w:p w14:paraId="081C197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Bevor die Leistung einer neuen elektrischen Hochspannungsanlage aus einem von einem Netzbetreiber betriebenen elektrischen Hochspannungsnetz bereitgestellt wird, vergewissert sich der Netzbetreiber bzw. die Person, die er zu diesem Zweck bevollmächtigt hat, dass der Bericht vorliegt, in dem die Konformität mit den Vorschriften des vorliegenden Buches bestätigt wird.</w:t>
      </w:r>
    </w:p>
    <w:p w14:paraId="390927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zugelassene Stelle oder die befugte Behörde, die die Kontrolle durchführt, trägt ihre Feststellungen in ein Sonderregister ein, das zu diesem Zweck geführt wird und auf Ersuchen des mit der Kontrolle oder Überwachung beauftragten Beamten vorgelegt wird.</w:t>
      </w:r>
    </w:p>
    <w:p w14:paraId="2F3366E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62" w:name="_Toc194312300"/>
      <w:bookmarkStart w:id="1463" w:name="_Toc196735581"/>
      <w:bookmarkStart w:id="1464" w:name="_Toc202947789"/>
      <w:r w:rsidRPr="007F6B0D">
        <w:rPr>
          <w:rFonts w:ascii="Trebuchet MS" w:eastAsia="Calibri" w:hAnsi="Trebuchet MS" w:cs="Times New Roman"/>
          <w:b/>
          <w:kern w:val="0"/>
          <w:sz w:val="21"/>
          <w:szCs w:val="22"/>
          <w:lang w:val="de-DE" w:eastAsia="nl-NL"/>
          <w14:ligatures w14:val="none"/>
        </w:rPr>
        <w:t>Unterabschnitt 6.4.6.4 - Spezifische Bestimmungen für Berichte über Anlagen in explosionsgefährdeten Bereichen</w:t>
      </w:r>
      <w:bookmarkEnd w:id="1462"/>
      <w:bookmarkEnd w:id="1463"/>
      <w:bookmarkEnd w:id="1464"/>
    </w:p>
    <w:p w14:paraId="61FF0BD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Spezifische Bestimmungen für Berichte über Anlagen in explosionsgefährdeten Bereichen werden in </w:t>
      </w:r>
      <w:r w:rsidRPr="007F6B0D">
        <w:rPr>
          <w:rFonts w:ascii="Trebuchet MS" w:eastAsia="Times New Roman" w:hAnsi="Trebuchet MS" w:cs="Arial"/>
          <w:i/>
          <w:color w:val="000000"/>
          <w:kern w:val="0"/>
          <w:sz w:val="19"/>
          <w:szCs w:val="19"/>
          <w:lang w:val="de-DE" w:eastAsia="fr-BE"/>
          <w14:ligatures w14:val="none"/>
        </w:rPr>
        <w:t>Kapitel 7.3</w:t>
      </w:r>
      <w:r w:rsidRPr="007F6B0D">
        <w:rPr>
          <w:rFonts w:ascii="Trebuchet MS" w:eastAsia="Times New Roman" w:hAnsi="Trebuchet MS" w:cs="Arial"/>
          <w:color w:val="000000"/>
          <w:kern w:val="0"/>
          <w:sz w:val="19"/>
          <w:szCs w:val="19"/>
          <w:lang w:val="de-DE" w:eastAsia="fr-BE"/>
          <w14:ligatures w14:val="none"/>
        </w:rPr>
        <w:t xml:space="preserve"> festgelegt.</w:t>
      </w:r>
    </w:p>
    <w:p w14:paraId="1076679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65" w:name="_Toc194312301"/>
      <w:bookmarkStart w:id="1466" w:name="_Toc196735582"/>
      <w:bookmarkStart w:id="1467" w:name="_Toc202947790"/>
      <w:r w:rsidRPr="007F6B0D">
        <w:rPr>
          <w:rFonts w:ascii="Trebuchet MS" w:eastAsia="Calibri" w:hAnsi="Trebuchet MS" w:cs="Times New Roman"/>
          <w:b/>
          <w:kern w:val="0"/>
          <w:sz w:val="21"/>
          <w:szCs w:val="22"/>
          <w:lang w:val="de-DE" w:eastAsia="nl-NL"/>
          <w14:ligatures w14:val="none"/>
        </w:rPr>
        <w:t>Unterabschnitt 6.4.6.5 - Inhalt des Berichts über die Konformitätsprüfung</w:t>
      </w:r>
      <w:bookmarkEnd w:id="1465"/>
      <w:bookmarkEnd w:id="1466"/>
      <w:bookmarkEnd w:id="1467"/>
    </w:p>
    <w:p w14:paraId="296FD01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jeweils für ihren Bereich, durch Erlass nähere Regeln in Bezug auf Form und Inhalt des Berichts festlegen.</w:t>
      </w:r>
    </w:p>
    <w:p w14:paraId="418EAE7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68" w:name="_Toc194312302"/>
      <w:bookmarkStart w:id="1469" w:name="_Toc196735583"/>
      <w:bookmarkStart w:id="1470" w:name="_Toc202947791"/>
      <w:r w:rsidRPr="007F6B0D">
        <w:rPr>
          <w:rFonts w:ascii="Trebuchet MS" w:eastAsia="Times New Roman" w:hAnsi="Trebuchet MS" w:cs="Times New Roman"/>
          <w:b/>
          <w:i/>
          <w:kern w:val="0"/>
          <w:szCs w:val="22"/>
          <w:lang w:val="de-DE" w:eastAsia="nl-NL"/>
          <w14:ligatures w14:val="none"/>
        </w:rPr>
        <w:t>Abschnitt 6.4.7 - Sonderfälle von Konformitätsprüfungen vor Ingebrauchnahme</w:t>
      </w:r>
      <w:bookmarkEnd w:id="1468"/>
      <w:bookmarkEnd w:id="1469"/>
      <w:bookmarkEnd w:id="1470"/>
    </w:p>
    <w:p w14:paraId="19C8CAB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color w:val="000000"/>
          <w:kern w:val="0"/>
          <w:sz w:val="21"/>
          <w:szCs w:val="22"/>
          <w:lang w:val="de-DE" w:eastAsia="nl-NL"/>
          <w14:ligatures w14:val="none"/>
        </w:rPr>
      </w:pPr>
      <w:bookmarkStart w:id="1471" w:name="_Toc194312303"/>
      <w:bookmarkStart w:id="1472" w:name="_Toc196735584"/>
      <w:bookmarkStart w:id="1473" w:name="_Toc202947792"/>
      <w:r w:rsidRPr="007F6B0D">
        <w:rPr>
          <w:rFonts w:ascii="Trebuchet MS" w:eastAsia="Calibri" w:hAnsi="Trebuchet MS" w:cs="Times New Roman"/>
          <w:b/>
          <w:color w:val="000000"/>
          <w:kern w:val="0"/>
          <w:sz w:val="21"/>
          <w:szCs w:val="22"/>
          <w:lang w:val="de-DE" w:eastAsia="nl-NL"/>
          <w14:ligatures w14:val="none"/>
        </w:rPr>
        <w:t xml:space="preserve">Unterabschnitt 6.4.7.1 - </w:t>
      </w:r>
      <w:r w:rsidRPr="007F6B0D">
        <w:rPr>
          <w:rFonts w:ascii="Trebuchet MS" w:eastAsia="Calibri" w:hAnsi="Trebuchet MS" w:cs="Times New Roman"/>
          <w:b/>
          <w:kern w:val="0"/>
          <w:sz w:val="21"/>
          <w:szCs w:val="22"/>
          <w:lang w:val="de-DE" w:eastAsia="nl-NL"/>
          <w14:ligatures w14:val="none"/>
        </w:rPr>
        <w:t>Elektrische Maschinen und Geräte (Nieder- und Kleinspannung)</w:t>
      </w:r>
      <w:bookmarkEnd w:id="1471"/>
      <w:bookmarkEnd w:id="1472"/>
      <w:bookmarkEnd w:id="1473"/>
    </w:p>
    <w:p w14:paraId="471608D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Maschinen und Geräte werden vor Ingebrauchnahme einer Konformitätsprüfung unterzogen, die sich nur auf die korrekte Wahl, Montage und Installation vor Ort bezieht.</w:t>
      </w:r>
    </w:p>
    <w:p w14:paraId="335D7CE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74" w:name="_Toc194312304"/>
      <w:bookmarkStart w:id="1475" w:name="_Toc196735585"/>
      <w:bookmarkStart w:id="1476" w:name="_Toc202947793"/>
      <w:r w:rsidRPr="007F6B0D">
        <w:rPr>
          <w:rFonts w:ascii="Trebuchet MS" w:eastAsia="Calibri" w:hAnsi="Trebuchet MS" w:cs="Times New Roman"/>
          <w:b/>
          <w:kern w:val="0"/>
          <w:sz w:val="21"/>
          <w:szCs w:val="22"/>
          <w:lang w:val="de-DE" w:eastAsia="nl-NL"/>
          <w14:ligatures w14:val="none"/>
        </w:rPr>
        <w:lastRenderedPageBreak/>
        <w:t>Unterabschnitt 6.4.7.2 - Transportable, mobile oder zeitlich begrenzte Anlagen (Nieder- und Kleinspannung)</w:t>
      </w:r>
      <w:bookmarkEnd w:id="1474"/>
      <w:bookmarkEnd w:id="1475"/>
      <w:bookmarkEnd w:id="1476"/>
    </w:p>
    <w:p w14:paraId="248D026F"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gibt zwei Kategorien von transportablen, mobilen oder zeitlich begrenzten Anlagen:</w:t>
      </w:r>
    </w:p>
    <w:p w14:paraId="50A31A5D" w14:textId="77777777" w:rsidR="007F6B0D" w:rsidRPr="007F6B0D" w:rsidRDefault="007F6B0D" w:rsidP="007F6B0D">
      <w:pPr>
        <w:numPr>
          <w:ilvl w:val="0"/>
          <w:numId w:val="257"/>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transportable, mobile oder zeitlich begrenzte Anlagen mit veränderlicher Zusammensetzung, d.h. aus einzelnen Bauteilen (Generatoren, Verteiler, Kabel, ...) zusammengesetzt. Sie werden vor jeder Ingebrauchnahme einer Prüfung der Konformität mit den Vorschriften des vorliegenden Buches unterzogen. Diese Prüfung umfasst auch eventuelle Netzanschlussteile. Bei elektrischen Maschinen und Geräten (Generatoren, ...), die Teil von transportablen, mobilen oder zeitlich begrenzten Anlagen sind, bezieht sich die Konformitätsprüfung vor jeder Ingebrauchnahme nur auf die korrekte Wahl, Montage und Installation vor Ort. Aus zwingenden betrieblichen Gründen ist es erlaubt, keine Konformitätsprüfung vor Ingebrauchnahme durchzuführen, sofern:</w:t>
      </w:r>
    </w:p>
    <w:p w14:paraId="1C374AE9" w14:textId="77777777" w:rsidR="007F6B0D" w:rsidRPr="007F6B0D" w:rsidRDefault="007F6B0D" w:rsidP="007F6B0D">
      <w:pPr>
        <w:numPr>
          <w:ilvl w:val="0"/>
          <w:numId w:val="258"/>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Eigentümer, Verwalter oder Betreiber der elektrischen Anlagen alle Maßnahmen getroffen haben, um Gefahren für Personen und Güter zu vermeiden und</w:t>
      </w:r>
    </w:p>
    <w:p w14:paraId="1041A06B" w14:textId="77777777" w:rsidR="007F6B0D" w:rsidRPr="007F6B0D" w:rsidRDefault="007F6B0D" w:rsidP="007F6B0D">
      <w:pPr>
        <w:numPr>
          <w:ilvl w:val="0"/>
          <w:numId w:val="258"/>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Ingebrauchnahme und Benutzung unter der vollen Verantwortung der Eigentümer, Verwalter oder Betreiber erfolgen und</w:t>
      </w:r>
    </w:p>
    <w:p w14:paraId="40B3DF32" w14:textId="77777777" w:rsidR="007F6B0D" w:rsidRPr="007F6B0D" w:rsidRDefault="007F6B0D" w:rsidP="007F6B0D">
      <w:pPr>
        <w:numPr>
          <w:ilvl w:val="0"/>
          <w:numId w:val="258"/>
        </w:numPr>
        <w:spacing w:after="120" w:line="240" w:lineRule="auto"/>
        <w:ind w:left="714"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Betriebszeit der elektrischen Anlagen achtundvierzig Stunden (höchstens zwei Tage) nicht überschreitet,</w:t>
      </w:r>
    </w:p>
    <w:p w14:paraId="4F864F17" w14:textId="77777777" w:rsidR="007F6B0D" w:rsidRPr="007F6B0D" w:rsidRDefault="007F6B0D" w:rsidP="007F6B0D">
      <w:pPr>
        <w:numPr>
          <w:ilvl w:val="0"/>
          <w:numId w:val="257"/>
        </w:numPr>
        <w:spacing w:after="120" w:line="240" w:lineRule="auto"/>
        <w:ind w:left="357"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transportable, mobile oder zeitlich begrenzte Anlagen mit fester Zusammensetzung, d.h. einzelne autonome Einheiten (kleine handhabbare Generatoren mit Steckdosen, in Fahrzeugen eingebaute Generatoren, Bauhütten, ...). Sie werden nur vor Ingebrauchnahme bei der ersten Benutzung der Anlagen einer Prüfung der Konformität mit den Vorschriften des vorliegenden Buches unterzogen.</w:t>
      </w:r>
    </w:p>
    <w:p w14:paraId="6E94FB98"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Generatoren oder wenn der Netzanschlusspunkt transportabler, mobiler oder zeitlich begrenzter Anlagen nicht mit einem Erdungsanschluss versehen ist, werden gegebenenfalls vor Ort zum Schutz gegen elektrischen Schlag durch indirektes Berühren vorzusehende Erder einer Konformitätsprüfung unterzogen.</w:t>
      </w:r>
    </w:p>
    <w:p w14:paraId="6484F90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77" w:name="_Toc194312305"/>
      <w:bookmarkStart w:id="1478" w:name="_Toc196735586"/>
      <w:bookmarkStart w:id="1479" w:name="_Toc202947794"/>
      <w:r w:rsidRPr="007F6B0D">
        <w:rPr>
          <w:rFonts w:ascii="Trebuchet MS" w:eastAsia="Calibri" w:hAnsi="Trebuchet MS" w:cs="Times New Roman"/>
          <w:b/>
          <w:kern w:val="0"/>
          <w:sz w:val="21"/>
          <w:szCs w:val="22"/>
          <w:lang w:val="de-DE" w:eastAsia="nl-NL"/>
          <w14:ligatures w14:val="none"/>
        </w:rPr>
        <w:t>Unterabschnitt 6.4.7.3 - Änderung oder Erweiterung (Nieder- und Kleinspannung)</w:t>
      </w:r>
      <w:bookmarkEnd w:id="1477"/>
      <w:bookmarkEnd w:id="1478"/>
      <w:bookmarkEnd w:id="1479"/>
    </w:p>
    <w:p w14:paraId="5C52FA87" w14:textId="77777777" w:rsidR="007F6B0D" w:rsidRPr="007F6B0D" w:rsidRDefault="007F6B0D" w:rsidP="007F6B0D">
      <w:pPr>
        <w:keepNext/>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Wesentliche Änderungen oder Erweiterungen von Anlagen werden vor Ingebrauchnahme der Änderungen oder Erweiterungen einer Prüfung der Konformität mit den Vorschriften des vorliegenden Buches unterzogen. Diese Prüfung der Konformität ist auf hinzugefügte oder geänderte Teile der Anlagen beschränkt.</w:t>
      </w:r>
    </w:p>
    <w:p w14:paraId="7661FD95" w14:textId="77777777" w:rsidR="007F6B0D" w:rsidRPr="007F6B0D" w:rsidRDefault="007F6B0D" w:rsidP="007F6B0D">
      <w:pPr>
        <w:keepNext/>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unwesentlichen Änderungen oder Erweiterungen, die keine Konformitätsprüfung vor Ingebrauchnahme erfordern, ergänzt der Anlagenverantwortliche die Schaltpläne wie in </w:t>
      </w:r>
      <w:r w:rsidRPr="007F6B0D">
        <w:rPr>
          <w:rFonts w:ascii="Trebuchet MS" w:eastAsia="Times New Roman" w:hAnsi="Trebuchet MS" w:cs="Arial"/>
          <w:i/>
          <w:color w:val="000000"/>
          <w:kern w:val="0"/>
          <w:sz w:val="19"/>
          <w:szCs w:val="19"/>
          <w:lang w:val="de-DE" w:eastAsia="fr-BE"/>
          <w14:ligatures w14:val="none"/>
        </w:rPr>
        <w:t>Abschnitt 3.1.2</w:t>
      </w:r>
      <w:r w:rsidRPr="007F6B0D">
        <w:rPr>
          <w:rFonts w:ascii="Trebuchet MS" w:eastAsia="Times New Roman" w:hAnsi="Trebuchet MS" w:cs="Arial"/>
          <w:color w:val="000000"/>
          <w:kern w:val="0"/>
          <w:sz w:val="19"/>
          <w:szCs w:val="19"/>
          <w:lang w:val="de-DE" w:eastAsia="fr-BE"/>
          <w14:ligatures w14:val="none"/>
        </w:rPr>
        <w:t xml:space="preserve"> erwähnt, wodurch die zugelassene Stelle deren Konformität beim nächsten Kontrollbesuch überprüfen kann.</w:t>
      </w:r>
    </w:p>
    <w:p w14:paraId="284A3697"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Änderungen oder Erweiterungen, die Auswirkungen auf einen unveränderten Teil haben, müssen im Bericht über die Konformitätsprüfung erwähnt werden. Dieser unveränderte Teil muss einer Konformitätsprüfung unterzogen werden, was geänderte Eigenschaften betrifft.</w:t>
      </w:r>
    </w:p>
    <w:p w14:paraId="421D0344" w14:textId="77777777" w:rsidR="007F6B0D" w:rsidRPr="007F6B0D" w:rsidRDefault="007F6B0D" w:rsidP="007F6B0D">
      <w:pPr>
        <w:keepNext/>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Aus zwingenden betrieblichen Gründen wird akzeptiert, dass die Konformitätsprüfung nach Ingebrauchnahme durchgeführt wird, sofern Eigentümer, Verwalter oder Betreiber der elektrischen Anlagen alle Maßnahmen getroffen haben, um Gefahren für Personen und Güter zu vermeiden. Diese Ingebrauchnahme erfolgt unter der vollen Verantwortung der Eigentümer, Verwalter oder Betreiber. Sie müssen dafür sorgen, dass die Konformitätsprüfung binnen einer Frist von dreißig Tagen nach Ingebrauchnahme hinzugefügter oder geänderter Teile durchgeführt wird.</w:t>
      </w:r>
    </w:p>
    <w:p w14:paraId="6E131B52"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480" w:name="_Toc194312306"/>
      <w:bookmarkStart w:id="1481" w:name="_Toc196735587"/>
      <w:bookmarkStart w:id="1482" w:name="_Toc202947795"/>
      <w:r w:rsidRPr="007F6B0D">
        <w:rPr>
          <w:rFonts w:ascii="Trebuchet MS" w:eastAsia="Times New Roman" w:hAnsi="Trebuchet MS" w:cs="Times New Roman"/>
          <w:b/>
          <w:kern w:val="0"/>
          <w:sz w:val="28"/>
          <w:szCs w:val="22"/>
          <w:lang w:val="de-DE" w:eastAsia="nl-NL"/>
          <w14:ligatures w14:val="none"/>
        </w:rPr>
        <w:t>KAPITEL 6.5 - Kontrollbesuche</w:t>
      </w:r>
      <w:bookmarkEnd w:id="1480"/>
      <w:bookmarkEnd w:id="1481"/>
      <w:bookmarkEnd w:id="1482"/>
    </w:p>
    <w:p w14:paraId="6E0C0DE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83" w:name="_Toc194312307"/>
      <w:bookmarkStart w:id="1484" w:name="_Toc196735588"/>
      <w:bookmarkStart w:id="1485" w:name="_Toc202947796"/>
      <w:r w:rsidRPr="007F6B0D">
        <w:rPr>
          <w:rFonts w:ascii="Trebuchet MS" w:eastAsia="Times New Roman" w:hAnsi="Trebuchet MS" w:cs="Times New Roman"/>
          <w:b/>
          <w:i/>
          <w:kern w:val="0"/>
          <w:szCs w:val="22"/>
          <w:lang w:val="de-DE" w:eastAsia="nl-NL"/>
          <w14:ligatures w14:val="none"/>
        </w:rPr>
        <w:t>Abschnitt 6.5.1 - Allgemeines</w:t>
      </w:r>
      <w:bookmarkEnd w:id="1483"/>
      <w:bookmarkEnd w:id="1484"/>
      <w:bookmarkEnd w:id="1485"/>
    </w:p>
    <w:p w14:paraId="5F7E2D2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Anlagen, so wie sie in </w:t>
      </w:r>
      <w:r w:rsidRPr="007F6B0D">
        <w:rPr>
          <w:rFonts w:ascii="Trebuchet MS" w:eastAsia="Times New Roman" w:hAnsi="Trebuchet MS" w:cs="Arial"/>
          <w:i/>
          <w:color w:val="000000"/>
          <w:kern w:val="0"/>
          <w:sz w:val="19"/>
          <w:szCs w:val="19"/>
          <w:lang w:val="de-DE" w:eastAsia="fr-BE"/>
          <w14:ligatures w14:val="none"/>
        </w:rPr>
        <w:t>Kapitel 6.4</w:t>
      </w:r>
      <w:r w:rsidRPr="007F6B0D">
        <w:rPr>
          <w:rFonts w:ascii="Trebuchet MS" w:eastAsia="Times New Roman" w:hAnsi="Trebuchet MS" w:cs="Arial"/>
          <w:color w:val="000000"/>
          <w:kern w:val="0"/>
          <w:sz w:val="19"/>
          <w:szCs w:val="19"/>
          <w:lang w:val="de-DE" w:eastAsia="fr-BE"/>
          <w14:ligatures w14:val="none"/>
        </w:rPr>
        <w:t xml:space="preserve"> bestimmt sind, werden einem Kontrollbesuch vor Ort entweder durch eine zugelassene Stelle oder durch eine gemäß den Vorschriften von </w:t>
      </w:r>
      <w:r w:rsidRPr="007F6B0D">
        <w:rPr>
          <w:rFonts w:ascii="Trebuchet MS" w:eastAsia="Times New Roman" w:hAnsi="Trebuchet MS" w:cs="Arial"/>
          <w:i/>
          <w:color w:val="000000"/>
          <w:kern w:val="0"/>
          <w:sz w:val="19"/>
          <w:szCs w:val="19"/>
          <w:lang w:val="de-DE" w:eastAsia="fr-BE"/>
          <w14:ligatures w14:val="none"/>
        </w:rPr>
        <w:t>Kapitel 6.3</w:t>
      </w:r>
      <w:r w:rsidRPr="007F6B0D">
        <w:rPr>
          <w:rFonts w:ascii="Trebuchet MS" w:eastAsia="Times New Roman" w:hAnsi="Trebuchet MS" w:cs="Arial"/>
          <w:color w:val="000000"/>
          <w:kern w:val="0"/>
          <w:sz w:val="19"/>
          <w:szCs w:val="19"/>
          <w:lang w:val="de-DE" w:eastAsia="fr-BE"/>
          <w14:ligatures w14:val="none"/>
        </w:rPr>
        <w:t xml:space="preserve"> dazu befugte bzw. damit beauftragte Behörde unterzogen.</w:t>
      </w:r>
    </w:p>
    <w:p w14:paraId="06975A6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Kontrollbesuch bezieht sich auf die Aufrechterhaltung der Konformität mit den Vorschriften des vorliegenden Buches.</w:t>
      </w:r>
    </w:p>
    <w:p w14:paraId="7775144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Kontrollbesuch umfasst:</w:t>
      </w:r>
    </w:p>
    <w:p w14:paraId="61991F8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verwaltungstechnische Kontrollen,</w:t>
      </w:r>
    </w:p>
    <w:p w14:paraId="4A5C19A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Sichtkontrollen,</w:t>
      </w:r>
    </w:p>
    <w:p w14:paraId="4A50BC5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Kontrollen durch Prüfungen,</w:t>
      </w:r>
    </w:p>
    <w:p w14:paraId="16561094" w14:textId="77777777" w:rsidR="007F6B0D" w:rsidRPr="007F6B0D" w:rsidRDefault="007F6B0D" w:rsidP="007F6B0D">
      <w:pPr>
        <w:widowControl w:val="0"/>
        <w:numPr>
          <w:ilvl w:val="0"/>
          <w:numId w:val="27"/>
        </w:numPr>
        <w:tabs>
          <w:tab w:val="left" w:pos="880"/>
        </w:tabs>
        <w:autoSpaceDE w:val="0"/>
        <w:autoSpaceDN w:val="0"/>
        <w:adjustRightInd w:val="0"/>
        <w:spacing w:after="120" w:line="240" w:lineRule="auto"/>
        <w:ind w:left="35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Kontrollen durch Messungen.</w:t>
      </w:r>
    </w:p>
    <w:p w14:paraId="7EC6AF5D" w14:textId="77777777" w:rsidR="007F6B0D" w:rsidRPr="007F6B0D" w:rsidRDefault="007F6B0D" w:rsidP="007F6B0D">
      <w:pPr>
        <w:widowControl w:val="0"/>
        <w:tabs>
          <w:tab w:val="left" w:pos="880"/>
        </w:tabs>
        <w:autoSpaceDE w:val="0"/>
        <w:autoSpaceDN w:val="0"/>
        <w:adjustRightInd w:val="0"/>
        <w:spacing w:after="120" w:line="240" w:lineRule="auto"/>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Bei Niederspannungs- und Kleinspannungsanlagen öffentlicher Netzbetreiber können Kontrollbesuche vor </w:t>
      </w:r>
      <w:r w:rsidRPr="007F6B0D">
        <w:rPr>
          <w:rFonts w:ascii="Trebuchet MS" w:eastAsia="Times New Roman" w:hAnsi="Trebuchet MS" w:cs="Arial"/>
          <w:color w:val="000000"/>
          <w:kern w:val="0"/>
          <w:sz w:val="19"/>
          <w:szCs w:val="19"/>
          <w:lang w:val="de-DE" w:eastAsia="nl-NL"/>
          <w14:ligatures w14:val="none"/>
        </w:rPr>
        <w:lastRenderedPageBreak/>
        <w:t>Ort durch einen Beauftragten des mit der Prüfung beauftragten öffentlichen Netzbetreibers durchgeführt werden. Bei Kontrollbesuchen entsprechen die Aufgaben (Prüfung und Bericht) des Beauftragten des öffentlichen Netzbetreibers den Aufgaben einer zugelassenen Stelle.</w:t>
      </w:r>
    </w:p>
    <w:p w14:paraId="27428C6E"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Niederspannungs- oder Kleinspannungsanlagen: Was Freileitungen und unterirdische elektrische Leitungen für die Verteilung elektrischer Energie und die öffentliche Beleuchtung betrifft, die von öffentlichen Netzbetreibern betrieben werden, kann der für Energie zuständige Minister nähere Regeln für die Durchführung von Kontrollbesuchen der Gesamtheit dieser Leitungen oder eines Teils davon durch eine zugelassene Stelle festlegen, und zwar unter den Bedingungen, die er nach Rücksprache mit den betreffenden öffentlichen Netzbetreibern bestimmt.</w:t>
      </w:r>
    </w:p>
    <w:p w14:paraId="3F12255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86" w:name="_Toc194312308"/>
      <w:bookmarkStart w:id="1487" w:name="_Toc196735589"/>
      <w:bookmarkStart w:id="1488" w:name="_Toc202947797"/>
      <w:r w:rsidRPr="007F6B0D">
        <w:rPr>
          <w:rFonts w:ascii="Trebuchet MS" w:eastAsia="Times New Roman" w:hAnsi="Trebuchet MS" w:cs="Times New Roman"/>
          <w:b/>
          <w:i/>
          <w:kern w:val="0"/>
          <w:szCs w:val="22"/>
          <w:lang w:val="de-DE" w:eastAsia="nl-NL"/>
          <w14:ligatures w14:val="none"/>
        </w:rPr>
        <w:t>Abschnitt 6.5.2 - Häufigkeit von Kontrollbesuchen</w:t>
      </w:r>
      <w:bookmarkEnd w:id="1486"/>
      <w:bookmarkEnd w:id="1487"/>
      <w:bookmarkEnd w:id="1488"/>
    </w:p>
    <w:p w14:paraId="36302C9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89" w:name="_Toc194312309"/>
      <w:bookmarkStart w:id="1490" w:name="_Toc196735590"/>
      <w:bookmarkStart w:id="1491" w:name="_Toc202947798"/>
      <w:r w:rsidRPr="007F6B0D">
        <w:rPr>
          <w:rFonts w:ascii="Trebuchet MS" w:eastAsia="Calibri" w:hAnsi="Trebuchet MS" w:cs="Times New Roman"/>
          <w:b/>
          <w:kern w:val="0"/>
          <w:sz w:val="21"/>
          <w:szCs w:val="22"/>
          <w:lang w:val="de-DE" w:eastAsia="nl-NL"/>
          <w14:ligatures w14:val="none"/>
        </w:rPr>
        <w:t>Unterabschnitt 6.5.2.1 - Nieder- und Kleinspannung</w:t>
      </w:r>
      <w:bookmarkEnd w:id="1489"/>
      <w:bookmarkEnd w:id="1490"/>
      <w:bookmarkEnd w:id="1491"/>
    </w:p>
    <w:p w14:paraId="712C55F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Nach der Konformitätsprüfung werden elektrische Anlagen mindestens in folgenden spezifischen Zeitabständen überprüft:</w:t>
      </w:r>
    </w:p>
    <w:p w14:paraId="4CEB5AF2" w14:textId="77777777" w:rsidR="007F6B0D" w:rsidRPr="007F6B0D" w:rsidRDefault="007F6B0D" w:rsidP="007F6B0D">
      <w:pPr>
        <w:widowControl w:val="0"/>
        <w:numPr>
          <w:ilvl w:val="0"/>
          <w:numId w:val="24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jährlich für transportable, mobile oder zeitlich begrenzte elektrische Anlagen wie in </w:t>
      </w:r>
      <w:r w:rsidRPr="007F6B0D">
        <w:rPr>
          <w:rFonts w:ascii="Trebuchet MS" w:eastAsia="Times New Roman" w:hAnsi="Trebuchet MS" w:cs="Arial"/>
          <w:i/>
          <w:color w:val="000000"/>
          <w:kern w:val="0"/>
          <w:sz w:val="19"/>
          <w:szCs w:val="19"/>
          <w:lang w:val="de-DE" w:eastAsia="nl-NL"/>
          <w14:ligatures w14:val="none"/>
        </w:rPr>
        <w:t>Unterabschnitt 2.2.1.1</w:t>
      </w:r>
      <w:r w:rsidRPr="007F6B0D">
        <w:rPr>
          <w:rFonts w:ascii="Trebuchet MS" w:eastAsia="Times New Roman" w:hAnsi="Trebuchet MS" w:cs="Arial"/>
          <w:color w:val="000000"/>
          <w:kern w:val="0"/>
          <w:sz w:val="19"/>
          <w:szCs w:val="19"/>
          <w:lang w:val="de-DE" w:eastAsia="nl-NL"/>
          <w14:ligatures w14:val="none"/>
        </w:rPr>
        <w:t xml:space="preserve"> bestimmt,</w:t>
      </w:r>
    </w:p>
    <w:p w14:paraId="7C0CCAF4" w14:textId="77777777" w:rsidR="007F6B0D" w:rsidRPr="007F6B0D" w:rsidRDefault="007F6B0D" w:rsidP="007F6B0D">
      <w:pPr>
        <w:widowControl w:val="0"/>
        <w:numPr>
          <w:ilvl w:val="0"/>
          <w:numId w:val="24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jährlich für elektrische Anlagen in explosionsgefährdeten Bereichen wie in </w:t>
      </w:r>
      <w:r w:rsidRPr="007F6B0D">
        <w:rPr>
          <w:rFonts w:ascii="Trebuchet MS" w:eastAsia="Times New Roman" w:hAnsi="Trebuchet MS" w:cs="Arial"/>
          <w:i/>
          <w:color w:val="000000"/>
          <w:kern w:val="0"/>
          <w:sz w:val="19"/>
          <w:szCs w:val="19"/>
          <w:lang w:val="de-DE" w:eastAsia="nl-NL"/>
          <w14:ligatures w14:val="none"/>
        </w:rPr>
        <w:t>Kapitel 7.3</w:t>
      </w:r>
      <w:r w:rsidRPr="007F6B0D">
        <w:rPr>
          <w:rFonts w:ascii="Trebuchet MS" w:eastAsia="Times New Roman" w:hAnsi="Trebuchet MS" w:cs="Arial"/>
          <w:color w:val="000000"/>
          <w:kern w:val="0"/>
          <w:sz w:val="19"/>
          <w:szCs w:val="19"/>
          <w:lang w:val="de-DE" w:eastAsia="nl-NL"/>
          <w14:ligatures w14:val="none"/>
        </w:rPr>
        <w:t xml:space="preserve"> bestimmt,</w:t>
      </w:r>
    </w:p>
    <w:p w14:paraId="11D2F911" w14:textId="77777777" w:rsidR="007F6B0D" w:rsidRPr="007F6B0D" w:rsidRDefault="007F6B0D" w:rsidP="007F6B0D">
      <w:pPr>
        <w:widowControl w:val="0"/>
        <w:numPr>
          <w:ilvl w:val="0"/>
          <w:numId w:val="249"/>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alle fünf Jahre für andere elektrische Anlagen.</w:t>
      </w:r>
    </w:p>
    <w:p w14:paraId="65A9AF8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492" w:name="_Toc194312310"/>
      <w:bookmarkStart w:id="1493" w:name="_Toc196735591"/>
      <w:bookmarkStart w:id="1494" w:name="_Toc202947799"/>
      <w:r w:rsidRPr="007F6B0D">
        <w:rPr>
          <w:rFonts w:ascii="Trebuchet MS" w:eastAsia="Calibri" w:hAnsi="Trebuchet MS" w:cs="Times New Roman"/>
          <w:b/>
          <w:kern w:val="0"/>
          <w:sz w:val="21"/>
          <w:szCs w:val="22"/>
          <w:lang w:val="de-DE" w:eastAsia="nl-NL"/>
          <w14:ligatures w14:val="none"/>
        </w:rPr>
        <w:t>Unterabschnitt 6.5.2.2 - Hochspannung</w:t>
      </w:r>
      <w:bookmarkEnd w:id="1492"/>
      <w:bookmarkEnd w:id="1493"/>
      <w:bookmarkEnd w:id="1494"/>
    </w:p>
    <w:p w14:paraId="39C0C52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Nach der Konformitätsprüfung werden elektrische Anlagen, auch solche, die durch private Anlagen versorgt werden, jährlich überprüft.</w:t>
      </w:r>
    </w:p>
    <w:p w14:paraId="33578E6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95" w:name="_Toc194312311"/>
      <w:bookmarkStart w:id="1496" w:name="_Toc196735592"/>
      <w:bookmarkStart w:id="1497" w:name="_Toc202947800"/>
      <w:r w:rsidRPr="007F6B0D">
        <w:rPr>
          <w:rFonts w:ascii="Trebuchet MS" w:eastAsia="Times New Roman" w:hAnsi="Trebuchet MS" w:cs="Times New Roman"/>
          <w:b/>
          <w:i/>
          <w:kern w:val="0"/>
          <w:szCs w:val="22"/>
          <w:lang w:val="de-DE" w:eastAsia="nl-NL"/>
          <w14:ligatures w14:val="none"/>
        </w:rPr>
        <w:t>Abschnitt 6.5.3 - Verwaltungstechnische Kontrollen</w:t>
      </w:r>
      <w:bookmarkEnd w:id="1495"/>
      <w:bookmarkEnd w:id="1496"/>
      <w:bookmarkEnd w:id="1497"/>
    </w:p>
    <w:p w14:paraId="40FFED13"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für Energie bzw. für das Wohlbefinden der Arbeitnehmer bei der Ausführung ihrer Arbeit zuständigen Minister können, jeweils für ihren Bereich, durch Erlass nähere Regeln für die Ausführung verwaltungstechnischer Kontrollen festlegen.</w:t>
      </w:r>
    </w:p>
    <w:p w14:paraId="3536C6F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498" w:name="_Toc194312312"/>
      <w:bookmarkStart w:id="1499" w:name="_Toc196735593"/>
      <w:bookmarkStart w:id="1500" w:name="_Toc202947801"/>
      <w:r w:rsidRPr="007F6B0D">
        <w:rPr>
          <w:rFonts w:ascii="Trebuchet MS" w:eastAsia="Times New Roman" w:hAnsi="Trebuchet MS" w:cs="Times New Roman"/>
          <w:b/>
          <w:i/>
          <w:kern w:val="0"/>
          <w:szCs w:val="22"/>
          <w:lang w:val="de-DE" w:eastAsia="nl-NL"/>
          <w14:ligatures w14:val="none"/>
        </w:rPr>
        <w:t>Abschnitt 6.5.4 - Sichtkontrollen</w:t>
      </w:r>
      <w:bookmarkEnd w:id="1498"/>
      <w:bookmarkEnd w:id="1499"/>
      <w:bookmarkEnd w:id="1500"/>
    </w:p>
    <w:p w14:paraId="117B11FA"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für Energie bzw. für das Wohlbefinden der Arbeitnehmer bei der Ausführung ihrer Arbeit zuständigen Minister können, jeweils für ihren Bereich, durch Erlass nähere Regeln für die Ausführung von Sichtkontrollen festlegen.</w:t>
      </w:r>
    </w:p>
    <w:p w14:paraId="396D520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501" w:name="_Toc194312313"/>
      <w:bookmarkStart w:id="1502" w:name="_Toc196735594"/>
      <w:bookmarkStart w:id="1503" w:name="_Toc202947802"/>
      <w:r w:rsidRPr="007F6B0D">
        <w:rPr>
          <w:rFonts w:ascii="Trebuchet MS" w:eastAsia="Times New Roman" w:hAnsi="Trebuchet MS" w:cs="Times New Roman"/>
          <w:b/>
          <w:i/>
          <w:kern w:val="0"/>
          <w:szCs w:val="22"/>
          <w:lang w:val="de-DE" w:eastAsia="nl-NL"/>
          <w14:ligatures w14:val="none"/>
        </w:rPr>
        <w:t>Abschnitt 6.5.5 - Kontrollen durch Prüfungen</w:t>
      </w:r>
      <w:bookmarkEnd w:id="1501"/>
      <w:bookmarkEnd w:id="1502"/>
      <w:bookmarkEnd w:id="1503"/>
    </w:p>
    <w:p w14:paraId="31F19956"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für Energie bzw. für das Wohlbefinden der Arbeitnehmer bei der Ausführung ihrer Arbeit zuständigen Minister können, jeweils für ihren Bereich, durch Erlass nähere Regeln für die Ausführung von Kontrollen durch Prüfungen festlegen.</w:t>
      </w:r>
    </w:p>
    <w:p w14:paraId="1C943F3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504" w:name="_Toc194312314"/>
      <w:bookmarkStart w:id="1505" w:name="_Toc196735595"/>
      <w:bookmarkStart w:id="1506" w:name="_Toc202947803"/>
      <w:r w:rsidRPr="007F6B0D">
        <w:rPr>
          <w:rFonts w:ascii="Trebuchet MS" w:eastAsia="Times New Roman" w:hAnsi="Trebuchet MS" w:cs="Times New Roman"/>
          <w:b/>
          <w:i/>
          <w:kern w:val="0"/>
          <w:szCs w:val="22"/>
          <w:lang w:val="de-DE" w:eastAsia="nl-NL"/>
          <w14:ligatures w14:val="none"/>
        </w:rPr>
        <w:t>Abschnitt 6.5.6 - Kontrollen durch Messungen</w:t>
      </w:r>
      <w:bookmarkEnd w:id="1504"/>
      <w:bookmarkEnd w:id="1505"/>
      <w:bookmarkEnd w:id="1506"/>
    </w:p>
    <w:p w14:paraId="7E4961E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07" w:name="_Toc194312315"/>
      <w:bookmarkStart w:id="1508" w:name="_Toc196735596"/>
      <w:bookmarkStart w:id="1509" w:name="_Toc202947804"/>
      <w:r w:rsidRPr="007F6B0D">
        <w:rPr>
          <w:rFonts w:ascii="Trebuchet MS" w:eastAsia="Calibri" w:hAnsi="Trebuchet MS" w:cs="Times New Roman"/>
          <w:b/>
          <w:kern w:val="0"/>
          <w:sz w:val="21"/>
          <w:szCs w:val="22"/>
          <w:lang w:val="de-DE" w:eastAsia="nl-NL"/>
          <w14:ligatures w14:val="none"/>
        </w:rPr>
        <w:t>Unterabschnitt 6.5.6.1 - Allgemeines</w:t>
      </w:r>
      <w:bookmarkEnd w:id="1507"/>
      <w:bookmarkEnd w:id="1508"/>
      <w:bookmarkEnd w:id="1509"/>
    </w:p>
    <w:p w14:paraId="603D43EA"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für Energie bzw. für das Wohlbefinden der Arbeitnehmer bei der Ausführung ihrer Arbeit zuständigen Minister können, jeweils für ihren Bereich, durch Erlass nähere Regeln für die Ausführung von Kontrollen durch Messungen festlegen.</w:t>
      </w:r>
    </w:p>
    <w:p w14:paraId="29634AF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10" w:name="_Toc194312316"/>
      <w:bookmarkStart w:id="1511" w:name="_Toc196735597"/>
      <w:bookmarkStart w:id="1512" w:name="_Toc202947805"/>
      <w:r w:rsidRPr="007F6B0D">
        <w:rPr>
          <w:rFonts w:ascii="Trebuchet MS" w:eastAsia="Calibri" w:hAnsi="Trebuchet MS" w:cs="Times New Roman"/>
          <w:b/>
          <w:kern w:val="0"/>
          <w:sz w:val="21"/>
          <w:szCs w:val="22"/>
          <w:lang w:val="de-DE" w:eastAsia="nl-NL"/>
          <w14:ligatures w14:val="none"/>
        </w:rPr>
        <w:t>Unterabschnitt 6.5.6.2 - Nieder- und Kleinspannung</w:t>
      </w:r>
      <w:bookmarkEnd w:id="1510"/>
      <w:bookmarkEnd w:id="1511"/>
      <w:bookmarkEnd w:id="1512"/>
    </w:p>
    <w:p w14:paraId="6140A3B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Kontrollbesuche umfassen mindestens die in </w:t>
      </w:r>
      <w:r w:rsidRPr="007F6B0D">
        <w:rPr>
          <w:rFonts w:ascii="Trebuchet MS" w:eastAsia="Times New Roman" w:hAnsi="Trebuchet MS" w:cs="Times New Roman"/>
          <w:i/>
          <w:color w:val="000000"/>
          <w:kern w:val="0"/>
          <w:sz w:val="19"/>
          <w:szCs w:val="22"/>
          <w:lang w:val="de-DE" w:eastAsia="fr-BE"/>
          <w14:ligatures w14:val="none"/>
        </w:rPr>
        <w:t>Abschnitt 6.4.5</w:t>
      </w:r>
      <w:r w:rsidRPr="007F6B0D">
        <w:rPr>
          <w:rFonts w:ascii="Trebuchet MS" w:eastAsia="Times New Roman" w:hAnsi="Trebuchet MS" w:cs="Times New Roman"/>
          <w:color w:val="000000"/>
          <w:kern w:val="0"/>
          <w:sz w:val="19"/>
          <w:szCs w:val="22"/>
          <w:lang w:val="de-DE" w:eastAsia="fr-BE"/>
          <w14:ligatures w14:val="none"/>
        </w:rPr>
        <w:t xml:space="preserve"> bestimmten Messungen in Bezug auf Nieder- und Kleinspannung. Bei Anlagen in explosionsgefährdeten Bereichen ist es erlaubt, die Messung des Isolierungswiderstands alle fünf Jahre durchzuführen.</w:t>
      </w:r>
    </w:p>
    <w:p w14:paraId="07D5EBE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13" w:name="_Toc194312317"/>
      <w:bookmarkStart w:id="1514" w:name="_Toc196735598"/>
      <w:bookmarkStart w:id="1515" w:name="_Toc202947806"/>
      <w:r w:rsidRPr="007F6B0D">
        <w:rPr>
          <w:rFonts w:ascii="Trebuchet MS" w:eastAsia="Calibri" w:hAnsi="Trebuchet MS" w:cs="Times New Roman"/>
          <w:b/>
          <w:kern w:val="0"/>
          <w:sz w:val="21"/>
          <w:szCs w:val="22"/>
          <w:lang w:val="de-DE" w:eastAsia="nl-NL"/>
          <w14:ligatures w14:val="none"/>
        </w:rPr>
        <w:t>Unterabschnitt 6.5.6.3 - Kontrolle von Erdungsanlagen bei Hochspannung</w:t>
      </w:r>
      <w:bookmarkEnd w:id="1513"/>
      <w:bookmarkEnd w:id="1514"/>
      <w:bookmarkEnd w:id="1515"/>
    </w:p>
    <w:p w14:paraId="34C84594"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einer Kontrolle von Erdungsanlagen wird Folgendes geprüft:</w:t>
      </w:r>
    </w:p>
    <w:p w14:paraId="022202E1"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Unversehrtheit lokaler Erdungsanlagen,</w:t>
      </w:r>
    </w:p>
    <w:p w14:paraId="6DD5297C"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Durchgängigkeit von Erdungen.</w:t>
      </w:r>
    </w:p>
    <w:p w14:paraId="25A55949"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535F0AD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Die Kontrolle erfolgt durch Messung einer oder mehrerer der folgenden Größen:</w:t>
      </w:r>
    </w:p>
    <w:p w14:paraId="002F418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1"/>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Erdungswiderstand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w:t>
      </w:r>
    </w:p>
    <w:p w14:paraId="2FF1C21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1"/>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Schleifenimpedanz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EB</w:t>
      </w:r>
      <w:r w:rsidRPr="007F6B0D">
        <w:rPr>
          <w:rFonts w:ascii="Trebuchet MS" w:eastAsia="Times New Roman" w:hAnsi="Trebuchet MS" w:cs="Arial"/>
          <w:color w:val="000000"/>
          <w:kern w:val="0"/>
          <w:sz w:val="19"/>
          <w:szCs w:val="19"/>
          <w:lang w:val="de-DE" w:eastAsia="nl-NL"/>
          <w14:ligatures w14:val="none"/>
        </w:rPr>
        <w:t>,</w:t>
      </w:r>
    </w:p>
    <w:p w14:paraId="68AEE0D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1"/>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Erdungsimpedanz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w:t>
      </w:r>
    </w:p>
    <w:p w14:paraId="17F4781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Bemerkungen</w:t>
      </w:r>
    </w:p>
    <w:p w14:paraId="18AFD7F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Die Schleifenimpedanz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EB</w:t>
      </w:r>
      <w:r w:rsidRPr="007F6B0D">
        <w:rPr>
          <w:rFonts w:ascii="Trebuchet MS" w:eastAsia="Times New Roman" w:hAnsi="Trebuchet MS" w:cs="Arial"/>
          <w:color w:val="000000"/>
          <w:kern w:val="0"/>
          <w:sz w:val="19"/>
          <w:szCs w:val="19"/>
          <w:lang w:val="de-DE" w:eastAsia="nl-NL"/>
          <w14:ligatures w14:val="none"/>
        </w:rPr>
        <w:t xml:space="preserve"> eines Erders ist ein Schätzwert des Erdungswiderstands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soweit die Impedanz aller anderen Erder der Anlage oder des Netzes, vom Messpunkt aus gesehen, einen viel kleineren Wert aufweist.</w:t>
      </w:r>
    </w:p>
    <w:p w14:paraId="2CFD98E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Messung der Schleifenimpedanz dient auch als Test der lokalen Durchgängigkeit der Verbindungen zwischen Erdungen.</w:t>
      </w:r>
    </w:p>
    <w:p w14:paraId="17E035F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Erdungsimpedanz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der Anlage ist der Hauptparameter zur Gewährleistung aktiven Schutzes gegen elektrischen Schlag. Sie kann mit derselben Methode wie für die Bestimmung des ursprünglichen Werts von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gemessen werden.</w:t>
      </w:r>
    </w:p>
    <w:p w14:paraId="0F82AF8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Alle </w:t>
      </w:r>
      <w:proofErr w:type="spellStart"/>
      <w:r w:rsidRPr="007F6B0D">
        <w:rPr>
          <w:rFonts w:ascii="Trebuchet MS" w:eastAsia="Times New Roman" w:hAnsi="Trebuchet MS" w:cs="Arial"/>
          <w:color w:val="000000"/>
          <w:kern w:val="0"/>
          <w:sz w:val="19"/>
          <w:szCs w:val="19"/>
          <w:lang w:val="de-DE" w:eastAsia="nl-NL"/>
          <w14:ligatures w14:val="none"/>
        </w:rPr>
        <w:t>Impedanzwerte</w:t>
      </w:r>
      <w:proofErr w:type="spellEnd"/>
      <w:r w:rsidRPr="007F6B0D">
        <w:rPr>
          <w:rFonts w:ascii="Trebuchet MS" w:eastAsia="Times New Roman" w:hAnsi="Trebuchet MS" w:cs="Arial"/>
          <w:color w:val="000000"/>
          <w:kern w:val="0"/>
          <w:sz w:val="19"/>
          <w:szCs w:val="19"/>
          <w:lang w:val="de-DE" w:eastAsia="nl-NL"/>
          <w14:ligatures w14:val="none"/>
        </w:rPr>
        <w:t xml:space="preserve"> werden als Betrag ausgedrückt.</w:t>
      </w:r>
    </w:p>
    <w:p w14:paraId="2394986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Beim ersten Kontrollbesuch wird die Erdungsimpedanz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gemessen. Das Ergebnis dieser Messung ist zufriedenstellend, wenn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unter dem zulässigen Höchstwert für </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bleibt.</w:t>
      </w:r>
    </w:p>
    <w:p w14:paraId="16A6558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der Wert von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unter 1 </w:t>
      </w:r>
      <w:r w:rsidRPr="007F6B0D">
        <w:rPr>
          <w:rFonts w:ascii="Trebuchet MS" w:eastAsia="Times New Roman" w:hAnsi="Trebuchet MS" w:cs="Arial"/>
          <w:color w:val="000000"/>
          <w:kern w:val="0"/>
          <w:sz w:val="19"/>
          <w:szCs w:val="19"/>
          <w:lang w:val="de-DE" w:eastAsia="fr-BE"/>
          <w14:ligatures w14:val="none"/>
        </w:rPr>
        <w:sym w:font="Symbol" w:char="F057"/>
      </w:r>
      <w:r w:rsidRPr="007F6B0D">
        <w:rPr>
          <w:rFonts w:ascii="Trebuchet MS" w:eastAsia="Times New Roman" w:hAnsi="Trebuchet MS" w:cs="Arial"/>
          <w:color w:val="000000"/>
          <w:kern w:val="0"/>
          <w:sz w:val="19"/>
          <w:szCs w:val="19"/>
          <w:lang w:val="de-DE" w:eastAsia="fr-BE"/>
          <w14:ligatures w14:val="none"/>
        </w:rPr>
        <w:t xml:space="preserve"> liegt und sofern eine Verbindung mit anderen Erdungsanlagen besteht, muss bei späteren Kontrollbesuchen eine Messung der Schleifenimpedanz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EB</w:t>
      </w:r>
      <w:r w:rsidRPr="007F6B0D">
        <w:rPr>
          <w:rFonts w:ascii="Trebuchet MS" w:eastAsia="Times New Roman" w:hAnsi="Trebuchet MS" w:cs="Arial"/>
          <w:color w:val="000000"/>
          <w:kern w:val="0"/>
          <w:sz w:val="19"/>
          <w:szCs w:val="19"/>
          <w:lang w:val="de-DE" w:eastAsia="fr-BE"/>
          <w14:ligatures w14:val="none"/>
        </w:rPr>
        <w:t xml:space="preserve"> erfolgen. Diese Maßnahme kann mit oder ohne Ausschaltung des Erdungsleiters durchgeführt werden.</w:t>
      </w:r>
    </w:p>
    <w:p w14:paraId="062C97F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Der Wert von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EB</w:t>
      </w:r>
      <w:r w:rsidRPr="007F6B0D">
        <w:rPr>
          <w:rFonts w:ascii="Trebuchet MS" w:eastAsia="Times New Roman" w:hAnsi="Trebuchet MS" w:cs="Arial"/>
          <w:color w:val="000000"/>
          <w:kern w:val="0"/>
          <w:sz w:val="19"/>
          <w:szCs w:val="19"/>
          <w:lang w:val="de-DE" w:eastAsia="fr-BE"/>
          <w14:ligatures w14:val="none"/>
        </w:rPr>
        <w:t xml:space="preserve"> muss über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und unter dem größten der beiden folgenden Grenzwerte liegen:</w:t>
      </w:r>
    </w:p>
    <w:p w14:paraId="77CE390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ursprünglicher Wert von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+ 1 </w:t>
      </w:r>
      <w:r w:rsidRPr="007F6B0D">
        <w:rPr>
          <w:rFonts w:ascii="Trebuchet MS" w:eastAsia="Times New Roman" w:hAnsi="Trebuchet MS" w:cs="Arial"/>
          <w:color w:val="000000"/>
          <w:kern w:val="0"/>
          <w:sz w:val="19"/>
          <w:szCs w:val="19"/>
          <w:lang w:val="de-DE" w:eastAsia="nl-NL"/>
          <w14:ligatures w14:val="none"/>
        </w:rPr>
        <w:sym w:font="Symbol" w:char="F057"/>
      </w:r>
      <w:r w:rsidRPr="007F6B0D">
        <w:rPr>
          <w:rFonts w:ascii="Trebuchet MS" w:eastAsia="Times New Roman" w:hAnsi="Trebuchet MS" w:cs="Arial"/>
          <w:color w:val="000000"/>
          <w:kern w:val="0"/>
          <w:sz w:val="19"/>
          <w:szCs w:val="19"/>
          <w:lang w:val="de-DE" w:eastAsia="nl-NL"/>
          <w14:ligatures w14:val="none"/>
        </w:rPr>
        <w:t xml:space="preserve"> oder</w:t>
      </w:r>
    </w:p>
    <w:p w14:paraId="3D6F26D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ursprünglicher Wert von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+ 50 %.</w:t>
      </w:r>
    </w:p>
    <w:p w14:paraId="6C313F9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Überschreitung muss </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erneut gemessen werden und muss die Durchgängigkeit der Erdungsanlage durch Messung von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EB</w:t>
      </w:r>
      <w:r w:rsidRPr="007F6B0D">
        <w:rPr>
          <w:rFonts w:ascii="Trebuchet MS" w:eastAsia="Times New Roman" w:hAnsi="Trebuchet MS" w:cs="Arial"/>
          <w:color w:val="000000"/>
          <w:kern w:val="0"/>
          <w:sz w:val="19"/>
          <w:szCs w:val="19"/>
          <w:lang w:val="de-DE" w:eastAsia="fr-BE"/>
          <w14:ligatures w14:val="none"/>
        </w:rPr>
        <w:t xml:space="preserve"> geprüft werden.</w:t>
      </w:r>
    </w:p>
    <w:p w14:paraId="3861AD5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der Wert von </w:t>
      </w:r>
      <w:r w:rsidRPr="007F6B0D">
        <w:rPr>
          <w:rFonts w:ascii="Trebuchet MS" w:eastAsia="Times New Roman" w:hAnsi="Trebuchet MS" w:cs="Arial"/>
          <w:i/>
          <w:color w:val="000000"/>
          <w:kern w:val="0"/>
          <w:sz w:val="19"/>
          <w:szCs w:val="19"/>
          <w:lang w:val="de-DE" w:eastAsia="fr-BE"/>
          <w14:ligatures w14:val="none"/>
        </w:rPr>
        <w:t>Z</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1 </w:t>
      </w:r>
      <w:r w:rsidRPr="007F6B0D">
        <w:rPr>
          <w:rFonts w:ascii="Trebuchet MS" w:eastAsia="Times New Roman" w:hAnsi="Trebuchet MS" w:cs="Arial"/>
          <w:color w:val="000000"/>
          <w:kern w:val="0"/>
          <w:sz w:val="19"/>
          <w:szCs w:val="19"/>
          <w:lang w:val="de-DE" w:eastAsia="fr-BE"/>
          <w14:ligatures w14:val="none"/>
        </w:rPr>
        <w:sym w:font="Symbol" w:char="F057"/>
      </w:r>
      <w:r w:rsidRPr="007F6B0D">
        <w:rPr>
          <w:rFonts w:ascii="Trebuchet MS" w:eastAsia="Times New Roman" w:hAnsi="Trebuchet MS" w:cs="Arial"/>
          <w:color w:val="000000"/>
          <w:kern w:val="0"/>
          <w:sz w:val="19"/>
          <w:szCs w:val="19"/>
          <w:lang w:val="de-DE" w:eastAsia="fr-BE"/>
          <w14:ligatures w14:val="none"/>
        </w:rPr>
        <w:t xml:space="preserve"> oder mehr beträgt, muss </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gemessen werden. Bei späteren Kontrollbesuchen wird das Verfahren wiederholt.</w:t>
      </w:r>
    </w:p>
    <w:p w14:paraId="1643DE0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516" w:name="_Toc194312318"/>
      <w:bookmarkStart w:id="1517" w:name="_Toc196735599"/>
      <w:bookmarkStart w:id="1518" w:name="_Toc202947807"/>
      <w:r w:rsidRPr="007F6B0D">
        <w:rPr>
          <w:rFonts w:ascii="Trebuchet MS" w:eastAsia="Times New Roman" w:hAnsi="Trebuchet MS" w:cs="Times New Roman"/>
          <w:b/>
          <w:i/>
          <w:kern w:val="0"/>
          <w:szCs w:val="22"/>
          <w:lang w:val="de-DE" w:eastAsia="nl-NL"/>
          <w14:ligatures w14:val="none"/>
        </w:rPr>
        <w:t>Abschnitt 6.5.7 - Berichte</w:t>
      </w:r>
      <w:bookmarkEnd w:id="1516"/>
      <w:bookmarkEnd w:id="1517"/>
      <w:bookmarkEnd w:id="1518"/>
    </w:p>
    <w:p w14:paraId="44A8F92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19" w:name="_Toc194312319"/>
      <w:bookmarkStart w:id="1520" w:name="_Toc196735600"/>
      <w:bookmarkStart w:id="1521" w:name="_Toc202947808"/>
      <w:r w:rsidRPr="007F6B0D">
        <w:rPr>
          <w:rFonts w:ascii="Trebuchet MS" w:eastAsia="Calibri" w:hAnsi="Trebuchet MS" w:cs="Times New Roman"/>
          <w:b/>
          <w:kern w:val="0"/>
          <w:sz w:val="21"/>
          <w:szCs w:val="22"/>
          <w:lang w:val="de-DE" w:eastAsia="nl-NL"/>
          <w14:ligatures w14:val="none"/>
        </w:rPr>
        <w:t>Unterabschnitt 6.5.7.1 - Allgemeines</w:t>
      </w:r>
      <w:bookmarkEnd w:id="1519"/>
      <w:bookmarkEnd w:id="1520"/>
      <w:bookmarkEnd w:id="1521"/>
    </w:p>
    <w:p w14:paraId="216AFB6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Nach einem Kontrollbesuch wird ein Bericht gemäß </w:t>
      </w:r>
      <w:r w:rsidRPr="007F6B0D">
        <w:rPr>
          <w:rFonts w:ascii="Trebuchet MS" w:eastAsia="Times New Roman" w:hAnsi="Trebuchet MS" w:cs="Arial"/>
          <w:i/>
          <w:color w:val="000000"/>
          <w:kern w:val="0"/>
          <w:sz w:val="19"/>
          <w:szCs w:val="19"/>
          <w:lang w:val="de-DE" w:eastAsia="fr-BE"/>
          <w14:ligatures w14:val="none"/>
        </w:rPr>
        <w:t>Unterabschnitt 6.5.7.3</w:t>
      </w:r>
      <w:r w:rsidRPr="007F6B0D">
        <w:rPr>
          <w:rFonts w:ascii="Trebuchet MS" w:eastAsia="Times New Roman" w:hAnsi="Trebuchet MS" w:cs="Arial"/>
          <w:color w:val="000000"/>
          <w:kern w:val="0"/>
          <w:sz w:val="19"/>
          <w:szCs w:val="19"/>
          <w:lang w:val="de-DE" w:eastAsia="fr-BE"/>
          <w14:ligatures w14:val="none"/>
        </w:rPr>
        <w:t xml:space="preserve"> erstellt.</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Dieser Bericht über den Kontrollbesuch wird in die Akte der elektrischen Anlage eingefügt.</w:t>
      </w:r>
    </w:p>
    <w:p w14:paraId="203B54AB"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28"/>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zugelassene Stelle oder die befugte Behörde, die diesen Kontrollbesuch durchgeführt hat, bewahrt mindestens fünf Jahre lang eine Kopie dieses Berichts auf.</w:t>
      </w:r>
    </w:p>
    <w:p w14:paraId="1F2BEB1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Bericht über den Kontrollbesuch muss dem Eigentümer, Verwalter oder Betreiber schriftlich oder in elektronischer Form übermittelt werden.</w:t>
      </w:r>
    </w:p>
    <w:p w14:paraId="72E638A0"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Eigentümer, Verwalter, Betreiber oder die zugelassene Stelle legt den Bericht über den Kontrollbesuch auf Ersuchen des mit der Überwachung beauftragten Beamten vor. Auf Verlangen des mit der Überwachung beauftragten Beamten muss der Eigentümer, Verwalter, Betreiber oder die zugelassene Stelle der Verwaltung ebenfalls eine Kopie dieser Unterlage zukommen lassen.</w:t>
      </w:r>
    </w:p>
    <w:p w14:paraId="0517549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22" w:name="_Toc194312320"/>
      <w:bookmarkStart w:id="1523" w:name="_Toc196735601"/>
      <w:bookmarkStart w:id="1524" w:name="_Toc202947809"/>
      <w:r w:rsidRPr="007F6B0D">
        <w:rPr>
          <w:rFonts w:ascii="Trebuchet MS" w:eastAsia="Calibri" w:hAnsi="Trebuchet MS" w:cs="Times New Roman"/>
          <w:b/>
          <w:kern w:val="0"/>
          <w:sz w:val="21"/>
          <w:szCs w:val="22"/>
          <w:lang w:val="de-DE" w:eastAsia="nl-NL"/>
          <w14:ligatures w14:val="none"/>
        </w:rPr>
        <w:t>Unterabschnitt 6.5.7.2 - Spezifische Bestimmungen für Hochspannungsanlagen</w:t>
      </w:r>
      <w:bookmarkEnd w:id="1522"/>
      <w:bookmarkEnd w:id="1523"/>
      <w:bookmarkEnd w:id="1524"/>
    </w:p>
    <w:p w14:paraId="6B146E61"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28"/>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zugelassene Stelle oder die befugte Behörde, die die Kontrolle durchführt, trägt ihre Feststellungen in ein Sonderregister ein, das zu diesem Zweck geführt wird und auf Ersuchen des mit der Kontrolle oder Überwachung beauftragten Beamten vorgelegt wird.</w:t>
      </w:r>
    </w:p>
    <w:p w14:paraId="09DB7D6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25" w:name="_Toc194312321"/>
      <w:bookmarkStart w:id="1526" w:name="_Toc196735602"/>
      <w:bookmarkStart w:id="1527" w:name="_Toc202947810"/>
      <w:r w:rsidRPr="007F6B0D">
        <w:rPr>
          <w:rFonts w:ascii="Trebuchet MS" w:eastAsia="Calibri" w:hAnsi="Trebuchet MS" w:cs="Times New Roman"/>
          <w:b/>
          <w:kern w:val="0"/>
          <w:sz w:val="21"/>
          <w:szCs w:val="22"/>
          <w:lang w:val="de-DE" w:eastAsia="nl-NL"/>
          <w14:ligatures w14:val="none"/>
        </w:rPr>
        <w:t>Unterabschnitt 6.5.7.3 - Inhalt des Berichts über den Kontrollbesuch</w:t>
      </w:r>
      <w:bookmarkEnd w:id="1525"/>
      <w:bookmarkEnd w:id="1526"/>
      <w:bookmarkEnd w:id="1527"/>
    </w:p>
    <w:p w14:paraId="4467473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für Energie bzw. für das Wohlbefinden der Arbeitnehmer bei der Ausführung ihrer Arbeit zuständigen Minister können, jeweils für ihren Bereich, durch Erlass nähere Regeln in Bezug auf Form und Inhalt des Berichts festlegen.</w:t>
      </w:r>
    </w:p>
    <w:p w14:paraId="4923DE8C" w14:textId="77777777" w:rsidR="007F6B0D" w:rsidRPr="007F6B0D" w:rsidRDefault="007F6B0D" w:rsidP="007F6B0D">
      <w:pPr>
        <w:keepNext/>
        <w:spacing w:before="240" w:after="240" w:line="240" w:lineRule="auto"/>
        <w:rPr>
          <w:rFonts w:ascii="Calibri" w:eastAsia="Times New Roman" w:hAnsi="Calibri" w:cs="Times New Roman"/>
          <w:b/>
          <w:color w:val="000000"/>
          <w:kern w:val="0"/>
          <w:sz w:val="28"/>
          <w:szCs w:val="22"/>
          <w:lang w:val="de-DE" w:eastAsia="nl-NL"/>
          <w14:ligatures w14:val="none"/>
        </w:rPr>
      </w:pPr>
      <w:bookmarkStart w:id="1528" w:name="_Hlk194311663"/>
    </w:p>
    <w:p w14:paraId="001D8B56" w14:textId="77777777" w:rsidR="007F6B0D" w:rsidRPr="007F6B0D" w:rsidRDefault="007F6B0D" w:rsidP="007F6B0D">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sectPr w:rsidR="007F6B0D" w:rsidRPr="007F6B0D" w:rsidSect="007F6B0D">
          <w:footerReference w:type="default" r:id="rId135"/>
          <w:pgSz w:w="11907" w:h="16839" w:code="9"/>
          <w:pgMar w:top="1276" w:right="1440" w:bottom="1276" w:left="1440" w:header="708" w:footer="709" w:gutter="0"/>
          <w:cols w:space="708"/>
          <w:docGrid w:linePitch="360"/>
        </w:sectPr>
      </w:pPr>
      <w:bookmarkStart w:id="1529" w:name="_Toc394610867"/>
      <w:bookmarkStart w:id="1530" w:name="_Toc419803542"/>
      <w:bookmarkStart w:id="1531" w:name="_Toc419803581"/>
      <w:bookmarkEnd w:id="1528"/>
    </w:p>
    <w:p w14:paraId="33849A22" w14:textId="77777777" w:rsidR="00406C3C" w:rsidRPr="00406C3C" w:rsidRDefault="00406C3C" w:rsidP="00406C3C">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pPr>
      <w:bookmarkStart w:id="1532" w:name="_Hlk194312322"/>
      <w:bookmarkStart w:id="1533" w:name="_Toc167269998"/>
      <w:bookmarkStart w:id="1534" w:name="_Toc125118976"/>
      <w:bookmarkEnd w:id="1529"/>
      <w:bookmarkEnd w:id="1530"/>
      <w:bookmarkEnd w:id="1531"/>
      <w:r w:rsidRPr="00406C3C">
        <w:rPr>
          <w:rFonts w:ascii="Trebuchet MS" w:eastAsia="Times New Roman" w:hAnsi="Trebuchet MS" w:cs="Times New Roman"/>
          <w:b/>
          <w:color w:val="000000"/>
          <w:kern w:val="0"/>
          <w:sz w:val="32"/>
          <w:szCs w:val="22"/>
          <w:lang w:val="de-DE" w:eastAsia="nl-NL"/>
          <w14:ligatures w14:val="none"/>
        </w:rPr>
        <w:lastRenderedPageBreak/>
        <w:t>Teil 7 - Vorschriften für Anlagen und Orte besonderer Art</w:t>
      </w:r>
      <w:bookmarkEnd w:id="1534"/>
    </w:p>
    <w:p w14:paraId="0119E47F"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19"/>
          <w:szCs w:val="20"/>
          <w:lang w:val="de-DE" w:eastAsia="nl-NL"/>
          <w14:ligatures w14:val="none"/>
        </w:rPr>
        <w:fldChar w:fldCharType="begin"/>
      </w:r>
      <w:r w:rsidRPr="00406C3C">
        <w:rPr>
          <w:rFonts w:ascii="Trebuchet MS" w:eastAsia="Times New Roman" w:hAnsi="Trebuchet MS" w:cs="Times New Roman"/>
          <w:b/>
          <w:caps/>
          <w:noProof/>
          <w:color w:val="000000"/>
          <w:kern w:val="0"/>
          <w:sz w:val="20"/>
          <w:szCs w:val="20"/>
          <w:lang w:val="de-DE" w:eastAsia="nl-NL"/>
          <w14:ligatures w14:val="none"/>
        </w:rPr>
        <w:instrText xml:space="preserve"> TOC \t "FOD-niv2;1;FOD-niv3;2;FOD-niv4;3;FOD-niv5;4" \b Partie_7 </w:instrText>
      </w:r>
      <w:r w:rsidRPr="00406C3C">
        <w:rPr>
          <w:rFonts w:ascii="Trebuchet MS" w:eastAsia="Times New Roman" w:hAnsi="Trebuchet MS" w:cs="Times New Roman"/>
          <w:b/>
          <w:caps/>
          <w:noProof/>
          <w:color w:val="000000"/>
          <w:kern w:val="0"/>
          <w:sz w:val="19"/>
          <w:szCs w:val="20"/>
          <w:lang w:val="de-DE" w:eastAsia="nl-NL"/>
          <w14:ligatures w14:val="none"/>
        </w:rPr>
        <w:fldChar w:fldCharType="separate"/>
      </w:r>
      <w:r w:rsidRPr="00406C3C">
        <w:rPr>
          <w:rFonts w:ascii="Trebuchet MS" w:eastAsia="Times New Roman" w:hAnsi="Trebuchet MS" w:cs="Times New Roman"/>
          <w:b/>
          <w:caps/>
          <w:noProof/>
          <w:color w:val="000000"/>
          <w:kern w:val="0"/>
          <w:sz w:val="20"/>
          <w:szCs w:val="20"/>
          <w:lang w:val="de-DE" w:eastAsia="nl-NL"/>
          <w14:ligatures w14:val="none"/>
        </w:rPr>
        <w:t>KAPITEL 7.1 - Freileitungen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_Toc125119582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188</w:t>
      </w:r>
      <w:r w:rsidRPr="00406C3C">
        <w:rPr>
          <w:rFonts w:ascii="Trebuchet MS" w:eastAsia="Times New Roman" w:hAnsi="Trebuchet MS" w:cs="Times New Roman"/>
          <w:b/>
          <w:caps/>
          <w:noProof/>
          <w:kern w:val="0"/>
          <w:sz w:val="20"/>
          <w:szCs w:val="20"/>
          <w:lang w:val="de-DE" w:eastAsia="nl-NL"/>
          <w14:ligatures w14:val="none"/>
        </w:rPr>
        <w:fldChar w:fldCharType="end"/>
      </w:r>
    </w:p>
    <w:p w14:paraId="595F7CF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7.1.1 - Anwendungsbereich</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_Toc125119583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188</w:t>
      </w:r>
      <w:r w:rsidRPr="00406C3C">
        <w:rPr>
          <w:rFonts w:ascii="Trebuchet MS" w:eastAsia="Times New Roman" w:hAnsi="Trebuchet MS" w:cs="Times New Roman"/>
          <w:b/>
          <w:noProof/>
          <w:kern w:val="0"/>
          <w:sz w:val="20"/>
          <w:szCs w:val="20"/>
          <w:lang w:val="de-DE" w:eastAsia="nl-NL"/>
          <w14:ligatures w14:val="none"/>
        </w:rPr>
        <w:fldChar w:fldCharType="end"/>
      </w:r>
    </w:p>
    <w:p w14:paraId="3F498BE9"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7.1.2 - Begriffe und Begriffsbestimmungen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_Toc125119584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188</w:t>
      </w:r>
      <w:r w:rsidRPr="00406C3C">
        <w:rPr>
          <w:rFonts w:ascii="Trebuchet MS" w:eastAsia="Times New Roman" w:hAnsi="Trebuchet MS" w:cs="Times New Roman"/>
          <w:b/>
          <w:noProof/>
          <w:kern w:val="0"/>
          <w:sz w:val="20"/>
          <w:szCs w:val="20"/>
          <w:lang w:val="de-DE" w:eastAsia="nl-NL"/>
          <w14:ligatures w14:val="none"/>
        </w:rPr>
        <w:fldChar w:fldCharType="end"/>
      </w:r>
    </w:p>
    <w:p w14:paraId="038944D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7.1.2.1 - Kategorien von Freileitungen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_Toc125119585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188</w:t>
      </w:r>
      <w:r w:rsidRPr="00406C3C">
        <w:rPr>
          <w:rFonts w:ascii="Trebuchet MS" w:eastAsia="Times New Roman" w:hAnsi="Trebuchet MS" w:cs="Times New Roman"/>
          <w:noProof/>
          <w:kern w:val="0"/>
          <w:sz w:val="20"/>
          <w:szCs w:val="22"/>
          <w:lang w:val="de-DE" w:eastAsia="nl-NL"/>
          <w14:ligatures w14:val="none"/>
        </w:rPr>
        <w:fldChar w:fldCharType="end"/>
      </w:r>
    </w:p>
    <w:p w14:paraId="44227B6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7.1.2.2 - Spezifische Begriffe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_Toc125119586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188</w:t>
      </w:r>
      <w:r w:rsidRPr="00406C3C">
        <w:rPr>
          <w:rFonts w:ascii="Trebuchet MS" w:eastAsia="Times New Roman" w:hAnsi="Trebuchet MS" w:cs="Times New Roman"/>
          <w:noProof/>
          <w:kern w:val="0"/>
          <w:sz w:val="20"/>
          <w:szCs w:val="22"/>
          <w:lang w:val="de-DE" w:eastAsia="nl-NL"/>
          <w14:ligatures w14:val="none"/>
        </w:rPr>
        <w:fldChar w:fldCharType="end"/>
      </w:r>
    </w:p>
    <w:p w14:paraId="79E4874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7.1.2.3 - Einteilung der Leiter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_Toc125119587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188</w:t>
      </w:r>
      <w:r w:rsidRPr="00406C3C">
        <w:rPr>
          <w:rFonts w:ascii="Trebuchet MS" w:eastAsia="Times New Roman" w:hAnsi="Trebuchet MS" w:cs="Times New Roman"/>
          <w:noProof/>
          <w:kern w:val="0"/>
          <w:sz w:val="20"/>
          <w:szCs w:val="22"/>
          <w:lang w:val="de-DE" w:eastAsia="nl-NL"/>
          <w14:ligatures w14:val="none"/>
        </w:rPr>
        <w:fldChar w:fldCharType="end"/>
      </w:r>
    </w:p>
    <w:p w14:paraId="4F2610AC"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7.1.3 - Schutz gegen elektrischen Schlag durch direktes Berühren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_Toc125119588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188</w:t>
      </w:r>
      <w:r w:rsidRPr="00406C3C">
        <w:rPr>
          <w:rFonts w:ascii="Trebuchet MS" w:eastAsia="Times New Roman" w:hAnsi="Trebuchet MS" w:cs="Times New Roman"/>
          <w:b/>
          <w:noProof/>
          <w:kern w:val="0"/>
          <w:sz w:val="20"/>
          <w:szCs w:val="20"/>
          <w:lang w:val="de-DE" w:eastAsia="nl-NL"/>
          <w14:ligatures w14:val="none"/>
        </w:rPr>
        <w:fldChar w:fldCharType="end"/>
      </w:r>
    </w:p>
    <w:p w14:paraId="025A6FB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7.1.3.1 - Grundsatz</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_Toc125119589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188</w:t>
      </w:r>
      <w:r w:rsidRPr="00406C3C">
        <w:rPr>
          <w:rFonts w:ascii="Trebuchet MS" w:eastAsia="Times New Roman" w:hAnsi="Trebuchet MS" w:cs="Times New Roman"/>
          <w:noProof/>
          <w:kern w:val="0"/>
          <w:sz w:val="20"/>
          <w:szCs w:val="22"/>
          <w:lang w:val="de-DE" w:eastAsia="nl-NL"/>
          <w14:ligatures w14:val="none"/>
        </w:rPr>
        <w:fldChar w:fldCharType="end"/>
      </w:r>
    </w:p>
    <w:p w14:paraId="627CF2D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7.1.3.2 - Vollständiger Schutz durch Isolierung, der keinen zusätzlichen Schutz erfordert</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_Toc125119590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189</w:t>
      </w:r>
      <w:r w:rsidRPr="00406C3C">
        <w:rPr>
          <w:rFonts w:ascii="Trebuchet MS" w:eastAsia="Times New Roman" w:hAnsi="Trebuchet MS" w:cs="Times New Roman"/>
          <w:noProof/>
          <w:kern w:val="0"/>
          <w:sz w:val="20"/>
          <w:szCs w:val="22"/>
          <w:lang w:val="de-DE" w:eastAsia="nl-NL"/>
          <w14:ligatures w14:val="none"/>
        </w:rPr>
        <w:fldChar w:fldCharType="end"/>
      </w:r>
    </w:p>
    <w:p w14:paraId="6E7DB5E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7.1.3.3 - Schutz durch Isolierung durch Entfernung oder zusätzliche mechanische Schutzmaßnahmen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_Toc125119591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189</w:t>
      </w:r>
      <w:r w:rsidRPr="00406C3C">
        <w:rPr>
          <w:rFonts w:ascii="Trebuchet MS" w:eastAsia="Times New Roman" w:hAnsi="Trebuchet MS" w:cs="Times New Roman"/>
          <w:noProof/>
          <w:kern w:val="0"/>
          <w:sz w:val="20"/>
          <w:szCs w:val="22"/>
          <w:lang w:val="de-DE" w:eastAsia="nl-NL"/>
          <w14:ligatures w14:val="none"/>
        </w:rPr>
        <w:fldChar w:fldCharType="end"/>
      </w:r>
    </w:p>
    <w:p w14:paraId="67B8DA9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7.1.3.4 - Unberührbarkeit - Erklettern von Stützpunkten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_Toc125119592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189</w:t>
      </w:r>
      <w:r w:rsidRPr="00406C3C">
        <w:rPr>
          <w:rFonts w:ascii="Trebuchet MS" w:eastAsia="Times New Roman" w:hAnsi="Trebuchet MS" w:cs="Times New Roman"/>
          <w:noProof/>
          <w:kern w:val="0"/>
          <w:sz w:val="20"/>
          <w:szCs w:val="22"/>
          <w:lang w:val="de-DE" w:eastAsia="nl-NL"/>
          <w14:ligatures w14:val="none"/>
        </w:rPr>
        <w:fldChar w:fldCharType="end"/>
      </w:r>
    </w:p>
    <w:p w14:paraId="39A724E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7.1.3.5 - Grundsatz des Schutzes durch Entfernung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_Toc125119593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190</w:t>
      </w:r>
      <w:r w:rsidRPr="00406C3C">
        <w:rPr>
          <w:rFonts w:ascii="Trebuchet MS" w:eastAsia="Times New Roman" w:hAnsi="Trebuchet MS" w:cs="Times New Roman"/>
          <w:noProof/>
          <w:kern w:val="0"/>
          <w:sz w:val="20"/>
          <w:szCs w:val="22"/>
          <w:lang w:val="de-DE" w:eastAsia="nl-NL"/>
          <w14:ligatures w14:val="none"/>
        </w:rPr>
        <w:fldChar w:fldCharType="end"/>
      </w:r>
    </w:p>
    <w:p w14:paraId="5C3EAAE5"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7.1.3.6 - Mindesttrennabstände für die verschiedenen Arten Freileitungen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_Toc125119594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190</w:t>
      </w:r>
      <w:r w:rsidRPr="00406C3C">
        <w:rPr>
          <w:rFonts w:ascii="Trebuchet MS" w:eastAsia="Times New Roman" w:hAnsi="Trebuchet MS" w:cs="Times New Roman"/>
          <w:noProof/>
          <w:kern w:val="0"/>
          <w:sz w:val="20"/>
          <w:szCs w:val="22"/>
          <w:lang w:val="de-DE" w:eastAsia="nl-NL"/>
          <w14:ligatures w14:val="none"/>
        </w:rPr>
        <w:fldChar w:fldCharType="end"/>
      </w:r>
    </w:p>
    <w:p w14:paraId="6B2F0741"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7.1.4 - Schutz gegen elektrischen Schlag durch indirektes Berühren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_Toc125119595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193</w:t>
      </w:r>
      <w:r w:rsidRPr="00406C3C">
        <w:rPr>
          <w:rFonts w:ascii="Trebuchet MS" w:eastAsia="Times New Roman" w:hAnsi="Trebuchet MS" w:cs="Times New Roman"/>
          <w:b/>
          <w:noProof/>
          <w:kern w:val="0"/>
          <w:sz w:val="20"/>
          <w:szCs w:val="20"/>
          <w:lang w:val="de-DE" w:eastAsia="nl-NL"/>
          <w14:ligatures w14:val="none"/>
        </w:rPr>
        <w:fldChar w:fldCharType="end"/>
      </w:r>
    </w:p>
    <w:p w14:paraId="0636305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7.1.4.1 -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_Toc125119596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193</w:t>
      </w:r>
      <w:r w:rsidRPr="00406C3C">
        <w:rPr>
          <w:rFonts w:ascii="Trebuchet MS" w:eastAsia="Times New Roman" w:hAnsi="Trebuchet MS" w:cs="Times New Roman"/>
          <w:noProof/>
          <w:kern w:val="0"/>
          <w:sz w:val="20"/>
          <w:szCs w:val="22"/>
          <w:lang w:val="de-DE" w:eastAsia="nl-NL"/>
          <w14:ligatures w14:val="none"/>
        </w:rPr>
        <w:fldChar w:fldCharType="end"/>
      </w:r>
    </w:p>
    <w:p w14:paraId="67E855E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7.1.4.2 - Vorschriften in Bezug auf Abspannungen und Zuführungskabel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_Toc125119597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194</w:t>
      </w:r>
      <w:r w:rsidRPr="00406C3C">
        <w:rPr>
          <w:rFonts w:ascii="Trebuchet MS" w:eastAsia="Times New Roman" w:hAnsi="Trebuchet MS" w:cs="Times New Roman"/>
          <w:noProof/>
          <w:kern w:val="0"/>
          <w:sz w:val="20"/>
          <w:szCs w:val="22"/>
          <w:lang w:val="de-DE" w:eastAsia="nl-NL"/>
          <w14:ligatures w14:val="none"/>
        </w:rPr>
        <w:fldChar w:fldCharType="end"/>
      </w:r>
    </w:p>
    <w:p w14:paraId="5733C3B9"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7.1.5 - Elektrischer Überstromschutz</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_Toc125119598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194</w:t>
      </w:r>
      <w:r w:rsidRPr="00406C3C">
        <w:rPr>
          <w:rFonts w:ascii="Trebuchet MS" w:eastAsia="Times New Roman" w:hAnsi="Trebuchet MS" w:cs="Times New Roman"/>
          <w:b/>
          <w:noProof/>
          <w:kern w:val="0"/>
          <w:sz w:val="20"/>
          <w:szCs w:val="20"/>
          <w:lang w:val="de-DE" w:eastAsia="nl-NL"/>
          <w14:ligatures w14:val="none"/>
        </w:rPr>
        <w:fldChar w:fldCharType="end"/>
      </w:r>
    </w:p>
    <w:p w14:paraId="77E87D6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7.1.5.1 - Verteil- und Übertragungsnetze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_Toc125119599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194</w:t>
      </w:r>
      <w:r w:rsidRPr="00406C3C">
        <w:rPr>
          <w:rFonts w:ascii="Trebuchet MS" w:eastAsia="Times New Roman" w:hAnsi="Trebuchet MS" w:cs="Times New Roman"/>
          <w:noProof/>
          <w:kern w:val="0"/>
          <w:sz w:val="20"/>
          <w:szCs w:val="22"/>
          <w:lang w:val="de-DE" w:eastAsia="nl-NL"/>
          <w14:ligatures w14:val="none"/>
        </w:rPr>
        <w:fldChar w:fldCharType="end"/>
      </w:r>
    </w:p>
    <w:p w14:paraId="2D1EBEA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7.1.5.2 - Anschluss von Abnehmern an das Netz</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_Toc125119600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194</w:t>
      </w:r>
      <w:r w:rsidRPr="00406C3C">
        <w:rPr>
          <w:rFonts w:ascii="Trebuchet MS" w:eastAsia="Times New Roman" w:hAnsi="Trebuchet MS" w:cs="Times New Roman"/>
          <w:noProof/>
          <w:kern w:val="0"/>
          <w:sz w:val="20"/>
          <w:szCs w:val="22"/>
          <w:lang w:val="de-DE" w:eastAsia="nl-NL"/>
          <w14:ligatures w14:val="none"/>
        </w:rPr>
        <w:fldChar w:fldCharType="end"/>
      </w:r>
    </w:p>
    <w:p w14:paraId="0F856417"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7.1.6 - Wahl und Einsatz von Betriebsmitteln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_Toc125119601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194</w:t>
      </w:r>
      <w:r w:rsidRPr="00406C3C">
        <w:rPr>
          <w:rFonts w:ascii="Trebuchet MS" w:eastAsia="Times New Roman" w:hAnsi="Trebuchet MS" w:cs="Times New Roman"/>
          <w:b/>
          <w:noProof/>
          <w:kern w:val="0"/>
          <w:sz w:val="20"/>
          <w:szCs w:val="20"/>
          <w:lang w:val="de-DE" w:eastAsia="nl-NL"/>
          <w14:ligatures w14:val="none"/>
        </w:rPr>
        <w:fldChar w:fldCharType="end"/>
      </w:r>
    </w:p>
    <w:p w14:paraId="0B5D822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7.1.6.1 - Bestandteile von Freileitungen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_Toc125119602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194</w:t>
      </w:r>
      <w:r w:rsidRPr="00406C3C">
        <w:rPr>
          <w:rFonts w:ascii="Trebuchet MS" w:eastAsia="Times New Roman" w:hAnsi="Trebuchet MS" w:cs="Times New Roman"/>
          <w:noProof/>
          <w:kern w:val="0"/>
          <w:sz w:val="20"/>
          <w:szCs w:val="22"/>
          <w:lang w:val="de-DE" w:eastAsia="nl-NL"/>
          <w14:ligatures w14:val="none"/>
        </w:rPr>
        <w:fldChar w:fldCharType="end"/>
      </w:r>
    </w:p>
    <w:p w14:paraId="1D56C3B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7.1.6.2 - Mechanische Festigkeit von Leitern, Muffen und Befestigungsteilen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_Toc125119603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194</w:t>
      </w:r>
      <w:r w:rsidRPr="00406C3C">
        <w:rPr>
          <w:rFonts w:ascii="Trebuchet MS" w:eastAsia="Times New Roman" w:hAnsi="Trebuchet MS" w:cs="Times New Roman"/>
          <w:noProof/>
          <w:kern w:val="0"/>
          <w:sz w:val="20"/>
          <w:szCs w:val="22"/>
          <w:lang w:val="de-DE" w:eastAsia="nl-NL"/>
          <w14:ligatures w14:val="none"/>
        </w:rPr>
        <w:fldChar w:fldCharType="end"/>
      </w:r>
    </w:p>
    <w:p w14:paraId="249E5FFA"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7.1.6.3 - Mechanische Festigkeit von Stützpunkten, Muffen und Befestigungsteilen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_Toc125119604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195</w:t>
      </w:r>
      <w:r w:rsidRPr="00406C3C">
        <w:rPr>
          <w:rFonts w:ascii="Trebuchet MS" w:eastAsia="Times New Roman" w:hAnsi="Trebuchet MS" w:cs="Times New Roman"/>
          <w:noProof/>
          <w:kern w:val="0"/>
          <w:sz w:val="20"/>
          <w:szCs w:val="22"/>
          <w:lang w:val="de-DE" w:eastAsia="nl-NL"/>
          <w14:ligatures w14:val="none"/>
        </w:rPr>
        <w:fldChar w:fldCharType="end"/>
      </w:r>
    </w:p>
    <w:p w14:paraId="6AD4CB4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7.1.6.4 - Mechanische Festigkeit und dielektrische Eigenschaften von Isolatoren und Isolatorsträngen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_Toc125119605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202</w:t>
      </w:r>
      <w:r w:rsidRPr="00406C3C">
        <w:rPr>
          <w:rFonts w:ascii="Trebuchet MS" w:eastAsia="Times New Roman" w:hAnsi="Trebuchet MS" w:cs="Times New Roman"/>
          <w:noProof/>
          <w:kern w:val="0"/>
          <w:sz w:val="20"/>
          <w:szCs w:val="22"/>
          <w:lang w:val="de-DE" w:eastAsia="nl-NL"/>
          <w14:ligatures w14:val="none"/>
        </w:rPr>
        <w:fldChar w:fldCharType="end"/>
      </w:r>
    </w:p>
    <w:p w14:paraId="0086DA8E"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7.1.6.5 - Vorhandensein anderer 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_Toc125119606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206</w:t>
      </w:r>
      <w:r w:rsidRPr="00406C3C">
        <w:rPr>
          <w:rFonts w:ascii="Trebuchet MS" w:eastAsia="Times New Roman" w:hAnsi="Trebuchet MS" w:cs="Times New Roman"/>
          <w:noProof/>
          <w:kern w:val="0"/>
          <w:sz w:val="20"/>
          <w:szCs w:val="22"/>
          <w:lang w:val="de-DE" w:eastAsia="nl-NL"/>
          <w14:ligatures w14:val="none"/>
        </w:rPr>
        <w:fldChar w:fldCharType="end"/>
      </w:r>
    </w:p>
    <w:p w14:paraId="507B2DF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7.1.6.6 - Vorhandensein anderer Gegenstände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_Toc125119607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210</w:t>
      </w:r>
      <w:r w:rsidRPr="00406C3C">
        <w:rPr>
          <w:rFonts w:ascii="Trebuchet MS" w:eastAsia="Times New Roman" w:hAnsi="Trebuchet MS" w:cs="Times New Roman"/>
          <w:noProof/>
          <w:kern w:val="0"/>
          <w:sz w:val="20"/>
          <w:szCs w:val="22"/>
          <w:lang w:val="de-DE" w:eastAsia="nl-NL"/>
          <w14:ligatures w14:val="none"/>
        </w:rPr>
        <w:fldChar w:fldCharType="end"/>
      </w:r>
    </w:p>
    <w:p w14:paraId="209F0EF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7.1.6.7 - Vorhandensein von Telekommunikationsleitungen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_Toc125119608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211</w:t>
      </w:r>
      <w:r w:rsidRPr="00406C3C">
        <w:rPr>
          <w:rFonts w:ascii="Trebuchet MS" w:eastAsia="Times New Roman" w:hAnsi="Trebuchet MS" w:cs="Times New Roman"/>
          <w:noProof/>
          <w:kern w:val="0"/>
          <w:sz w:val="20"/>
          <w:szCs w:val="22"/>
          <w:lang w:val="de-DE" w:eastAsia="nl-NL"/>
          <w14:ligatures w14:val="none"/>
        </w:rPr>
        <w:fldChar w:fldCharType="end"/>
      </w:r>
    </w:p>
    <w:p w14:paraId="110CC09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7.1.6.8 - Vorhandensein von Straßen oder Bahngleisen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_Toc125119609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214</w:t>
      </w:r>
      <w:r w:rsidRPr="00406C3C">
        <w:rPr>
          <w:rFonts w:ascii="Trebuchet MS" w:eastAsia="Times New Roman" w:hAnsi="Trebuchet MS" w:cs="Times New Roman"/>
          <w:noProof/>
          <w:kern w:val="0"/>
          <w:sz w:val="20"/>
          <w:szCs w:val="22"/>
          <w:lang w:val="de-DE" w:eastAsia="nl-NL"/>
          <w14:ligatures w14:val="none"/>
        </w:rPr>
        <w:fldChar w:fldCharType="end"/>
      </w:r>
    </w:p>
    <w:p w14:paraId="31452B8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7.1.6.9 - Mauerdurchführungen bei Niederspannung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_Toc125119610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214</w:t>
      </w:r>
      <w:r w:rsidRPr="00406C3C">
        <w:rPr>
          <w:rFonts w:ascii="Trebuchet MS" w:eastAsia="Times New Roman" w:hAnsi="Trebuchet MS" w:cs="Times New Roman"/>
          <w:noProof/>
          <w:kern w:val="0"/>
          <w:sz w:val="20"/>
          <w:szCs w:val="22"/>
          <w:lang w:val="de-DE" w:eastAsia="nl-NL"/>
          <w14:ligatures w14:val="none"/>
        </w:rPr>
        <w:fldChar w:fldCharType="end"/>
      </w:r>
    </w:p>
    <w:p w14:paraId="45A4EA76"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7.1.6.10 - Erdungen bei Hochspannung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_Toc125119611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214</w:t>
      </w:r>
      <w:r w:rsidRPr="00406C3C">
        <w:rPr>
          <w:rFonts w:ascii="Trebuchet MS" w:eastAsia="Times New Roman" w:hAnsi="Trebuchet MS" w:cs="Times New Roman"/>
          <w:noProof/>
          <w:kern w:val="0"/>
          <w:sz w:val="20"/>
          <w:szCs w:val="22"/>
          <w:lang w:val="de-DE" w:eastAsia="nl-NL"/>
          <w14:ligatures w14:val="none"/>
        </w:rPr>
        <w:fldChar w:fldCharType="end"/>
      </w:r>
    </w:p>
    <w:p w14:paraId="62C37EB7"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7.1.7 - Prüfung von Anlagen</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_Toc125119612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214</w:t>
      </w:r>
      <w:r w:rsidRPr="00406C3C">
        <w:rPr>
          <w:rFonts w:ascii="Trebuchet MS" w:eastAsia="Times New Roman" w:hAnsi="Trebuchet MS" w:cs="Times New Roman"/>
          <w:b/>
          <w:noProof/>
          <w:kern w:val="0"/>
          <w:sz w:val="20"/>
          <w:szCs w:val="20"/>
          <w:lang w:val="de-DE" w:eastAsia="nl-NL"/>
          <w14:ligatures w14:val="none"/>
        </w:rPr>
        <w:fldChar w:fldCharType="end"/>
      </w:r>
    </w:p>
    <w:p w14:paraId="00E1281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7.1.7.1 - Allgemeines</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_Toc125119613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214</w:t>
      </w:r>
      <w:r w:rsidRPr="00406C3C">
        <w:rPr>
          <w:rFonts w:ascii="Trebuchet MS" w:eastAsia="Times New Roman" w:hAnsi="Trebuchet MS" w:cs="Times New Roman"/>
          <w:noProof/>
          <w:kern w:val="0"/>
          <w:sz w:val="20"/>
          <w:szCs w:val="22"/>
          <w:lang w:val="de-DE" w:eastAsia="nl-NL"/>
          <w14:ligatures w14:val="none"/>
        </w:rPr>
        <w:fldChar w:fldCharType="end"/>
      </w:r>
    </w:p>
    <w:p w14:paraId="58CCE77B"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7.1.7.2 - Konformitätsprüfung vor Ingebrauchnahme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_Toc125119614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215</w:t>
      </w:r>
      <w:r w:rsidRPr="00406C3C">
        <w:rPr>
          <w:rFonts w:ascii="Trebuchet MS" w:eastAsia="Times New Roman" w:hAnsi="Trebuchet MS" w:cs="Times New Roman"/>
          <w:noProof/>
          <w:kern w:val="0"/>
          <w:sz w:val="20"/>
          <w:szCs w:val="22"/>
          <w:lang w:val="de-DE" w:eastAsia="nl-NL"/>
          <w14:ligatures w14:val="none"/>
        </w:rPr>
        <w:fldChar w:fldCharType="end"/>
      </w:r>
    </w:p>
    <w:p w14:paraId="47D938B2"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7.1.7.3 - Kontrollbesuche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_Toc125119615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215</w:t>
      </w:r>
      <w:r w:rsidRPr="00406C3C">
        <w:rPr>
          <w:rFonts w:ascii="Trebuchet MS" w:eastAsia="Times New Roman" w:hAnsi="Trebuchet MS" w:cs="Times New Roman"/>
          <w:noProof/>
          <w:kern w:val="0"/>
          <w:sz w:val="20"/>
          <w:szCs w:val="22"/>
          <w:lang w:val="de-DE" w:eastAsia="nl-NL"/>
          <w14:ligatures w14:val="none"/>
        </w:rPr>
        <w:fldChar w:fldCharType="end"/>
      </w:r>
    </w:p>
    <w:p w14:paraId="7360CFE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7.1.7.4 - Kontrollbesuche mit infraroter thermografischer Prüfung bestimmter Hochspannungsfreileitungen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_Toc125119616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215</w:t>
      </w:r>
      <w:r w:rsidRPr="00406C3C">
        <w:rPr>
          <w:rFonts w:ascii="Trebuchet MS" w:eastAsia="Times New Roman" w:hAnsi="Trebuchet MS" w:cs="Times New Roman"/>
          <w:noProof/>
          <w:kern w:val="0"/>
          <w:sz w:val="20"/>
          <w:szCs w:val="22"/>
          <w:lang w:val="de-DE" w:eastAsia="nl-NL"/>
          <w14:ligatures w14:val="none"/>
        </w:rPr>
        <w:fldChar w:fldCharType="end"/>
      </w:r>
    </w:p>
    <w:p w14:paraId="641445C0"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7.1.8 - Sicherheitszeichen bei Hochspannung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_Toc125119617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216</w:t>
      </w:r>
      <w:r w:rsidRPr="00406C3C">
        <w:rPr>
          <w:rFonts w:ascii="Trebuchet MS" w:eastAsia="Times New Roman" w:hAnsi="Trebuchet MS" w:cs="Times New Roman"/>
          <w:b/>
          <w:noProof/>
          <w:kern w:val="0"/>
          <w:sz w:val="20"/>
          <w:szCs w:val="20"/>
          <w:lang w:val="de-DE" w:eastAsia="nl-NL"/>
          <w14:ligatures w14:val="none"/>
        </w:rPr>
        <w:fldChar w:fldCharType="end"/>
      </w:r>
    </w:p>
    <w:p w14:paraId="78C4D48D"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7.1.8.1 - Verbotsschilder</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_Toc125119618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216</w:t>
      </w:r>
      <w:r w:rsidRPr="00406C3C">
        <w:rPr>
          <w:rFonts w:ascii="Trebuchet MS" w:eastAsia="Times New Roman" w:hAnsi="Trebuchet MS" w:cs="Times New Roman"/>
          <w:noProof/>
          <w:kern w:val="0"/>
          <w:sz w:val="20"/>
          <w:szCs w:val="22"/>
          <w:lang w:val="de-DE" w:eastAsia="nl-NL"/>
          <w14:ligatures w14:val="none"/>
        </w:rPr>
        <w:fldChar w:fldCharType="end"/>
      </w:r>
    </w:p>
    <w:p w14:paraId="321B2474"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7.1.8.2 - Nummerierung der Stützpunkte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_Toc125119619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216</w:t>
      </w:r>
      <w:r w:rsidRPr="00406C3C">
        <w:rPr>
          <w:rFonts w:ascii="Trebuchet MS" w:eastAsia="Times New Roman" w:hAnsi="Trebuchet MS" w:cs="Times New Roman"/>
          <w:noProof/>
          <w:kern w:val="0"/>
          <w:sz w:val="20"/>
          <w:szCs w:val="22"/>
          <w:lang w:val="de-DE" w:eastAsia="nl-NL"/>
          <w14:ligatures w14:val="none"/>
        </w:rPr>
        <w:fldChar w:fldCharType="end"/>
      </w:r>
    </w:p>
    <w:p w14:paraId="56523A19"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 xml:space="preserve">KAPITEL 7.2 - </w:t>
      </w:r>
      <w:r w:rsidRPr="00406C3C">
        <w:rPr>
          <w:rFonts w:ascii="Trebuchet MS" w:eastAsia="Times New Roman" w:hAnsi="Trebuchet MS" w:cs="Times New Roman"/>
          <w:b/>
          <w:caps/>
          <w:noProof/>
          <w:kern w:val="0"/>
          <w:sz w:val="20"/>
          <w:szCs w:val="20"/>
          <w:lang w:val="de-DE" w:eastAsia="nl-NL"/>
          <w14:ligatures w14:val="none"/>
        </w:rPr>
        <w:t>Niederspannungs- und Kleinspannungsanlagen auf Baustellen und im Außenbereich</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_Toc125119620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216</w:t>
      </w:r>
      <w:r w:rsidRPr="00406C3C">
        <w:rPr>
          <w:rFonts w:ascii="Trebuchet MS" w:eastAsia="Times New Roman" w:hAnsi="Trebuchet MS" w:cs="Times New Roman"/>
          <w:b/>
          <w:caps/>
          <w:noProof/>
          <w:kern w:val="0"/>
          <w:sz w:val="20"/>
          <w:szCs w:val="20"/>
          <w:lang w:val="de-DE" w:eastAsia="nl-NL"/>
          <w14:ligatures w14:val="none"/>
        </w:rPr>
        <w:fldChar w:fldCharType="end"/>
      </w:r>
    </w:p>
    <w:p w14:paraId="2B8BC79F"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7.2.1 - Anwendungsbereich</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_Toc125119621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216</w:t>
      </w:r>
      <w:r w:rsidRPr="00406C3C">
        <w:rPr>
          <w:rFonts w:ascii="Trebuchet MS" w:eastAsia="Times New Roman" w:hAnsi="Trebuchet MS" w:cs="Times New Roman"/>
          <w:b/>
          <w:noProof/>
          <w:kern w:val="0"/>
          <w:sz w:val="20"/>
          <w:szCs w:val="20"/>
          <w:lang w:val="de-DE" w:eastAsia="nl-NL"/>
          <w14:ligatures w14:val="none"/>
        </w:rPr>
        <w:fldChar w:fldCharType="end"/>
      </w:r>
    </w:p>
    <w:p w14:paraId="2C75DFE0"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7.2.2 - Schutz gegen elektrischen Schlag</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_Toc125119622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216</w:t>
      </w:r>
      <w:r w:rsidRPr="00406C3C">
        <w:rPr>
          <w:rFonts w:ascii="Trebuchet MS" w:eastAsia="Times New Roman" w:hAnsi="Trebuchet MS" w:cs="Times New Roman"/>
          <w:b/>
          <w:noProof/>
          <w:kern w:val="0"/>
          <w:sz w:val="20"/>
          <w:szCs w:val="20"/>
          <w:lang w:val="de-DE" w:eastAsia="nl-NL"/>
          <w14:ligatures w14:val="none"/>
        </w:rPr>
        <w:fldChar w:fldCharType="end"/>
      </w:r>
    </w:p>
    <w:p w14:paraId="411A684C"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lastRenderedPageBreak/>
        <w:t>Unterabschnitt 7.2.2.1 - Schutz gegen elektrischen Schlag bei indirektem Berühren durch automatische Abschaltung der Stromversorgung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_Toc125119623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216</w:t>
      </w:r>
      <w:r w:rsidRPr="00406C3C">
        <w:rPr>
          <w:rFonts w:ascii="Trebuchet MS" w:eastAsia="Times New Roman" w:hAnsi="Trebuchet MS" w:cs="Times New Roman"/>
          <w:noProof/>
          <w:kern w:val="0"/>
          <w:sz w:val="20"/>
          <w:szCs w:val="22"/>
          <w:lang w:val="de-DE" w:eastAsia="nl-NL"/>
          <w14:ligatures w14:val="none"/>
        </w:rPr>
        <w:fldChar w:fldCharType="end"/>
      </w:r>
    </w:p>
    <w:p w14:paraId="2D1FEFDF"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7.2.2.2 - Schutz gegen elektrischen Schlag bei indirektem Berühren durch Benutzung von Sicherheitskleinspannung</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_Toc125119624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217</w:t>
      </w:r>
      <w:r w:rsidRPr="00406C3C">
        <w:rPr>
          <w:rFonts w:ascii="Trebuchet MS" w:eastAsia="Times New Roman" w:hAnsi="Trebuchet MS" w:cs="Times New Roman"/>
          <w:noProof/>
          <w:kern w:val="0"/>
          <w:sz w:val="20"/>
          <w:szCs w:val="22"/>
          <w:lang w:val="de-DE" w:eastAsia="nl-NL"/>
          <w14:ligatures w14:val="none"/>
        </w:rPr>
        <w:fldChar w:fldCharType="end"/>
      </w:r>
    </w:p>
    <w:p w14:paraId="3D4203B2"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noProof/>
          <w:color w:val="000000"/>
          <w:kern w:val="0"/>
          <w:sz w:val="20"/>
          <w:szCs w:val="20"/>
          <w:lang w:val="de-DE" w:eastAsia="nl-NL"/>
          <w14:ligatures w14:val="none"/>
        </w:rPr>
        <w:t>Abschnitt 7.2.3 - Wahl und Einsatz elektrischer Betriebsmittel</w:t>
      </w:r>
      <w:r w:rsidRPr="00406C3C">
        <w:rPr>
          <w:rFonts w:ascii="Trebuchet MS" w:eastAsia="Times New Roman" w:hAnsi="Trebuchet MS" w:cs="Times New Roman"/>
          <w:b/>
          <w:noProof/>
          <w:kern w:val="0"/>
          <w:sz w:val="20"/>
          <w:szCs w:val="20"/>
          <w:lang w:val="de-DE" w:eastAsia="nl-NL"/>
          <w14:ligatures w14:val="none"/>
        </w:rPr>
        <w:tab/>
      </w:r>
      <w:r w:rsidRPr="00406C3C">
        <w:rPr>
          <w:rFonts w:ascii="Trebuchet MS" w:eastAsia="Times New Roman" w:hAnsi="Trebuchet MS" w:cs="Times New Roman"/>
          <w:b/>
          <w:noProof/>
          <w:kern w:val="0"/>
          <w:sz w:val="20"/>
          <w:szCs w:val="20"/>
          <w:lang w:val="de-DE" w:eastAsia="nl-NL"/>
          <w14:ligatures w14:val="none"/>
        </w:rPr>
        <w:fldChar w:fldCharType="begin"/>
      </w:r>
      <w:r w:rsidRPr="00406C3C">
        <w:rPr>
          <w:rFonts w:ascii="Trebuchet MS" w:eastAsia="Times New Roman" w:hAnsi="Trebuchet MS" w:cs="Times New Roman"/>
          <w:b/>
          <w:noProof/>
          <w:kern w:val="0"/>
          <w:sz w:val="20"/>
          <w:szCs w:val="20"/>
          <w:lang w:val="de-DE" w:eastAsia="nl-NL"/>
          <w14:ligatures w14:val="none"/>
        </w:rPr>
        <w:instrText xml:space="preserve"> PAGEREF _Toc125119625 \h </w:instrText>
      </w:r>
      <w:r w:rsidRPr="00406C3C">
        <w:rPr>
          <w:rFonts w:ascii="Trebuchet MS" w:eastAsia="Times New Roman" w:hAnsi="Trebuchet MS" w:cs="Times New Roman"/>
          <w:b/>
          <w:noProof/>
          <w:kern w:val="0"/>
          <w:sz w:val="20"/>
          <w:szCs w:val="20"/>
          <w:lang w:val="de-DE" w:eastAsia="nl-NL"/>
          <w14:ligatures w14:val="none"/>
        </w:rPr>
      </w:r>
      <w:r w:rsidRPr="00406C3C">
        <w:rPr>
          <w:rFonts w:ascii="Trebuchet MS" w:eastAsia="Times New Roman" w:hAnsi="Trebuchet MS" w:cs="Times New Roman"/>
          <w:b/>
          <w:noProof/>
          <w:kern w:val="0"/>
          <w:sz w:val="20"/>
          <w:szCs w:val="20"/>
          <w:lang w:val="de-DE" w:eastAsia="nl-NL"/>
          <w14:ligatures w14:val="none"/>
        </w:rPr>
        <w:fldChar w:fldCharType="separate"/>
      </w:r>
      <w:r w:rsidRPr="00406C3C">
        <w:rPr>
          <w:rFonts w:ascii="Trebuchet MS" w:eastAsia="Times New Roman" w:hAnsi="Trebuchet MS" w:cs="Times New Roman"/>
          <w:b/>
          <w:noProof/>
          <w:kern w:val="0"/>
          <w:sz w:val="20"/>
          <w:szCs w:val="20"/>
          <w:lang w:val="de-DE" w:eastAsia="nl-NL"/>
          <w14:ligatures w14:val="none"/>
        </w:rPr>
        <w:t>217</w:t>
      </w:r>
      <w:r w:rsidRPr="00406C3C">
        <w:rPr>
          <w:rFonts w:ascii="Trebuchet MS" w:eastAsia="Times New Roman" w:hAnsi="Trebuchet MS" w:cs="Times New Roman"/>
          <w:b/>
          <w:noProof/>
          <w:kern w:val="0"/>
          <w:sz w:val="20"/>
          <w:szCs w:val="20"/>
          <w:lang w:val="de-DE" w:eastAsia="nl-NL"/>
          <w14:ligatures w14:val="none"/>
        </w:rPr>
        <w:fldChar w:fldCharType="end"/>
      </w:r>
    </w:p>
    <w:p w14:paraId="28949AA8"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7.2.3.1 - Bedingungen der äußeren Einflüsse</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_Toc125119626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217</w:t>
      </w:r>
      <w:r w:rsidRPr="00406C3C">
        <w:rPr>
          <w:rFonts w:ascii="Trebuchet MS" w:eastAsia="Times New Roman" w:hAnsi="Trebuchet MS" w:cs="Times New Roman"/>
          <w:noProof/>
          <w:kern w:val="0"/>
          <w:sz w:val="20"/>
          <w:szCs w:val="22"/>
          <w:lang w:val="de-DE" w:eastAsia="nl-NL"/>
          <w14:ligatures w14:val="none"/>
        </w:rPr>
        <w:fldChar w:fldCharType="end"/>
      </w:r>
    </w:p>
    <w:p w14:paraId="67FDF473"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7.2.3.2 - Elektrische Leitungen</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_Toc125119627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217</w:t>
      </w:r>
      <w:r w:rsidRPr="00406C3C">
        <w:rPr>
          <w:rFonts w:ascii="Trebuchet MS" w:eastAsia="Times New Roman" w:hAnsi="Trebuchet MS" w:cs="Times New Roman"/>
          <w:noProof/>
          <w:kern w:val="0"/>
          <w:sz w:val="20"/>
          <w:szCs w:val="22"/>
          <w:lang w:val="de-DE" w:eastAsia="nl-NL"/>
          <w14:ligatures w14:val="none"/>
        </w:rPr>
        <w:fldChar w:fldCharType="end"/>
      </w:r>
    </w:p>
    <w:p w14:paraId="1497BC51"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noProof/>
          <w:color w:val="000000"/>
          <w:kern w:val="0"/>
          <w:sz w:val="20"/>
          <w:szCs w:val="22"/>
          <w:lang w:val="de-DE" w:eastAsia="nl-NL"/>
          <w14:ligatures w14:val="none"/>
        </w:rPr>
        <w:t>Unterabschnitt 7.2.3.3 - Elektrische Betriebsmittel</w:t>
      </w:r>
      <w:r w:rsidRPr="00406C3C">
        <w:rPr>
          <w:rFonts w:ascii="Trebuchet MS" w:eastAsia="Times New Roman" w:hAnsi="Trebuchet MS" w:cs="Times New Roman"/>
          <w:noProof/>
          <w:kern w:val="0"/>
          <w:sz w:val="20"/>
          <w:szCs w:val="22"/>
          <w:lang w:val="de-DE" w:eastAsia="nl-NL"/>
          <w14:ligatures w14:val="none"/>
        </w:rPr>
        <w:tab/>
      </w:r>
      <w:r w:rsidRPr="00406C3C">
        <w:rPr>
          <w:rFonts w:ascii="Trebuchet MS" w:eastAsia="Times New Roman" w:hAnsi="Trebuchet MS" w:cs="Times New Roman"/>
          <w:noProof/>
          <w:kern w:val="0"/>
          <w:sz w:val="20"/>
          <w:szCs w:val="22"/>
          <w:lang w:val="de-DE" w:eastAsia="nl-NL"/>
          <w14:ligatures w14:val="none"/>
        </w:rPr>
        <w:fldChar w:fldCharType="begin"/>
      </w:r>
      <w:r w:rsidRPr="00406C3C">
        <w:rPr>
          <w:rFonts w:ascii="Trebuchet MS" w:eastAsia="Times New Roman" w:hAnsi="Trebuchet MS" w:cs="Times New Roman"/>
          <w:noProof/>
          <w:kern w:val="0"/>
          <w:sz w:val="20"/>
          <w:szCs w:val="22"/>
          <w:lang w:val="de-DE" w:eastAsia="nl-NL"/>
          <w14:ligatures w14:val="none"/>
        </w:rPr>
        <w:instrText xml:space="preserve"> PAGEREF _Toc125119628 \h </w:instrText>
      </w:r>
      <w:r w:rsidRPr="00406C3C">
        <w:rPr>
          <w:rFonts w:ascii="Trebuchet MS" w:eastAsia="Times New Roman" w:hAnsi="Trebuchet MS" w:cs="Times New Roman"/>
          <w:noProof/>
          <w:kern w:val="0"/>
          <w:sz w:val="20"/>
          <w:szCs w:val="22"/>
          <w:lang w:val="de-DE" w:eastAsia="nl-NL"/>
          <w14:ligatures w14:val="none"/>
        </w:rPr>
      </w:r>
      <w:r w:rsidRPr="00406C3C">
        <w:rPr>
          <w:rFonts w:ascii="Trebuchet MS" w:eastAsia="Times New Roman" w:hAnsi="Trebuchet MS" w:cs="Times New Roman"/>
          <w:noProof/>
          <w:kern w:val="0"/>
          <w:sz w:val="20"/>
          <w:szCs w:val="22"/>
          <w:lang w:val="de-DE" w:eastAsia="nl-NL"/>
          <w14:ligatures w14:val="none"/>
        </w:rPr>
        <w:fldChar w:fldCharType="separate"/>
      </w:r>
      <w:r w:rsidRPr="00406C3C">
        <w:rPr>
          <w:rFonts w:ascii="Trebuchet MS" w:eastAsia="Times New Roman" w:hAnsi="Trebuchet MS" w:cs="Times New Roman"/>
          <w:noProof/>
          <w:kern w:val="0"/>
          <w:sz w:val="20"/>
          <w:szCs w:val="22"/>
          <w:lang w:val="de-DE" w:eastAsia="nl-NL"/>
          <w14:ligatures w14:val="none"/>
        </w:rPr>
        <w:t>217</w:t>
      </w:r>
      <w:r w:rsidRPr="00406C3C">
        <w:rPr>
          <w:rFonts w:ascii="Trebuchet MS" w:eastAsia="Times New Roman" w:hAnsi="Trebuchet MS" w:cs="Times New Roman"/>
          <w:noProof/>
          <w:kern w:val="0"/>
          <w:sz w:val="20"/>
          <w:szCs w:val="22"/>
          <w:lang w:val="de-DE" w:eastAsia="nl-NL"/>
          <w14:ligatures w14:val="none"/>
        </w:rPr>
        <w:fldChar w:fldCharType="end"/>
      </w:r>
    </w:p>
    <w:p w14:paraId="1C202F6B"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7.3 - Explosionsschutz in explosionsfähiger Atmosphäre</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_Toc125119629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217</w:t>
      </w:r>
      <w:r w:rsidRPr="00406C3C">
        <w:rPr>
          <w:rFonts w:ascii="Trebuchet MS" w:eastAsia="Times New Roman" w:hAnsi="Trebuchet MS" w:cs="Times New Roman"/>
          <w:b/>
          <w:caps/>
          <w:noProof/>
          <w:kern w:val="0"/>
          <w:sz w:val="20"/>
          <w:szCs w:val="20"/>
          <w:lang w:val="de-DE" w:eastAsia="nl-NL"/>
          <w14:ligatures w14:val="none"/>
        </w:rPr>
        <w:fldChar w:fldCharType="end"/>
      </w:r>
    </w:p>
    <w:p w14:paraId="19C7D3FF"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7.4 - Leitfähige Umschließungen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_Toc125119630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217</w:t>
      </w:r>
      <w:r w:rsidRPr="00406C3C">
        <w:rPr>
          <w:rFonts w:ascii="Trebuchet MS" w:eastAsia="Times New Roman" w:hAnsi="Trebuchet MS" w:cs="Times New Roman"/>
          <w:b/>
          <w:caps/>
          <w:noProof/>
          <w:kern w:val="0"/>
          <w:sz w:val="20"/>
          <w:szCs w:val="20"/>
          <w:lang w:val="de-DE" w:eastAsia="nl-NL"/>
          <w14:ligatures w14:val="none"/>
        </w:rPr>
        <w:fldChar w:fldCharType="end"/>
      </w:r>
    </w:p>
    <w:p w14:paraId="221C92FD"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406C3C">
        <w:rPr>
          <w:rFonts w:ascii="Trebuchet MS" w:eastAsia="Times New Roman" w:hAnsi="Trebuchet MS" w:cs="Times New Roman"/>
          <w:b/>
          <w:caps/>
          <w:noProof/>
          <w:color w:val="000000"/>
          <w:kern w:val="0"/>
          <w:sz w:val="20"/>
          <w:szCs w:val="20"/>
          <w:lang w:val="de-DE" w:eastAsia="nl-NL"/>
          <w14:ligatures w14:val="none"/>
        </w:rPr>
        <w:t>KAPITEL 7.5 - Industrielle Akkumulatorenbatterien</w:t>
      </w:r>
      <w:r w:rsidRPr="00406C3C">
        <w:rPr>
          <w:rFonts w:ascii="Trebuchet MS" w:eastAsia="Times New Roman" w:hAnsi="Trebuchet MS" w:cs="Times New Roman"/>
          <w:b/>
          <w:caps/>
          <w:noProof/>
          <w:kern w:val="0"/>
          <w:sz w:val="20"/>
          <w:szCs w:val="20"/>
          <w:lang w:val="de-DE" w:eastAsia="nl-NL"/>
          <w14:ligatures w14:val="none"/>
        </w:rPr>
        <w:tab/>
      </w:r>
      <w:r w:rsidRPr="00406C3C">
        <w:rPr>
          <w:rFonts w:ascii="Trebuchet MS" w:eastAsia="Times New Roman" w:hAnsi="Trebuchet MS" w:cs="Times New Roman"/>
          <w:b/>
          <w:caps/>
          <w:noProof/>
          <w:kern w:val="0"/>
          <w:sz w:val="20"/>
          <w:szCs w:val="20"/>
          <w:lang w:val="de-DE" w:eastAsia="nl-NL"/>
          <w14:ligatures w14:val="none"/>
        </w:rPr>
        <w:fldChar w:fldCharType="begin"/>
      </w:r>
      <w:r w:rsidRPr="00406C3C">
        <w:rPr>
          <w:rFonts w:ascii="Trebuchet MS" w:eastAsia="Times New Roman" w:hAnsi="Trebuchet MS" w:cs="Times New Roman"/>
          <w:b/>
          <w:caps/>
          <w:noProof/>
          <w:kern w:val="0"/>
          <w:sz w:val="20"/>
          <w:szCs w:val="20"/>
          <w:lang w:val="de-DE" w:eastAsia="nl-NL"/>
          <w14:ligatures w14:val="none"/>
        </w:rPr>
        <w:instrText xml:space="preserve"> PAGEREF _Toc125119631 \h </w:instrText>
      </w:r>
      <w:r w:rsidRPr="00406C3C">
        <w:rPr>
          <w:rFonts w:ascii="Trebuchet MS" w:eastAsia="Times New Roman" w:hAnsi="Trebuchet MS" w:cs="Times New Roman"/>
          <w:b/>
          <w:caps/>
          <w:noProof/>
          <w:kern w:val="0"/>
          <w:sz w:val="20"/>
          <w:szCs w:val="20"/>
          <w:lang w:val="de-DE" w:eastAsia="nl-NL"/>
          <w14:ligatures w14:val="none"/>
        </w:rPr>
      </w:r>
      <w:r w:rsidRPr="00406C3C">
        <w:rPr>
          <w:rFonts w:ascii="Trebuchet MS" w:eastAsia="Times New Roman" w:hAnsi="Trebuchet MS" w:cs="Times New Roman"/>
          <w:b/>
          <w:caps/>
          <w:noProof/>
          <w:kern w:val="0"/>
          <w:sz w:val="20"/>
          <w:szCs w:val="20"/>
          <w:lang w:val="de-DE" w:eastAsia="nl-NL"/>
          <w14:ligatures w14:val="none"/>
        </w:rPr>
        <w:fldChar w:fldCharType="separate"/>
      </w:r>
      <w:r w:rsidRPr="00406C3C">
        <w:rPr>
          <w:rFonts w:ascii="Trebuchet MS" w:eastAsia="Times New Roman" w:hAnsi="Trebuchet MS" w:cs="Times New Roman"/>
          <w:b/>
          <w:caps/>
          <w:noProof/>
          <w:kern w:val="0"/>
          <w:sz w:val="20"/>
          <w:szCs w:val="20"/>
          <w:lang w:val="de-DE" w:eastAsia="nl-NL"/>
          <w14:ligatures w14:val="none"/>
        </w:rPr>
        <w:t>218</w:t>
      </w:r>
      <w:r w:rsidRPr="00406C3C">
        <w:rPr>
          <w:rFonts w:ascii="Trebuchet MS" w:eastAsia="Times New Roman" w:hAnsi="Trebuchet MS" w:cs="Times New Roman"/>
          <w:b/>
          <w:caps/>
          <w:noProof/>
          <w:kern w:val="0"/>
          <w:sz w:val="20"/>
          <w:szCs w:val="20"/>
          <w:lang w:val="de-DE" w:eastAsia="nl-NL"/>
          <w14:ligatures w14:val="none"/>
        </w:rPr>
        <w:fldChar w:fldCharType="end"/>
      </w:r>
    </w:p>
    <w:p w14:paraId="3D3FB3F9" w14:textId="77777777" w:rsidR="00406C3C" w:rsidRPr="00406C3C" w:rsidRDefault="00406C3C" w:rsidP="00406C3C">
      <w:pPr>
        <w:spacing w:before="120" w:after="0" w:line="240" w:lineRule="auto"/>
        <w:jc w:val="both"/>
        <w:rPr>
          <w:rFonts w:ascii="Trebuchet MS" w:eastAsia="Times New Roman" w:hAnsi="Trebuchet MS" w:cs="Arial"/>
          <w:b/>
          <w:caps/>
          <w:color w:val="000000"/>
          <w:kern w:val="0"/>
          <w:sz w:val="21"/>
          <w:szCs w:val="19"/>
          <w:lang w:val="de-DE" w:eastAsia="fr-BE"/>
          <w14:ligatures w14:val="none"/>
        </w:rPr>
      </w:pPr>
      <w:r w:rsidRPr="00406C3C">
        <w:rPr>
          <w:rFonts w:ascii="Trebuchet MS" w:eastAsia="Times New Roman" w:hAnsi="Trebuchet MS" w:cs="Arial"/>
          <w:b/>
          <w:caps/>
          <w:color w:val="000000"/>
          <w:kern w:val="0"/>
          <w:sz w:val="21"/>
          <w:szCs w:val="19"/>
          <w:lang w:val="de-DE" w:eastAsia="fr-BE"/>
          <w14:ligatures w14:val="none"/>
        </w:rPr>
        <w:fldChar w:fldCharType="end"/>
      </w:r>
    </w:p>
    <w:p w14:paraId="4FE83CE9" w14:textId="77777777" w:rsidR="00406C3C" w:rsidRPr="00406C3C" w:rsidRDefault="00406C3C" w:rsidP="00406C3C">
      <w:pPr>
        <w:keepNext/>
        <w:spacing w:before="240" w:after="240" w:line="240" w:lineRule="auto"/>
        <w:jc w:val="both"/>
        <w:rPr>
          <w:rFonts w:ascii="Trebuchet MS" w:eastAsia="Times New Roman" w:hAnsi="Trebuchet MS" w:cs="Times New Roman"/>
          <w:b/>
          <w:color w:val="000000"/>
          <w:kern w:val="0"/>
          <w:sz w:val="28"/>
          <w:szCs w:val="22"/>
          <w:lang w:val="de-DE" w:eastAsia="nl-NL"/>
          <w14:ligatures w14:val="none"/>
        </w:rPr>
        <w:sectPr w:rsidR="00406C3C" w:rsidRPr="00406C3C" w:rsidSect="00406C3C">
          <w:footerReference w:type="default" r:id="rId136"/>
          <w:pgSz w:w="11907" w:h="16839" w:code="9"/>
          <w:pgMar w:top="1440" w:right="1440" w:bottom="1440" w:left="1440" w:header="708" w:footer="709" w:gutter="0"/>
          <w:cols w:space="708"/>
          <w:docGrid w:linePitch="360"/>
        </w:sectPr>
      </w:pPr>
    </w:p>
    <w:p w14:paraId="02C591A2" w14:textId="7041A076"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535" w:name="Partie7"/>
      <w:bookmarkStart w:id="1536" w:name="_Toc194314211"/>
      <w:bookmarkStart w:id="1537" w:name="_Toc196465727"/>
      <w:bookmarkStart w:id="1538" w:name="_Toc196735603"/>
      <w:bookmarkStart w:id="1539" w:name="_Toc196808168"/>
      <w:bookmarkStart w:id="1540" w:name="_Toc202947811"/>
      <w:bookmarkEnd w:id="1370"/>
      <w:r w:rsidRPr="007F6B0D">
        <w:rPr>
          <w:rFonts w:ascii="Trebuchet MS" w:eastAsia="Times New Roman" w:hAnsi="Trebuchet MS" w:cs="Times New Roman"/>
          <w:b/>
          <w:kern w:val="0"/>
          <w:sz w:val="28"/>
          <w:szCs w:val="22"/>
          <w:lang w:val="de-DE" w:eastAsia="nl-NL"/>
          <w14:ligatures w14:val="none"/>
        </w:rPr>
        <w:lastRenderedPageBreak/>
        <w:t>KAPITEL 7.1 - Freileitungen</w:t>
      </w:r>
      <w:bookmarkEnd w:id="1536"/>
      <w:bookmarkEnd w:id="1537"/>
      <w:bookmarkEnd w:id="1538"/>
      <w:bookmarkEnd w:id="1539"/>
      <w:bookmarkEnd w:id="1540"/>
    </w:p>
    <w:p w14:paraId="7070AD5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541" w:name="_Toc194314212"/>
      <w:bookmarkStart w:id="1542" w:name="_Toc196735604"/>
      <w:bookmarkStart w:id="1543" w:name="_Toc202947812"/>
      <w:r w:rsidRPr="007F6B0D">
        <w:rPr>
          <w:rFonts w:ascii="Trebuchet MS" w:eastAsia="Times New Roman" w:hAnsi="Trebuchet MS" w:cs="Times New Roman"/>
          <w:b/>
          <w:i/>
          <w:kern w:val="0"/>
          <w:szCs w:val="22"/>
          <w:lang w:val="de-DE" w:eastAsia="nl-NL"/>
          <w14:ligatures w14:val="none"/>
        </w:rPr>
        <w:t>Abschnitt 7.1.1 - Anwendungsbereich</w:t>
      </w:r>
      <w:bookmarkEnd w:id="1541"/>
      <w:bookmarkEnd w:id="1542"/>
      <w:bookmarkEnd w:id="1543"/>
    </w:p>
    <w:p w14:paraId="2DB608D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allgemeinen Vorschriften der anderen Teile des vorliegenden Buches gelten für die in vorliegendem </w:t>
      </w:r>
      <w:r w:rsidRPr="007F6B0D">
        <w:rPr>
          <w:rFonts w:ascii="Trebuchet MS" w:eastAsia="Times New Roman" w:hAnsi="Trebuchet MS" w:cs="Arial"/>
          <w:i/>
          <w:iCs/>
          <w:color w:val="000000"/>
          <w:kern w:val="0"/>
          <w:sz w:val="19"/>
          <w:szCs w:val="19"/>
          <w:lang w:val="de-DE" w:eastAsia="fr-BE"/>
          <w14:ligatures w14:val="none"/>
        </w:rPr>
        <w:t>Kapitel 7.1</w:t>
      </w:r>
      <w:r w:rsidRPr="007F6B0D">
        <w:rPr>
          <w:rFonts w:ascii="Trebuchet MS" w:eastAsia="Times New Roman" w:hAnsi="Trebuchet MS" w:cs="Arial"/>
          <w:color w:val="000000"/>
          <w:kern w:val="0"/>
          <w:sz w:val="19"/>
          <w:szCs w:val="19"/>
          <w:lang w:val="de-DE" w:eastAsia="fr-BE"/>
          <w14:ligatures w14:val="none"/>
        </w:rPr>
        <w:t xml:space="preserve"> behandelten Anlagen und Orte besonderer Art.</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Diese allgemeinen Vorschriften werden durch die Vorschriften des vorliegenden Kapitels ergänzt.</w:t>
      </w:r>
    </w:p>
    <w:p w14:paraId="3B7E202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besonderen Vorschriften des vorliegenden Kapitels gelten für Niederspannungs- und Hochspannungsfreileitungen.</w:t>
      </w:r>
    </w:p>
    <w:p w14:paraId="70A488A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544" w:name="_Toc194314213"/>
      <w:bookmarkStart w:id="1545" w:name="_Toc196735605"/>
      <w:bookmarkStart w:id="1546" w:name="_Toc202947813"/>
      <w:r w:rsidRPr="007F6B0D">
        <w:rPr>
          <w:rFonts w:ascii="Trebuchet MS" w:eastAsia="Times New Roman" w:hAnsi="Trebuchet MS" w:cs="Times New Roman"/>
          <w:b/>
          <w:i/>
          <w:kern w:val="0"/>
          <w:szCs w:val="22"/>
          <w:lang w:val="de-DE" w:eastAsia="nl-NL"/>
          <w14:ligatures w14:val="none"/>
        </w:rPr>
        <w:t>Abschnitt 7.1.2 - Begriffe und Begriffsbestimmungen</w:t>
      </w:r>
      <w:bookmarkEnd w:id="1544"/>
      <w:bookmarkEnd w:id="1545"/>
      <w:bookmarkEnd w:id="1546"/>
    </w:p>
    <w:p w14:paraId="731A6A1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47" w:name="_Toc194314214"/>
      <w:bookmarkStart w:id="1548" w:name="_Toc196735606"/>
      <w:bookmarkStart w:id="1549" w:name="_Toc202947814"/>
      <w:r w:rsidRPr="007F6B0D">
        <w:rPr>
          <w:rFonts w:ascii="Trebuchet MS" w:eastAsia="Calibri" w:hAnsi="Trebuchet MS" w:cs="Times New Roman"/>
          <w:b/>
          <w:kern w:val="0"/>
          <w:sz w:val="21"/>
          <w:szCs w:val="22"/>
          <w:lang w:val="de-DE" w:eastAsia="nl-NL"/>
          <w14:ligatures w14:val="none"/>
        </w:rPr>
        <w:t>Unterabschnitt 7.1.2.1 - Kategorien von Freileitungen</w:t>
      </w:r>
      <w:bookmarkEnd w:id="1547"/>
      <w:bookmarkEnd w:id="1548"/>
      <w:bookmarkEnd w:id="1549"/>
    </w:p>
    <w:p w14:paraId="5765F4D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Unter Berücksichtigung der in den </w:t>
      </w:r>
      <w:r w:rsidRPr="007F6B0D">
        <w:rPr>
          <w:rFonts w:ascii="Trebuchet MS" w:eastAsia="Times New Roman" w:hAnsi="Trebuchet MS" w:cs="Arial"/>
          <w:i/>
          <w:iCs/>
          <w:color w:val="000000"/>
          <w:kern w:val="0"/>
          <w:sz w:val="19"/>
          <w:szCs w:val="19"/>
          <w:lang w:val="de-DE" w:eastAsia="fr-BE"/>
          <w14:ligatures w14:val="none"/>
        </w:rPr>
        <w:t>Abschnitten </w:t>
      </w:r>
      <w:r w:rsidRPr="007F6B0D">
        <w:rPr>
          <w:rFonts w:ascii="Trebuchet MS" w:eastAsia="Times New Roman" w:hAnsi="Trebuchet MS" w:cs="Arial"/>
          <w:i/>
          <w:color w:val="000000"/>
          <w:kern w:val="0"/>
          <w:sz w:val="19"/>
          <w:szCs w:val="19"/>
          <w:lang w:val="de-DE" w:eastAsia="fr-BE"/>
          <w14:ligatures w14:val="none"/>
        </w:rPr>
        <w:t>2.3.2</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2.3.3</w:t>
      </w:r>
      <w:r w:rsidRPr="007F6B0D">
        <w:rPr>
          <w:rFonts w:ascii="Trebuchet MS" w:eastAsia="Times New Roman" w:hAnsi="Trebuchet MS" w:cs="Arial"/>
          <w:color w:val="000000"/>
          <w:kern w:val="0"/>
          <w:sz w:val="19"/>
          <w:szCs w:val="19"/>
          <w:lang w:val="de-DE" w:eastAsia="fr-BE"/>
          <w14:ligatures w14:val="none"/>
        </w:rPr>
        <w:t xml:space="preserve"> bestimmten Spannungsbereiche werden vier Kategorien von Freileitungen unterschieden, von denen zwei für Nieder- und Kleinspannung und zwei für Hochspannung gelten, nämlich:</w:t>
      </w:r>
    </w:p>
    <w:p w14:paraId="7D6DA96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Niederspannungs- und Kleinspannungsfreileitungen - Niederspannung der 1. Kategorie genannt - mit einer Nennspannung zwischen Außenleitern von höchstens 500 V Wechselstrom und 750 V Gleichstrom,</w:t>
      </w:r>
    </w:p>
    <w:p w14:paraId="7308A61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Niederspannungsfreileitungen der 2. Kategorie mit einer Nennspannung zwischen Außenleitern von mehr als 500 V Wechselstrom und 750 V Gleichstrom,</w:t>
      </w:r>
    </w:p>
    <w:p w14:paraId="2DD899E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Hochspannungsfreileitungen der 1. Kategorie mit einer Nennspannung zwischen Außenleitern von höchstens 50 V Wechselstrom,</w:t>
      </w:r>
    </w:p>
    <w:p w14:paraId="6994C26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Hochspannungsfreileitungen der 2. Kategorie mit einer Nennspannung zwischen Außenleitern von mehr als 50 kV Wechselstrom.</w:t>
      </w:r>
    </w:p>
    <w:p w14:paraId="0AF3C07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50" w:name="_Toc194314215"/>
      <w:bookmarkStart w:id="1551" w:name="_Toc196735607"/>
      <w:bookmarkStart w:id="1552" w:name="_Toc202947815"/>
      <w:r w:rsidRPr="007F6B0D">
        <w:rPr>
          <w:rFonts w:ascii="Trebuchet MS" w:eastAsia="Calibri" w:hAnsi="Trebuchet MS" w:cs="Times New Roman"/>
          <w:b/>
          <w:kern w:val="0"/>
          <w:sz w:val="21"/>
          <w:szCs w:val="22"/>
          <w:lang w:val="de-DE" w:eastAsia="nl-NL"/>
          <w14:ligatures w14:val="none"/>
        </w:rPr>
        <w:t>Unterabschnitt 7.1.2.2 - Spezifische Begriffe</w:t>
      </w:r>
      <w:bookmarkEnd w:id="1550"/>
      <w:bookmarkEnd w:id="1551"/>
      <w:bookmarkEnd w:id="1552"/>
    </w:p>
    <w:p w14:paraId="442A77A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roofErr w:type="spellStart"/>
      <w:r w:rsidRPr="007F6B0D">
        <w:rPr>
          <w:rFonts w:ascii="Trebuchet MS" w:eastAsia="Times New Roman" w:hAnsi="Trebuchet MS" w:cs="Arial"/>
          <w:b/>
          <w:bCs/>
          <w:color w:val="000000"/>
          <w:kern w:val="0"/>
          <w:sz w:val="19"/>
          <w:szCs w:val="19"/>
          <w:lang w:val="de-DE" w:eastAsia="fr-BE"/>
          <w14:ligatures w14:val="none"/>
        </w:rPr>
        <w:t>Isolatorstrang</w:t>
      </w:r>
      <w:proofErr w:type="spellEnd"/>
      <w:r w:rsidRPr="007F6B0D">
        <w:rPr>
          <w:rFonts w:ascii="Trebuchet MS" w:eastAsia="Times New Roman" w:hAnsi="Trebuchet MS" w:cs="Arial"/>
          <w:b/>
          <w:bCs/>
          <w:color w:val="000000"/>
          <w:kern w:val="0"/>
          <w:sz w:val="19"/>
          <w:szCs w:val="19"/>
          <w:lang w:val="de-DE" w:eastAsia="fr-BE"/>
          <w14:ligatures w14:val="none"/>
        </w:rPr>
        <w:t>:</w:t>
      </w:r>
      <w:r w:rsidRPr="007F6B0D">
        <w:rPr>
          <w:rFonts w:ascii="Trebuchet MS" w:eastAsia="Times New Roman" w:hAnsi="Trebuchet MS" w:cs="Arial"/>
          <w:color w:val="000000"/>
          <w:kern w:val="0"/>
          <w:sz w:val="19"/>
          <w:szCs w:val="19"/>
          <w:lang w:val="de-DE" w:eastAsia="fr-BE"/>
          <w14:ligatures w14:val="none"/>
        </w:rPr>
        <w:t xml:space="preserve"> Zusammenstellung aus mehreren Isolatoren, die in Reihe geschaltet sind.</w:t>
      </w:r>
    </w:p>
    <w:p w14:paraId="2C3D42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bCs/>
          <w:color w:val="000000"/>
          <w:kern w:val="0"/>
          <w:sz w:val="19"/>
          <w:szCs w:val="19"/>
          <w:lang w:val="de-DE" w:eastAsia="fr-BE"/>
          <w14:ligatures w14:val="none"/>
        </w:rPr>
        <w:t>Schutzarmatur:</w:t>
      </w:r>
      <w:r w:rsidRPr="007F6B0D">
        <w:rPr>
          <w:rFonts w:ascii="Trebuchet MS" w:eastAsia="Times New Roman" w:hAnsi="Trebuchet MS" w:cs="Arial"/>
          <w:color w:val="000000"/>
          <w:kern w:val="0"/>
          <w:sz w:val="19"/>
          <w:szCs w:val="19"/>
          <w:lang w:val="de-DE" w:eastAsia="fr-BE"/>
          <w14:ligatures w14:val="none"/>
        </w:rPr>
        <w:t xml:space="preserve"> Einrichtung, die an einem Ende eines </w:t>
      </w:r>
      <w:proofErr w:type="spellStart"/>
      <w:r w:rsidRPr="007F6B0D">
        <w:rPr>
          <w:rFonts w:ascii="Trebuchet MS" w:eastAsia="Times New Roman" w:hAnsi="Trebuchet MS" w:cs="Arial"/>
          <w:color w:val="000000"/>
          <w:kern w:val="0"/>
          <w:sz w:val="19"/>
          <w:szCs w:val="19"/>
          <w:lang w:val="de-DE" w:eastAsia="fr-BE"/>
          <w14:ligatures w14:val="none"/>
        </w:rPr>
        <w:t>Isolatorstrangs</w:t>
      </w:r>
      <w:proofErr w:type="spellEnd"/>
      <w:r w:rsidRPr="007F6B0D">
        <w:rPr>
          <w:rFonts w:ascii="Trebuchet MS" w:eastAsia="Times New Roman" w:hAnsi="Trebuchet MS" w:cs="Arial"/>
          <w:color w:val="000000"/>
          <w:kern w:val="0"/>
          <w:sz w:val="19"/>
          <w:szCs w:val="19"/>
          <w:lang w:val="de-DE" w:eastAsia="fr-BE"/>
          <w14:ligatures w14:val="none"/>
        </w:rPr>
        <w:t xml:space="preserve"> angeordnet wird und aus einem oder mehreren Metallteilen besteht, die einen etwaigen Lichtbogen, der den </w:t>
      </w:r>
      <w:proofErr w:type="spellStart"/>
      <w:r w:rsidRPr="007F6B0D">
        <w:rPr>
          <w:rFonts w:ascii="Trebuchet MS" w:eastAsia="Times New Roman" w:hAnsi="Trebuchet MS" w:cs="Arial"/>
          <w:color w:val="000000"/>
          <w:kern w:val="0"/>
          <w:sz w:val="19"/>
          <w:szCs w:val="19"/>
          <w:lang w:val="de-DE" w:eastAsia="fr-BE"/>
          <w14:ligatures w14:val="none"/>
        </w:rPr>
        <w:t>Isolatorstrang</w:t>
      </w:r>
      <w:proofErr w:type="spellEnd"/>
      <w:r w:rsidRPr="007F6B0D">
        <w:rPr>
          <w:rFonts w:ascii="Trebuchet MS" w:eastAsia="Times New Roman" w:hAnsi="Trebuchet MS" w:cs="Arial"/>
          <w:color w:val="000000"/>
          <w:kern w:val="0"/>
          <w:sz w:val="19"/>
          <w:szCs w:val="19"/>
          <w:lang w:val="de-DE" w:eastAsia="fr-BE"/>
          <w14:ligatures w14:val="none"/>
        </w:rPr>
        <w:t xml:space="preserve"> überspringt, übernehmen können; folglich wird mit diesen Teilen die Ausbreitung des Lichtbogens entlang des </w:t>
      </w:r>
      <w:proofErr w:type="spellStart"/>
      <w:r w:rsidRPr="007F6B0D">
        <w:rPr>
          <w:rFonts w:ascii="Trebuchet MS" w:eastAsia="Times New Roman" w:hAnsi="Trebuchet MS" w:cs="Arial"/>
          <w:color w:val="000000"/>
          <w:kern w:val="0"/>
          <w:sz w:val="19"/>
          <w:szCs w:val="19"/>
          <w:lang w:val="de-DE" w:eastAsia="fr-BE"/>
          <w14:ligatures w14:val="none"/>
        </w:rPr>
        <w:t>Isolatorstrangs</w:t>
      </w:r>
      <w:proofErr w:type="spellEnd"/>
      <w:r w:rsidRPr="007F6B0D">
        <w:rPr>
          <w:rFonts w:ascii="Trebuchet MS" w:eastAsia="Times New Roman" w:hAnsi="Trebuchet MS" w:cs="Arial"/>
          <w:color w:val="000000"/>
          <w:kern w:val="0"/>
          <w:sz w:val="19"/>
          <w:szCs w:val="19"/>
          <w:lang w:val="de-DE" w:eastAsia="fr-BE"/>
          <w14:ligatures w14:val="none"/>
        </w:rPr>
        <w:t xml:space="preserve"> vermieden und werden durch die freigesetzte Wärme verursachte Schäden begrenzt.</w:t>
      </w:r>
    </w:p>
    <w:p w14:paraId="4523390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 xml:space="preserve">Erdseil: </w:t>
      </w:r>
      <w:r w:rsidRPr="007F6B0D">
        <w:rPr>
          <w:rFonts w:ascii="Trebuchet MS" w:eastAsia="Times New Roman" w:hAnsi="Trebuchet MS" w:cs="Arial"/>
          <w:color w:val="000000"/>
          <w:kern w:val="0"/>
          <w:sz w:val="19"/>
          <w:szCs w:val="19"/>
          <w:lang w:val="de-DE" w:eastAsia="fr-BE"/>
          <w14:ligatures w14:val="none"/>
        </w:rPr>
        <w:t>Leiter, der im oberen Abschnitt von Stützpunkten aufgehängt ist und zum Schutz von Freileitungen gegen direkten Blitzeinschlag dient.</w:t>
      </w:r>
    </w:p>
    <w:p w14:paraId="734FF96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bCs/>
          <w:color w:val="000000"/>
          <w:kern w:val="0"/>
          <w:sz w:val="19"/>
          <w:szCs w:val="19"/>
          <w:lang w:val="de-DE" w:eastAsia="fr-BE"/>
          <w14:ligatures w14:val="none"/>
        </w:rPr>
        <w:t>Erdungsleiter:</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Schutzleiter, der den Haupterdungsanschlusspunkt mit einem Erder verbindet. Ausnahmsweise werden in vorliegendem Kapitel im weiteren Sinne auch Schutzleiter, die die Verbindung verschiedener Stützpunkte im Hinblick auf ihre Erdung gewährleisten, als Erdungsleiter betrachtet.</w:t>
      </w:r>
    </w:p>
    <w:p w14:paraId="5E204DF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53" w:name="_Toc194314216"/>
      <w:bookmarkStart w:id="1554" w:name="_Toc196735608"/>
      <w:bookmarkStart w:id="1555" w:name="_Toc202947816"/>
      <w:r w:rsidRPr="007F6B0D">
        <w:rPr>
          <w:rFonts w:ascii="Trebuchet MS" w:eastAsia="Calibri" w:hAnsi="Trebuchet MS" w:cs="Times New Roman"/>
          <w:b/>
          <w:kern w:val="0"/>
          <w:sz w:val="21"/>
          <w:szCs w:val="22"/>
          <w:lang w:val="de-DE" w:eastAsia="nl-NL"/>
          <w14:ligatures w14:val="none"/>
        </w:rPr>
        <w:t>Unterabschnitt 7.1.2.3 - Einteilung der Leiter</w:t>
      </w:r>
      <w:bookmarkEnd w:id="1553"/>
      <w:bookmarkEnd w:id="1554"/>
      <w:bookmarkEnd w:id="1555"/>
    </w:p>
    <w:p w14:paraId="185C03A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vorliegendem Kapitel werden Leiter, die gemäß den Vorschriften der </w:t>
      </w:r>
      <w:r w:rsidRPr="007F6B0D">
        <w:rPr>
          <w:rFonts w:ascii="Trebuchet MS" w:eastAsia="Times New Roman" w:hAnsi="Trebuchet MS" w:cs="Arial"/>
          <w:i/>
          <w:color w:val="000000"/>
          <w:kern w:val="0"/>
          <w:sz w:val="19"/>
          <w:szCs w:val="19"/>
          <w:lang w:val="de-DE" w:eastAsia="fr-BE"/>
          <w14:ligatures w14:val="none"/>
        </w:rPr>
        <w:t>Unterabschnitte 7.1.3.2</w:t>
      </w:r>
      <w:r w:rsidRPr="007F6B0D">
        <w:rPr>
          <w:rFonts w:ascii="Trebuchet MS" w:eastAsia="Times New Roman" w:hAnsi="Trebuchet MS" w:cs="Arial"/>
          <w:color w:val="000000"/>
          <w:kern w:val="0"/>
          <w:sz w:val="19"/>
          <w:szCs w:val="19"/>
          <w:lang w:val="de-DE" w:eastAsia="fr-BE"/>
          <w14:ligatures w14:val="none"/>
        </w:rPr>
        <w:t xml:space="preserve"> bzw. </w:t>
      </w:r>
      <w:r w:rsidRPr="007F6B0D">
        <w:rPr>
          <w:rFonts w:ascii="Trebuchet MS" w:eastAsia="Times New Roman" w:hAnsi="Trebuchet MS" w:cs="Arial"/>
          <w:i/>
          <w:color w:val="000000"/>
          <w:kern w:val="0"/>
          <w:sz w:val="19"/>
          <w:szCs w:val="19"/>
          <w:lang w:val="de-DE" w:eastAsia="fr-BE"/>
          <w14:ligatures w14:val="none"/>
        </w:rPr>
        <w:t>7.1.3.3</w:t>
      </w:r>
      <w:r w:rsidRPr="007F6B0D">
        <w:rPr>
          <w:rFonts w:ascii="Trebuchet MS" w:eastAsia="Times New Roman" w:hAnsi="Trebuchet MS" w:cs="Arial"/>
          <w:color w:val="000000"/>
          <w:kern w:val="0"/>
          <w:sz w:val="19"/>
          <w:szCs w:val="19"/>
          <w:lang w:val="de-DE" w:eastAsia="fr-BE"/>
          <w14:ligatures w14:val="none"/>
        </w:rPr>
        <w:t xml:space="preserve"> durch Isolierung gegen elektrischen Schlag durch direktes Berühren geschützt werden, als "geschützte Kabel" bezeichnet.</w:t>
      </w:r>
    </w:p>
    <w:p w14:paraId="1D05E2D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anderen Leiter, auch solche, die mit Isolierstoff bekleidet sind, werden "blanke oder ähnliche Leiter" genannt.</w:t>
      </w:r>
    </w:p>
    <w:p w14:paraId="05DCD1B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556" w:name="_Toc194314217"/>
      <w:bookmarkStart w:id="1557" w:name="_Toc196735609"/>
      <w:bookmarkStart w:id="1558" w:name="_Toc202947817"/>
      <w:r w:rsidRPr="007F6B0D">
        <w:rPr>
          <w:rFonts w:ascii="Trebuchet MS" w:eastAsia="Times New Roman" w:hAnsi="Trebuchet MS" w:cs="Times New Roman"/>
          <w:b/>
          <w:i/>
          <w:kern w:val="0"/>
          <w:szCs w:val="22"/>
          <w:lang w:val="de-DE" w:eastAsia="nl-NL"/>
          <w14:ligatures w14:val="none"/>
        </w:rPr>
        <w:t>Abschnitt 7.1.3 - Schutz gegen elektrischen Schlag durch direktes Berühren</w:t>
      </w:r>
      <w:bookmarkEnd w:id="1556"/>
      <w:bookmarkEnd w:id="1557"/>
      <w:bookmarkEnd w:id="1558"/>
    </w:p>
    <w:p w14:paraId="0365168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59" w:name="_Toc194314218"/>
      <w:bookmarkStart w:id="1560" w:name="_Toc196735610"/>
      <w:bookmarkStart w:id="1561" w:name="_Toc202947818"/>
      <w:r w:rsidRPr="007F6B0D">
        <w:rPr>
          <w:rFonts w:ascii="Trebuchet MS" w:eastAsia="Calibri" w:hAnsi="Trebuchet MS" w:cs="Times New Roman"/>
          <w:b/>
          <w:kern w:val="0"/>
          <w:sz w:val="21"/>
          <w:szCs w:val="22"/>
          <w:lang w:val="de-DE" w:eastAsia="nl-NL"/>
          <w14:ligatures w14:val="none"/>
        </w:rPr>
        <w:t>Unterabschnitt 7.1.3.1 - Grundsatz</w:t>
      </w:r>
      <w:bookmarkEnd w:id="1559"/>
      <w:bookmarkEnd w:id="1560"/>
      <w:bookmarkEnd w:id="1561"/>
    </w:p>
    <w:p w14:paraId="581DAE0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Leitungen werden elektrisch und mechanisch gegen direktes Berühren geschützt.</w:t>
      </w:r>
    </w:p>
    <w:p w14:paraId="05AA27D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Elektrischer Schutz gegen direktes Berühren erfolgt durch folgende Maßnahmen:</w:t>
      </w:r>
    </w:p>
    <w:p w14:paraId="6BC7797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entweder durch vollständigen Schutz durch Isolierung</w:t>
      </w:r>
    </w:p>
    <w:p w14:paraId="5E8C791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durch Schutz durch Entfernung, der in bestimmten Fällen ergänzt wird, indem anhand von Verbotsschildern vor Gefahr gewarnt wird und das Erklettern von Stützpunkten erschwert wird.</w:t>
      </w:r>
    </w:p>
    <w:p w14:paraId="4E0E48B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Mechanischer Schutz gegen elektrischen Schlag durch direktes Berühren erfolgt entweder durch die Beschaffenheit der elektrischen Leitung selbst oder durch einen zusätzlichen Schutz.</w:t>
      </w:r>
    </w:p>
    <w:p w14:paraId="15075FE8" w14:textId="77777777" w:rsidR="007F6B0D" w:rsidRPr="007F6B0D" w:rsidRDefault="007F6B0D" w:rsidP="007F6B0D">
      <w:pPr>
        <w:spacing w:after="200" w:line="276" w:lineRule="auto"/>
        <w:rPr>
          <w:rFonts w:ascii="Trebuchet MS" w:eastAsia="Times New Roman" w:hAnsi="Trebuchet MS" w:cs="Times New Roman"/>
          <w:b/>
          <w:color w:val="000000"/>
          <w:kern w:val="0"/>
          <w:sz w:val="21"/>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56F7043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62" w:name="_Toc194314219"/>
      <w:bookmarkStart w:id="1563" w:name="_Toc196735611"/>
      <w:bookmarkStart w:id="1564" w:name="_Toc202947819"/>
      <w:r w:rsidRPr="007F6B0D">
        <w:rPr>
          <w:rFonts w:ascii="Trebuchet MS" w:eastAsia="Calibri" w:hAnsi="Trebuchet MS" w:cs="Times New Roman"/>
          <w:b/>
          <w:kern w:val="0"/>
          <w:sz w:val="21"/>
          <w:szCs w:val="22"/>
          <w:lang w:val="de-DE" w:eastAsia="nl-NL"/>
          <w14:ligatures w14:val="none"/>
        </w:rPr>
        <w:lastRenderedPageBreak/>
        <w:t>Unterabschnitt 7.1.3.2 - Vollständiger Schutz durch Isolierung, der keinen zusätzlichen Schutz erfordert</w:t>
      </w:r>
      <w:bookmarkEnd w:id="1562"/>
      <w:bookmarkEnd w:id="1563"/>
      <w:bookmarkEnd w:id="1564"/>
    </w:p>
    <w:p w14:paraId="5D68E5DA" w14:textId="77777777" w:rsidR="007F6B0D" w:rsidRPr="007F6B0D" w:rsidRDefault="007F6B0D" w:rsidP="007F6B0D">
      <w:pPr>
        <w:numPr>
          <w:ilvl w:val="0"/>
          <w:numId w:val="235"/>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Niederspannung</w:t>
      </w:r>
    </w:p>
    <w:p w14:paraId="1C46C76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Niederspannungsfreileitungen aus bewehrten Kabeln bestehen, die mit einer geerdeten Schutzschaltung versehen sind, ist kein zusätzlicher mechanischer Schutz erforderlich.</w:t>
      </w:r>
    </w:p>
    <w:p w14:paraId="625D2AF0" w14:textId="77777777" w:rsidR="007F6B0D" w:rsidRPr="007F6B0D" w:rsidRDefault="007F6B0D" w:rsidP="007F6B0D">
      <w:pPr>
        <w:numPr>
          <w:ilvl w:val="0"/>
          <w:numId w:val="235"/>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Hochspannung</w:t>
      </w:r>
    </w:p>
    <w:p w14:paraId="2B45159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Hochspannungsfreileitungen aus Kabeln mit einer Bewehrung bestehen, die den Regeln des Fachs entspricht, wird vollständiger Schutz gegen direktes Berühren gewährleistet, sofern die Schutzeinrichtungen und die Abschnitte der Schutzschaltung zudem so aufeinander abgestimmt sind, dass elektrische Leitungen ausreichend gegen Schäden geschützt sind, die durch Erd- oder Kurzschlüsse verursacht werden können.</w:t>
      </w:r>
    </w:p>
    <w:p w14:paraId="145980D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65" w:name="_Toc194314220"/>
      <w:bookmarkStart w:id="1566" w:name="_Toc196735612"/>
      <w:bookmarkStart w:id="1567" w:name="_Toc202947820"/>
      <w:r w:rsidRPr="007F6B0D">
        <w:rPr>
          <w:rFonts w:ascii="Trebuchet MS" w:eastAsia="Calibri" w:hAnsi="Trebuchet MS" w:cs="Times New Roman"/>
          <w:b/>
          <w:kern w:val="0"/>
          <w:sz w:val="21"/>
          <w:szCs w:val="22"/>
          <w:lang w:val="de-DE" w:eastAsia="nl-NL"/>
          <w14:ligatures w14:val="none"/>
        </w:rPr>
        <w:t>Unterabschnitt 7.1.3.3 - Schutz durch Isolierung durch Entfernung oder zusätzliche mechanische Schutzmaßnahmen</w:t>
      </w:r>
      <w:bookmarkEnd w:id="1565"/>
      <w:bookmarkEnd w:id="1566"/>
      <w:bookmarkEnd w:id="1567"/>
    </w:p>
    <w:p w14:paraId="48AFB8A7" w14:textId="77777777" w:rsidR="007F6B0D" w:rsidRPr="007F6B0D" w:rsidRDefault="007F6B0D" w:rsidP="007F6B0D">
      <w:pPr>
        <w:numPr>
          <w:ilvl w:val="0"/>
          <w:numId w:val="236"/>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Niederspannung</w:t>
      </w:r>
    </w:p>
    <w:p w14:paraId="184BB9A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Elektrischer Schutz gegen elektrischen Schlag durch direktes Berühren wird durch Isolierung gewährleistet, wenn die Leiter von Freileitungen mindestens Typ CIFVB, VIFB, BXB oder BAXB entsprechen.</w:t>
      </w:r>
    </w:p>
    <w:p w14:paraId="2C1D42F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Mechanischer Schutz von Leitern oder Kabeln wird durch ein Kabelschutzsystem aus dauerhaftem und widerstandsfähigem Material überall dort gewährleistet, wo sie beschädigt werden können, insbesondere bis zu einer Höhe von 2,5 m über dem Boden.</w:t>
      </w:r>
    </w:p>
    <w:p w14:paraId="799E994D" w14:textId="77777777" w:rsidR="007F6B0D" w:rsidRPr="007F6B0D" w:rsidRDefault="007F6B0D" w:rsidP="007F6B0D">
      <w:pPr>
        <w:numPr>
          <w:ilvl w:val="0"/>
          <w:numId w:val="236"/>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Hochspannung</w:t>
      </w:r>
    </w:p>
    <w:p w14:paraId="546C192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Hochspannungsfreileitungen der 1. Kategorie aus Kabeln mit einer geerdeten elektrischen Schutzschaltung bestehen, die den Regeln des Fachs entspricht, wird Schutz gegen elektrischen Schlag durch direktes Berühren gewährleistet, sofern die Schutzeinrichtungen und die Abschnitte der Schutzschaltung zudem so aufeinander abgestimmt sind, dass elektrische Leitungen ausreichend gegen Auswirkungen geschützt sind, die durch Erd- oder Kurzschlüsse verursacht werden können.</w:t>
      </w:r>
    </w:p>
    <w:p w14:paraId="520EDD71"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Benutzung solcher Kabel unterliegt dem Vorhandensein eines Schutzes gegen direktes Berühren durch Entfernung, wobei die Mindestabstände den Abständen entsprechen, die für die in </w:t>
      </w:r>
      <w:r w:rsidRPr="007F6B0D">
        <w:rPr>
          <w:rFonts w:ascii="Trebuchet MS" w:eastAsia="Times New Roman" w:hAnsi="Trebuchet MS" w:cs="Arial"/>
          <w:i/>
          <w:iCs/>
          <w:color w:val="000000"/>
          <w:kern w:val="0"/>
          <w:sz w:val="19"/>
          <w:szCs w:val="19"/>
          <w:lang w:val="de-DE" w:eastAsia="fr-BE"/>
          <w14:ligatures w14:val="none"/>
        </w:rPr>
        <w:t>Unterabschnitt </w:t>
      </w:r>
      <w:r w:rsidRPr="007F6B0D">
        <w:rPr>
          <w:rFonts w:ascii="Trebuchet MS" w:eastAsia="Times New Roman" w:hAnsi="Trebuchet MS" w:cs="Arial"/>
          <w:i/>
          <w:color w:val="000000"/>
          <w:kern w:val="0"/>
          <w:sz w:val="19"/>
          <w:szCs w:val="19"/>
          <w:lang w:val="de-DE" w:eastAsia="fr-BE"/>
          <w14:ligatures w14:val="none"/>
        </w:rPr>
        <w:t>7.1.3.6</w:t>
      </w:r>
      <w:r w:rsidRPr="007F6B0D">
        <w:rPr>
          <w:rFonts w:ascii="Trebuchet MS" w:eastAsia="Times New Roman" w:hAnsi="Trebuchet MS" w:cs="Arial"/>
          <w:color w:val="000000"/>
          <w:kern w:val="0"/>
          <w:sz w:val="19"/>
          <w:szCs w:val="19"/>
          <w:lang w:val="de-DE" w:eastAsia="fr-BE"/>
          <w14:ligatures w14:val="none"/>
        </w:rPr>
        <w:t xml:space="preserve"> erwähnten blanken Niederspannungsfreileitungen der 1. Kategorie vorgeschrieben sind.</w:t>
      </w:r>
    </w:p>
    <w:p w14:paraId="1F5208D3" w14:textId="77777777" w:rsidR="007F6B0D" w:rsidRPr="007F6B0D" w:rsidRDefault="007F6B0D" w:rsidP="007F6B0D">
      <w:pPr>
        <w:keepNext/>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dieser Schutz durch Entfernung aus betrieblichen Gründen nicht eingehalten werden kann, werden solche Kabel durch ein Kabelschutzsystem aus dauerhaftem und widerstandsfähigem Material gegen mechanische Beanspruchungen überall dort geschützt, wo sie beschädigt werden können, insbesondere bis zu einer Höhe von 2,5 m über dem Boden.</w:t>
      </w:r>
    </w:p>
    <w:p w14:paraId="2929592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68" w:name="_Toc194314221"/>
      <w:bookmarkStart w:id="1569" w:name="_Toc196735613"/>
      <w:bookmarkStart w:id="1570" w:name="_Toc202947821"/>
      <w:r w:rsidRPr="007F6B0D">
        <w:rPr>
          <w:rFonts w:ascii="Trebuchet MS" w:eastAsia="Calibri" w:hAnsi="Trebuchet MS" w:cs="Times New Roman"/>
          <w:b/>
          <w:kern w:val="0"/>
          <w:sz w:val="21"/>
          <w:szCs w:val="22"/>
          <w:lang w:val="de-DE" w:eastAsia="nl-NL"/>
          <w14:ligatures w14:val="none"/>
        </w:rPr>
        <w:t>Unterabschnitt 7.1.3.4 - Unberührbarkeit - Erklettern von Stützpunkten</w:t>
      </w:r>
      <w:bookmarkEnd w:id="1568"/>
      <w:bookmarkEnd w:id="1569"/>
      <w:bookmarkEnd w:id="1570"/>
    </w:p>
    <w:p w14:paraId="324DE01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Stützpunkte von Niederspannungsfreileitungen der 2. Kategorie und Hochspannungsfreileitungen, die leicht zu erklettern sind, werden in einer Höhe von mindestens 3 m über dem Boden und in einem Abstand von mindestens 2 m von Leitern mit einer Einrichtung ausgestattet, die das Erklettern ohne besondere Hilfsmittel deutlich erschwert.</w:t>
      </w:r>
    </w:p>
    <w:p w14:paraId="709BCC8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Kletterschutz ist nicht vorgeschrieben:</w:t>
      </w:r>
    </w:p>
    <w:p w14:paraId="2401DA31" w14:textId="77777777" w:rsidR="007F6B0D" w:rsidRPr="007F6B0D" w:rsidRDefault="007F6B0D" w:rsidP="007F6B0D">
      <w:pPr>
        <w:widowControl w:val="0"/>
        <w:numPr>
          <w:ilvl w:val="0"/>
          <w:numId w:val="276"/>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Stützpunkte von Freileitungen, die sich in Nebenanlagen und Höfen von Industriebetrieben befinden,</w:t>
      </w:r>
    </w:p>
    <w:p w14:paraId="761C558D" w14:textId="77777777" w:rsidR="007F6B0D" w:rsidRPr="007F6B0D" w:rsidRDefault="007F6B0D" w:rsidP="007F6B0D">
      <w:pPr>
        <w:widowControl w:val="0"/>
        <w:numPr>
          <w:ilvl w:val="0"/>
          <w:numId w:val="276"/>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Stützpunkte, deren Erklettern besondere Hilfsmittel erfordert, was der Fall ist für:</w:t>
      </w:r>
    </w:p>
    <w:p w14:paraId="380AF490" w14:textId="77777777" w:rsidR="007F6B0D" w:rsidRPr="007F6B0D" w:rsidRDefault="007F6B0D" w:rsidP="007F6B0D">
      <w:pPr>
        <w:widowControl w:val="0"/>
        <w:numPr>
          <w:ilvl w:val="0"/>
          <w:numId w:val="293"/>
        </w:numPr>
        <w:tabs>
          <w:tab w:val="left" w:pos="77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proofErr w:type="spellStart"/>
      <w:r w:rsidRPr="007F6B0D">
        <w:rPr>
          <w:rFonts w:ascii="Trebuchet MS" w:eastAsia="Times New Roman" w:hAnsi="Trebuchet MS" w:cs="Arial"/>
          <w:color w:val="000000"/>
          <w:kern w:val="0"/>
          <w:sz w:val="19"/>
          <w:szCs w:val="19"/>
          <w:lang w:val="de-DE" w:eastAsia="nl-NL"/>
          <w14:ligatures w14:val="none"/>
        </w:rPr>
        <w:t>einstielige</w:t>
      </w:r>
      <w:proofErr w:type="spellEnd"/>
      <w:r w:rsidRPr="007F6B0D">
        <w:rPr>
          <w:rFonts w:ascii="Trebuchet MS" w:eastAsia="Times New Roman" w:hAnsi="Trebuchet MS" w:cs="Arial"/>
          <w:color w:val="000000"/>
          <w:kern w:val="0"/>
          <w:sz w:val="19"/>
          <w:szCs w:val="19"/>
          <w:lang w:val="de-DE" w:eastAsia="nl-NL"/>
          <w14:ligatures w14:val="none"/>
        </w:rPr>
        <w:t xml:space="preserve"> Masten aus Beton, die entweder glatt sind oder Zwischenräume mit einem Durchmesser von höchstens 25 mm oder Aussparungen (Zwischenräume mit einem Durchmesser von mehr als 30 mm) aufweisen, die auf den ersten drei Metern vom Boden mindestens 1 m voneinander entfernt sind,</w:t>
      </w:r>
    </w:p>
    <w:p w14:paraId="17551959" w14:textId="77777777" w:rsidR="007F6B0D" w:rsidRPr="007F6B0D" w:rsidRDefault="007F6B0D" w:rsidP="007F6B0D">
      <w:pPr>
        <w:widowControl w:val="0"/>
        <w:numPr>
          <w:ilvl w:val="0"/>
          <w:numId w:val="293"/>
        </w:numPr>
        <w:tabs>
          <w:tab w:val="left" w:pos="770"/>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glatte </w:t>
      </w:r>
      <w:proofErr w:type="spellStart"/>
      <w:r w:rsidRPr="007F6B0D">
        <w:rPr>
          <w:rFonts w:ascii="Trebuchet MS" w:eastAsia="Times New Roman" w:hAnsi="Trebuchet MS" w:cs="Arial"/>
          <w:color w:val="000000"/>
          <w:kern w:val="0"/>
          <w:sz w:val="19"/>
          <w:szCs w:val="19"/>
          <w:lang w:val="de-DE" w:eastAsia="nl-NL"/>
          <w14:ligatures w14:val="none"/>
        </w:rPr>
        <w:t>einstielige</w:t>
      </w:r>
      <w:proofErr w:type="spellEnd"/>
      <w:r w:rsidRPr="007F6B0D">
        <w:rPr>
          <w:rFonts w:ascii="Trebuchet MS" w:eastAsia="Times New Roman" w:hAnsi="Trebuchet MS" w:cs="Arial"/>
          <w:color w:val="000000"/>
          <w:kern w:val="0"/>
          <w:sz w:val="19"/>
          <w:szCs w:val="19"/>
          <w:lang w:val="de-DE" w:eastAsia="nl-NL"/>
          <w14:ligatures w14:val="none"/>
        </w:rPr>
        <w:t xml:space="preserve"> Masten aus Metall.</w:t>
      </w:r>
    </w:p>
    <w:p w14:paraId="36BA276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Fällen, in denen Kletterschutz erforderlich ist, muss dieser wirksam oder zumindest abschreckend sein.</w:t>
      </w:r>
    </w:p>
    <w:p w14:paraId="1E874E00" w14:textId="77777777" w:rsidR="007F6B0D" w:rsidRPr="007F6B0D" w:rsidRDefault="007F6B0D" w:rsidP="007F6B0D">
      <w:pPr>
        <w:widowControl w:val="0"/>
        <w:tabs>
          <w:tab w:val="left" w:pos="770"/>
        </w:tabs>
        <w:autoSpaceDE w:val="0"/>
        <w:autoSpaceDN w:val="0"/>
        <w:adjustRightInd w:val="0"/>
        <w:spacing w:after="0" w:line="240" w:lineRule="auto"/>
        <w:ind w:left="360" w:hanging="360"/>
        <w:contextualSpacing/>
        <w:jc w:val="both"/>
        <w:rPr>
          <w:rFonts w:ascii="Trebuchet MS" w:eastAsia="Times New Roman" w:hAnsi="Trebuchet MS" w:cs="Arial"/>
          <w:color w:val="000000"/>
          <w:kern w:val="0"/>
          <w:sz w:val="19"/>
          <w:szCs w:val="19"/>
          <w:lang w:val="de-DE" w:eastAsia="nl-NL"/>
          <w14:ligatures w14:val="none"/>
        </w:rPr>
      </w:pPr>
    </w:p>
    <w:p w14:paraId="47C821D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71" w:name="_Toc194314222"/>
      <w:bookmarkStart w:id="1572" w:name="_Toc196735614"/>
      <w:bookmarkStart w:id="1573" w:name="_Toc202947822"/>
      <w:r w:rsidRPr="007F6B0D">
        <w:rPr>
          <w:rFonts w:ascii="Trebuchet MS" w:eastAsia="Calibri" w:hAnsi="Trebuchet MS" w:cs="Times New Roman"/>
          <w:b/>
          <w:kern w:val="0"/>
          <w:sz w:val="21"/>
          <w:szCs w:val="22"/>
          <w:lang w:val="de-DE" w:eastAsia="nl-NL"/>
          <w14:ligatures w14:val="none"/>
        </w:rPr>
        <w:lastRenderedPageBreak/>
        <w:t>Unterabschnitt 7.1.3.5 - Grundsatz des Schutzes durch Entfernung</w:t>
      </w:r>
      <w:bookmarkEnd w:id="1571"/>
      <w:bookmarkEnd w:id="1572"/>
      <w:bookmarkEnd w:id="1573"/>
    </w:p>
    <w:p w14:paraId="63C694F6" w14:textId="77777777" w:rsidR="007F6B0D" w:rsidRPr="007F6B0D" w:rsidRDefault="007F6B0D" w:rsidP="007F6B0D">
      <w:pPr>
        <w:keepNext/>
        <w:numPr>
          <w:ilvl w:val="0"/>
          <w:numId w:val="234"/>
        </w:numPr>
        <w:spacing w:before="120" w:after="0" w:line="240" w:lineRule="auto"/>
        <w:ind w:left="357" w:hanging="357"/>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Allgemeines</w:t>
      </w:r>
    </w:p>
    <w:p w14:paraId="544D7E2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Leiter von Freileitungen befinden sich in einem bestimmten Abstand zum Boden von öffentlichen Straßen, überspannten Höfen, Gärten und Grundstücken und Gebäuden. Dieser Abstand wird "Mindesttrennabstand" genannt.</w:t>
      </w:r>
    </w:p>
    <w:p w14:paraId="3BEC8CE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Mindesttrennabstände werden für jede der folgenden Annahmen berechnet und kontrolliert:</w:t>
      </w:r>
    </w:p>
    <w:p w14:paraId="7CE58C3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Messungen auf vertikaler Ebene: Windstärke null (folglich wird davon ausgegangen, dass sich der Leiter auf vertikaler Ebene befindet) und maximale Betriebstemperatur des Leiters von 40 °C,</w:t>
      </w:r>
    </w:p>
    <w:p w14:paraId="0D41438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für Messungen auf horizontaler Ebene: Temperatur des Leiters von 15 °C und maximaler normaler ungünstiger horizontaler Wind wie in </w:t>
      </w:r>
      <w:r w:rsidRPr="007F6B0D">
        <w:rPr>
          <w:rFonts w:ascii="Trebuchet MS" w:eastAsia="Times New Roman" w:hAnsi="Trebuchet MS" w:cs="Arial"/>
          <w:i/>
          <w:color w:val="000000"/>
          <w:kern w:val="0"/>
          <w:sz w:val="19"/>
          <w:szCs w:val="19"/>
          <w:lang w:val="de-DE" w:eastAsia="nl-NL"/>
          <w14:ligatures w14:val="none"/>
        </w:rPr>
        <w:t>Unterabschnitt</w:t>
      </w:r>
      <w:r w:rsidRPr="007F6B0D">
        <w:rPr>
          <w:rFonts w:ascii="Trebuchet MS" w:eastAsia="Times New Roman" w:hAnsi="Trebuchet MS" w:cs="Arial"/>
          <w:color w:val="000000"/>
          <w:kern w:val="0"/>
          <w:sz w:val="19"/>
          <w:szCs w:val="19"/>
          <w:lang w:val="de-DE" w:eastAsia="nl-NL"/>
          <w14:ligatures w14:val="none"/>
        </w:rPr>
        <w:t> </w:t>
      </w:r>
      <w:r w:rsidRPr="007F6B0D">
        <w:rPr>
          <w:rFonts w:ascii="Trebuchet MS" w:eastAsia="Times New Roman" w:hAnsi="Trebuchet MS" w:cs="Arial"/>
          <w:i/>
          <w:color w:val="000000"/>
          <w:kern w:val="0"/>
          <w:sz w:val="19"/>
          <w:szCs w:val="19"/>
          <w:lang w:val="de-DE" w:eastAsia="nl-NL"/>
          <w14:ligatures w14:val="none"/>
        </w:rPr>
        <w:t>7.1.6</w:t>
      </w:r>
      <w:r w:rsidRPr="007F6B0D">
        <w:rPr>
          <w:rFonts w:ascii="Trebuchet MS" w:eastAsia="Times New Roman" w:hAnsi="Trebuchet MS" w:cs="Arial"/>
          <w:color w:val="000000"/>
          <w:kern w:val="0"/>
          <w:sz w:val="19"/>
          <w:szCs w:val="19"/>
          <w:lang w:val="de-DE" w:eastAsia="nl-NL"/>
          <w14:ligatures w14:val="none"/>
        </w:rPr>
        <w:t>.</w:t>
      </w:r>
      <w:r w:rsidRPr="007F6B0D">
        <w:rPr>
          <w:rFonts w:ascii="Trebuchet MS" w:eastAsia="Times New Roman" w:hAnsi="Trebuchet MS" w:cs="Arial"/>
          <w:i/>
          <w:color w:val="000000"/>
          <w:kern w:val="0"/>
          <w:sz w:val="19"/>
          <w:szCs w:val="19"/>
          <w:lang w:val="de-DE" w:eastAsia="nl-NL"/>
          <w14:ligatures w14:val="none"/>
        </w:rPr>
        <w:t>3</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iCs/>
          <w:color w:val="000000"/>
          <w:kern w:val="0"/>
          <w:sz w:val="19"/>
          <w:szCs w:val="19"/>
          <w:lang w:val="de-DE" w:eastAsia="nl-NL"/>
          <w14:ligatures w14:val="none"/>
        </w:rPr>
        <w:t>Punkt </w:t>
      </w:r>
      <w:r w:rsidRPr="007F6B0D">
        <w:rPr>
          <w:rFonts w:ascii="Trebuchet MS" w:eastAsia="Times New Roman" w:hAnsi="Trebuchet MS" w:cs="Arial"/>
          <w:i/>
          <w:color w:val="000000"/>
          <w:kern w:val="0"/>
          <w:sz w:val="19"/>
          <w:szCs w:val="19"/>
          <w:lang w:val="de-DE" w:eastAsia="nl-NL"/>
          <w14:ligatures w14:val="none"/>
        </w:rPr>
        <w:t>d.2</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d.3</w:t>
      </w:r>
      <w:r w:rsidRPr="007F6B0D">
        <w:rPr>
          <w:rFonts w:ascii="Trebuchet MS" w:eastAsia="Times New Roman" w:hAnsi="Trebuchet MS" w:cs="Arial"/>
          <w:color w:val="000000"/>
          <w:kern w:val="0"/>
          <w:sz w:val="19"/>
          <w:szCs w:val="19"/>
          <w:lang w:val="de-DE" w:eastAsia="nl-NL"/>
          <w14:ligatures w14:val="none"/>
        </w:rPr>
        <w:t xml:space="preserve"> bestimmt.</w:t>
      </w:r>
    </w:p>
    <w:p w14:paraId="1BC90770" w14:textId="77777777" w:rsidR="007F6B0D" w:rsidRPr="007F6B0D" w:rsidRDefault="007F6B0D" w:rsidP="007F6B0D">
      <w:pPr>
        <w:numPr>
          <w:ilvl w:val="0"/>
          <w:numId w:val="234"/>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Hochspannung</w:t>
      </w:r>
    </w:p>
    <w:p w14:paraId="0A2F024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Was die unter </w:t>
      </w:r>
      <w:r w:rsidRPr="007F6B0D">
        <w:rPr>
          <w:rFonts w:ascii="Trebuchet MS" w:eastAsia="Times New Roman" w:hAnsi="Trebuchet MS" w:cs="Arial"/>
          <w:i/>
          <w:iCs/>
          <w:color w:val="000000"/>
          <w:kern w:val="0"/>
          <w:sz w:val="19"/>
          <w:szCs w:val="19"/>
          <w:lang w:val="de-DE" w:eastAsia="fr-BE"/>
          <w14:ligatures w14:val="none"/>
        </w:rPr>
        <w:t>Buchstabe a</w:t>
      </w:r>
      <w:r w:rsidRPr="007F6B0D">
        <w:rPr>
          <w:rFonts w:ascii="Trebuchet MS" w:eastAsia="Times New Roman" w:hAnsi="Trebuchet MS" w:cs="Arial"/>
          <w:color w:val="000000"/>
          <w:kern w:val="0"/>
          <w:sz w:val="19"/>
          <w:szCs w:val="19"/>
          <w:lang w:val="de-DE" w:eastAsia="fr-BE"/>
          <w14:ligatures w14:val="none"/>
        </w:rPr>
        <w:t xml:space="preserve"> erster Gedankenstrich erwähnte Annahme in Bezug auf Messungen auf vertikaler Ebene betrifft, muss die maximale Betriebstemperatur des Leiters für Hochspannungsfreileitungen der 2. Kategorie berücksichtigt werden.</w:t>
      </w:r>
    </w:p>
    <w:p w14:paraId="4877D056"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74" w:name="_Toc194314223"/>
      <w:bookmarkStart w:id="1575" w:name="_Toc196735615"/>
      <w:bookmarkStart w:id="1576" w:name="_Toc202947823"/>
      <w:r w:rsidRPr="007F6B0D">
        <w:rPr>
          <w:rFonts w:ascii="Trebuchet MS" w:eastAsia="Calibri" w:hAnsi="Trebuchet MS" w:cs="Times New Roman"/>
          <w:b/>
          <w:kern w:val="0"/>
          <w:sz w:val="21"/>
          <w:szCs w:val="22"/>
          <w:lang w:val="de-DE" w:eastAsia="nl-NL"/>
          <w14:ligatures w14:val="none"/>
        </w:rPr>
        <w:t>Unterabschnitt 7.1.3.6 - Mindesttrennabstände für die verschiedenen Arten Freileitungen</w:t>
      </w:r>
      <w:bookmarkEnd w:id="1574"/>
      <w:bookmarkEnd w:id="1575"/>
      <w:bookmarkEnd w:id="1576"/>
    </w:p>
    <w:p w14:paraId="37804BF5" w14:textId="77777777" w:rsidR="007F6B0D" w:rsidRPr="007F6B0D" w:rsidRDefault="007F6B0D" w:rsidP="007F6B0D">
      <w:pPr>
        <w:numPr>
          <w:ilvl w:val="0"/>
          <w:numId w:val="245"/>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Allgemeines</w:t>
      </w:r>
    </w:p>
    <w:p w14:paraId="4FEED23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Nachstehend aufgeführte Abstände ("Basismindestabstände" genannt) bilden die Grundlage für die Trennabstände, die für die Anwendung auf den konkreten Fall von Freileitungen aller Arten je nach Fall wie in </w:t>
      </w:r>
      <w:r w:rsidRPr="007F6B0D">
        <w:rPr>
          <w:rFonts w:ascii="Trebuchet MS" w:eastAsia="Times New Roman" w:hAnsi="Trebuchet MS" w:cs="Arial"/>
          <w:i/>
          <w:iCs/>
          <w:color w:val="000000"/>
          <w:kern w:val="0"/>
          <w:sz w:val="19"/>
          <w:szCs w:val="19"/>
          <w:lang w:val="de-DE" w:eastAsia="fr-BE"/>
          <w14:ligatures w14:val="none"/>
        </w:rPr>
        <w:t>Unterabschnitt </w:t>
      </w:r>
      <w:r w:rsidRPr="007F6B0D">
        <w:rPr>
          <w:rFonts w:ascii="Trebuchet MS" w:eastAsia="Times New Roman" w:hAnsi="Trebuchet MS" w:cs="Arial"/>
          <w:i/>
          <w:color w:val="000000"/>
          <w:kern w:val="0"/>
          <w:sz w:val="19"/>
          <w:szCs w:val="19"/>
          <w:lang w:val="de-DE" w:eastAsia="fr-BE"/>
          <w14:ligatures w14:val="none"/>
        </w:rPr>
        <w:t>7.1.3.6</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 b</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 xml:space="preserve">c </w:t>
      </w:r>
      <w:r w:rsidRPr="007F6B0D">
        <w:rPr>
          <w:rFonts w:ascii="Trebuchet MS" w:eastAsia="Times New Roman" w:hAnsi="Trebuchet MS" w:cs="Arial"/>
          <w:color w:val="000000"/>
          <w:kern w:val="0"/>
          <w:sz w:val="19"/>
          <w:szCs w:val="19"/>
          <w:lang w:val="de-DE" w:eastAsia="fr-BE"/>
          <w14:ligatures w14:val="none"/>
        </w:rPr>
        <w:t>bestimmt angepasst werden müssen:</w:t>
      </w:r>
    </w:p>
    <w:p w14:paraId="18045F0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1.1</w:t>
      </w:r>
      <w:r w:rsidRPr="007F6B0D">
        <w:rPr>
          <w:rFonts w:ascii="Trebuchet MS" w:eastAsia="Times New Roman" w:hAnsi="Trebuchet MS" w:cs="Arial"/>
          <w:color w:val="000000"/>
          <w:kern w:val="0"/>
          <w:sz w:val="19"/>
          <w:szCs w:val="19"/>
          <w:lang w:val="de-DE" w:eastAsia="fr-BE"/>
          <w14:ligatures w14:val="none"/>
        </w:rPr>
        <w:tab/>
        <w:t>entlang öffentlicher Straßen: 6 m über dem Boden,</w:t>
      </w:r>
    </w:p>
    <w:p w14:paraId="7ABD71F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1.2</w:t>
      </w:r>
      <w:r w:rsidRPr="007F6B0D">
        <w:rPr>
          <w:rFonts w:ascii="Trebuchet MS" w:eastAsia="Times New Roman" w:hAnsi="Trebuchet MS" w:cs="Arial"/>
          <w:color w:val="000000"/>
          <w:kern w:val="0"/>
          <w:sz w:val="19"/>
          <w:szCs w:val="19"/>
          <w:lang w:val="de-DE" w:eastAsia="fr-BE"/>
          <w14:ligatures w14:val="none"/>
        </w:rPr>
        <w:tab/>
        <w:t>überkreuzte öffentliche Straßen: 7 m über dem Boden,</w:t>
      </w:r>
    </w:p>
    <w:p w14:paraId="50CA114F" w14:textId="77777777" w:rsidR="007F6B0D" w:rsidRPr="007F6B0D" w:rsidRDefault="007F6B0D" w:rsidP="007F6B0D">
      <w:pPr>
        <w:spacing w:before="120" w:after="0" w:line="240" w:lineRule="auto"/>
        <w:ind w:left="720"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1.3</w:t>
      </w:r>
      <w:r w:rsidRPr="007F6B0D">
        <w:rPr>
          <w:rFonts w:ascii="Trebuchet MS" w:eastAsia="Times New Roman" w:hAnsi="Trebuchet MS" w:cs="Arial"/>
          <w:color w:val="000000"/>
          <w:kern w:val="0"/>
          <w:sz w:val="19"/>
          <w:szCs w:val="19"/>
          <w:lang w:val="de-DE" w:eastAsia="fr-BE"/>
          <w14:ligatures w14:val="none"/>
        </w:rPr>
        <w:tab/>
        <w:t>für Freileitungen, die entlang öffentlicher Straßen verlaufen und deren Stützpunkte in einer Böschung (Einschnitt oder Damm) eingebracht sind:</w:t>
      </w:r>
    </w:p>
    <w:p w14:paraId="7306D1D9" w14:textId="77777777" w:rsidR="007F6B0D" w:rsidRPr="007F6B0D" w:rsidRDefault="007F6B0D" w:rsidP="007F6B0D">
      <w:pPr>
        <w:spacing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6 m über dem Punkt, an dem Stützpunkte in den Boden eingetrieben werden, wobei ein Abstand von 5 m zur Böschungskrone eingehalten werden muss, wenn die Straße auf einem Damm angelegt ist, oder von 3 m zu einem beliebigen Punkt der Böschung, wenn die Straße in einem Einschnitt angelegt ist,</w:t>
      </w:r>
    </w:p>
    <w:p w14:paraId="67AD5CF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2.</w:t>
      </w:r>
      <w:r w:rsidRPr="007F6B0D">
        <w:rPr>
          <w:rFonts w:ascii="Trebuchet MS" w:eastAsia="Times New Roman" w:hAnsi="Trebuchet MS" w:cs="Arial"/>
          <w:color w:val="000000"/>
          <w:kern w:val="0"/>
          <w:sz w:val="19"/>
          <w:szCs w:val="19"/>
          <w:lang w:val="de-DE" w:eastAsia="fr-BE"/>
          <w14:ligatures w14:val="none"/>
        </w:rPr>
        <w:tab/>
        <w:t>überspannte Höfe, Gärten und Grundstücke: 6 m über dem Boden,</w:t>
      </w:r>
    </w:p>
    <w:p w14:paraId="00D4D970" w14:textId="77777777" w:rsidR="007F6B0D" w:rsidRPr="007F6B0D" w:rsidRDefault="007F6B0D" w:rsidP="007F6B0D">
      <w:pPr>
        <w:spacing w:before="120" w:after="0" w:line="240" w:lineRule="auto"/>
        <w:ind w:left="720" w:hanging="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3.</w:t>
      </w:r>
      <w:r w:rsidRPr="007F6B0D">
        <w:rPr>
          <w:rFonts w:ascii="Trebuchet MS" w:eastAsia="Times New Roman" w:hAnsi="Trebuchet MS" w:cs="Arial"/>
          <w:color w:val="000000"/>
          <w:kern w:val="0"/>
          <w:sz w:val="19"/>
          <w:szCs w:val="19"/>
          <w:lang w:val="de-DE" w:eastAsia="fr-BE"/>
          <w14:ligatures w14:val="none"/>
        </w:rPr>
        <w:tab/>
        <w:t xml:space="preserve">in der Nähe von Gebäuden außerhalb der auf </w:t>
      </w:r>
      <w:r w:rsidRPr="007F6B0D">
        <w:rPr>
          <w:rFonts w:ascii="Trebuchet MS" w:eastAsia="Times New Roman" w:hAnsi="Trebuchet MS" w:cs="Arial"/>
          <w:i/>
          <w:iCs/>
          <w:color w:val="000000"/>
          <w:kern w:val="0"/>
          <w:sz w:val="19"/>
          <w:szCs w:val="19"/>
          <w:lang w:val="de-DE" w:eastAsia="fr-BE"/>
          <w14:ligatures w14:val="none"/>
        </w:rPr>
        <w:t>Abbildung 7.1</w:t>
      </w:r>
      <w:r w:rsidRPr="007F6B0D">
        <w:rPr>
          <w:rFonts w:ascii="Trebuchet MS" w:eastAsia="Times New Roman" w:hAnsi="Trebuchet MS" w:cs="Arial"/>
          <w:color w:val="000000"/>
          <w:kern w:val="0"/>
          <w:sz w:val="19"/>
          <w:szCs w:val="19"/>
          <w:lang w:val="de-DE" w:eastAsia="fr-BE"/>
          <w14:ligatures w14:val="none"/>
        </w:rPr>
        <w:t xml:space="preserve"> dargestellten Begrenzungslinien AB und CD, insbesondere</w:t>
      </w:r>
      <w:r w:rsidRPr="007F6B0D">
        <w:rPr>
          <w:rFonts w:ascii="Trebuchet MS" w:eastAsia="Times New Roman" w:hAnsi="Trebuchet MS" w:cs="Arial"/>
          <w:i/>
          <w:color w:val="000000"/>
          <w:kern w:val="0"/>
          <w:sz w:val="19"/>
          <w:szCs w:val="19"/>
          <w:lang w:val="de-DE" w:eastAsia="fr-BE"/>
          <w14:ligatures w14:val="none"/>
        </w:rPr>
        <w:t>:</w:t>
      </w:r>
    </w:p>
    <w:p w14:paraId="00A63F69"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3.1</w:t>
      </w:r>
      <w:r w:rsidRPr="007F6B0D">
        <w:rPr>
          <w:rFonts w:ascii="Trebuchet MS" w:eastAsia="Times New Roman" w:hAnsi="Trebuchet MS" w:cs="Arial"/>
          <w:color w:val="000000"/>
          <w:kern w:val="0"/>
          <w:sz w:val="19"/>
          <w:szCs w:val="19"/>
          <w:lang w:val="de-DE" w:eastAsia="fr-BE"/>
          <w14:ligatures w14:val="none"/>
        </w:rPr>
        <w:tab/>
        <w:t>für vertikale Abstände:</w:t>
      </w:r>
    </w:p>
    <w:p w14:paraId="04DB4896" w14:textId="77777777" w:rsidR="007F6B0D" w:rsidRPr="007F6B0D" w:rsidRDefault="007F6B0D" w:rsidP="007F6B0D">
      <w:pPr>
        <w:widowControl w:val="0"/>
        <w:numPr>
          <w:ilvl w:val="2"/>
          <w:numId w:val="2"/>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2 m über Dächern, Schornsteinen, Gesimsen und Plattformen,</w:t>
      </w:r>
    </w:p>
    <w:p w14:paraId="6B7C4C43" w14:textId="77777777" w:rsidR="007F6B0D" w:rsidRPr="007F6B0D" w:rsidRDefault="007F6B0D" w:rsidP="007F6B0D">
      <w:pPr>
        <w:widowControl w:val="0"/>
        <w:numPr>
          <w:ilvl w:val="2"/>
          <w:numId w:val="2"/>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2,50 m über Balkonen und Terrassen mit leichtem Zugang und 2 m über Balkonen und Terrassen, die durch Freileitungen überspannt werden, die vor dem 1. Januar 1983 installiert wurden,</w:t>
      </w:r>
    </w:p>
    <w:p w14:paraId="1A868686" w14:textId="77777777" w:rsidR="007F6B0D" w:rsidRPr="007F6B0D" w:rsidRDefault="007F6B0D" w:rsidP="007F6B0D">
      <w:pPr>
        <w:widowControl w:val="0"/>
        <w:numPr>
          <w:ilvl w:val="2"/>
          <w:numId w:val="2"/>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 m über Firsten von Dachfenstern,</w:t>
      </w:r>
    </w:p>
    <w:p w14:paraId="35E37781" w14:textId="77777777" w:rsidR="007F6B0D" w:rsidRPr="007F6B0D" w:rsidRDefault="007F6B0D" w:rsidP="007F6B0D">
      <w:pPr>
        <w:widowControl w:val="0"/>
        <w:numPr>
          <w:ilvl w:val="2"/>
          <w:numId w:val="2"/>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0,50 m unter Gesimsen,</w:t>
      </w:r>
    </w:p>
    <w:p w14:paraId="726C6BDF" w14:textId="77777777" w:rsidR="007F6B0D" w:rsidRPr="007F6B0D" w:rsidRDefault="007F6B0D" w:rsidP="007F6B0D">
      <w:pPr>
        <w:widowControl w:val="0"/>
        <w:numPr>
          <w:ilvl w:val="2"/>
          <w:numId w:val="2"/>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0,30 m unter Balkonen und Loggien,</w:t>
      </w:r>
    </w:p>
    <w:p w14:paraId="44734C50"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3.2</w:t>
      </w:r>
      <w:r w:rsidRPr="007F6B0D">
        <w:rPr>
          <w:rFonts w:ascii="Trebuchet MS" w:eastAsia="Times New Roman" w:hAnsi="Trebuchet MS" w:cs="Arial"/>
          <w:color w:val="000000"/>
          <w:kern w:val="0"/>
          <w:sz w:val="19"/>
          <w:szCs w:val="19"/>
          <w:lang w:val="de-DE" w:eastAsia="fr-BE"/>
          <w14:ligatures w14:val="none"/>
        </w:rPr>
        <w:tab/>
        <w:t>für horizontale Abstände:</w:t>
      </w:r>
    </w:p>
    <w:p w14:paraId="16436E1C" w14:textId="77777777" w:rsidR="007F6B0D" w:rsidRPr="007F6B0D" w:rsidRDefault="007F6B0D" w:rsidP="007F6B0D">
      <w:pPr>
        <w:widowControl w:val="0"/>
        <w:numPr>
          <w:ilvl w:val="2"/>
          <w:numId w:val="2"/>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 m von Balkonhandläufen,</w:t>
      </w:r>
    </w:p>
    <w:p w14:paraId="33E3E1DE" w14:textId="77777777" w:rsidR="007F6B0D" w:rsidRPr="007F6B0D" w:rsidRDefault="007F6B0D" w:rsidP="007F6B0D">
      <w:pPr>
        <w:widowControl w:val="0"/>
        <w:numPr>
          <w:ilvl w:val="2"/>
          <w:numId w:val="2"/>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0,75 m von Gesimsen, Schornsteinen und Loggien und von der Wandebene an Fenstern, wobei diese Ebene durch den auf </w:t>
      </w:r>
      <w:r w:rsidRPr="007F6B0D">
        <w:rPr>
          <w:rFonts w:ascii="Trebuchet MS" w:eastAsia="Times New Roman" w:hAnsi="Trebuchet MS" w:cs="Arial"/>
          <w:i/>
          <w:iCs/>
          <w:color w:val="000000"/>
          <w:kern w:val="0"/>
          <w:sz w:val="19"/>
          <w:szCs w:val="19"/>
          <w:lang w:val="de-DE" w:eastAsia="nl-NL"/>
          <w14:ligatures w14:val="none"/>
        </w:rPr>
        <w:t>Abbildung 7.1</w:t>
      </w:r>
      <w:r w:rsidRPr="007F6B0D">
        <w:rPr>
          <w:rFonts w:ascii="Trebuchet MS" w:eastAsia="Times New Roman" w:hAnsi="Trebuchet MS" w:cs="Arial"/>
          <w:color w:val="000000"/>
          <w:kern w:val="0"/>
          <w:sz w:val="19"/>
          <w:szCs w:val="19"/>
          <w:lang w:val="de-DE" w:eastAsia="nl-NL"/>
          <w14:ligatures w14:val="none"/>
        </w:rPr>
        <w:t xml:space="preserve"> dargestellten Umriss EFGH abgegrenzt ist,</w:t>
      </w:r>
    </w:p>
    <w:p w14:paraId="485CD63E" w14:textId="77777777" w:rsidR="007F6B0D" w:rsidRPr="007F6B0D" w:rsidRDefault="007F6B0D" w:rsidP="007F6B0D">
      <w:pPr>
        <w:widowControl w:val="0"/>
        <w:numPr>
          <w:ilvl w:val="2"/>
          <w:numId w:val="2"/>
        </w:numPr>
        <w:tabs>
          <w:tab w:val="left" w:pos="1134"/>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0,15 m von der Wandebene.</w:t>
      </w:r>
    </w:p>
    <w:p w14:paraId="2C93E523" w14:textId="77777777" w:rsidR="007F6B0D" w:rsidRPr="00216562" w:rsidRDefault="007F6B0D" w:rsidP="00216562">
      <w:pPr>
        <w:pStyle w:val="FOD-fig-tab-titel"/>
      </w:pPr>
      <w:bookmarkStart w:id="1577" w:name="_Toc202945474"/>
      <w:r w:rsidRPr="00216562">
        <w:lastRenderedPageBreak/>
        <w:t>Abbildung 7.1 - Abstände im Verhältnis zu Gebäuden</w:t>
      </w:r>
      <w:bookmarkEnd w:id="1577"/>
    </w:p>
    <w:p w14:paraId="40CA36AC" w14:textId="77777777" w:rsidR="007F6B0D" w:rsidRPr="007F6B0D" w:rsidRDefault="007F6B0D" w:rsidP="007F6B0D">
      <w:pPr>
        <w:pBdr>
          <w:top w:val="single" w:sz="4" w:space="1" w:color="auto"/>
          <w:left w:val="single" w:sz="4" w:space="4" w:color="auto"/>
          <w:bottom w:val="single" w:sz="4" w:space="1" w:color="auto"/>
          <w:right w:val="single" w:sz="4" w:space="4" w:color="auto"/>
        </w:pBdr>
        <w:spacing w:after="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noProof/>
          <w:color w:val="000000"/>
          <w:kern w:val="0"/>
          <w:sz w:val="19"/>
          <w:szCs w:val="19"/>
          <w:lang w:val="de-DE" w:eastAsia="fr-BE"/>
          <w14:ligatures w14:val="none"/>
        </w:rPr>
        <w:drawing>
          <wp:inline distT="0" distB="0" distL="0" distR="0" wp14:anchorId="24C252D4" wp14:editId="4DF05F30">
            <wp:extent cx="5729610" cy="8145596"/>
            <wp:effectExtent l="19050" t="0" r="4440" b="0"/>
            <wp:docPr id="44356173" name="Picture 10" descr="m10024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84.GIF"/>
                    <pic:cNvPicPr/>
                  </pic:nvPicPr>
                  <pic:blipFill>
                    <a:blip r:embed="rId137" cstate="print"/>
                    <a:stretch>
                      <a:fillRect/>
                    </a:stretch>
                  </pic:blipFill>
                  <pic:spPr>
                    <a:xfrm>
                      <a:off x="0" y="0"/>
                      <a:ext cx="5719701" cy="8131509"/>
                    </a:xfrm>
                    <a:prstGeom prst="rect">
                      <a:avLst/>
                    </a:prstGeom>
                  </pic:spPr>
                </pic:pic>
              </a:graphicData>
            </a:graphic>
          </wp:inline>
        </w:drawing>
      </w:r>
    </w:p>
    <w:p w14:paraId="28A03EDA" w14:textId="77777777" w:rsidR="007F6B0D" w:rsidRPr="007F6B0D" w:rsidRDefault="007F6B0D" w:rsidP="007F6B0D">
      <w:pPr>
        <w:widowControl w:val="0"/>
        <w:tabs>
          <w:tab w:val="left" w:pos="0"/>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Außenmauer</w:t>
      </w:r>
      <w:r w:rsidRPr="007F6B0D">
        <w:rPr>
          <w:rFonts w:ascii="Trebuchet MS" w:eastAsia="Times New Roman" w:hAnsi="Trebuchet MS" w:cs="Arial"/>
          <w:color w:val="000000"/>
          <w:kern w:val="0"/>
          <w:sz w:val="16"/>
          <w:szCs w:val="16"/>
          <w:lang w:val="de-DE" w:eastAsia="nl-NL"/>
          <w14:ligatures w14:val="none"/>
        </w:rPr>
        <w:tab/>
        <w:t>(5) Öffnung, Frontsicht</w:t>
      </w:r>
    </w:p>
    <w:p w14:paraId="2697E6EC" w14:textId="77777777" w:rsidR="007F6B0D" w:rsidRPr="007F6B0D" w:rsidRDefault="007F6B0D" w:rsidP="007F6B0D">
      <w:pPr>
        <w:widowControl w:val="0"/>
        <w:tabs>
          <w:tab w:val="left" w:pos="0"/>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Fenster</w:t>
      </w:r>
      <w:r w:rsidRPr="007F6B0D">
        <w:rPr>
          <w:rFonts w:ascii="Trebuchet MS" w:eastAsia="Times New Roman" w:hAnsi="Trebuchet MS" w:cs="Arial"/>
          <w:color w:val="000000"/>
          <w:kern w:val="0"/>
          <w:sz w:val="16"/>
          <w:szCs w:val="16"/>
          <w:lang w:val="de-DE" w:eastAsia="nl-NL"/>
          <w14:ligatures w14:val="none"/>
        </w:rPr>
        <w:tab/>
        <w:t>(6) Giebel</w:t>
      </w:r>
    </w:p>
    <w:p w14:paraId="2C82A847" w14:textId="77777777" w:rsidR="007F6B0D" w:rsidRPr="007F6B0D" w:rsidRDefault="007F6B0D" w:rsidP="007F6B0D">
      <w:pPr>
        <w:widowControl w:val="0"/>
        <w:tabs>
          <w:tab w:val="left" w:pos="0"/>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Balkon</w:t>
      </w:r>
      <w:r w:rsidRPr="007F6B0D">
        <w:rPr>
          <w:rFonts w:ascii="Trebuchet MS" w:eastAsia="Times New Roman" w:hAnsi="Trebuchet MS" w:cs="Arial"/>
          <w:color w:val="000000"/>
          <w:kern w:val="0"/>
          <w:sz w:val="16"/>
          <w:szCs w:val="16"/>
          <w:lang w:val="de-DE" w:eastAsia="nl-NL"/>
          <w14:ligatures w14:val="none"/>
        </w:rPr>
        <w:tab/>
        <w:t>(7) Gesims</w:t>
      </w:r>
    </w:p>
    <w:p w14:paraId="2B7E7CA4" w14:textId="77777777" w:rsidR="007F6B0D" w:rsidRPr="007F6B0D" w:rsidRDefault="007F6B0D" w:rsidP="007F6B0D">
      <w:pPr>
        <w:widowControl w:val="0"/>
        <w:tabs>
          <w:tab w:val="left" w:pos="0"/>
        </w:tabs>
        <w:autoSpaceDE w:val="0"/>
        <w:autoSpaceDN w:val="0"/>
        <w:adjustRightInd w:val="0"/>
        <w:spacing w:after="0" w:line="240" w:lineRule="auto"/>
        <w:ind w:left="2880"/>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(4) Loggia</w:t>
      </w:r>
    </w:p>
    <w:p w14:paraId="2E80790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Abstandszonen von blanken Leitern zur Wand von 0,15 m einerseits und 0,75 m andererseits werden durch eine horizontale Ebene voneinander getrennt, die sich 0,50 m unter der Oberkante des Gesimses befindet und über dessen gesamte Breite verläuft und durch eine schräge Ebene verlängert wird, die parallel zum Dach verläuft und sich in einem senkrechten Abstand von 0,50 m unter dem Dach befindet.</w:t>
      </w:r>
    </w:p>
    <w:p w14:paraId="11B07031" w14:textId="77777777" w:rsidR="007F6B0D" w:rsidRPr="007F6B0D" w:rsidRDefault="007F6B0D" w:rsidP="007F6B0D">
      <w:pPr>
        <w:numPr>
          <w:ilvl w:val="0"/>
          <w:numId w:val="245"/>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Niederspannung</w:t>
      </w:r>
    </w:p>
    <w:p w14:paraId="38CCCF6F"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Abstände für isolierte Niederspannungsfreileitungen der 1. Kategorie</w:t>
      </w:r>
    </w:p>
    <w:p w14:paraId="243EA1A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Freileitungen, die den Vorschriften von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7.1.3.2</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w:t>
      </w:r>
      <w:r w:rsidRPr="007F6B0D">
        <w:rPr>
          <w:rFonts w:ascii="Trebuchet MS" w:eastAsia="Times New Roman" w:hAnsi="Trebuchet MS" w:cs="Arial"/>
          <w:i/>
          <w:color w:val="000000"/>
          <w:kern w:val="0"/>
          <w:sz w:val="19"/>
          <w:szCs w:val="19"/>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bzw. </w:t>
      </w:r>
      <w:r w:rsidRPr="007F6B0D">
        <w:rPr>
          <w:rFonts w:ascii="Trebuchet MS" w:eastAsia="Times New Roman" w:hAnsi="Trebuchet MS" w:cs="Arial"/>
          <w:i/>
          <w:iCs/>
          <w:color w:val="000000"/>
          <w:kern w:val="0"/>
          <w:sz w:val="19"/>
          <w:szCs w:val="19"/>
          <w:lang w:val="de-DE" w:eastAsia="fr-BE"/>
          <w14:ligatures w14:val="none"/>
        </w:rPr>
        <w:t>Unterabschnitt 7.1.3.3 Buchstabe a</w:t>
      </w:r>
      <w:r w:rsidRPr="007F6B0D">
        <w:rPr>
          <w:rFonts w:ascii="Trebuchet MS" w:eastAsia="Times New Roman" w:hAnsi="Trebuchet MS" w:cs="Arial"/>
          <w:color w:val="000000"/>
          <w:kern w:val="0"/>
          <w:sz w:val="19"/>
          <w:szCs w:val="19"/>
          <w:lang w:val="de-DE" w:eastAsia="fr-BE"/>
          <w14:ligatures w14:val="none"/>
        </w:rPr>
        <w:t xml:space="preserve"> entsprechen, beträgt der Basismindestabstand wie erwähnt in:</w:t>
      </w:r>
    </w:p>
    <w:p w14:paraId="11CD473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Punkt a.1.1</w:t>
      </w:r>
      <w:r w:rsidRPr="007F6B0D">
        <w:rPr>
          <w:rFonts w:ascii="Trebuchet MS" w:eastAsia="Times New Roman" w:hAnsi="Trebuchet MS" w:cs="Arial"/>
          <w:color w:val="000000"/>
          <w:kern w:val="0"/>
          <w:sz w:val="19"/>
          <w:szCs w:val="19"/>
          <w:lang w:val="de-DE" w:eastAsia="nl-NL"/>
          <w14:ligatures w14:val="none"/>
        </w:rPr>
        <w:t xml:space="preserve"> (entlang öffentlicher Straßen) 5 m,</w:t>
      </w:r>
    </w:p>
    <w:p w14:paraId="0B31A28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Punkt a.1.2</w:t>
      </w:r>
      <w:r w:rsidRPr="007F6B0D">
        <w:rPr>
          <w:rFonts w:ascii="Trebuchet MS" w:eastAsia="Times New Roman" w:hAnsi="Trebuchet MS" w:cs="Arial"/>
          <w:color w:val="000000"/>
          <w:kern w:val="0"/>
          <w:sz w:val="19"/>
          <w:szCs w:val="19"/>
          <w:lang w:val="de-DE" w:eastAsia="nl-NL"/>
          <w14:ligatures w14:val="none"/>
        </w:rPr>
        <w:t xml:space="preserve"> (überkreuzte öffentliche Straßen) 6 m,</w:t>
      </w:r>
    </w:p>
    <w:p w14:paraId="0A3512E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Punkt a.2</w:t>
      </w:r>
      <w:r w:rsidRPr="007F6B0D">
        <w:rPr>
          <w:rFonts w:ascii="Trebuchet MS" w:eastAsia="Times New Roman" w:hAnsi="Trebuchet MS" w:cs="Arial"/>
          <w:color w:val="000000"/>
          <w:kern w:val="0"/>
          <w:sz w:val="19"/>
          <w:szCs w:val="19"/>
          <w:lang w:val="de-DE" w:eastAsia="nl-NL"/>
          <w14:ligatures w14:val="none"/>
        </w:rPr>
        <w:t xml:space="preserve"> (überspannte Höfe, Gärten und Grundstücke) 5 m.</w:t>
      </w:r>
    </w:p>
    <w:p w14:paraId="3123C79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Unter der Voraussetzung, dass alle anderen Vorschriften in Bezug auf die auferlegte Begrenzungslinie </w:t>
      </w:r>
      <w:r w:rsidRPr="007F6B0D">
        <w:rPr>
          <w:rFonts w:ascii="Trebuchet MS" w:eastAsia="Times New Roman" w:hAnsi="Trebuchet MS" w:cs="Arial"/>
          <w:i/>
          <w:color w:val="000000"/>
          <w:kern w:val="0"/>
          <w:sz w:val="19"/>
          <w:szCs w:val="19"/>
          <w:lang w:val="de-DE" w:eastAsia="fr-BE"/>
          <w14:ligatures w14:val="none"/>
        </w:rPr>
        <w:t>(Buchstabe a Abbildung 7.1</w:t>
      </w:r>
      <w:r w:rsidRPr="007F6B0D">
        <w:rPr>
          <w:rFonts w:ascii="Trebuchet MS" w:eastAsia="Times New Roman" w:hAnsi="Trebuchet MS" w:cs="Arial"/>
          <w:color w:val="000000"/>
          <w:kern w:val="0"/>
          <w:sz w:val="19"/>
          <w:szCs w:val="19"/>
          <w:lang w:val="de-DE" w:eastAsia="fr-BE"/>
          <w14:ligatures w14:val="none"/>
        </w:rPr>
        <w:t xml:space="preserve"> weiter oben) eingehalten werden, dürfen sich diese Freileitungen außerdem innerhalb der Begrenzungslinie im Freiraum unter dem Gesims befinden, sofern sie sich an Anschlüssen in einem Abstand von 5 cm zu Holzgesimsen und von mindestens 0,30 m über Stürzen von Türen, Fenstern und öffentlich zugänglichen Öffnungen befinden. Diese Freileitungen dürfen sich auch innerhalb der Begrenzungslinie von 0,15 m zur Wandebene befinden.</w:t>
      </w:r>
    </w:p>
    <w:p w14:paraId="44ABEBBA"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b.2 - Erhöhung der Abstände für Freileitungen mit blanken oder ähnlichen Leitern</w:t>
      </w:r>
    </w:p>
    <w:p w14:paraId="127F278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Unter Freileitungen mit blanken oder ähnlichen Leitern versteht man Freileitungen, die den Vorschriften von </w:t>
      </w:r>
      <w:r w:rsidRPr="007F6B0D">
        <w:rPr>
          <w:rFonts w:ascii="Trebuchet MS" w:eastAsia="Times New Roman" w:hAnsi="Trebuchet MS" w:cs="Arial"/>
          <w:i/>
          <w:color w:val="000000"/>
          <w:kern w:val="0"/>
          <w:sz w:val="19"/>
          <w:szCs w:val="19"/>
          <w:lang w:val="de-DE" w:eastAsia="fr-BE"/>
          <w14:ligatures w14:val="none"/>
        </w:rPr>
        <w:t>Unterabschnitt 7.1.3.2</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bzw. </w:t>
      </w:r>
      <w:r w:rsidRPr="007F6B0D">
        <w:rPr>
          <w:rFonts w:ascii="Trebuchet MS" w:eastAsia="Times New Roman" w:hAnsi="Trebuchet MS" w:cs="Arial"/>
          <w:i/>
          <w:color w:val="000000"/>
          <w:kern w:val="0"/>
          <w:sz w:val="19"/>
          <w:szCs w:val="19"/>
          <w:lang w:val="de-DE" w:eastAsia="fr-BE"/>
          <w14:ligatures w14:val="none"/>
        </w:rPr>
        <w:t>Unterabschnitt 7.1</w:t>
      </w:r>
      <w:r w:rsidRPr="007F6B0D">
        <w:rPr>
          <w:rFonts w:ascii="Trebuchet MS" w:eastAsia="Times New Roman" w:hAnsi="Trebuchet MS" w:cs="Arial"/>
          <w:color w:val="000000"/>
          <w:kern w:val="0"/>
          <w:sz w:val="19"/>
          <w:szCs w:val="19"/>
          <w:lang w:val="de-DE" w:eastAsia="fr-BE"/>
          <w14:ligatures w14:val="none"/>
        </w:rPr>
        <w:t xml:space="preserve">.3.3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nicht entsprechen.</w:t>
      </w:r>
    </w:p>
    <w:p w14:paraId="331CEBB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solche Niederspannungsfreileitungen der 2. Kategorie werden Mindesttrennabstände berechnet, indem Basismindestabstände in folgenden Fällen um 1 m erhöht werden:</w:t>
      </w:r>
    </w:p>
    <w:p w14:paraId="778ACA3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vertikaler Abstand zum Boden öffentlicher Straßen,</w:t>
      </w:r>
    </w:p>
    <w:p w14:paraId="227D069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vertikaler und horizontaler Abstand zu Gebäuden.</w:t>
      </w:r>
    </w:p>
    <w:p w14:paraId="31736C1C"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b.3 - Sonderfälle, in denen die normalen Mindesttrennabstände nicht erforderlich sind</w:t>
      </w:r>
    </w:p>
    <w:p w14:paraId="3407350E" w14:textId="77777777" w:rsidR="007F6B0D" w:rsidRPr="007F6B0D" w:rsidRDefault="007F6B0D" w:rsidP="007F6B0D">
      <w:pPr>
        <w:widowControl w:val="0"/>
        <w:numPr>
          <w:ilvl w:val="0"/>
          <w:numId w:val="27"/>
        </w:numPr>
        <w:tabs>
          <w:tab w:val="left" w:pos="880"/>
        </w:tabs>
        <w:autoSpaceDE w:val="0"/>
        <w:autoSpaceDN w:val="0"/>
        <w:adjustRightInd w:val="0"/>
        <w:spacing w:before="120"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Anschlüsse von Netzbenutzern und Versorgung öffentlicher Beleuchtungsgeräte</w:t>
      </w:r>
    </w:p>
    <w:p w14:paraId="138B2D7C"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weiter oben unter </w:t>
      </w:r>
      <w:r w:rsidRPr="007F6B0D">
        <w:rPr>
          <w:rFonts w:ascii="Trebuchet MS" w:eastAsia="Times New Roman" w:hAnsi="Trebuchet MS" w:cs="Arial"/>
          <w:i/>
          <w:color w:val="000000"/>
          <w:kern w:val="0"/>
          <w:sz w:val="19"/>
          <w:szCs w:val="19"/>
          <w:lang w:val="de-DE" w:eastAsia="fr-BE"/>
          <w14:ligatures w14:val="none"/>
        </w:rPr>
        <w:t>Buchstabe a</w:t>
      </w:r>
      <w:r w:rsidRPr="007F6B0D">
        <w:rPr>
          <w:rFonts w:ascii="Trebuchet MS" w:eastAsia="Times New Roman" w:hAnsi="Trebuchet MS" w:cs="Arial"/>
          <w:color w:val="000000"/>
          <w:kern w:val="0"/>
          <w:sz w:val="19"/>
          <w:szCs w:val="19"/>
          <w:lang w:val="de-DE" w:eastAsia="fr-BE"/>
          <w14:ligatures w14:val="none"/>
        </w:rPr>
        <w:t xml:space="preserve"> und in </w:t>
      </w:r>
      <w:r w:rsidRPr="007F6B0D">
        <w:rPr>
          <w:rFonts w:ascii="Trebuchet MS" w:eastAsia="Times New Roman" w:hAnsi="Trebuchet MS" w:cs="Arial"/>
          <w:i/>
          <w:iCs/>
          <w:color w:val="000000"/>
          <w:kern w:val="0"/>
          <w:sz w:val="19"/>
          <w:szCs w:val="19"/>
          <w:lang w:val="de-DE" w:eastAsia="fr-BE"/>
          <w14:ligatures w14:val="none"/>
        </w:rPr>
        <w:t>Punkt </w:t>
      </w:r>
      <w:r w:rsidRPr="007F6B0D">
        <w:rPr>
          <w:rFonts w:ascii="Trebuchet MS" w:eastAsia="Times New Roman" w:hAnsi="Trebuchet MS" w:cs="Arial"/>
          <w:i/>
          <w:color w:val="000000"/>
          <w:kern w:val="0"/>
          <w:sz w:val="19"/>
          <w:szCs w:val="19"/>
          <w:lang w:val="de-DE" w:eastAsia="fr-BE"/>
          <w14:ligatures w14:val="none"/>
        </w:rPr>
        <w:t>b.2</w:t>
      </w:r>
      <w:r w:rsidRPr="007F6B0D">
        <w:rPr>
          <w:rFonts w:ascii="Trebuchet MS" w:eastAsia="Times New Roman" w:hAnsi="Trebuchet MS" w:cs="Arial"/>
          <w:color w:val="000000"/>
          <w:kern w:val="0"/>
          <w:sz w:val="19"/>
          <w:szCs w:val="19"/>
          <w:lang w:val="de-DE" w:eastAsia="fr-BE"/>
          <w14:ligatures w14:val="none"/>
        </w:rPr>
        <w:t xml:space="preserve"> aufgeführten Bedingungen in Bezug auf Unberührbarkeit sind auf Anschlüsse von Netzbenutzern und Leiter anwendbar, mit denen öffentliche Niederspannung-Beleuchtungsgeräte mit Strom versorgt werden:</w:t>
      </w:r>
    </w:p>
    <w:p w14:paraId="5D5CA7E4" w14:textId="77777777" w:rsidR="007F6B0D" w:rsidRPr="007F6B0D" w:rsidRDefault="007F6B0D" w:rsidP="007F6B0D">
      <w:pPr>
        <w:widowControl w:val="0"/>
        <w:numPr>
          <w:ilvl w:val="0"/>
          <w:numId w:val="294"/>
        </w:numPr>
        <w:tabs>
          <w:tab w:val="left" w:pos="77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Niederspannung der 1. Kategorie:</w:t>
      </w:r>
    </w:p>
    <w:p w14:paraId="46A1B85C" w14:textId="77777777" w:rsidR="007F6B0D" w:rsidRPr="007F6B0D" w:rsidRDefault="007F6B0D" w:rsidP="007F6B0D">
      <w:pPr>
        <w:widowControl w:val="0"/>
        <w:tabs>
          <w:tab w:val="left" w:pos="770"/>
        </w:tabs>
        <w:autoSpaceDE w:val="0"/>
        <w:autoSpaceDN w:val="0"/>
        <w:adjustRightInd w:val="0"/>
        <w:spacing w:after="0" w:line="240" w:lineRule="auto"/>
        <w:ind w:left="709"/>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Leiter werden als unberührbar betrachtet, wenn sie sich 4 m über Fußwegen außerhalb der Begrenzungslinie befahrbarer Wege, über nicht für landwirtschaftliche Fahrzeuge und Maschinen zugänglichen Teilen und über Höfen und Gärten vor Gebäuden befinden.</w:t>
      </w:r>
    </w:p>
    <w:p w14:paraId="452A75CB" w14:textId="77777777" w:rsidR="007F6B0D" w:rsidRPr="007F6B0D" w:rsidRDefault="007F6B0D" w:rsidP="007F6B0D">
      <w:pPr>
        <w:widowControl w:val="0"/>
        <w:numPr>
          <w:ilvl w:val="0"/>
          <w:numId w:val="294"/>
        </w:numPr>
        <w:tabs>
          <w:tab w:val="left" w:pos="77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Niederspannung der 2. Kategorie:</w:t>
      </w:r>
    </w:p>
    <w:p w14:paraId="08F5B475" w14:textId="77777777" w:rsidR="007F6B0D" w:rsidRPr="007F6B0D" w:rsidRDefault="007F6B0D" w:rsidP="007F6B0D">
      <w:pPr>
        <w:widowControl w:val="0"/>
        <w:tabs>
          <w:tab w:val="left" w:pos="770"/>
        </w:tabs>
        <w:autoSpaceDE w:val="0"/>
        <w:autoSpaceDN w:val="0"/>
        <w:adjustRightInd w:val="0"/>
        <w:spacing w:after="0" w:line="240" w:lineRule="auto"/>
        <w:ind w:left="709"/>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weiter oben für Niederspannung der 1. Kategorie angegebenen Abstände werden um 1 m erhöht.</w:t>
      </w:r>
    </w:p>
    <w:p w14:paraId="55189976" w14:textId="77777777" w:rsidR="007F6B0D" w:rsidRPr="007F6B0D" w:rsidRDefault="007F6B0D" w:rsidP="007F6B0D">
      <w:pPr>
        <w:widowControl w:val="0"/>
        <w:numPr>
          <w:ilvl w:val="0"/>
          <w:numId w:val="294"/>
        </w:numPr>
        <w:tabs>
          <w:tab w:val="left" w:pos="77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Für Niederspannungsleiter der 1. Kategorie, die den Vorschriften von </w:t>
      </w:r>
      <w:r w:rsidRPr="007F6B0D">
        <w:rPr>
          <w:rFonts w:ascii="Trebuchet MS" w:eastAsia="Times New Roman" w:hAnsi="Trebuchet MS" w:cs="Arial"/>
          <w:i/>
          <w:iCs/>
          <w:color w:val="000000"/>
          <w:kern w:val="0"/>
          <w:sz w:val="19"/>
          <w:szCs w:val="19"/>
          <w:lang w:val="de-DE" w:eastAsia="nl-NL"/>
          <w14:ligatures w14:val="none"/>
        </w:rPr>
        <w:t>Unterabschnitt </w:t>
      </w:r>
      <w:r w:rsidRPr="007F6B0D">
        <w:rPr>
          <w:rFonts w:ascii="Trebuchet MS" w:eastAsia="Times New Roman" w:hAnsi="Trebuchet MS" w:cs="Arial"/>
          <w:i/>
          <w:color w:val="000000"/>
          <w:kern w:val="0"/>
          <w:sz w:val="19"/>
          <w:szCs w:val="19"/>
          <w:lang w:val="de-DE" w:eastAsia="nl-NL"/>
          <w14:ligatures w14:val="none"/>
        </w:rPr>
        <w:t>7.1.3.2</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iCs/>
          <w:color w:val="000000"/>
          <w:kern w:val="0"/>
          <w:sz w:val="19"/>
          <w:szCs w:val="19"/>
          <w:lang w:val="de-DE" w:eastAsia="nl-NL"/>
          <w14:ligatures w14:val="none"/>
        </w:rPr>
        <w:t>Buchstabe </w:t>
      </w:r>
      <w:r w:rsidRPr="007F6B0D">
        <w:rPr>
          <w:rFonts w:ascii="Trebuchet MS" w:eastAsia="Times New Roman" w:hAnsi="Trebuchet MS" w:cs="Arial"/>
          <w:i/>
          <w:color w:val="000000"/>
          <w:kern w:val="0"/>
          <w:sz w:val="19"/>
          <w:szCs w:val="19"/>
          <w:lang w:val="de-DE" w:eastAsia="nl-NL"/>
          <w14:ligatures w14:val="none"/>
        </w:rPr>
        <w:t>a</w:t>
      </w:r>
      <w:r w:rsidRPr="007F6B0D">
        <w:rPr>
          <w:rFonts w:ascii="Trebuchet MS" w:eastAsia="Times New Roman" w:hAnsi="Trebuchet MS" w:cs="Arial"/>
          <w:color w:val="000000"/>
          <w:kern w:val="0"/>
          <w:sz w:val="19"/>
          <w:szCs w:val="19"/>
          <w:lang w:val="de-DE" w:eastAsia="nl-NL"/>
          <w14:ligatures w14:val="none"/>
        </w:rPr>
        <w:t xml:space="preserve"> bzw. </w:t>
      </w:r>
      <w:r w:rsidRPr="007F6B0D">
        <w:rPr>
          <w:rFonts w:ascii="Trebuchet MS" w:eastAsia="Times New Roman" w:hAnsi="Trebuchet MS" w:cs="Arial"/>
          <w:i/>
          <w:iCs/>
          <w:color w:val="000000"/>
          <w:kern w:val="0"/>
          <w:sz w:val="19"/>
          <w:szCs w:val="19"/>
          <w:lang w:val="de-DE" w:eastAsia="nl-NL"/>
          <w14:ligatures w14:val="none"/>
        </w:rPr>
        <w:t>Unterabschnitt 7.1.3.3</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color w:val="000000"/>
          <w:kern w:val="0"/>
          <w:sz w:val="19"/>
          <w:szCs w:val="19"/>
          <w:lang w:val="de-DE" w:eastAsia="nl-NL"/>
          <w14:ligatures w14:val="none"/>
        </w:rPr>
        <w:t>Buchstabe</w:t>
      </w:r>
      <w:r w:rsidRPr="007F6B0D">
        <w:rPr>
          <w:rFonts w:ascii="Trebuchet MS" w:eastAsia="Times New Roman" w:hAnsi="Trebuchet MS" w:cs="Arial"/>
          <w:color w:val="000000"/>
          <w:kern w:val="0"/>
          <w:sz w:val="19"/>
          <w:szCs w:val="19"/>
          <w:lang w:val="de-DE" w:eastAsia="nl-NL"/>
          <w14:ligatures w14:val="none"/>
        </w:rPr>
        <w:t> </w:t>
      </w:r>
      <w:r w:rsidRPr="007F6B0D">
        <w:rPr>
          <w:rFonts w:ascii="Trebuchet MS" w:eastAsia="Times New Roman" w:hAnsi="Trebuchet MS" w:cs="Arial"/>
          <w:i/>
          <w:color w:val="000000"/>
          <w:kern w:val="0"/>
          <w:sz w:val="19"/>
          <w:szCs w:val="19"/>
          <w:lang w:val="de-DE" w:eastAsia="nl-NL"/>
          <w14:ligatures w14:val="none"/>
        </w:rPr>
        <w:t>a</w:t>
      </w:r>
      <w:r w:rsidRPr="007F6B0D">
        <w:rPr>
          <w:rFonts w:ascii="Trebuchet MS" w:eastAsia="Times New Roman" w:hAnsi="Trebuchet MS" w:cs="Arial"/>
          <w:color w:val="000000"/>
          <w:kern w:val="0"/>
          <w:sz w:val="19"/>
          <w:szCs w:val="19"/>
          <w:lang w:val="de-DE" w:eastAsia="nl-NL"/>
          <w14:ligatures w14:val="none"/>
        </w:rPr>
        <w:t xml:space="preserve"> entsprechen, beträgt der Mindestabstand über Fußwegen außerhalb der Begrenzungslinie befahrbarer Wege, über nicht für landwirtschaftliche Fahrzeuge und Maschinen zugänglichen Teilen und über Höfen und Gärten vor Gebäuden 3 m.</w:t>
      </w:r>
    </w:p>
    <w:p w14:paraId="2BC41D1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Versorgung industrieller Anlagen und ihrer Nebenanlagen und Höfe mit elektrischer Energie über Niederspannungsfreileitungen der 2. Kategorie</w:t>
      </w:r>
    </w:p>
    <w:p w14:paraId="1D9D7B76"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Erhöhung des vertikalen Abstands um 1 m ist nicht anwendbar auf industrielle Anlagen und ihre Nebenanlagen und Höfe.</w:t>
      </w:r>
    </w:p>
    <w:p w14:paraId="3D9631DD" w14:textId="77777777" w:rsidR="007F6B0D" w:rsidRPr="007F6B0D" w:rsidRDefault="007F6B0D" w:rsidP="007F6B0D">
      <w:pPr>
        <w:numPr>
          <w:ilvl w:val="0"/>
          <w:numId w:val="245"/>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Hochspannung</w:t>
      </w:r>
    </w:p>
    <w:p w14:paraId="4603B683"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c.1 - Erhöhung der Abstände für Freileitungen mit blanken oder ähnlichen Leitern</w:t>
      </w:r>
    </w:p>
    <w:p w14:paraId="177DA78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Unter Freileitungen mit blanken oder ähnlichen Leitern versteht man Freileitungen, die den Vorschriften von </w:t>
      </w:r>
      <w:r w:rsidRPr="007F6B0D">
        <w:rPr>
          <w:rFonts w:ascii="Trebuchet MS" w:eastAsia="Times New Roman" w:hAnsi="Trebuchet MS" w:cs="Arial"/>
          <w:i/>
          <w:color w:val="000000"/>
          <w:kern w:val="0"/>
          <w:sz w:val="19"/>
          <w:szCs w:val="19"/>
          <w:lang w:val="de-DE" w:eastAsia="fr-BE"/>
          <w14:ligatures w14:val="none"/>
        </w:rPr>
        <w:t>Unterabschnitt 7.1.3.2</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iCs/>
          <w:color w:val="000000"/>
          <w:kern w:val="0"/>
          <w:sz w:val="19"/>
          <w:szCs w:val="19"/>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Unterabschnitt </w:t>
      </w:r>
      <w:r w:rsidRPr="007F6B0D">
        <w:rPr>
          <w:rFonts w:ascii="Trebuchet MS" w:eastAsia="Times New Roman" w:hAnsi="Trebuchet MS" w:cs="Arial"/>
          <w:i/>
          <w:iCs/>
          <w:color w:val="000000"/>
          <w:kern w:val="0"/>
          <w:sz w:val="19"/>
          <w:szCs w:val="19"/>
          <w:lang w:val="de-DE" w:eastAsia="fr-BE"/>
          <w14:ligatures w14:val="none"/>
        </w:rPr>
        <w:t>7.1.3.3</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iCs/>
          <w:color w:val="000000"/>
          <w:kern w:val="0"/>
          <w:sz w:val="19"/>
          <w:szCs w:val="19"/>
          <w:lang w:val="de-DE" w:eastAsia="fr-BE"/>
          <w14:ligatures w14:val="none"/>
        </w:rPr>
        <w:t>a</w:t>
      </w:r>
      <w:r w:rsidRPr="007F6B0D">
        <w:rPr>
          <w:rFonts w:ascii="Trebuchet MS" w:eastAsia="Times New Roman" w:hAnsi="Trebuchet MS" w:cs="Arial"/>
          <w:color w:val="000000"/>
          <w:kern w:val="0"/>
          <w:sz w:val="19"/>
          <w:szCs w:val="19"/>
          <w:lang w:val="de-DE" w:eastAsia="fr-BE"/>
          <w14:ligatures w14:val="none"/>
        </w:rPr>
        <w:t xml:space="preserve"> nicht entsprechen.</w:t>
      </w:r>
    </w:p>
    <w:p w14:paraId="4A904A52" w14:textId="77777777" w:rsidR="007F6B0D" w:rsidRPr="007F6B0D" w:rsidDel="009779FB"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dieser Art Freileitungen werden Mindesttrennabstände - sofern vorgeschrieben - berechnet, indem die in </w:t>
      </w:r>
      <w:r w:rsidRPr="007F6B0D">
        <w:rPr>
          <w:rFonts w:ascii="Trebuchet MS" w:eastAsia="Times New Roman" w:hAnsi="Trebuchet MS" w:cs="Arial"/>
          <w:i/>
          <w:color w:val="000000"/>
          <w:kern w:val="0"/>
          <w:sz w:val="19"/>
          <w:szCs w:val="19"/>
          <w:lang w:val="de-DE" w:eastAsia="fr-BE"/>
          <w14:ligatures w14:val="none"/>
        </w:rPr>
        <w:t>Tabelle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7.1</w:t>
      </w:r>
      <w:r w:rsidRPr="007F6B0D">
        <w:rPr>
          <w:rFonts w:ascii="Trebuchet MS" w:eastAsia="Times New Roman" w:hAnsi="Trebuchet MS" w:cs="Arial"/>
          <w:color w:val="000000"/>
          <w:kern w:val="0"/>
          <w:sz w:val="19"/>
          <w:szCs w:val="19"/>
          <w:lang w:val="de-DE" w:eastAsia="fr-BE"/>
          <w14:ligatures w14:val="none"/>
        </w:rPr>
        <w:t xml:space="preserve"> erwähnten Abstände in Meter und die Basismindestabstände addiert werden, wobei </w:t>
      </w:r>
      <w:r w:rsidRPr="007F6B0D">
        <w:rPr>
          <w:rFonts w:ascii="Trebuchet MS" w:eastAsia="Times New Roman" w:hAnsi="Trebuchet MS" w:cs="Arial"/>
          <w:i/>
          <w:iCs/>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der in kV ausgedrückten Nennspannung zwischen Leitern entspricht.</w:t>
      </w:r>
    </w:p>
    <w:p w14:paraId="1C7FFDB0" w14:textId="77777777" w:rsidR="007F6B0D" w:rsidRPr="007F6B0D" w:rsidRDefault="007F6B0D" w:rsidP="00216562">
      <w:pPr>
        <w:pStyle w:val="FOD-tab-titel"/>
        <w:rPr>
          <w:lang w:eastAsia="fr-BE"/>
        </w:rPr>
      </w:pPr>
      <w:bookmarkStart w:id="1578" w:name="_Toc202945264"/>
      <w:r w:rsidRPr="007F6B0D">
        <w:rPr>
          <w:lang w:eastAsia="fr-BE"/>
        </w:rPr>
        <w:lastRenderedPageBreak/>
        <w:t>Tabelle 7.1 - Erhöhung (in Meter) des Abstands für Hochspannungsfreileitungen</w:t>
      </w:r>
      <w:bookmarkEnd w:id="1578"/>
    </w:p>
    <w:tbl>
      <w:tblPr>
        <w:tblStyle w:val="Grilledutableau"/>
        <w:tblW w:w="8596" w:type="dxa"/>
        <w:tblLook w:val="04A0" w:firstRow="1" w:lastRow="0" w:firstColumn="1" w:lastColumn="0" w:noHBand="0" w:noVBand="1"/>
      </w:tblPr>
      <w:tblGrid>
        <w:gridCol w:w="2748"/>
        <w:gridCol w:w="2420"/>
        <w:gridCol w:w="1668"/>
        <w:gridCol w:w="1760"/>
      </w:tblGrid>
      <w:tr w:rsidR="007F6B0D" w:rsidRPr="007F6B0D" w14:paraId="452660E5" w14:textId="77777777" w:rsidTr="0024163C">
        <w:tc>
          <w:tcPr>
            <w:tcW w:w="5168" w:type="dxa"/>
            <w:gridSpan w:val="2"/>
          </w:tcPr>
          <w:p w14:paraId="753410DE" w14:textId="77777777" w:rsidR="007F6B0D" w:rsidRPr="007F6B0D" w:rsidRDefault="007F6B0D" w:rsidP="007F6B0D">
            <w:pPr>
              <w:keepNext/>
              <w:spacing w:before="20" w:after="20"/>
              <w:jc w:val="center"/>
              <w:rPr>
                <w:rFonts w:ascii="Trebuchet MS" w:hAnsi="Trebuchet MS" w:cs="Arial"/>
                <w:smallCaps/>
                <w:color w:val="000000"/>
                <w:sz w:val="17"/>
                <w:szCs w:val="17"/>
              </w:rPr>
            </w:pPr>
          </w:p>
        </w:tc>
        <w:tc>
          <w:tcPr>
            <w:tcW w:w="1668" w:type="dxa"/>
          </w:tcPr>
          <w:p w14:paraId="6977FCDF" w14:textId="77777777" w:rsidR="007F6B0D" w:rsidRPr="007F6B0D" w:rsidRDefault="007F6B0D" w:rsidP="007F6B0D">
            <w:pPr>
              <w:spacing w:before="20" w:after="20"/>
              <w:jc w:val="center"/>
              <w:rPr>
                <w:rFonts w:ascii="Trebuchet MS" w:hAnsi="Trebuchet MS" w:cs="Arial"/>
                <w:smallCaps/>
                <w:color w:val="000000"/>
                <w:sz w:val="17"/>
                <w:szCs w:val="17"/>
              </w:rPr>
            </w:pPr>
            <w:r w:rsidRPr="007F6B0D">
              <w:rPr>
                <w:rFonts w:ascii="Trebuchet MS" w:hAnsi="Trebuchet MS" w:cs="Arial"/>
                <w:b/>
                <w:smallCaps/>
                <w:color w:val="000000"/>
                <w:sz w:val="17"/>
                <w:szCs w:val="19"/>
              </w:rPr>
              <w:t>1. Kategorie</w:t>
            </w:r>
          </w:p>
        </w:tc>
        <w:tc>
          <w:tcPr>
            <w:tcW w:w="1760" w:type="dxa"/>
          </w:tcPr>
          <w:p w14:paraId="3B2CEA54" w14:textId="77777777" w:rsidR="007F6B0D" w:rsidRPr="007F6B0D" w:rsidRDefault="007F6B0D" w:rsidP="007F6B0D">
            <w:pPr>
              <w:spacing w:before="20" w:after="20"/>
              <w:jc w:val="center"/>
              <w:rPr>
                <w:rFonts w:ascii="Trebuchet MS" w:hAnsi="Trebuchet MS" w:cs="Arial"/>
                <w:smallCaps/>
                <w:color w:val="000000"/>
                <w:sz w:val="17"/>
                <w:szCs w:val="17"/>
              </w:rPr>
            </w:pPr>
            <w:r w:rsidRPr="007F6B0D">
              <w:rPr>
                <w:rFonts w:ascii="Trebuchet MS" w:hAnsi="Trebuchet MS" w:cs="Arial"/>
                <w:b/>
                <w:smallCaps/>
                <w:color w:val="000000"/>
                <w:sz w:val="17"/>
                <w:szCs w:val="19"/>
              </w:rPr>
              <w:t>2. Kategorie</w:t>
            </w:r>
          </w:p>
        </w:tc>
      </w:tr>
      <w:tr w:rsidR="007F6B0D" w:rsidRPr="007F6B0D" w14:paraId="0DB5C20E" w14:textId="77777777" w:rsidTr="0024163C">
        <w:tc>
          <w:tcPr>
            <w:tcW w:w="2748" w:type="dxa"/>
            <w:vMerge w:val="restart"/>
            <w:vAlign w:val="center"/>
          </w:tcPr>
          <w:p w14:paraId="6C601CDC" w14:textId="77777777" w:rsidR="007F6B0D" w:rsidRPr="007F6B0D" w:rsidRDefault="007F6B0D" w:rsidP="007F6B0D">
            <w:pPr>
              <w:spacing w:before="20" w:after="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Vertikaler Abstand zum Boden von</w:t>
            </w:r>
          </w:p>
        </w:tc>
        <w:tc>
          <w:tcPr>
            <w:tcW w:w="2420" w:type="dxa"/>
            <w:vAlign w:val="center"/>
          </w:tcPr>
          <w:p w14:paraId="3E4024CD" w14:textId="77777777" w:rsidR="007F6B0D" w:rsidRPr="007F6B0D" w:rsidRDefault="007F6B0D" w:rsidP="007F6B0D">
            <w:pPr>
              <w:spacing w:before="20" w:after="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öffentlichen Straßen</w:t>
            </w:r>
          </w:p>
        </w:tc>
        <w:tc>
          <w:tcPr>
            <w:tcW w:w="1668" w:type="dxa"/>
          </w:tcPr>
          <w:p w14:paraId="3DD09022" w14:textId="77777777" w:rsidR="007F6B0D" w:rsidRPr="007F6B0D" w:rsidRDefault="007F6B0D" w:rsidP="007F6B0D">
            <w:pPr>
              <w:spacing w:before="20" w:after="20"/>
              <w:jc w:val="center"/>
              <w:rPr>
                <w:rFonts w:ascii="Trebuchet MS" w:hAnsi="Trebuchet MS" w:cs="Arial"/>
                <w:b/>
                <w:smallCaps/>
                <w:color w:val="000000"/>
                <w:sz w:val="17"/>
                <w:szCs w:val="17"/>
              </w:rPr>
            </w:pPr>
            <w:r w:rsidRPr="007F6B0D">
              <w:rPr>
                <w:rFonts w:ascii="Trebuchet MS" w:hAnsi="Trebuchet MS" w:cs="Arial"/>
                <w:b/>
                <w:smallCaps/>
                <w:color w:val="000000"/>
                <w:sz w:val="17"/>
                <w:szCs w:val="19"/>
              </w:rPr>
              <w:t>1</w:t>
            </w:r>
          </w:p>
        </w:tc>
        <w:tc>
          <w:tcPr>
            <w:tcW w:w="1760" w:type="dxa"/>
          </w:tcPr>
          <w:p w14:paraId="05364305" w14:textId="77777777" w:rsidR="007F6B0D" w:rsidRPr="007F6B0D" w:rsidRDefault="007F6B0D" w:rsidP="007F6B0D">
            <w:pPr>
              <w:spacing w:before="20" w:after="20"/>
              <w:jc w:val="center"/>
              <w:rPr>
                <w:rFonts w:ascii="Trebuchet MS" w:hAnsi="Trebuchet MS" w:cs="Arial"/>
                <w:b/>
                <w:smallCaps/>
                <w:color w:val="000000"/>
                <w:sz w:val="17"/>
                <w:szCs w:val="17"/>
              </w:rPr>
            </w:pPr>
            <w:r w:rsidRPr="007F6B0D">
              <w:rPr>
                <w:rFonts w:ascii="Trebuchet MS" w:hAnsi="Trebuchet MS" w:cs="Arial"/>
                <w:b/>
                <w:smallCaps/>
                <w:color w:val="000000"/>
                <w:sz w:val="17"/>
                <w:szCs w:val="19"/>
              </w:rPr>
              <w:t>1 + 0,01∙(</w:t>
            </w:r>
            <w:r w:rsidRPr="007F6B0D">
              <w:rPr>
                <w:rFonts w:ascii="Trebuchet MS" w:hAnsi="Trebuchet MS" w:cs="Arial"/>
                <w:b/>
                <w:i/>
                <w:smallCaps/>
                <w:color w:val="000000"/>
                <w:sz w:val="17"/>
                <w:szCs w:val="19"/>
              </w:rPr>
              <w:t>U</w:t>
            </w:r>
            <w:r w:rsidRPr="007F6B0D">
              <w:rPr>
                <w:rFonts w:ascii="Trebuchet MS" w:hAnsi="Trebuchet MS" w:cs="Arial"/>
                <w:b/>
                <w:smallCaps/>
                <w:color w:val="000000"/>
                <w:sz w:val="17"/>
                <w:szCs w:val="19"/>
                <w:vertAlign w:val="subscript"/>
              </w:rPr>
              <w:t>N</w:t>
            </w:r>
            <w:r w:rsidRPr="007F6B0D">
              <w:rPr>
                <w:rFonts w:ascii="Trebuchet MS" w:hAnsi="Trebuchet MS" w:cs="Arial"/>
                <w:b/>
                <w:smallCaps/>
                <w:color w:val="000000"/>
                <w:sz w:val="17"/>
                <w:szCs w:val="19"/>
              </w:rPr>
              <w:t xml:space="preserve"> – 50)</w:t>
            </w:r>
          </w:p>
        </w:tc>
      </w:tr>
      <w:tr w:rsidR="007F6B0D" w:rsidRPr="007F6B0D" w14:paraId="7D4090CD" w14:textId="77777777" w:rsidTr="0024163C">
        <w:tc>
          <w:tcPr>
            <w:tcW w:w="2748" w:type="dxa"/>
            <w:vMerge/>
            <w:vAlign w:val="center"/>
          </w:tcPr>
          <w:p w14:paraId="10E23F26" w14:textId="77777777" w:rsidR="007F6B0D" w:rsidRPr="007F6B0D" w:rsidRDefault="007F6B0D" w:rsidP="007F6B0D">
            <w:pPr>
              <w:spacing w:before="20" w:after="20"/>
              <w:jc w:val="both"/>
              <w:rPr>
                <w:rFonts w:ascii="Trebuchet MS" w:hAnsi="Trebuchet MS" w:cs="Arial"/>
                <w:b/>
                <w:smallCaps/>
                <w:color w:val="000000"/>
                <w:sz w:val="17"/>
                <w:szCs w:val="17"/>
              </w:rPr>
            </w:pPr>
          </w:p>
        </w:tc>
        <w:tc>
          <w:tcPr>
            <w:tcW w:w="2420" w:type="dxa"/>
            <w:vAlign w:val="center"/>
          </w:tcPr>
          <w:p w14:paraId="529D40C9" w14:textId="77777777" w:rsidR="007F6B0D" w:rsidRPr="007F6B0D" w:rsidRDefault="007F6B0D" w:rsidP="007F6B0D">
            <w:pPr>
              <w:spacing w:before="20" w:after="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Höfen, Gärten und Grundstücken</w:t>
            </w:r>
          </w:p>
        </w:tc>
        <w:tc>
          <w:tcPr>
            <w:tcW w:w="1668" w:type="dxa"/>
          </w:tcPr>
          <w:p w14:paraId="75CB50C2" w14:textId="77777777" w:rsidR="007F6B0D" w:rsidRPr="007F6B0D" w:rsidRDefault="007F6B0D" w:rsidP="007F6B0D">
            <w:pPr>
              <w:spacing w:before="20" w:after="20"/>
              <w:jc w:val="center"/>
              <w:rPr>
                <w:rFonts w:ascii="Trebuchet MS" w:hAnsi="Trebuchet MS" w:cs="Arial"/>
                <w:b/>
                <w:smallCaps/>
                <w:color w:val="000000"/>
                <w:sz w:val="17"/>
                <w:szCs w:val="17"/>
              </w:rPr>
            </w:pPr>
            <w:r w:rsidRPr="007F6B0D">
              <w:rPr>
                <w:rFonts w:ascii="Trebuchet MS" w:hAnsi="Trebuchet MS" w:cs="Arial"/>
                <w:b/>
                <w:smallCaps/>
                <w:color w:val="000000"/>
                <w:sz w:val="17"/>
                <w:szCs w:val="19"/>
              </w:rPr>
              <w:t>0</w:t>
            </w:r>
          </w:p>
        </w:tc>
        <w:tc>
          <w:tcPr>
            <w:tcW w:w="1760" w:type="dxa"/>
          </w:tcPr>
          <w:p w14:paraId="13E61857" w14:textId="77777777" w:rsidR="007F6B0D" w:rsidRPr="007F6B0D" w:rsidRDefault="007F6B0D" w:rsidP="007F6B0D">
            <w:pPr>
              <w:spacing w:before="20" w:after="20"/>
              <w:jc w:val="center"/>
              <w:rPr>
                <w:rFonts w:ascii="Trebuchet MS" w:hAnsi="Trebuchet MS" w:cs="Arial"/>
                <w:b/>
                <w:smallCaps/>
                <w:color w:val="000000"/>
                <w:sz w:val="17"/>
                <w:szCs w:val="17"/>
              </w:rPr>
            </w:pPr>
            <w:r w:rsidRPr="007F6B0D">
              <w:rPr>
                <w:rFonts w:ascii="Trebuchet MS" w:hAnsi="Trebuchet MS" w:cs="Arial"/>
                <w:b/>
                <w:smallCaps/>
                <w:color w:val="000000"/>
                <w:sz w:val="17"/>
                <w:szCs w:val="19"/>
              </w:rPr>
              <w:t>0,01∙(</w:t>
            </w:r>
            <w:r w:rsidRPr="007F6B0D">
              <w:rPr>
                <w:rFonts w:ascii="Trebuchet MS" w:hAnsi="Trebuchet MS" w:cs="Arial"/>
                <w:b/>
                <w:i/>
                <w:smallCaps/>
                <w:color w:val="000000"/>
                <w:sz w:val="17"/>
                <w:szCs w:val="19"/>
              </w:rPr>
              <w:t>U</w:t>
            </w:r>
            <w:r w:rsidRPr="007F6B0D">
              <w:rPr>
                <w:rFonts w:ascii="Trebuchet MS" w:hAnsi="Trebuchet MS" w:cs="Arial"/>
                <w:b/>
                <w:smallCaps/>
                <w:color w:val="000000"/>
                <w:sz w:val="17"/>
                <w:szCs w:val="19"/>
                <w:vertAlign w:val="subscript"/>
              </w:rPr>
              <w:t>N</w:t>
            </w:r>
            <w:r w:rsidRPr="007F6B0D">
              <w:rPr>
                <w:rFonts w:ascii="Trebuchet MS" w:hAnsi="Trebuchet MS" w:cs="Arial"/>
                <w:b/>
                <w:smallCaps/>
                <w:color w:val="000000"/>
                <w:sz w:val="17"/>
                <w:szCs w:val="19"/>
              </w:rPr>
              <w:t xml:space="preserve"> – 50)</w:t>
            </w:r>
          </w:p>
        </w:tc>
      </w:tr>
      <w:tr w:rsidR="007F6B0D" w:rsidRPr="007F6B0D" w14:paraId="0AA69E60" w14:textId="77777777" w:rsidTr="0024163C">
        <w:tc>
          <w:tcPr>
            <w:tcW w:w="5168" w:type="dxa"/>
            <w:gridSpan w:val="2"/>
            <w:vAlign w:val="center"/>
          </w:tcPr>
          <w:p w14:paraId="31000874" w14:textId="77777777" w:rsidR="007F6B0D" w:rsidRPr="007F6B0D" w:rsidRDefault="007F6B0D" w:rsidP="007F6B0D">
            <w:pPr>
              <w:spacing w:before="20" w:after="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Vertikaler und horizontaler Abstand zu Gebäuden</w:t>
            </w:r>
          </w:p>
        </w:tc>
        <w:tc>
          <w:tcPr>
            <w:tcW w:w="1668" w:type="dxa"/>
          </w:tcPr>
          <w:p w14:paraId="695106E8" w14:textId="77777777" w:rsidR="007F6B0D" w:rsidRPr="007F6B0D" w:rsidRDefault="007F6B0D" w:rsidP="007F6B0D">
            <w:pPr>
              <w:spacing w:before="20" w:after="20"/>
              <w:jc w:val="center"/>
              <w:rPr>
                <w:rFonts w:ascii="Trebuchet MS" w:hAnsi="Trebuchet MS" w:cs="Arial"/>
                <w:b/>
                <w:smallCaps/>
                <w:color w:val="000000"/>
                <w:sz w:val="17"/>
                <w:szCs w:val="17"/>
              </w:rPr>
            </w:pPr>
            <w:r w:rsidRPr="007F6B0D">
              <w:rPr>
                <w:rFonts w:ascii="Trebuchet MS" w:hAnsi="Trebuchet MS" w:cs="Arial"/>
                <w:b/>
                <w:smallCaps/>
                <w:color w:val="000000"/>
                <w:sz w:val="17"/>
                <w:szCs w:val="19"/>
              </w:rPr>
              <w:t>1</w:t>
            </w:r>
          </w:p>
        </w:tc>
        <w:tc>
          <w:tcPr>
            <w:tcW w:w="1760" w:type="dxa"/>
          </w:tcPr>
          <w:p w14:paraId="6482D808" w14:textId="77777777" w:rsidR="007F6B0D" w:rsidRPr="007F6B0D" w:rsidRDefault="007F6B0D" w:rsidP="007F6B0D">
            <w:pPr>
              <w:spacing w:before="20" w:after="20"/>
              <w:jc w:val="center"/>
              <w:rPr>
                <w:rFonts w:ascii="Trebuchet MS" w:hAnsi="Trebuchet MS" w:cs="Arial"/>
                <w:b/>
                <w:smallCaps/>
                <w:color w:val="000000"/>
                <w:sz w:val="17"/>
                <w:szCs w:val="17"/>
              </w:rPr>
            </w:pPr>
            <w:r w:rsidRPr="007F6B0D">
              <w:rPr>
                <w:rFonts w:ascii="Trebuchet MS" w:hAnsi="Trebuchet MS" w:cs="Arial"/>
                <w:b/>
                <w:smallCaps/>
                <w:color w:val="000000"/>
                <w:sz w:val="17"/>
                <w:szCs w:val="19"/>
              </w:rPr>
              <w:t>1 + 0,01∙</w:t>
            </w:r>
            <w:r w:rsidRPr="007F6B0D">
              <w:rPr>
                <w:rFonts w:ascii="Trebuchet MS" w:hAnsi="Trebuchet MS" w:cs="Arial"/>
                <w:b/>
                <w:i/>
                <w:smallCaps/>
                <w:color w:val="000000"/>
                <w:sz w:val="17"/>
                <w:szCs w:val="19"/>
              </w:rPr>
              <w:t>U</w:t>
            </w:r>
            <w:r w:rsidRPr="007F6B0D">
              <w:rPr>
                <w:rFonts w:ascii="Trebuchet MS" w:hAnsi="Trebuchet MS" w:cs="Arial"/>
                <w:b/>
                <w:smallCaps/>
                <w:color w:val="000000"/>
                <w:sz w:val="17"/>
                <w:szCs w:val="19"/>
                <w:vertAlign w:val="subscript"/>
              </w:rPr>
              <w:t>N</w:t>
            </w:r>
          </w:p>
        </w:tc>
      </w:tr>
    </w:tbl>
    <w:p w14:paraId="351678D5" w14:textId="77777777" w:rsidR="007F6B0D" w:rsidRPr="007F6B0D" w:rsidDel="009779FB"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Hochspannungsfreileitungen der 2. Kategorie dürfen Mindestabstände (Basismindestabstand + Erhöhung) zu Gebäuden in keinem Fall weniger als 3 m betragen. Diese Untergrenze wird auf 4 m erhöht, wenn Terrassen mit leichtem Zugang überspannt werden.</w:t>
      </w:r>
    </w:p>
    <w:p w14:paraId="3A264072"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c.2 - Sonderfälle, in denen die normalen Mindesttrennabstände nicht erforderlich sind</w:t>
      </w:r>
    </w:p>
    <w:p w14:paraId="688330A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Anschlüsse von Netzbenutzern und Versorgung öffentlicher Beleuchtungsgeräte</w:t>
      </w:r>
    </w:p>
    <w:p w14:paraId="0BEF3FD5" w14:textId="77777777" w:rsidR="007F6B0D" w:rsidRPr="007F6B0D" w:rsidRDefault="007F6B0D" w:rsidP="007F6B0D">
      <w:pPr>
        <w:spacing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Versorgung öffentlicher Beleuchtungsgeräte über Hochspannungsfreileitungen der 2. Kategorie ist verboten.</w:t>
      </w:r>
    </w:p>
    <w:p w14:paraId="74707FD4" w14:textId="77777777" w:rsidR="007F6B0D" w:rsidRPr="007F6B0D" w:rsidRDefault="007F6B0D" w:rsidP="007F6B0D">
      <w:pPr>
        <w:spacing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weiter oben unter </w:t>
      </w:r>
      <w:r w:rsidRPr="007F6B0D">
        <w:rPr>
          <w:rFonts w:ascii="Trebuchet MS" w:eastAsia="Times New Roman" w:hAnsi="Trebuchet MS" w:cs="Arial"/>
          <w:i/>
          <w:iCs/>
          <w:color w:val="000000"/>
          <w:kern w:val="0"/>
          <w:sz w:val="19"/>
          <w:szCs w:val="19"/>
          <w:lang w:val="de-DE" w:eastAsia="fr-BE"/>
          <w14:ligatures w14:val="none"/>
        </w:rPr>
        <w:t>Buchstabe a</w:t>
      </w:r>
      <w:r w:rsidRPr="007F6B0D">
        <w:rPr>
          <w:rFonts w:ascii="Trebuchet MS" w:eastAsia="Times New Roman" w:hAnsi="Trebuchet MS" w:cs="Arial"/>
          <w:color w:val="000000"/>
          <w:kern w:val="0"/>
          <w:sz w:val="19"/>
          <w:szCs w:val="19"/>
          <w:lang w:val="de-DE" w:eastAsia="fr-BE"/>
          <w14:ligatures w14:val="none"/>
        </w:rPr>
        <w:t xml:space="preserve"> und in </w:t>
      </w:r>
      <w:r w:rsidRPr="007F6B0D">
        <w:rPr>
          <w:rFonts w:ascii="Trebuchet MS" w:eastAsia="Times New Roman" w:hAnsi="Trebuchet MS" w:cs="Arial"/>
          <w:i/>
          <w:iCs/>
          <w:color w:val="000000"/>
          <w:kern w:val="0"/>
          <w:sz w:val="19"/>
          <w:szCs w:val="19"/>
          <w:lang w:val="de-DE" w:eastAsia="fr-BE"/>
          <w14:ligatures w14:val="none"/>
        </w:rPr>
        <w:t>Punkt c.1</w:t>
      </w:r>
      <w:r w:rsidRPr="007F6B0D">
        <w:rPr>
          <w:rFonts w:ascii="Trebuchet MS" w:eastAsia="Times New Roman" w:hAnsi="Trebuchet MS" w:cs="Arial"/>
          <w:color w:val="000000"/>
          <w:kern w:val="0"/>
          <w:sz w:val="19"/>
          <w:szCs w:val="19"/>
          <w:lang w:val="de-DE" w:eastAsia="fr-BE"/>
          <w14:ligatures w14:val="none"/>
        </w:rPr>
        <w:t xml:space="preserve"> aufgeführten Bedingungen in Bezug auf Unberührbarkeit sind auf Anschlüsse von Netzbenutzern und Leiter anwendbar, mit denen öffentliche Hochspannung-Beleuchtungsgeräte der 1. Kategorie mit Strom versorgt werden.</w:t>
      </w:r>
    </w:p>
    <w:p w14:paraId="1AE4E3BA" w14:textId="77777777" w:rsidR="007F6B0D" w:rsidRPr="007F6B0D" w:rsidRDefault="007F6B0D" w:rsidP="007F6B0D">
      <w:pPr>
        <w:spacing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Hochspannung der 1. Kategorie werden Leiter als unberührbar betrachtet, wenn sie sich 5 m über Fußwegen außerhalb der Begrenzungslinie befahrbarer Wege, über nicht für landwirtschaftliche Fahrzeuge und Maschinen zugänglichen Teilen und über Höfen und Gärten vor Gebäuden befinden.</w:t>
      </w:r>
    </w:p>
    <w:p w14:paraId="5A0105D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Leiterbruch in einem angrenzenden Spannfeld einer Hochspannungsfreileitung</w:t>
      </w:r>
    </w:p>
    <w:p w14:paraId="744A4745"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Freileitungen mit </w:t>
      </w:r>
      <w:proofErr w:type="spellStart"/>
      <w:r w:rsidRPr="007F6B0D">
        <w:rPr>
          <w:rFonts w:ascii="Trebuchet MS" w:eastAsia="Times New Roman" w:hAnsi="Trebuchet MS" w:cs="Arial"/>
          <w:color w:val="000000"/>
          <w:kern w:val="0"/>
          <w:sz w:val="19"/>
          <w:szCs w:val="19"/>
          <w:lang w:val="de-DE" w:eastAsia="fr-BE"/>
          <w14:ligatures w14:val="none"/>
        </w:rPr>
        <w:t>Hängeisolatorsträngen</w:t>
      </w:r>
      <w:proofErr w:type="spellEnd"/>
      <w:r w:rsidRPr="007F6B0D">
        <w:rPr>
          <w:rFonts w:ascii="Trebuchet MS" w:eastAsia="Times New Roman" w:hAnsi="Trebuchet MS" w:cs="Arial"/>
          <w:color w:val="000000"/>
          <w:kern w:val="0"/>
          <w:sz w:val="19"/>
          <w:szCs w:val="19"/>
          <w:lang w:val="de-DE" w:eastAsia="fr-BE"/>
          <w14:ligatures w14:val="none"/>
        </w:rPr>
        <w:t xml:space="preserve"> (entweder mit doppeltem Strang des Typs Halbverankerung oder mit einzelnem Strang) Straßen oder Gebäude überspannen, sind folgende Mindesthöhen einzuhalten, wobei die Neigung der Stränge, die auf den Bruch eines Leiters in einem angrenzenden Spannfeld zurückzuführen ist, berücksichtigt werden muss:</w:t>
      </w:r>
    </w:p>
    <w:p w14:paraId="609D226B" w14:textId="77777777" w:rsidR="007F6B0D" w:rsidRPr="007F6B0D" w:rsidRDefault="007F6B0D" w:rsidP="007F6B0D">
      <w:pPr>
        <w:keepNext/>
        <w:widowControl w:val="0"/>
        <w:numPr>
          <w:ilvl w:val="0"/>
          <w:numId w:val="295"/>
        </w:numPr>
        <w:tabs>
          <w:tab w:val="left" w:pos="714"/>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über Straßen:</w:t>
      </w:r>
    </w:p>
    <w:p w14:paraId="073E428F" w14:textId="77777777" w:rsidR="007F6B0D" w:rsidRPr="007F6B0D" w:rsidRDefault="007F6B0D" w:rsidP="007F6B0D">
      <w:pPr>
        <w:keepNext/>
        <w:spacing w:after="0" w:line="240" w:lineRule="auto"/>
        <w:ind w:left="71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4 + 0,01∙(</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- 50) (m) mit einem Minimum von 5 m,</w:t>
      </w:r>
    </w:p>
    <w:p w14:paraId="7A8C19B3" w14:textId="77777777" w:rsidR="007F6B0D" w:rsidRPr="007F6B0D" w:rsidRDefault="007F6B0D" w:rsidP="007F6B0D">
      <w:pPr>
        <w:keepNext/>
        <w:widowControl w:val="0"/>
        <w:numPr>
          <w:ilvl w:val="0"/>
          <w:numId w:val="295"/>
        </w:numPr>
        <w:tabs>
          <w:tab w:val="left" w:pos="714"/>
        </w:tabs>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über Gebäuden:</w:t>
      </w:r>
    </w:p>
    <w:p w14:paraId="6BC2D93E" w14:textId="77777777" w:rsidR="007F6B0D" w:rsidRPr="007F6B0D" w:rsidRDefault="007F6B0D" w:rsidP="007F6B0D">
      <w:pPr>
        <w:keepNext/>
        <w:spacing w:after="0" w:line="240" w:lineRule="auto"/>
        <w:ind w:left="71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2 + 0,0075∙</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(m) mit einem Minimum von 3 m.</w:t>
      </w:r>
    </w:p>
    <w:p w14:paraId="2D150B0C"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Dabei ist </w:t>
      </w:r>
      <w:r w:rsidRPr="007F6B0D">
        <w:rPr>
          <w:rFonts w:ascii="Trebuchet MS" w:eastAsia="Times New Roman" w:hAnsi="Trebuchet MS" w:cs="Arial"/>
          <w:i/>
          <w:iCs/>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die Nennspannung zwischen Leitern, ausgedrückt in kV.</w:t>
      </w:r>
    </w:p>
    <w:p w14:paraId="1B559803" w14:textId="77777777" w:rsidR="007F6B0D" w:rsidRPr="007F6B0D" w:rsidRDefault="007F6B0D" w:rsidP="007F6B0D">
      <w:pPr>
        <w:keepNext/>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Untergrenze wird über Terrassen mit leichtem Zugang auf 4 m erhöht.</w:t>
      </w:r>
    </w:p>
    <w:p w14:paraId="3DB57DF6" w14:textId="77777777" w:rsidR="007F6B0D" w:rsidRPr="007F6B0D" w:rsidRDefault="007F6B0D" w:rsidP="007F6B0D">
      <w:pPr>
        <w:keepNext/>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Einsatz einer der in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7.1.6.4</w:t>
      </w:r>
      <w:r w:rsidRPr="007F6B0D">
        <w:rPr>
          <w:rFonts w:ascii="Trebuchet MS" w:eastAsia="Times New Roman" w:hAnsi="Trebuchet MS" w:cs="Arial"/>
          <w:color w:val="000000"/>
          <w:kern w:val="0"/>
          <w:sz w:val="19"/>
          <w:szCs w:val="19"/>
          <w:lang w:val="de-DE" w:eastAsia="fr-BE"/>
          <w14:ligatures w14:val="none"/>
        </w:rPr>
        <w:t xml:space="preserve"> beschriebenen Schutzeinrichtungen und sofern diese Einrichtungen mit Schutzarmaturen versehen sind, ist jedoch die Annahme, dass ein Leiter in einem angrenzenden Spannfeld bricht, nicht zu berücksichtigen:</w:t>
      </w:r>
    </w:p>
    <w:p w14:paraId="76AE1C2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1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Leiter bei einer Nennspannung zwischen Leitern von höchstens 100 kV einen Querschnitt von mindestens 90 mm² haben, wenn sie aus Aluminium bestehen, und von mindestens 70 mm², wenn sie aus Kupfer, Aluminiumlegierung mit oder ohne Stahlseele und Aluminium mit Stahlseele bestehen,</w:t>
      </w:r>
    </w:p>
    <w:p w14:paraId="107B29E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ind w:left="71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Leiter bei einer Nennspannung zwischen Leitern über 100 kV einen Querschnitt von mindestens 150 mm² haben, wenn sie aus Aluminium bestehen, und von mindestens 100 mm², wenn sie aus Kupfer, Aluminiumlegierung mit oder ohne Stahlseele und Aluminium mit Stahlseele bestehen.</w:t>
      </w:r>
    </w:p>
    <w:p w14:paraId="6003A16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579" w:name="_Toc194314224"/>
      <w:bookmarkStart w:id="1580" w:name="_Toc196735616"/>
      <w:bookmarkStart w:id="1581" w:name="_Toc202947824"/>
      <w:r w:rsidRPr="007F6B0D">
        <w:rPr>
          <w:rFonts w:ascii="Trebuchet MS" w:eastAsia="Times New Roman" w:hAnsi="Trebuchet MS" w:cs="Times New Roman"/>
          <w:b/>
          <w:i/>
          <w:kern w:val="0"/>
          <w:szCs w:val="22"/>
          <w:lang w:val="de-DE" w:eastAsia="nl-NL"/>
          <w14:ligatures w14:val="none"/>
        </w:rPr>
        <w:t>Abschnitt 7.1.4 - Schutz gegen elektrischen Schlag durch indirektes Berühren</w:t>
      </w:r>
      <w:bookmarkEnd w:id="1579"/>
      <w:bookmarkEnd w:id="1580"/>
      <w:bookmarkEnd w:id="1581"/>
    </w:p>
    <w:p w14:paraId="065359B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82" w:name="_Toc194314225"/>
      <w:bookmarkStart w:id="1583" w:name="_Toc196735617"/>
      <w:bookmarkStart w:id="1584" w:name="_Toc202947825"/>
      <w:r w:rsidRPr="007F6B0D">
        <w:rPr>
          <w:rFonts w:ascii="Trebuchet MS" w:eastAsia="Calibri" w:hAnsi="Trebuchet MS" w:cs="Times New Roman"/>
          <w:b/>
          <w:kern w:val="0"/>
          <w:sz w:val="21"/>
          <w:szCs w:val="22"/>
          <w:lang w:val="de-DE" w:eastAsia="nl-NL"/>
          <w14:ligatures w14:val="none"/>
        </w:rPr>
        <w:t>Unterabschnitt 7.1.4.1 - Allgemeines</w:t>
      </w:r>
      <w:bookmarkEnd w:id="1582"/>
      <w:bookmarkEnd w:id="1583"/>
      <w:bookmarkEnd w:id="1584"/>
    </w:p>
    <w:p w14:paraId="46A47F0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Freileitungen erfolgt Schutz gegen elektrischen Schlag durch indirektes Berühren gemäß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4.2.4.1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4.2.5</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color w:val="000000"/>
          <w:kern w:val="0"/>
          <w:sz w:val="19"/>
          <w:szCs w:val="19"/>
          <w:lang w:val="de-DE" w:eastAsia="fr-BE"/>
          <w14:ligatures w14:val="none"/>
        </w:rPr>
        <w:t>Abschnitt 4.2.6</w:t>
      </w:r>
      <w:r w:rsidRPr="007F6B0D">
        <w:rPr>
          <w:rFonts w:ascii="Trebuchet MS" w:eastAsia="Times New Roman" w:hAnsi="Trebuchet MS" w:cs="Arial"/>
          <w:color w:val="000000"/>
          <w:kern w:val="0"/>
          <w:sz w:val="19"/>
          <w:szCs w:val="19"/>
          <w:lang w:val="de-DE" w:eastAsia="fr-BE"/>
          <w14:ligatures w14:val="none"/>
        </w:rPr>
        <w:t>.</w:t>
      </w:r>
    </w:p>
    <w:p w14:paraId="2FAA952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Freileitungen von Stromerzeugern und -versorgern gelten jedoch als geschützt gegen indirektes Berühren, wenn sie den zum Zeitpunkt ihrer Errichtung geltenden Regeln des Fachs entsprechen.</w:t>
      </w:r>
    </w:p>
    <w:p w14:paraId="3E27B515" w14:textId="77777777" w:rsidR="007F6B0D" w:rsidRPr="007F6B0D" w:rsidRDefault="007F6B0D" w:rsidP="007F6B0D">
      <w:pPr>
        <w:spacing w:after="200" w:line="276" w:lineRule="auto"/>
        <w:rPr>
          <w:rFonts w:ascii="Trebuchet MS" w:eastAsia="Times New Roman" w:hAnsi="Trebuchet MS" w:cs="Times New Roman"/>
          <w:b/>
          <w:color w:val="000000"/>
          <w:kern w:val="0"/>
          <w:sz w:val="21"/>
          <w:szCs w:val="22"/>
          <w:lang w:val="de-DE" w:eastAsia="nl-NL"/>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145AB2E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85" w:name="_Toc194314226"/>
      <w:bookmarkStart w:id="1586" w:name="_Toc196735618"/>
      <w:bookmarkStart w:id="1587" w:name="_Toc202947826"/>
      <w:r w:rsidRPr="007F6B0D">
        <w:rPr>
          <w:rFonts w:ascii="Trebuchet MS" w:eastAsia="Calibri" w:hAnsi="Trebuchet MS" w:cs="Times New Roman"/>
          <w:b/>
          <w:kern w:val="0"/>
          <w:sz w:val="21"/>
          <w:szCs w:val="22"/>
          <w:lang w:val="de-DE" w:eastAsia="nl-NL"/>
          <w14:ligatures w14:val="none"/>
        </w:rPr>
        <w:lastRenderedPageBreak/>
        <w:t>Unterabschnitt 7.1.4.2 - Vorschriften in Bezug auf Abspannungen und Zuführungskabel</w:t>
      </w:r>
      <w:bookmarkEnd w:id="1585"/>
      <w:bookmarkEnd w:id="1586"/>
      <w:bookmarkEnd w:id="1587"/>
    </w:p>
    <w:p w14:paraId="768E44A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Teile von Abspannungen und Zuführungskabeln einer Freileitung, die sich innerhalb des in </w:t>
      </w:r>
      <w:r w:rsidRPr="007F6B0D">
        <w:rPr>
          <w:rFonts w:ascii="Trebuchet MS" w:eastAsia="Times New Roman" w:hAnsi="Trebuchet MS" w:cs="Arial"/>
          <w:i/>
          <w:iCs/>
          <w:color w:val="000000"/>
          <w:kern w:val="0"/>
          <w:sz w:val="19"/>
          <w:szCs w:val="19"/>
          <w:lang w:val="de-DE" w:eastAsia="fr-BE"/>
          <w14:ligatures w14:val="none"/>
        </w:rPr>
        <w:t>Tabelle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7.2</w:t>
      </w:r>
      <w:r w:rsidRPr="007F6B0D">
        <w:rPr>
          <w:rFonts w:ascii="Trebuchet MS" w:eastAsia="Times New Roman" w:hAnsi="Trebuchet MS" w:cs="Arial"/>
          <w:color w:val="000000"/>
          <w:kern w:val="0"/>
          <w:sz w:val="19"/>
          <w:szCs w:val="19"/>
          <w:lang w:val="de-DE" w:eastAsia="fr-BE"/>
          <w14:ligatures w14:val="none"/>
        </w:rPr>
        <w:t xml:space="preserve"> bestimmten Abstands "a" befinden, sind isoliert.</w:t>
      </w:r>
    </w:p>
    <w:p w14:paraId="4AED64E2" w14:textId="77777777" w:rsidR="007F6B0D" w:rsidRPr="007F6B0D" w:rsidRDefault="007F6B0D" w:rsidP="00216562">
      <w:pPr>
        <w:pStyle w:val="FOD-tab-titel"/>
        <w:rPr>
          <w:lang w:eastAsia="fr-BE"/>
        </w:rPr>
      </w:pPr>
      <w:bookmarkStart w:id="1588" w:name="_Toc202945265"/>
      <w:r w:rsidRPr="007F6B0D">
        <w:rPr>
          <w:lang w:eastAsia="fr-BE"/>
        </w:rPr>
        <w:t>Tabelle 7.2 - Abstand "a" (m)</w:t>
      </w:r>
      <w:bookmarkEnd w:id="1588"/>
    </w:p>
    <w:tbl>
      <w:tblPr>
        <w:tblStyle w:val="Grilledutableau"/>
        <w:tblW w:w="4070" w:type="dxa"/>
        <w:jc w:val="center"/>
        <w:tblLook w:val="04A0" w:firstRow="1" w:lastRow="0" w:firstColumn="1" w:lastColumn="0" w:noHBand="0" w:noVBand="1"/>
      </w:tblPr>
      <w:tblGrid>
        <w:gridCol w:w="2090"/>
        <w:gridCol w:w="1980"/>
      </w:tblGrid>
      <w:tr w:rsidR="007F6B0D" w:rsidRPr="007F6B0D" w14:paraId="73FAF608" w14:textId="77777777" w:rsidTr="0024163C">
        <w:trPr>
          <w:jc w:val="center"/>
        </w:trPr>
        <w:tc>
          <w:tcPr>
            <w:tcW w:w="2090" w:type="dxa"/>
          </w:tcPr>
          <w:p w14:paraId="1044093F" w14:textId="77777777" w:rsidR="007F6B0D" w:rsidRPr="007F6B0D" w:rsidRDefault="007F6B0D" w:rsidP="007F6B0D">
            <w:pPr>
              <w:keepNext/>
              <w:widowControl w:val="0"/>
              <w:autoSpaceDE w:val="0"/>
              <w:autoSpaceDN w:val="0"/>
              <w:adjustRightInd w:val="0"/>
              <w:spacing w:before="20" w:after="20"/>
              <w:jc w:val="center"/>
              <w:rPr>
                <w:rFonts w:ascii="Trebuchet MS" w:hAnsi="Trebuchet MS" w:cs="Arial"/>
                <w:b/>
                <w:smallCaps/>
                <w:color w:val="000000"/>
                <w:sz w:val="17"/>
                <w:szCs w:val="17"/>
              </w:rPr>
            </w:pPr>
            <w:r w:rsidRPr="007F6B0D">
              <w:rPr>
                <w:rFonts w:ascii="Trebuchet MS" w:hAnsi="Trebuchet MS" w:cs="Arial"/>
                <w:b/>
                <w:smallCaps/>
                <w:color w:val="000000"/>
                <w:sz w:val="17"/>
                <w:szCs w:val="19"/>
              </w:rPr>
              <w:t>Niederspannung</w:t>
            </w:r>
          </w:p>
        </w:tc>
        <w:tc>
          <w:tcPr>
            <w:tcW w:w="1980" w:type="dxa"/>
          </w:tcPr>
          <w:p w14:paraId="1D2372E1" w14:textId="77777777" w:rsidR="007F6B0D" w:rsidRPr="007F6B0D" w:rsidRDefault="007F6B0D" w:rsidP="007F6B0D">
            <w:pPr>
              <w:keepNext/>
              <w:widowControl w:val="0"/>
              <w:autoSpaceDE w:val="0"/>
              <w:autoSpaceDN w:val="0"/>
              <w:adjustRightInd w:val="0"/>
              <w:spacing w:before="20" w:after="20"/>
              <w:jc w:val="center"/>
              <w:rPr>
                <w:rFonts w:ascii="Trebuchet MS" w:hAnsi="Trebuchet MS" w:cs="Arial"/>
                <w:b/>
                <w:smallCaps/>
                <w:color w:val="000000"/>
                <w:sz w:val="17"/>
                <w:szCs w:val="17"/>
              </w:rPr>
            </w:pPr>
            <w:r w:rsidRPr="007F6B0D">
              <w:rPr>
                <w:rFonts w:ascii="Trebuchet MS" w:hAnsi="Trebuchet MS" w:cs="Arial"/>
                <w:b/>
                <w:smallCaps/>
                <w:color w:val="000000"/>
                <w:sz w:val="17"/>
                <w:szCs w:val="19"/>
              </w:rPr>
              <w:t>Hochspannung</w:t>
            </w:r>
          </w:p>
        </w:tc>
      </w:tr>
      <w:tr w:rsidR="007F6B0D" w:rsidRPr="007F6B0D" w14:paraId="058C9691" w14:textId="77777777" w:rsidTr="0024163C">
        <w:trPr>
          <w:jc w:val="center"/>
        </w:trPr>
        <w:tc>
          <w:tcPr>
            <w:tcW w:w="2090" w:type="dxa"/>
          </w:tcPr>
          <w:p w14:paraId="7DBD7801" w14:textId="77777777" w:rsidR="007F6B0D" w:rsidRPr="007F6B0D" w:rsidRDefault="007F6B0D" w:rsidP="007F6B0D">
            <w:pPr>
              <w:keepNext/>
              <w:widowControl w:val="0"/>
              <w:autoSpaceDE w:val="0"/>
              <w:autoSpaceDN w:val="0"/>
              <w:adjustRightInd w:val="0"/>
              <w:spacing w:before="20" w:after="20"/>
              <w:jc w:val="center"/>
              <w:rPr>
                <w:rFonts w:ascii="Trebuchet MS" w:hAnsi="Trebuchet MS" w:cs="Arial"/>
                <w:b/>
                <w:smallCaps/>
                <w:color w:val="000000"/>
                <w:sz w:val="17"/>
                <w:szCs w:val="17"/>
              </w:rPr>
            </w:pPr>
            <w:r w:rsidRPr="007F6B0D">
              <w:rPr>
                <w:rFonts w:ascii="Trebuchet MS" w:hAnsi="Trebuchet MS" w:cs="Arial"/>
                <w:b/>
                <w:smallCaps/>
                <w:color w:val="000000"/>
                <w:sz w:val="17"/>
                <w:szCs w:val="19"/>
              </w:rPr>
              <w:t>2</w:t>
            </w:r>
          </w:p>
        </w:tc>
        <w:tc>
          <w:tcPr>
            <w:tcW w:w="1980" w:type="dxa"/>
          </w:tcPr>
          <w:p w14:paraId="68B1BC2A" w14:textId="77777777" w:rsidR="007F6B0D" w:rsidRPr="007F6B0D" w:rsidRDefault="007F6B0D" w:rsidP="007F6B0D">
            <w:pPr>
              <w:keepNext/>
              <w:widowControl w:val="0"/>
              <w:autoSpaceDE w:val="0"/>
              <w:autoSpaceDN w:val="0"/>
              <w:adjustRightInd w:val="0"/>
              <w:spacing w:before="20" w:after="20"/>
              <w:jc w:val="center"/>
              <w:rPr>
                <w:rFonts w:ascii="Trebuchet MS" w:hAnsi="Trebuchet MS" w:cs="Arial"/>
                <w:b/>
                <w:i/>
                <w:smallCaps/>
                <w:color w:val="000000"/>
                <w:sz w:val="17"/>
                <w:szCs w:val="17"/>
              </w:rPr>
            </w:pPr>
            <w:r w:rsidRPr="007F6B0D">
              <w:rPr>
                <w:rFonts w:ascii="Trebuchet MS" w:hAnsi="Trebuchet MS" w:cs="Arial"/>
                <w:b/>
                <w:smallCaps/>
                <w:color w:val="000000"/>
                <w:sz w:val="17"/>
                <w:szCs w:val="19"/>
              </w:rPr>
              <w:t xml:space="preserve">2,5 + </w:t>
            </w:r>
            <w:r w:rsidRPr="007F6B0D">
              <w:rPr>
                <w:rFonts w:ascii="Trebuchet MS" w:hAnsi="Trebuchet MS" w:cs="Arial"/>
                <w:b/>
                <w:i/>
                <w:smallCaps/>
                <w:color w:val="000000"/>
                <w:sz w:val="17"/>
                <w:szCs w:val="19"/>
              </w:rPr>
              <w:t>U</w:t>
            </w:r>
            <w:r w:rsidRPr="007F6B0D">
              <w:rPr>
                <w:rFonts w:ascii="Trebuchet MS" w:hAnsi="Trebuchet MS" w:cs="Arial"/>
                <w:b/>
                <w:smallCaps/>
                <w:color w:val="000000"/>
                <w:sz w:val="17"/>
                <w:szCs w:val="19"/>
                <w:vertAlign w:val="subscript"/>
              </w:rPr>
              <w:t>N</w:t>
            </w:r>
            <w:r w:rsidRPr="007F6B0D">
              <w:rPr>
                <w:rFonts w:ascii="Trebuchet MS" w:hAnsi="Trebuchet MS" w:cs="Arial"/>
                <w:b/>
                <w:smallCaps/>
                <w:color w:val="000000"/>
                <w:sz w:val="17"/>
                <w:szCs w:val="19"/>
              </w:rPr>
              <w:t>∙0,01</w:t>
            </w:r>
          </w:p>
        </w:tc>
      </w:tr>
    </w:tbl>
    <w:p w14:paraId="7D78DD16"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Dabei ist </w:t>
      </w:r>
      <w:r w:rsidRPr="007F6B0D">
        <w:rPr>
          <w:rFonts w:ascii="Trebuchet MS" w:eastAsia="Times New Roman" w:hAnsi="Trebuchet MS" w:cs="Arial"/>
          <w:i/>
          <w:iCs/>
          <w:color w:val="000000"/>
          <w:kern w:val="0"/>
          <w:sz w:val="19"/>
          <w:szCs w:val="19"/>
          <w:lang w:val="de-DE" w:eastAsia="fr-BE"/>
          <w14:ligatures w14:val="none"/>
        </w:rPr>
        <w:t>U</w:t>
      </w:r>
      <w:r w:rsidRPr="007F6B0D">
        <w:rPr>
          <w:rFonts w:ascii="Trebuchet MS" w:eastAsia="Times New Roman" w:hAnsi="Trebuchet MS" w:cs="Arial"/>
          <w:i/>
          <w:iCs/>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die Nennspannung zwischen zwei Leitern der Hochspannungsfreileitung (ausgedrückt in kV).</w:t>
      </w:r>
    </w:p>
    <w:p w14:paraId="20C69FD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589" w:name="_Toc194314227"/>
      <w:bookmarkStart w:id="1590" w:name="_Toc196735619"/>
      <w:bookmarkStart w:id="1591" w:name="_Toc202947827"/>
      <w:r w:rsidRPr="007F6B0D">
        <w:rPr>
          <w:rFonts w:ascii="Trebuchet MS" w:eastAsia="Times New Roman" w:hAnsi="Trebuchet MS" w:cs="Times New Roman"/>
          <w:b/>
          <w:i/>
          <w:kern w:val="0"/>
          <w:szCs w:val="22"/>
          <w:lang w:val="de-DE" w:eastAsia="nl-NL"/>
          <w14:ligatures w14:val="none"/>
        </w:rPr>
        <w:t>Abschnitt 7.1.5 - Elektrischer Überstromschutz</w:t>
      </w:r>
      <w:bookmarkEnd w:id="1589"/>
      <w:bookmarkEnd w:id="1590"/>
      <w:bookmarkEnd w:id="1591"/>
    </w:p>
    <w:p w14:paraId="7EEE9E8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92" w:name="_Toc194314228"/>
      <w:bookmarkStart w:id="1593" w:name="_Toc196735620"/>
      <w:bookmarkStart w:id="1594" w:name="_Toc202947828"/>
      <w:r w:rsidRPr="007F6B0D">
        <w:rPr>
          <w:rFonts w:ascii="Trebuchet MS" w:eastAsia="Calibri" w:hAnsi="Trebuchet MS" w:cs="Times New Roman"/>
          <w:b/>
          <w:kern w:val="0"/>
          <w:sz w:val="21"/>
          <w:szCs w:val="22"/>
          <w:lang w:val="de-DE" w:eastAsia="nl-NL"/>
          <w14:ligatures w14:val="none"/>
        </w:rPr>
        <w:t>Unterabschnitt 7.1.5.1 - Verteil- und Übertragungsnetze</w:t>
      </w:r>
      <w:bookmarkEnd w:id="1592"/>
      <w:bookmarkEnd w:id="1593"/>
      <w:bookmarkEnd w:id="1594"/>
    </w:p>
    <w:p w14:paraId="2345377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Überstromschutz erfolgt gemäß </w:t>
      </w:r>
      <w:r w:rsidRPr="007F6B0D">
        <w:rPr>
          <w:rFonts w:ascii="Trebuchet MS" w:eastAsia="Times New Roman" w:hAnsi="Trebuchet MS" w:cs="Arial"/>
          <w:i/>
          <w:iCs/>
          <w:color w:val="000000"/>
          <w:kern w:val="0"/>
          <w:sz w:val="19"/>
          <w:szCs w:val="19"/>
          <w:lang w:val="de-DE" w:eastAsia="fr-BE"/>
          <w14:ligatures w14:val="none"/>
        </w:rPr>
        <w:t>Kapitel 4.4</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iCs/>
          <w:color w:val="000000"/>
          <w:kern w:val="0"/>
          <w:sz w:val="19"/>
          <w:szCs w:val="19"/>
          <w:lang w:val="de-DE" w:eastAsia="fr-BE"/>
          <w14:ligatures w14:val="none"/>
        </w:rPr>
        <w:t>Unterabschnitt 5.2.4.2</w:t>
      </w:r>
      <w:r w:rsidRPr="007F6B0D">
        <w:rPr>
          <w:rFonts w:ascii="Trebuchet MS" w:eastAsia="Times New Roman" w:hAnsi="Trebuchet MS" w:cs="Arial"/>
          <w:color w:val="000000"/>
          <w:kern w:val="0"/>
          <w:sz w:val="19"/>
          <w:szCs w:val="19"/>
          <w:lang w:val="de-DE" w:eastAsia="fr-BE"/>
          <w14:ligatures w14:val="none"/>
        </w:rPr>
        <w:t>. Jedoch darf der Wert der Strombelastbarkeit </w:t>
      </w:r>
      <w:proofErr w:type="spellStart"/>
      <w:r w:rsidRPr="007F6B0D">
        <w:rPr>
          <w:rFonts w:ascii="Trebuchet MS" w:eastAsia="Times New Roman" w:hAnsi="Trebuchet MS" w:cs="Arial"/>
          <w:i/>
          <w:iCs/>
          <w:color w:val="000000"/>
          <w:kern w:val="0"/>
          <w:sz w:val="19"/>
          <w:szCs w:val="19"/>
          <w:lang w:val="de-DE" w:eastAsia="fr-BE"/>
          <w14:ligatures w14:val="none"/>
        </w:rPr>
        <w:t>I</w:t>
      </w:r>
      <w:r w:rsidRPr="007F6B0D">
        <w:rPr>
          <w:rFonts w:ascii="Trebuchet MS" w:eastAsia="Times New Roman" w:hAnsi="Trebuchet MS" w:cs="Arial"/>
          <w:color w:val="000000"/>
          <w:kern w:val="0"/>
          <w:sz w:val="19"/>
          <w:szCs w:val="19"/>
          <w:vertAlign w:val="subscript"/>
          <w:lang w:val="de-DE" w:eastAsia="fr-BE"/>
          <w14:ligatures w14:val="none"/>
        </w:rPr>
        <w:t>z</w:t>
      </w:r>
      <w:proofErr w:type="spellEnd"/>
      <w:r w:rsidRPr="007F6B0D">
        <w:rPr>
          <w:rFonts w:ascii="Trebuchet MS" w:eastAsia="Times New Roman" w:hAnsi="Trebuchet MS" w:cs="Arial"/>
          <w:color w:val="000000"/>
          <w:kern w:val="0"/>
          <w:sz w:val="19"/>
          <w:szCs w:val="19"/>
          <w:lang w:val="de-DE" w:eastAsia="fr-BE"/>
          <w14:ligatures w14:val="none"/>
        </w:rPr>
        <w:t xml:space="preserve"> in Netzen von Stromerzeugern und -versorgern nach den Regeln des Fachs festgelegt werden und darüber hinaus von den Betriebsbedingungen abhängen, wie zum Beispiel zyklischen Belastungen:</w:t>
      </w:r>
    </w:p>
    <w:p w14:paraId="316E1C4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Bei Überlastschutz und Schutz gegen </w:t>
      </w:r>
      <w:proofErr w:type="spellStart"/>
      <w:r w:rsidRPr="007F6B0D">
        <w:rPr>
          <w:rFonts w:ascii="Trebuchet MS" w:eastAsia="Times New Roman" w:hAnsi="Trebuchet MS" w:cs="Arial"/>
          <w:color w:val="000000"/>
          <w:kern w:val="0"/>
          <w:sz w:val="19"/>
          <w:szCs w:val="19"/>
          <w:lang w:val="de-DE" w:eastAsia="nl-NL"/>
          <w14:ligatures w14:val="none"/>
        </w:rPr>
        <w:t>ohmige</w:t>
      </w:r>
      <w:proofErr w:type="spellEnd"/>
      <w:r w:rsidRPr="007F6B0D">
        <w:rPr>
          <w:rFonts w:ascii="Trebuchet MS" w:eastAsia="Times New Roman" w:hAnsi="Trebuchet MS" w:cs="Arial"/>
          <w:color w:val="000000"/>
          <w:kern w:val="0"/>
          <w:sz w:val="19"/>
          <w:szCs w:val="19"/>
          <w:lang w:val="de-DE" w:eastAsia="nl-NL"/>
          <w14:ligatures w14:val="none"/>
        </w:rPr>
        <w:t xml:space="preserve"> Kurzschlussströme:</w:t>
      </w:r>
    </w:p>
    <w:p w14:paraId="683F011E" w14:textId="77777777" w:rsidR="007F6B0D" w:rsidRPr="007F6B0D" w:rsidRDefault="007F6B0D" w:rsidP="007F6B0D">
      <w:pPr>
        <w:widowControl w:val="0"/>
        <w:numPr>
          <w:ilvl w:val="0"/>
          <w:numId w:val="296"/>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blanke Freileitungen ist kein Schutz vorgeschrieben.</w:t>
      </w:r>
    </w:p>
    <w:p w14:paraId="541AC060" w14:textId="77777777" w:rsidR="007F6B0D" w:rsidRPr="007F6B0D" w:rsidRDefault="007F6B0D" w:rsidP="007F6B0D">
      <w:pPr>
        <w:widowControl w:val="0"/>
        <w:numPr>
          <w:ilvl w:val="0"/>
          <w:numId w:val="296"/>
        </w:numPr>
        <w:autoSpaceDE w:val="0"/>
        <w:autoSpaceDN w:val="0"/>
        <w:adjustRightInd w:val="0"/>
        <w:spacing w:after="0" w:line="240" w:lineRule="auto"/>
        <w:ind w:left="709"/>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Freileitungen, die aus geschützten Kabeln bestehen, können Betriebserwägungen dazu führen, dass die Lebensdauer der Kabelisolierung innerhalb der nach den Regeln des Fachs festgelegten Grenze verringert wird.</w:t>
      </w:r>
    </w:p>
    <w:p w14:paraId="215312F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Bei Kurzschlussströmen muss der Schutz innerhalb der </w:t>
      </w:r>
      <w:proofErr w:type="spellStart"/>
      <w:r w:rsidRPr="007F6B0D">
        <w:rPr>
          <w:rFonts w:ascii="Trebuchet MS" w:eastAsia="Times New Roman" w:hAnsi="Trebuchet MS" w:cs="Arial"/>
          <w:color w:val="000000"/>
          <w:kern w:val="0"/>
          <w:sz w:val="19"/>
          <w:szCs w:val="19"/>
          <w:lang w:val="de-DE" w:eastAsia="nl-NL"/>
          <w14:ligatures w14:val="none"/>
        </w:rPr>
        <w:t>kürzestmöglichen</w:t>
      </w:r>
      <w:proofErr w:type="spellEnd"/>
      <w:r w:rsidRPr="007F6B0D">
        <w:rPr>
          <w:rFonts w:ascii="Trebuchet MS" w:eastAsia="Times New Roman" w:hAnsi="Trebuchet MS" w:cs="Arial"/>
          <w:color w:val="000000"/>
          <w:kern w:val="0"/>
          <w:sz w:val="19"/>
          <w:szCs w:val="19"/>
          <w:lang w:val="de-DE" w:eastAsia="nl-NL"/>
          <w14:ligatures w14:val="none"/>
        </w:rPr>
        <w:t xml:space="preserve"> Zeit wirken, die mit der Selektivität des Schutzes des gesamten Netzes vereinbar ist.</w:t>
      </w:r>
    </w:p>
    <w:p w14:paraId="0B0B83B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595" w:name="_Toc194314229"/>
      <w:bookmarkStart w:id="1596" w:name="_Toc196735621"/>
      <w:bookmarkStart w:id="1597" w:name="_Toc202947829"/>
      <w:r w:rsidRPr="007F6B0D">
        <w:rPr>
          <w:rFonts w:ascii="Trebuchet MS" w:eastAsia="Calibri" w:hAnsi="Trebuchet MS" w:cs="Times New Roman"/>
          <w:b/>
          <w:kern w:val="0"/>
          <w:sz w:val="21"/>
          <w:szCs w:val="22"/>
          <w:lang w:val="de-DE" w:eastAsia="nl-NL"/>
          <w14:ligatures w14:val="none"/>
        </w:rPr>
        <w:t>Unterabschnitt 7.1.5.2 - Anschluss von Abnehmern an das Netz</w:t>
      </w:r>
      <w:bookmarkEnd w:id="1595"/>
      <w:bookmarkEnd w:id="1596"/>
      <w:bookmarkEnd w:id="1597"/>
    </w:p>
    <w:p w14:paraId="53C9ED1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Anschluss an das Netz erfolgt nach den Regeln des Fachs.</w:t>
      </w:r>
    </w:p>
    <w:p w14:paraId="04992F6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598" w:name="_Toc194314230"/>
      <w:bookmarkStart w:id="1599" w:name="_Toc196735622"/>
      <w:bookmarkStart w:id="1600" w:name="_Toc202947830"/>
      <w:r w:rsidRPr="007F6B0D">
        <w:rPr>
          <w:rFonts w:ascii="Trebuchet MS" w:eastAsia="Times New Roman" w:hAnsi="Trebuchet MS" w:cs="Times New Roman"/>
          <w:b/>
          <w:i/>
          <w:kern w:val="0"/>
          <w:szCs w:val="22"/>
          <w:lang w:val="de-DE" w:eastAsia="nl-NL"/>
          <w14:ligatures w14:val="none"/>
        </w:rPr>
        <w:t>Abschnitt 7.1.6 - Wahl und Einsatz von Betriebsmitteln</w:t>
      </w:r>
      <w:bookmarkEnd w:id="1598"/>
      <w:bookmarkEnd w:id="1599"/>
      <w:bookmarkEnd w:id="1600"/>
    </w:p>
    <w:p w14:paraId="03BC1DB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01" w:name="_Toc194314231"/>
      <w:bookmarkStart w:id="1602" w:name="_Toc196735623"/>
      <w:bookmarkStart w:id="1603" w:name="_Toc202947831"/>
      <w:r w:rsidRPr="007F6B0D">
        <w:rPr>
          <w:rFonts w:ascii="Trebuchet MS" w:eastAsia="Calibri" w:hAnsi="Trebuchet MS" w:cs="Times New Roman"/>
          <w:b/>
          <w:kern w:val="0"/>
          <w:sz w:val="21"/>
          <w:szCs w:val="22"/>
          <w:lang w:val="de-DE" w:eastAsia="nl-NL"/>
          <w14:ligatures w14:val="none"/>
        </w:rPr>
        <w:t>Unterabschnitt 7.1.6.1 - Bestandteile von Freileitungen</w:t>
      </w:r>
      <w:bookmarkEnd w:id="1601"/>
      <w:bookmarkEnd w:id="1602"/>
      <w:bookmarkEnd w:id="1603"/>
    </w:p>
    <w:p w14:paraId="62CBEDA2"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Freileitungen bestehen aus Stützpunkten, die eventuell über Isolatoren und </w:t>
      </w:r>
      <w:proofErr w:type="spellStart"/>
      <w:r w:rsidRPr="007F6B0D">
        <w:rPr>
          <w:rFonts w:ascii="Trebuchet MS" w:eastAsia="Times New Roman" w:hAnsi="Trebuchet MS" w:cs="Arial"/>
          <w:color w:val="000000"/>
          <w:kern w:val="0"/>
          <w:sz w:val="19"/>
          <w:szCs w:val="19"/>
          <w:lang w:val="de-DE" w:eastAsia="fr-BE"/>
          <w14:ligatures w14:val="none"/>
        </w:rPr>
        <w:t>Isolatorstränge</w:t>
      </w:r>
      <w:proofErr w:type="spellEnd"/>
      <w:r w:rsidRPr="007F6B0D">
        <w:rPr>
          <w:rFonts w:ascii="Trebuchet MS" w:eastAsia="Times New Roman" w:hAnsi="Trebuchet MS" w:cs="Arial"/>
          <w:color w:val="000000"/>
          <w:kern w:val="0"/>
          <w:sz w:val="19"/>
          <w:szCs w:val="19"/>
          <w:lang w:val="de-DE" w:eastAsia="fr-BE"/>
          <w14:ligatures w14:val="none"/>
        </w:rPr>
        <w:t xml:space="preserve"> Leiter tragen.</w:t>
      </w:r>
    </w:p>
    <w:p w14:paraId="446853FE"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bestimmten Fällen kann die Stabilität von Stützpunkten durch Abspannungen verstärkt werden.</w:t>
      </w:r>
    </w:p>
    <w:p w14:paraId="716AFF94"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Isolatoren dürfen durch Systeme mit mehreren </w:t>
      </w:r>
      <w:proofErr w:type="spellStart"/>
      <w:r w:rsidRPr="007F6B0D">
        <w:rPr>
          <w:rFonts w:ascii="Trebuchet MS" w:eastAsia="Times New Roman" w:hAnsi="Trebuchet MS" w:cs="Arial"/>
          <w:color w:val="000000"/>
          <w:kern w:val="0"/>
          <w:sz w:val="19"/>
          <w:szCs w:val="19"/>
          <w:lang w:val="de-DE" w:eastAsia="fr-BE"/>
          <w14:ligatures w14:val="none"/>
        </w:rPr>
        <w:t>Isolatorsträngen</w:t>
      </w:r>
      <w:proofErr w:type="spellEnd"/>
      <w:r w:rsidRPr="007F6B0D">
        <w:rPr>
          <w:rFonts w:ascii="Trebuchet MS" w:eastAsia="Times New Roman" w:hAnsi="Trebuchet MS" w:cs="Arial"/>
          <w:color w:val="000000"/>
          <w:kern w:val="0"/>
          <w:sz w:val="19"/>
          <w:szCs w:val="19"/>
          <w:lang w:val="de-DE" w:eastAsia="fr-BE"/>
          <w14:ligatures w14:val="none"/>
        </w:rPr>
        <w:t xml:space="preserve"> ersetzt werden, die mit oder ohne Schutzarmaturen versehen sind.</w:t>
      </w:r>
    </w:p>
    <w:p w14:paraId="30DBB578"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Leiter können an ihrem Aufhängungspunkt mit Verstärkungselementen oder Schwingungsdämpfern versehen sein.</w:t>
      </w:r>
    </w:p>
    <w:p w14:paraId="77CD9B3A"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Auf beiden Seiten des Befestigungspunktes von Leitern kann ein doppelt aufgelegter Leiter installiert werden, der "Stromschlaufe" genannt wird.</w:t>
      </w:r>
    </w:p>
    <w:p w14:paraId="25C8E9B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04" w:name="_Toc194314232"/>
      <w:bookmarkStart w:id="1605" w:name="_Toc196735624"/>
      <w:bookmarkStart w:id="1606" w:name="_Toc202947832"/>
      <w:r w:rsidRPr="007F6B0D">
        <w:rPr>
          <w:rFonts w:ascii="Trebuchet MS" w:eastAsia="Calibri" w:hAnsi="Trebuchet MS" w:cs="Times New Roman"/>
          <w:b/>
          <w:kern w:val="0"/>
          <w:sz w:val="21"/>
          <w:szCs w:val="22"/>
          <w:lang w:val="de-DE" w:eastAsia="nl-NL"/>
          <w14:ligatures w14:val="none"/>
        </w:rPr>
        <w:t>Unterabschnitt 7.1.6.2 - Mechanische Festigkeit von Leitern, Muffen und Befestigungsteilen</w:t>
      </w:r>
      <w:bookmarkEnd w:id="1604"/>
      <w:bookmarkEnd w:id="1605"/>
      <w:bookmarkEnd w:id="1606"/>
    </w:p>
    <w:p w14:paraId="27BB162E" w14:textId="77777777" w:rsidR="007F6B0D" w:rsidRPr="007F6B0D" w:rsidRDefault="007F6B0D" w:rsidP="007F6B0D">
      <w:pPr>
        <w:numPr>
          <w:ilvl w:val="0"/>
          <w:numId w:val="237"/>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Art von aktiven Leitern, Erdseilen und Erdungsleitern</w:t>
      </w:r>
    </w:p>
    <w:p w14:paraId="4F4EB07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a.1 - Allgemeines</w:t>
      </w:r>
    </w:p>
    <w:p w14:paraId="18D573B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Art Leiter ist den schädlichen Umgebungseinflüssen angepasst.</w:t>
      </w:r>
    </w:p>
    <w:p w14:paraId="4FC5182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a.2 - Hochspannung</w:t>
      </w:r>
    </w:p>
    <w:p w14:paraId="573DA1B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Leiter von Hochspannungsfreileitungen bestehen aus einer Zusammenstellung aus mindestens sieben verseilten Drähten.</w:t>
      </w:r>
    </w:p>
    <w:p w14:paraId="72718666" w14:textId="77777777" w:rsidR="007F6B0D" w:rsidRPr="007F6B0D" w:rsidRDefault="007F6B0D" w:rsidP="007F6B0D">
      <w:pPr>
        <w:numPr>
          <w:ilvl w:val="0"/>
          <w:numId w:val="237"/>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Zugfestigkeit von aktiven Leitern, Erdseilen und Erdungsleitern</w:t>
      </w:r>
    </w:p>
    <w:p w14:paraId="083DFB9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aktive Leiter, Erdseile oder Erdungsleiter infolge ihrer Verlegeart einer vernachlässigbaren Zugkraft ausgesetzt sind, muss ihre Festigkeit nicht überprüft werden. In den anderen Fällen (unter normalen Umständen, mit Ausnahme von außergewöhnlichen Belastungen) wird die maximal zulässige Beanspruchung mit einem Sicherheitskoeffizienten von mindestens 3 im Verhältnis zur Zugbruchlast berechnet, die ihrerseits nicht unter den in </w:t>
      </w:r>
      <w:r w:rsidRPr="007F6B0D">
        <w:rPr>
          <w:rFonts w:ascii="Trebuchet MS" w:eastAsia="Times New Roman" w:hAnsi="Trebuchet MS" w:cs="Arial"/>
          <w:i/>
          <w:color w:val="000000"/>
          <w:kern w:val="0"/>
          <w:sz w:val="19"/>
          <w:szCs w:val="19"/>
          <w:lang w:val="de-DE" w:eastAsia="fr-BE"/>
          <w14:ligatures w14:val="none"/>
        </w:rPr>
        <w:t>Tabelle 7.3</w:t>
      </w:r>
      <w:r w:rsidRPr="007F6B0D">
        <w:rPr>
          <w:rFonts w:ascii="Trebuchet MS" w:eastAsia="Times New Roman" w:hAnsi="Trebuchet MS" w:cs="Arial"/>
          <w:color w:val="000000"/>
          <w:kern w:val="0"/>
          <w:sz w:val="19"/>
          <w:szCs w:val="19"/>
          <w:lang w:val="de-DE" w:eastAsia="fr-BE"/>
          <w14:ligatures w14:val="none"/>
        </w:rPr>
        <w:t xml:space="preserve"> aufgeführten Werten liegen darf.</w:t>
      </w:r>
    </w:p>
    <w:p w14:paraId="4CEA2939"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4E3C4739" w14:textId="77777777" w:rsidR="007F6B0D" w:rsidRPr="007F6B0D" w:rsidRDefault="007F6B0D" w:rsidP="00216562">
      <w:pPr>
        <w:pStyle w:val="FOD-tab-titel"/>
        <w:rPr>
          <w:lang w:eastAsia="fr-BE"/>
        </w:rPr>
      </w:pPr>
      <w:bookmarkStart w:id="1607" w:name="_Toc202945266"/>
      <w:r w:rsidRPr="007F6B0D">
        <w:rPr>
          <w:lang w:eastAsia="fr-BE"/>
        </w:rPr>
        <w:lastRenderedPageBreak/>
        <w:t>Tabelle 7.3 - Mindestwerte Zugbruchlast in Newton (N)</w:t>
      </w:r>
      <w:bookmarkEnd w:id="1607"/>
    </w:p>
    <w:tbl>
      <w:tblPr>
        <w:tblW w:w="0" w:type="auto"/>
        <w:jc w:val="center"/>
        <w:tblLayout w:type="fixed"/>
        <w:tblCellMar>
          <w:left w:w="0" w:type="dxa"/>
          <w:right w:w="0" w:type="dxa"/>
        </w:tblCellMar>
        <w:tblLook w:val="0000" w:firstRow="0" w:lastRow="0" w:firstColumn="0" w:lastColumn="0" w:noHBand="0" w:noVBand="0"/>
      </w:tblPr>
      <w:tblGrid>
        <w:gridCol w:w="1698"/>
        <w:gridCol w:w="1699"/>
        <w:gridCol w:w="1698"/>
        <w:gridCol w:w="1698"/>
      </w:tblGrid>
      <w:tr w:rsidR="007F6B0D" w:rsidRPr="007F6B0D" w14:paraId="3EF65533" w14:textId="77777777" w:rsidTr="0024163C">
        <w:trPr>
          <w:trHeight w:val="20"/>
          <w:jc w:val="center"/>
        </w:trPr>
        <w:tc>
          <w:tcPr>
            <w:tcW w:w="3397" w:type="dxa"/>
            <w:gridSpan w:val="2"/>
            <w:tcBorders>
              <w:top w:val="single" w:sz="4" w:space="0" w:color="231F20"/>
              <w:left w:val="single" w:sz="4" w:space="0" w:color="231F20"/>
              <w:bottom w:val="single" w:sz="4" w:space="0" w:color="231F20"/>
              <w:right w:val="single" w:sz="4" w:space="0" w:color="231F20"/>
            </w:tcBorders>
            <w:vAlign w:val="center"/>
          </w:tcPr>
          <w:p w14:paraId="7985358A" w14:textId="77777777" w:rsidR="007F6B0D" w:rsidRPr="007F6B0D" w:rsidRDefault="007F6B0D" w:rsidP="007F6B0D">
            <w:pPr>
              <w:spacing w:after="0" w:line="240" w:lineRule="auto"/>
              <w:jc w:val="center"/>
              <w:rPr>
                <w:rFonts w:ascii="Trebuchet MS" w:eastAsia="Times New Roman" w:hAnsi="Trebuchet MS" w:cs="Times New Roman"/>
                <w:b/>
                <w:i/>
                <w:kern w:val="0"/>
                <w:sz w:val="17"/>
                <w:szCs w:val="17"/>
                <w:lang w:val="de-DE" w:eastAsia="fr-BE"/>
                <w14:ligatures w14:val="none"/>
              </w:rPr>
            </w:pPr>
            <w:r w:rsidRPr="007F6B0D">
              <w:rPr>
                <w:rFonts w:ascii="Trebuchet MS" w:eastAsia="Times New Roman" w:hAnsi="Trebuchet MS" w:cs="Arial"/>
                <w:b/>
                <w:i/>
                <w:kern w:val="0"/>
                <w:sz w:val="17"/>
                <w:szCs w:val="17"/>
                <w:lang w:val="de-DE" w:eastAsia="fr-BE"/>
                <w14:ligatures w14:val="none"/>
              </w:rPr>
              <w:t>Niederspannung</w:t>
            </w:r>
          </w:p>
        </w:tc>
        <w:tc>
          <w:tcPr>
            <w:tcW w:w="3396" w:type="dxa"/>
            <w:gridSpan w:val="2"/>
            <w:tcBorders>
              <w:top w:val="single" w:sz="4" w:space="0" w:color="231F20"/>
              <w:left w:val="single" w:sz="4" w:space="0" w:color="231F20"/>
              <w:bottom w:val="single" w:sz="4" w:space="0" w:color="231F20"/>
              <w:right w:val="single" w:sz="4" w:space="0" w:color="231F20"/>
            </w:tcBorders>
            <w:vAlign w:val="center"/>
          </w:tcPr>
          <w:p w14:paraId="0663D530" w14:textId="77777777" w:rsidR="007F6B0D" w:rsidRPr="007F6B0D" w:rsidRDefault="007F6B0D" w:rsidP="007F6B0D">
            <w:pPr>
              <w:widowControl w:val="0"/>
              <w:autoSpaceDE w:val="0"/>
              <w:autoSpaceDN w:val="0"/>
              <w:adjustRightInd w:val="0"/>
              <w:spacing w:before="20" w:after="20" w:line="240" w:lineRule="auto"/>
              <w:ind w:left="1129" w:right="1109"/>
              <w:jc w:val="center"/>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Hochspannung</w:t>
            </w:r>
          </w:p>
        </w:tc>
      </w:tr>
      <w:tr w:rsidR="007F6B0D" w:rsidRPr="007F6B0D" w14:paraId="233BD78E" w14:textId="77777777" w:rsidTr="0024163C">
        <w:trPr>
          <w:trHeight w:val="20"/>
          <w:jc w:val="center"/>
        </w:trPr>
        <w:tc>
          <w:tcPr>
            <w:tcW w:w="1698" w:type="dxa"/>
            <w:tcBorders>
              <w:top w:val="single" w:sz="4" w:space="0" w:color="231F20"/>
              <w:left w:val="single" w:sz="4" w:space="0" w:color="231F20"/>
              <w:bottom w:val="single" w:sz="4" w:space="0" w:color="231F20"/>
              <w:right w:val="single" w:sz="4" w:space="0" w:color="231F20"/>
            </w:tcBorders>
          </w:tcPr>
          <w:p w14:paraId="0B2F594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
                <w:iCs/>
                <w:color w:val="000000"/>
                <w:spacing w:val="10"/>
                <w:kern w:val="0"/>
                <w:position w:val="-6"/>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1. Kategorie</w:t>
            </w:r>
          </w:p>
        </w:tc>
        <w:tc>
          <w:tcPr>
            <w:tcW w:w="1699" w:type="dxa"/>
            <w:tcBorders>
              <w:top w:val="single" w:sz="4" w:space="0" w:color="231F20"/>
              <w:left w:val="single" w:sz="4" w:space="0" w:color="231F20"/>
              <w:bottom w:val="single" w:sz="4" w:space="0" w:color="231F20"/>
              <w:right w:val="single" w:sz="4" w:space="0" w:color="231F20"/>
            </w:tcBorders>
          </w:tcPr>
          <w:p w14:paraId="3281954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
                <w:iCs/>
                <w:color w:val="000000"/>
                <w:spacing w:val="10"/>
                <w:kern w:val="0"/>
                <w:position w:val="-6"/>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2. Kategorie</w:t>
            </w:r>
          </w:p>
        </w:tc>
        <w:tc>
          <w:tcPr>
            <w:tcW w:w="1698" w:type="dxa"/>
            <w:tcBorders>
              <w:top w:val="single" w:sz="4" w:space="0" w:color="231F20"/>
              <w:left w:val="single" w:sz="4" w:space="0" w:color="231F20"/>
              <w:bottom w:val="single" w:sz="4" w:space="0" w:color="231F20"/>
              <w:right w:val="single" w:sz="4" w:space="0" w:color="231F20"/>
            </w:tcBorders>
          </w:tcPr>
          <w:p w14:paraId="3049528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
                <w:iCs/>
                <w:color w:val="000000"/>
                <w:spacing w:val="10"/>
                <w:kern w:val="0"/>
                <w:position w:val="-6"/>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1. Kategorie</w:t>
            </w:r>
          </w:p>
        </w:tc>
        <w:tc>
          <w:tcPr>
            <w:tcW w:w="1698" w:type="dxa"/>
            <w:tcBorders>
              <w:top w:val="single" w:sz="4" w:space="0" w:color="231F20"/>
              <w:left w:val="single" w:sz="4" w:space="0" w:color="231F20"/>
              <w:bottom w:val="single" w:sz="4" w:space="0" w:color="231F20"/>
              <w:right w:val="single" w:sz="4" w:space="0" w:color="231F20"/>
            </w:tcBorders>
          </w:tcPr>
          <w:p w14:paraId="07F0280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i/>
                <w:iCs/>
                <w:color w:val="000000"/>
                <w:spacing w:val="10"/>
                <w:kern w:val="0"/>
                <w:position w:val="-6"/>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2. Kategorie</w:t>
            </w:r>
          </w:p>
        </w:tc>
      </w:tr>
      <w:tr w:rsidR="007F6B0D" w:rsidRPr="007F6B0D" w14:paraId="79DE0310" w14:textId="77777777" w:rsidTr="0024163C">
        <w:trPr>
          <w:trHeight w:val="20"/>
          <w:jc w:val="center"/>
        </w:trPr>
        <w:tc>
          <w:tcPr>
            <w:tcW w:w="1698" w:type="dxa"/>
            <w:tcBorders>
              <w:top w:val="single" w:sz="4" w:space="0" w:color="231F20"/>
              <w:left w:val="single" w:sz="4" w:space="0" w:color="231F20"/>
              <w:bottom w:val="single" w:sz="4" w:space="0" w:color="231F20"/>
              <w:right w:val="single" w:sz="4" w:space="0" w:color="231F20"/>
            </w:tcBorders>
          </w:tcPr>
          <w:p w14:paraId="49C91B9B" w14:textId="77777777" w:rsidR="007F6B0D" w:rsidRPr="007F6B0D" w:rsidRDefault="007F6B0D" w:rsidP="007F6B0D">
            <w:pPr>
              <w:widowControl w:val="0"/>
              <w:autoSpaceDE w:val="0"/>
              <w:autoSpaceDN w:val="0"/>
              <w:adjustRightInd w:val="0"/>
              <w:spacing w:before="20" w:after="20" w:line="240" w:lineRule="auto"/>
              <w:ind w:left="621" w:right="601"/>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2800</w:t>
            </w:r>
          </w:p>
        </w:tc>
        <w:tc>
          <w:tcPr>
            <w:tcW w:w="1699" w:type="dxa"/>
            <w:tcBorders>
              <w:top w:val="single" w:sz="4" w:space="0" w:color="231F20"/>
              <w:left w:val="single" w:sz="4" w:space="0" w:color="231F20"/>
              <w:bottom w:val="single" w:sz="4" w:space="0" w:color="231F20"/>
              <w:right w:val="single" w:sz="4" w:space="0" w:color="231F20"/>
            </w:tcBorders>
          </w:tcPr>
          <w:p w14:paraId="4334EBEA" w14:textId="77777777" w:rsidR="007F6B0D" w:rsidRPr="007F6B0D" w:rsidRDefault="007F6B0D" w:rsidP="007F6B0D">
            <w:pPr>
              <w:widowControl w:val="0"/>
              <w:autoSpaceDE w:val="0"/>
              <w:autoSpaceDN w:val="0"/>
              <w:adjustRightInd w:val="0"/>
              <w:spacing w:before="20" w:after="20" w:line="240" w:lineRule="auto"/>
              <w:ind w:left="621" w:right="601"/>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5000</w:t>
            </w:r>
          </w:p>
        </w:tc>
        <w:tc>
          <w:tcPr>
            <w:tcW w:w="1698" w:type="dxa"/>
            <w:tcBorders>
              <w:top w:val="single" w:sz="4" w:space="0" w:color="231F20"/>
              <w:left w:val="single" w:sz="4" w:space="0" w:color="231F20"/>
              <w:bottom w:val="single" w:sz="4" w:space="0" w:color="231F20"/>
              <w:right w:val="single" w:sz="4" w:space="0" w:color="231F20"/>
            </w:tcBorders>
          </w:tcPr>
          <w:p w14:paraId="604B4B58" w14:textId="77777777" w:rsidR="007F6B0D" w:rsidRPr="007F6B0D" w:rsidRDefault="007F6B0D" w:rsidP="007F6B0D">
            <w:pPr>
              <w:widowControl w:val="0"/>
              <w:autoSpaceDE w:val="0"/>
              <w:autoSpaceDN w:val="0"/>
              <w:adjustRightInd w:val="0"/>
              <w:spacing w:before="20" w:after="20" w:line="240" w:lineRule="auto"/>
              <w:ind w:left="621" w:right="601"/>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5000</w:t>
            </w:r>
          </w:p>
        </w:tc>
        <w:tc>
          <w:tcPr>
            <w:tcW w:w="1698" w:type="dxa"/>
            <w:tcBorders>
              <w:top w:val="single" w:sz="4" w:space="0" w:color="231F20"/>
              <w:left w:val="single" w:sz="4" w:space="0" w:color="231F20"/>
              <w:bottom w:val="single" w:sz="4" w:space="0" w:color="231F20"/>
              <w:right w:val="single" w:sz="4" w:space="0" w:color="231F20"/>
            </w:tcBorders>
          </w:tcPr>
          <w:p w14:paraId="439658EB" w14:textId="77777777" w:rsidR="007F6B0D" w:rsidRPr="007F6B0D" w:rsidRDefault="007F6B0D" w:rsidP="007F6B0D">
            <w:pPr>
              <w:widowControl w:val="0"/>
              <w:autoSpaceDE w:val="0"/>
              <w:autoSpaceDN w:val="0"/>
              <w:adjustRightInd w:val="0"/>
              <w:spacing w:before="20" w:after="20" w:line="240" w:lineRule="auto"/>
              <w:ind w:left="550" w:right="530"/>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12000</w:t>
            </w:r>
          </w:p>
        </w:tc>
      </w:tr>
    </w:tbl>
    <w:p w14:paraId="552878E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vormontierten Leitungen mit Tragorgan wird jedoch nur die Zugfestigkeit dieses Tragorgans berücksichtigt und mit einem Sicherheitskoeffizienten von 2,5 berechnet.</w:t>
      </w:r>
    </w:p>
    <w:p w14:paraId="0CB2BB3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Erdungsleiter oder Erdseile aus Stahl bestehen, beträgt ihr Querschnitt mindestens 35 mm².</w:t>
      </w:r>
    </w:p>
    <w:p w14:paraId="3FC5E907" w14:textId="77777777" w:rsidR="007F6B0D" w:rsidRPr="007F6B0D" w:rsidRDefault="007F6B0D" w:rsidP="007F6B0D">
      <w:pPr>
        <w:numPr>
          <w:ilvl w:val="0"/>
          <w:numId w:val="237"/>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Elektrischer Widerstand und Zugfestigkeit von Muffen</w:t>
      </w:r>
    </w:p>
    <w:p w14:paraId="2689918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Muffen zwischen Leitern weisen ständig eine ausreichende Zugfestigkeit auf, damit die weiter oben unter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b</w:t>
      </w:r>
      <w:r w:rsidRPr="007F6B0D">
        <w:rPr>
          <w:rFonts w:ascii="Trebuchet MS" w:eastAsia="Times New Roman" w:hAnsi="Trebuchet MS" w:cs="Arial"/>
          <w:color w:val="000000"/>
          <w:kern w:val="0"/>
          <w:sz w:val="19"/>
          <w:szCs w:val="19"/>
          <w:lang w:val="de-DE" w:eastAsia="fr-BE"/>
          <w14:ligatures w14:val="none"/>
        </w:rPr>
        <w:t xml:space="preserve"> erwähnten Vorschriften erfüllt werden.</w:t>
      </w:r>
    </w:p>
    <w:p w14:paraId="06A0B5A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elektrische Widerstand pro Längeneinheit des Teils des Leiters, der die Muffe enthält, entspricht höchstens dem elektrischen Widerstand des Leiters selbst.</w:t>
      </w:r>
    </w:p>
    <w:p w14:paraId="5E6641DA" w14:textId="77777777" w:rsidR="007F6B0D" w:rsidRPr="007F6B0D" w:rsidRDefault="007F6B0D" w:rsidP="007F6B0D">
      <w:pPr>
        <w:numPr>
          <w:ilvl w:val="0"/>
          <w:numId w:val="237"/>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Befestigungsteile</w:t>
      </w:r>
    </w:p>
    <w:p w14:paraId="13F93525"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d.1 - Allgemeines</w:t>
      </w:r>
    </w:p>
    <w:p w14:paraId="5A7883F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Schutzeinrichtungen wie in </w:t>
      </w:r>
      <w:r w:rsidRPr="007F6B0D">
        <w:rPr>
          <w:rFonts w:ascii="Trebuchet MS" w:eastAsia="Times New Roman" w:hAnsi="Trebuchet MS" w:cs="Arial"/>
          <w:i/>
          <w:iCs/>
          <w:color w:val="000000"/>
          <w:kern w:val="0"/>
          <w:sz w:val="19"/>
          <w:szCs w:val="19"/>
          <w:lang w:val="de-DE" w:eastAsia="fr-BE"/>
          <w14:ligatures w14:val="none"/>
        </w:rPr>
        <w:t>Unterabschnitt </w:t>
      </w:r>
      <w:r w:rsidRPr="007F6B0D">
        <w:rPr>
          <w:rFonts w:ascii="Trebuchet MS" w:eastAsia="Times New Roman" w:hAnsi="Trebuchet MS" w:cs="Arial"/>
          <w:i/>
          <w:color w:val="000000"/>
          <w:kern w:val="0"/>
          <w:sz w:val="19"/>
          <w:szCs w:val="19"/>
          <w:lang w:val="de-DE" w:eastAsia="fr-BE"/>
          <w14:ligatures w14:val="none"/>
        </w:rPr>
        <w:t>7.1.6.4</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 b</w:t>
      </w:r>
      <w:r w:rsidRPr="007F6B0D">
        <w:rPr>
          <w:rFonts w:ascii="Trebuchet MS" w:eastAsia="Times New Roman" w:hAnsi="Trebuchet MS" w:cs="Arial"/>
          <w:color w:val="000000"/>
          <w:kern w:val="0"/>
          <w:sz w:val="19"/>
          <w:szCs w:val="19"/>
          <w:lang w:val="de-DE" w:eastAsia="fr-BE"/>
          <w14:ligatures w14:val="none"/>
        </w:rPr>
        <w:t xml:space="preserve"> beschrieben wird mit den Teilen, mit denen Leiter an Isolatoren befestigt werden, jegliches Gleiten vermieden, ohne die mechanische Festigkeit der Leiter zu beeinträchtigen.</w:t>
      </w:r>
    </w:p>
    <w:p w14:paraId="5C6B650F" w14:textId="77777777" w:rsidR="007F6B0D" w:rsidRPr="007F6B0D" w:rsidRDefault="007F6B0D" w:rsidP="007F6B0D">
      <w:pPr>
        <w:spacing w:before="120" w:after="12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d.2 - Hochspannung</w:t>
      </w:r>
    </w:p>
    <w:p w14:paraId="1F10D17C" w14:textId="77777777" w:rsidR="007F6B0D" w:rsidRPr="007F6B0D" w:rsidRDefault="007F6B0D" w:rsidP="007F6B0D">
      <w:pPr>
        <w:autoSpaceDE w:val="0"/>
        <w:autoSpaceDN w:val="0"/>
        <w:adjustRightInd w:val="0"/>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Bei Hochspannungsfreileitungen der 2. Kategorie, die pro Außenleiter parallel verlegte Leiter umfassen oder deren Stützpunkte mehr als zwei Drehstromkreise tragen und die mit Einrichtungen mit Hängeisolatoren - mit Ausnahme von Abspannisolatoren - ausgestattet sind, dürfen Tragklemmen mit kontrolliertem Gleiten (zum Beispiel elastische Abspannklemmen) benutzt werden, wenn sie das Gleiten des Leiters ohne Bruch ermöglichen, um auf dem Stützpunkt die mechanische Differentialbeanspruchung zu begrenzen, die zufällig zwischen zwei angrenzenden Spannfeldern auftreten kann. Die Benutzung von Gleitklemmen für die Befestigung von Leitern erfordert die Verwendung von Lichtbogenringen und von einer Verstärkungseinrichtung (Schutzspirale - </w:t>
      </w:r>
      <w:proofErr w:type="spellStart"/>
      <w:r w:rsidRPr="007F6B0D">
        <w:rPr>
          <w:rFonts w:ascii="Trebuchet MS" w:eastAsia="Times New Roman" w:hAnsi="Trebuchet MS" w:cs="Times New Roman"/>
          <w:color w:val="000000"/>
          <w:kern w:val="0"/>
          <w:sz w:val="19"/>
          <w:szCs w:val="22"/>
          <w:lang w:val="de-DE" w:eastAsia="fr-BE"/>
          <w14:ligatures w14:val="none"/>
        </w:rPr>
        <w:t>armor</w:t>
      </w:r>
      <w:proofErr w:type="spellEnd"/>
      <w:r w:rsidRPr="007F6B0D">
        <w:rPr>
          <w:rFonts w:ascii="Trebuchet MS" w:eastAsia="Times New Roman" w:hAnsi="Trebuchet MS" w:cs="Times New Roman"/>
          <w:color w:val="000000"/>
          <w:kern w:val="0"/>
          <w:sz w:val="19"/>
          <w:szCs w:val="22"/>
          <w:lang w:val="de-DE" w:eastAsia="fr-BE"/>
          <w14:ligatures w14:val="none"/>
        </w:rPr>
        <w:t xml:space="preserve"> </w:t>
      </w:r>
      <w:proofErr w:type="spellStart"/>
      <w:r w:rsidRPr="007F6B0D">
        <w:rPr>
          <w:rFonts w:ascii="Trebuchet MS" w:eastAsia="Times New Roman" w:hAnsi="Trebuchet MS" w:cs="Times New Roman"/>
          <w:color w:val="000000"/>
          <w:kern w:val="0"/>
          <w:sz w:val="19"/>
          <w:szCs w:val="22"/>
          <w:lang w:val="de-DE" w:eastAsia="fr-BE"/>
          <w14:ligatures w14:val="none"/>
        </w:rPr>
        <w:t>rod</w:t>
      </w:r>
      <w:proofErr w:type="spellEnd"/>
      <w:r w:rsidRPr="007F6B0D">
        <w:rPr>
          <w:rFonts w:ascii="Trebuchet MS" w:eastAsia="Times New Roman" w:hAnsi="Trebuchet MS" w:cs="Times New Roman"/>
          <w:color w:val="000000"/>
          <w:kern w:val="0"/>
          <w:sz w:val="19"/>
          <w:szCs w:val="22"/>
          <w:lang w:val="de-DE" w:eastAsia="fr-BE"/>
          <w14:ligatures w14:val="none"/>
        </w:rPr>
        <w:t xml:space="preserve">), die an der Stelle, an der sich die Befestigung befindet, auf dem Leiter angeordnet wird. Der Wert der Differenzzugkraft, die das Gleiten verursacht, wird je nach Leiterquerschnitt mit einer Toleranz von 15 Prozent in </w:t>
      </w:r>
      <w:r w:rsidRPr="007F6B0D">
        <w:rPr>
          <w:rFonts w:ascii="Trebuchet MS" w:eastAsia="Times New Roman" w:hAnsi="Trebuchet MS" w:cs="Times New Roman"/>
          <w:i/>
          <w:color w:val="000000"/>
          <w:kern w:val="0"/>
          <w:sz w:val="19"/>
          <w:szCs w:val="22"/>
          <w:lang w:val="de-DE" w:eastAsia="fr-BE"/>
          <w14:ligatures w14:val="none"/>
        </w:rPr>
        <w:t>Tabelle 7.4</w:t>
      </w:r>
      <w:r w:rsidRPr="007F6B0D">
        <w:rPr>
          <w:rFonts w:ascii="Trebuchet MS" w:eastAsia="Times New Roman" w:hAnsi="Trebuchet MS" w:cs="Times New Roman"/>
          <w:color w:val="000000"/>
          <w:kern w:val="0"/>
          <w:sz w:val="19"/>
          <w:szCs w:val="22"/>
          <w:lang w:val="de-DE" w:eastAsia="fr-BE"/>
          <w14:ligatures w14:val="none"/>
        </w:rPr>
        <w:t xml:space="preserve"> festgelegt. Mit den Teilen, die für die Befestigung der Stromschlaufen an den Leitern verwendet werden, wird jegliches Gleiten verhindert, solange die Zugkraft im Leiter im Normalbetrieb die maximale Zugkraft um nicht mehr als 50 Prozent überschreitet.</w:t>
      </w:r>
    </w:p>
    <w:p w14:paraId="63413E23" w14:textId="77777777" w:rsidR="007F6B0D" w:rsidRPr="007F6B0D" w:rsidRDefault="007F6B0D" w:rsidP="00216562">
      <w:pPr>
        <w:pStyle w:val="FOD-tab-titel"/>
        <w:rPr>
          <w:lang w:eastAsia="fr-BE"/>
        </w:rPr>
      </w:pPr>
      <w:bookmarkStart w:id="1608" w:name="_Toc202945267"/>
      <w:r w:rsidRPr="007F6B0D">
        <w:rPr>
          <w:lang w:eastAsia="fr-BE"/>
        </w:rPr>
        <w:t>Tabelle 7.4 - Wert der Differenzzugkraft je nach Leiterquerschnitt</w:t>
      </w:r>
      <w:bookmarkEnd w:id="1608"/>
    </w:p>
    <w:tbl>
      <w:tblPr>
        <w:tblW w:w="6096"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3227"/>
      </w:tblGrid>
      <w:tr w:rsidR="007F6B0D" w:rsidRPr="007F6B0D" w14:paraId="18FDFE8A" w14:textId="77777777" w:rsidTr="0024163C">
        <w:trPr>
          <w:trHeight w:val="387"/>
        </w:trPr>
        <w:tc>
          <w:tcPr>
            <w:tcW w:w="2869" w:type="dxa"/>
          </w:tcPr>
          <w:p w14:paraId="58F9B87A" w14:textId="77777777" w:rsidR="007F6B0D" w:rsidRPr="007F6B0D" w:rsidRDefault="007F6B0D" w:rsidP="007F6B0D">
            <w:pPr>
              <w:spacing w:before="40" w:after="0" w:line="240" w:lineRule="auto"/>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Kraft beim Gleiten</w:t>
            </w:r>
          </w:p>
        </w:tc>
        <w:tc>
          <w:tcPr>
            <w:tcW w:w="3227" w:type="dxa"/>
          </w:tcPr>
          <w:p w14:paraId="7F271282" w14:textId="77777777" w:rsidR="007F6B0D" w:rsidRPr="007F6B0D" w:rsidRDefault="007F6B0D" w:rsidP="007F6B0D">
            <w:pPr>
              <w:spacing w:before="40" w:after="0" w:line="240" w:lineRule="auto"/>
              <w:jc w:val="center"/>
              <w:rPr>
                <w:rFonts w:ascii="Trebuchet MS" w:eastAsia="Times New Roman" w:hAnsi="Trebuchet MS" w:cs="Arial"/>
                <w:b/>
                <w:i/>
                <w:color w:val="000000"/>
                <w:kern w:val="0"/>
                <w:sz w:val="17"/>
                <w:szCs w:val="17"/>
                <w:lang w:val="de-DE" w:eastAsia="fr-BE"/>
                <w14:ligatures w14:val="none"/>
              </w:rPr>
            </w:pPr>
            <w:r w:rsidRPr="007F6B0D">
              <w:rPr>
                <w:rFonts w:ascii="Trebuchet MS" w:eastAsia="Times New Roman" w:hAnsi="Trebuchet MS" w:cs="Times New Roman"/>
                <w:b/>
                <w:i/>
                <w:color w:val="000000"/>
                <w:kern w:val="0"/>
                <w:sz w:val="17"/>
                <w:szCs w:val="22"/>
                <w:lang w:val="de-DE" w:eastAsia="fr-BE"/>
                <w14:ligatures w14:val="none"/>
              </w:rPr>
              <w:t>Leiterquerschnitt</w:t>
            </w:r>
          </w:p>
        </w:tc>
      </w:tr>
      <w:tr w:rsidR="007F6B0D" w:rsidRPr="007F6B0D" w14:paraId="27E4DDFD" w14:textId="77777777" w:rsidTr="0024163C">
        <w:trPr>
          <w:trHeight w:val="387"/>
        </w:trPr>
        <w:tc>
          <w:tcPr>
            <w:tcW w:w="2869" w:type="dxa"/>
          </w:tcPr>
          <w:p w14:paraId="631AAA9B" w14:textId="77777777" w:rsidR="007F6B0D" w:rsidRPr="007F6B0D" w:rsidRDefault="007F6B0D" w:rsidP="007F6B0D">
            <w:pPr>
              <w:spacing w:before="40"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12000 Newton</w:t>
            </w:r>
          </w:p>
        </w:tc>
        <w:tc>
          <w:tcPr>
            <w:tcW w:w="3227" w:type="dxa"/>
          </w:tcPr>
          <w:p w14:paraId="110FD82D" w14:textId="77777777" w:rsidR="007F6B0D" w:rsidRPr="007F6B0D" w:rsidRDefault="007F6B0D" w:rsidP="007F6B0D">
            <w:pPr>
              <w:spacing w:before="40" w:after="0" w:line="240" w:lineRule="auto"/>
              <w:jc w:val="center"/>
              <w:rPr>
                <w:rFonts w:ascii="Trebuchet MS" w:eastAsia="Times New Roman" w:hAnsi="Trebuchet MS" w:cs="Arial"/>
                <w:strike/>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380 mm²</w:t>
            </w:r>
          </w:p>
        </w:tc>
      </w:tr>
      <w:tr w:rsidR="007F6B0D" w:rsidRPr="007F6B0D" w14:paraId="082224B0" w14:textId="77777777" w:rsidTr="0024163C">
        <w:trPr>
          <w:trHeight w:val="387"/>
        </w:trPr>
        <w:tc>
          <w:tcPr>
            <w:tcW w:w="2869" w:type="dxa"/>
          </w:tcPr>
          <w:p w14:paraId="1224E9C3" w14:textId="77777777" w:rsidR="007F6B0D" w:rsidRPr="007F6B0D" w:rsidRDefault="007F6B0D" w:rsidP="007F6B0D">
            <w:pPr>
              <w:spacing w:before="40"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14000 Newton</w:t>
            </w:r>
          </w:p>
        </w:tc>
        <w:tc>
          <w:tcPr>
            <w:tcW w:w="3227" w:type="dxa"/>
          </w:tcPr>
          <w:p w14:paraId="2D288FD2" w14:textId="77777777" w:rsidR="007F6B0D" w:rsidRPr="007F6B0D" w:rsidRDefault="007F6B0D" w:rsidP="007F6B0D">
            <w:pPr>
              <w:spacing w:before="40" w:after="0" w:line="240" w:lineRule="auto"/>
              <w:jc w:val="center"/>
              <w:rPr>
                <w:rFonts w:ascii="Trebuchet MS" w:eastAsia="Times New Roman" w:hAnsi="Trebuchet MS" w:cs="Arial"/>
                <w:strike/>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&gt; 380 mm² und ≤ 580 mm²</w:t>
            </w:r>
          </w:p>
        </w:tc>
      </w:tr>
      <w:tr w:rsidR="007F6B0D" w:rsidRPr="007F6B0D" w14:paraId="36F9B573" w14:textId="77777777" w:rsidTr="0024163C">
        <w:trPr>
          <w:trHeight w:val="387"/>
        </w:trPr>
        <w:tc>
          <w:tcPr>
            <w:tcW w:w="2869" w:type="dxa"/>
          </w:tcPr>
          <w:p w14:paraId="20E62CA9" w14:textId="77777777" w:rsidR="007F6B0D" w:rsidRPr="007F6B0D" w:rsidRDefault="007F6B0D" w:rsidP="007F6B0D">
            <w:pPr>
              <w:spacing w:before="40"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15000 Newton</w:t>
            </w:r>
          </w:p>
        </w:tc>
        <w:tc>
          <w:tcPr>
            <w:tcW w:w="3227" w:type="dxa"/>
          </w:tcPr>
          <w:p w14:paraId="394C1621" w14:textId="77777777" w:rsidR="007F6B0D" w:rsidRPr="007F6B0D" w:rsidRDefault="007F6B0D" w:rsidP="007F6B0D">
            <w:pPr>
              <w:spacing w:before="40" w:after="0" w:line="240" w:lineRule="auto"/>
              <w:jc w:val="center"/>
              <w:rPr>
                <w:rFonts w:ascii="Trebuchet MS" w:eastAsia="Times New Roman" w:hAnsi="Trebuchet MS" w:cs="Arial"/>
                <w:strike/>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&gt; 580 mm² und ≤ 825 mm²</w:t>
            </w:r>
          </w:p>
        </w:tc>
      </w:tr>
      <w:tr w:rsidR="007F6B0D" w:rsidRPr="007F6B0D" w14:paraId="57629596" w14:textId="77777777" w:rsidTr="0024163C">
        <w:trPr>
          <w:trHeight w:val="420"/>
        </w:trPr>
        <w:tc>
          <w:tcPr>
            <w:tcW w:w="2869" w:type="dxa"/>
          </w:tcPr>
          <w:p w14:paraId="24B2BEDE" w14:textId="77777777" w:rsidR="007F6B0D" w:rsidRPr="007F6B0D" w:rsidRDefault="007F6B0D" w:rsidP="007F6B0D">
            <w:pPr>
              <w:spacing w:before="40"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18000 Newton</w:t>
            </w:r>
          </w:p>
        </w:tc>
        <w:tc>
          <w:tcPr>
            <w:tcW w:w="3227" w:type="dxa"/>
          </w:tcPr>
          <w:p w14:paraId="78510610" w14:textId="77777777" w:rsidR="007F6B0D" w:rsidRPr="007F6B0D" w:rsidRDefault="007F6B0D" w:rsidP="007F6B0D">
            <w:pPr>
              <w:spacing w:before="40" w:after="0" w:line="240" w:lineRule="auto"/>
              <w:jc w:val="center"/>
              <w:rPr>
                <w:rFonts w:ascii="Trebuchet MS" w:eastAsia="Times New Roman" w:hAnsi="Trebuchet MS" w:cs="Arial"/>
                <w:strike/>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&gt; 825 mm²</w:t>
            </w:r>
          </w:p>
        </w:tc>
      </w:tr>
    </w:tbl>
    <w:p w14:paraId="7C118C6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09" w:name="_Toc194314233"/>
      <w:bookmarkStart w:id="1610" w:name="_Toc196735625"/>
      <w:bookmarkStart w:id="1611" w:name="_Toc202947833"/>
      <w:r w:rsidRPr="007F6B0D">
        <w:rPr>
          <w:rFonts w:ascii="Trebuchet MS" w:eastAsia="Calibri" w:hAnsi="Trebuchet MS" w:cs="Times New Roman"/>
          <w:b/>
          <w:kern w:val="0"/>
          <w:sz w:val="21"/>
          <w:szCs w:val="22"/>
          <w:lang w:val="de-DE" w:eastAsia="nl-NL"/>
          <w14:ligatures w14:val="none"/>
        </w:rPr>
        <w:t>Unterabschnitt 7.1.6.3 - Mechanische Festigkeit von Stützpunkten, Muffen und Befestigungsteilen</w:t>
      </w:r>
      <w:bookmarkEnd w:id="1609"/>
      <w:bookmarkEnd w:id="1610"/>
      <w:bookmarkEnd w:id="1611"/>
    </w:p>
    <w:p w14:paraId="484467B8" w14:textId="77777777" w:rsidR="007F6B0D" w:rsidRPr="007F6B0D" w:rsidRDefault="007F6B0D" w:rsidP="007F6B0D">
      <w:pPr>
        <w:numPr>
          <w:ilvl w:val="0"/>
          <w:numId w:val="238"/>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Art von Stützpunkten</w:t>
      </w:r>
    </w:p>
    <w:p w14:paraId="034BD417"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a.1 - Allgemeines</w:t>
      </w:r>
    </w:p>
    <w:p w14:paraId="0F142C7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Stützpunkte weisen eine angemessene mechanische Festigkeit auf.</w:t>
      </w:r>
    </w:p>
    <w:p w14:paraId="13FA3D8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Stützpunkte werden vor schädlichen Auswirkungen von ungünstiger Witterung, Bodenfeuchtigkeit, Pflanzen und Tieren geschützt. Die Aufrechterhaltung der mechanischen Festigkeit von Stützpunkten ist gewährleistet.</w:t>
      </w:r>
    </w:p>
    <w:p w14:paraId="0217374B"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a.2 - Hochspannung</w:t>
      </w:r>
    </w:p>
    <w:p w14:paraId="4FB0E42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Hochspannungsfreileitungen der 2. Kategorie sind Holz und ähnliche Materialien nur für eine vorübergehende Zeit erlaubt.</w:t>
      </w:r>
    </w:p>
    <w:p w14:paraId="502D96F1" w14:textId="77777777" w:rsidR="007F6B0D" w:rsidRPr="007F6B0D" w:rsidRDefault="007F6B0D" w:rsidP="007F6B0D">
      <w:pPr>
        <w:numPr>
          <w:ilvl w:val="0"/>
          <w:numId w:val="238"/>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Gründungen</w:t>
      </w:r>
    </w:p>
    <w:p w14:paraId="0004862E"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Niederspannung</w:t>
      </w:r>
    </w:p>
    <w:p w14:paraId="489C320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Stützpunkte von Niederspannungsfreileitungen dürfen direkt in den Boden eingebracht werden.</w:t>
      </w:r>
    </w:p>
    <w:p w14:paraId="2B3833E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 an Orten wie Kraftwerken, Umspannwerken und Endpunkten von Freileitungen ist es verboten, Stützpunkte für Niederspannungsleiter der 2. Kategorie an Gebäuden zu befestigen.</w:t>
      </w:r>
    </w:p>
    <w:p w14:paraId="262BE1D6"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b.2 - Hochspannung</w:t>
      </w:r>
    </w:p>
    <w:p w14:paraId="7C839C1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Stützpunkte von Hochspannungsfreileitungen sind in Gründungen befestigt.</w:t>
      </w:r>
    </w:p>
    <w:p w14:paraId="6007236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 an Orten wie Kraftwerken, Umspannwerken und Endpunkten von Freileitungen ist es verboten, Stützpunkte für Hochspannungsleiter an Gebäuden zu befestigen.</w:t>
      </w:r>
    </w:p>
    <w:p w14:paraId="0CE5D733" w14:textId="77777777" w:rsidR="007F6B0D" w:rsidRPr="007F6B0D" w:rsidRDefault="007F6B0D" w:rsidP="007F6B0D">
      <w:pPr>
        <w:keepNext/>
        <w:numPr>
          <w:ilvl w:val="0"/>
          <w:numId w:val="238"/>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Abspannungen</w:t>
      </w:r>
    </w:p>
    <w:p w14:paraId="687D7C84"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c.1 - Allgemeines</w:t>
      </w:r>
    </w:p>
    <w:p w14:paraId="311ECE9D"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Verseilte mechanische Teile, die bei der Zusammensetzung von Stützpunkten benutzt werden, werden nicht als Abspannungen betrachtet.</w:t>
      </w:r>
    </w:p>
    <w:p w14:paraId="05E91DC7"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Abspannungen sind geerdet, es sei denn, ein Isolator ist in einer Höhe zwischengeschaltet, durch die der Isolator unberührbar gemacht wird.</w:t>
      </w:r>
    </w:p>
    <w:p w14:paraId="5B280C5F"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c.2 - Niederspannung</w:t>
      </w:r>
    </w:p>
    <w:p w14:paraId="2A6F7161"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Das Abspannen von Stützpunkten von Niederspannungsfreileitungen ist erlaubt.</w:t>
      </w:r>
    </w:p>
    <w:p w14:paraId="105D5A0D"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c.3 - Hochspannung</w:t>
      </w:r>
    </w:p>
    <w:p w14:paraId="685466F5"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Das Abspannen von Stützpunkten von Hochspannungsfreileitungen ist in folgenden Fällen erlaubt:</w:t>
      </w:r>
    </w:p>
    <w:p w14:paraId="08FEB4B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bei Verwendung - bei elektrischen Leitungen - von "geschützten Kabeln" im Sinne von </w:t>
      </w:r>
      <w:r w:rsidRPr="007F6B0D">
        <w:rPr>
          <w:rFonts w:ascii="Trebuchet MS" w:eastAsia="Times New Roman" w:hAnsi="Trebuchet MS" w:cs="Arial"/>
          <w:i/>
          <w:color w:val="000000"/>
          <w:kern w:val="0"/>
          <w:sz w:val="19"/>
          <w:szCs w:val="19"/>
          <w:lang w:val="de-DE" w:eastAsia="nl-NL"/>
          <w14:ligatures w14:val="none"/>
        </w:rPr>
        <w:t>Unterabschnitt 7.1.2.3</w:t>
      </w:r>
      <w:r w:rsidRPr="007F6B0D">
        <w:rPr>
          <w:rFonts w:ascii="Trebuchet MS" w:eastAsia="Times New Roman" w:hAnsi="Trebuchet MS" w:cs="Arial"/>
          <w:color w:val="000000"/>
          <w:kern w:val="0"/>
          <w:sz w:val="19"/>
          <w:szCs w:val="19"/>
          <w:lang w:val="de-DE" w:eastAsia="nl-NL"/>
          <w14:ligatures w14:val="none"/>
        </w:rPr>
        <w:t>, die mit einer geerdeten Schutzschaltung versehen sind,</w:t>
      </w:r>
    </w:p>
    <w:p w14:paraId="2E67F06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vorübergehende Zeit während Aufbau-, Reparatur- oder provisorischer Konsolidierungsarbeiten.</w:t>
      </w:r>
    </w:p>
    <w:p w14:paraId="647D848A" w14:textId="77777777" w:rsidR="007F6B0D" w:rsidRPr="007F6B0D" w:rsidRDefault="007F6B0D" w:rsidP="007F6B0D">
      <w:pPr>
        <w:numPr>
          <w:ilvl w:val="0"/>
          <w:numId w:val="238"/>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Mechanische Stabilität</w:t>
      </w:r>
    </w:p>
    <w:p w14:paraId="3E529107"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d.1 - Grundsatz</w:t>
      </w:r>
    </w:p>
    <w:p w14:paraId="00928CC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Bestandteile von Freileitungen, das heißt Stützpunkte, Anker, Beschläge und etwaige Gründungen, werden unter Berücksichtigung der Beanspruchung berechnet, die sich ergibt aus:</w:t>
      </w:r>
    </w:p>
    <w:p w14:paraId="112FF3A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Zugkraft von aktiven Leitern, Erdseilen und Erdungsleitern,</w:t>
      </w:r>
    </w:p>
    <w:p w14:paraId="77A3387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Eigengewicht von aktiven Leitern, Erdseilen, Erdungsleitern, Isolatoren und Beschlägen und vom Stützpunkt,</w:t>
      </w:r>
    </w:p>
    <w:p w14:paraId="4BB9262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ungünstigster Kombination extremer Belastungen, die sich aus den weiter unten bestimmten Wind- und Temperaturumständen ergeben.</w:t>
      </w:r>
    </w:p>
    <w:p w14:paraId="18FA436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Wind weht in die ungünstigste horizontale Richtung unter folgenden Bedingungen:</w:t>
      </w:r>
    </w:p>
    <w:p w14:paraId="53F94D1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Temperatur von +15°C bei normaler oder außergewöhnlicher Maximalstärke,</w:t>
      </w:r>
    </w:p>
    <w:p w14:paraId="1E104B4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Temperatur von -15°C bei reduzierter Stärke.</w:t>
      </w:r>
    </w:p>
    <w:p w14:paraId="72255C74"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d.2 - Windlast bei Hochspannung</w:t>
      </w:r>
    </w:p>
    <w:p w14:paraId="1E58B0A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Windlast F, ausgedrückt in N, auf die Bestandteile von Freileitungen wird berechnet:</w:t>
      </w:r>
    </w:p>
    <w:p w14:paraId="4B7E8AE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die normale Maximalstärke des Winds und seine reduzierte Stärke in elektrischen Hochspannungsanlagen der 1. Kategorie,</w:t>
      </w:r>
    </w:p>
    <w:p w14:paraId="50A49B2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die normale Maximalstärke des Winds, seine reduzierte Stärke und seine außergewöhnliche Maximalstärke in elektrischen Hochspannungsanlagen der 2. Kategorie.</w:t>
      </w:r>
    </w:p>
    <w:p w14:paraId="55E05CE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Windlast wird angegeben durch die Formel:</w:t>
      </w:r>
    </w:p>
    <w:p w14:paraId="1B5956A0" w14:textId="77777777" w:rsidR="007F6B0D" w:rsidRPr="007F6B0D" w:rsidRDefault="007F6B0D" w:rsidP="007F6B0D">
      <w:pPr>
        <w:spacing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F</w:t>
      </w:r>
      <w:r w:rsidRPr="007F6B0D">
        <w:rPr>
          <w:rFonts w:ascii="Trebuchet MS" w:eastAsia="Times New Roman" w:hAnsi="Trebuchet MS" w:cs="Arial"/>
          <w:color w:val="000000"/>
          <w:kern w:val="0"/>
          <w:sz w:val="19"/>
          <w:szCs w:val="19"/>
          <w:lang w:val="de-DE" w:eastAsia="fr-BE"/>
          <w14:ligatures w14:val="none"/>
        </w:rPr>
        <w:t xml:space="preserve"> = </w:t>
      </w:r>
      <w:proofErr w:type="spellStart"/>
      <w:r w:rsidRPr="007F6B0D">
        <w:rPr>
          <w:rFonts w:ascii="Trebuchet MS" w:eastAsia="Times New Roman" w:hAnsi="Trebuchet MS" w:cs="Arial"/>
          <w:color w:val="000000"/>
          <w:kern w:val="0"/>
          <w:sz w:val="19"/>
          <w:szCs w:val="19"/>
          <w:lang w:val="de-DE" w:eastAsia="fr-BE"/>
          <w14:ligatures w14:val="none"/>
        </w:rPr>
        <w:t>c∙</w:t>
      </w:r>
      <w:r w:rsidRPr="007F6B0D">
        <w:rPr>
          <w:rFonts w:ascii="Trebuchet MS" w:eastAsia="Times New Roman" w:hAnsi="Trebuchet MS" w:cs="Arial"/>
          <w:i/>
          <w:color w:val="000000"/>
          <w:kern w:val="0"/>
          <w:sz w:val="19"/>
          <w:szCs w:val="19"/>
          <w:lang w:val="de-DE" w:eastAsia="fr-BE"/>
          <w14:ligatures w14:val="none"/>
        </w:rPr>
        <w:t>q</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A</w:t>
      </w:r>
      <w:proofErr w:type="spellEnd"/>
    </w:p>
    <w:p w14:paraId="4D5CF4E4"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Dabei ist:</w:t>
      </w:r>
    </w:p>
    <w:p w14:paraId="022BB49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c: aerodynamischer Gesamtkoeffizient in Windrichtung, dessen Wert von der Form und manchmal von den Abmessungen des vom Wind getroffenen Gegenstands abhängt,</w:t>
      </w:r>
    </w:p>
    <w:p w14:paraId="61BB853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w:t>
      </w:r>
      <w:r w:rsidRPr="007F6B0D">
        <w:rPr>
          <w:rFonts w:ascii="Trebuchet MS" w:eastAsia="Times New Roman" w:hAnsi="Trebuchet MS" w:cs="Arial"/>
          <w:color w:val="000000"/>
          <w:kern w:val="0"/>
          <w:sz w:val="19"/>
          <w:szCs w:val="19"/>
          <w:lang w:val="de-DE" w:eastAsia="nl-NL"/>
          <w14:ligatures w14:val="none"/>
        </w:rPr>
        <w:t>: in m² ausgedrückte Oberfläche der vollen Flächen des Teils, die dem Wind ausgesetzt sind und senkrecht zur Windrichtung stehen,</w:t>
      </w:r>
    </w:p>
    <w:p w14:paraId="71F2FEC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q</w:t>
      </w:r>
      <w:r w:rsidRPr="007F6B0D">
        <w:rPr>
          <w:rFonts w:ascii="Trebuchet MS" w:eastAsia="Times New Roman" w:hAnsi="Trebuchet MS" w:cs="Arial"/>
          <w:color w:val="000000"/>
          <w:kern w:val="0"/>
          <w:sz w:val="19"/>
          <w:szCs w:val="19"/>
          <w:lang w:val="de-DE" w:eastAsia="nl-NL"/>
          <w14:ligatures w14:val="none"/>
        </w:rPr>
        <w:t>: in Pascal ausgedrückter dynamischer Druck, der im Verhältnis zum dynamischen Basisdruck </w:t>
      </w:r>
      <w:proofErr w:type="spellStart"/>
      <w:r w:rsidRPr="007F6B0D">
        <w:rPr>
          <w:rFonts w:ascii="Trebuchet MS" w:eastAsia="Times New Roman" w:hAnsi="Trebuchet MS" w:cs="Arial"/>
          <w:i/>
          <w:color w:val="000000"/>
          <w:kern w:val="0"/>
          <w:sz w:val="19"/>
          <w:szCs w:val="19"/>
          <w:lang w:val="de-DE" w:eastAsia="nl-NL"/>
          <w14:ligatures w14:val="none"/>
        </w:rPr>
        <w:t>q</w:t>
      </w:r>
      <w:r w:rsidRPr="007F6B0D">
        <w:rPr>
          <w:rFonts w:ascii="Trebuchet MS" w:eastAsia="Times New Roman" w:hAnsi="Trebuchet MS" w:cs="Arial"/>
          <w:color w:val="000000"/>
          <w:kern w:val="0"/>
          <w:sz w:val="19"/>
          <w:szCs w:val="19"/>
          <w:vertAlign w:val="subscript"/>
          <w:lang w:val="de-DE" w:eastAsia="nl-NL"/>
          <w14:ligatures w14:val="none"/>
        </w:rPr>
        <w:t>b</w:t>
      </w:r>
      <w:proofErr w:type="spellEnd"/>
      <w:r w:rsidRPr="007F6B0D">
        <w:rPr>
          <w:rFonts w:ascii="Trebuchet MS" w:eastAsia="Times New Roman" w:hAnsi="Trebuchet MS" w:cs="Arial"/>
          <w:color w:val="000000"/>
          <w:kern w:val="0"/>
          <w:sz w:val="19"/>
          <w:szCs w:val="19"/>
          <w:lang w:val="de-DE" w:eastAsia="nl-NL"/>
          <w14:ligatures w14:val="none"/>
        </w:rPr>
        <w:t xml:space="preserve"> steht.</w:t>
      </w:r>
    </w:p>
    <w:p w14:paraId="1224063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w:t>
      </w:r>
      <w:r w:rsidRPr="007F6B0D">
        <w:rPr>
          <w:rFonts w:ascii="Trebuchet MS" w:eastAsia="Times New Roman" w:hAnsi="Trebuchet MS" w:cs="Arial"/>
          <w:i/>
          <w:color w:val="000000"/>
          <w:kern w:val="0"/>
          <w:sz w:val="19"/>
          <w:szCs w:val="19"/>
          <w:lang w:val="de-DE" w:eastAsia="fr-BE"/>
          <w14:ligatures w14:val="none"/>
        </w:rPr>
        <w:t>Tabelle 7.5</w:t>
      </w:r>
      <w:r w:rsidRPr="007F6B0D">
        <w:rPr>
          <w:rFonts w:ascii="Trebuchet MS" w:eastAsia="Times New Roman" w:hAnsi="Trebuchet MS" w:cs="Arial"/>
          <w:color w:val="000000"/>
          <w:kern w:val="0"/>
          <w:sz w:val="19"/>
          <w:szCs w:val="19"/>
          <w:lang w:val="de-DE" w:eastAsia="fr-BE"/>
          <w14:ligatures w14:val="none"/>
        </w:rPr>
        <w:t xml:space="preserve"> sind je nach Höhe, in der sich das Bauelement befindet, die Grundwerte des dynamischen Drucks </w:t>
      </w:r>
      <w:proofErr w:type="spellStart"/>
      <w:r w:rsidRPr="007F6B0D">
        <w:rPr>
          <w:rFonts w:ascii="Trebuchet MS" w:eastAsia="Times New Roman" w:hAnsi="Trebuchet MS" w:cs="Arial"/>
          <w:i/>
          <w:color w:val="000000"/>
          <w:kern w:val="0"/>
          <w:sz w:val="19"/>
          <w:szCs w:val="19"/>
          <w:lang w:val="de-DE" w:eastAsia="fr-BE"/>
          <w14:ligatures w14:val="none"/>
        </w:rPr>
        <w:t>q</w:t>
      </w:r>
      <w:r w:rsidRPr="007F6B0D">
        <w:rPr>
          <w:rFonts w:ascii="Trebuchet MS" w:eastAsia="Times New Roman" w:hAnsi="Trebuchet MS" w:cs="Arial"/>
          <w:color w:val="000000"/>
          <w:kern w:val="0"/>
          <w:sz w:val="19"/>
          <w:szCs w:val="19"/>
          <w:vertAlign w:val="subscript"/>
          <w:lang w:val="de-DE" w:eastAsia="fr-BE"/>
          <w14:ligatures w14:val="none"/>
        </w:rPr>
        <w:t>b</w:t>
      </w:r>
      <w:proofErr w:type="spellEnd"/>
      <w:r w:rsidRPr="007F6B0D">
        <w:rPr>
          <w:rFonts w:ascii="Trebuchet MS" w:eastAsia="Times New Roman" w:hAnsi="Trebuchet MS" w:cs="Arial"/>
          <w:color w:val="000000"/>
          <w:kern w:val="0"/>
          <w:sz w:val="19"/>
          <w:szCs w:val="19"/>
          <w:lang w:val="de-DE" w:eastAsia="fr-BE"/>
          <w14:ligatures w14:val="none"/>
        </w:rPr>
        <w:t xml:space="preserve"> angegeben, die der Geschwindigkeit v des normalen maximalen horizontalen Winds entsprechen - gemessen mit Anemometern - und für den Entwurf eines Bauelements, dessen größte Abmessung 1 m nicht überschreitet, zu berücksichtigen sind.</w:t>
      </w:r>
    </w:p>
    <w:p w14:paraId="0B0E0B6D" w14:textId="77777777" w:rsidR="007F6B0D" w:rsidRPr="007F6B0D" w:rsidRDefault="007F6B0D" w:rsidP="00216562">
      <w:pPr>
        <w:pStyle w:val="FOD-tab-titel"/>
        <w:rPr>
          <w:lang w:eastAsia="fr-BE"/>
        </w:rPr>
      </w:pPr>
      <w:bookmarkStart w:id="1612" w:name="_Toc202945268"/>
      <w:r w:rsidRPr="007F6B0D">
        <w:rPr>
          <w:lang w:eastAsia="fr-BE"/>
        </w:rPr>
        <w:lastRenderedPageBreak/>
        <w:t>Tabelle 7.5 - Dynamischer Druck q</w:t>
      </w:r>
      <w:r w:rsidRPr="007F6B0D">
        <w:rPr>
          <w:vertAlign w:val="subscript"/>
          <w:lang w:eastAsia="fr-BE"/>
        </w:rPr>
        <w:t>b</w:t>
      </w:r>
      <w:r w:rsidRPr="007F6B0D">
        <w:rPr>
          <w:lang w:eastAsia="fr-BE"/>
        </w:rPr>
        <w:t xml:space="preserve"> je nach Höhe</w:t>
      </w:r>
      <w:bookmarkEnd w:id="1612"/>
    </w:p>
    <w:tbl>
      <w:tblPr>
        <w:tblW w:w="0" w:type="auto"/>
        <w:jc w:val="center"/>
        <w:tblLayout w:type="fixed"/>
        <w:tblCellMar>
          <w:left w:w="0" w:type="dxa"/>
          <w:right w:w="0" w:type="dxa"/>
        </w:tblCellMar>
        <w:tblLook w:val="0000" w:firstRow="0" w:lastRow="0" w:firstColumn="0" w:lastColumn="0" w:noHBand="0" w:noVBand="0"/>
      </w:tblPr>
      <w:tblGrid>
        <w:gridCol w:w="2373"/>
        <w:gridCol w:w="2018"/>
        <w:gridCol w:w="2018"/>
      </w:tblGrid>
      <w:tr w:rsidR="007F6B0D" w:rsidRPr="007F6B0D" w14:paraId="7BD9C4D6" w14:textId="77777777" w:rsidTr="0024163C">
        <w:trPr>
          <w:trHeight w:hRule="exact" w:val="429"/>
          <w:jc w:val="center"/>
        </w:trPr>
        <w:tc>
          <w:tcPr>
            <w:tcW w:w="2373" w:type="dxa"/>
            <w:tcBorders>
              <w:top w:val="single" w:sz="4" w:space="0" w:color="231F20"/>
              <w:left w:val="single" w:sz="4" w:space="0" w:color="231F20"/>
              <w:bottom w:val="single" w:sz="4" w:space="0" w:color="231F20"/>
              <w:right w:val="single" w:sz="4" w:space="0" w:color="231F20"/>
            </w:tcBorders>
          </w:tcPr>
          <w:p w14:paraId="34D8F99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Höhe über dem Boden in m</w:t>
            </w:r>
          </w:p>
        </w:tc>
        <w:tc>
          <w:tcPr>
            <w:tcW w:w="2018" w:type="dxa"/>
            <w:tcBorders>
              <w:top w:val="single" w:sz="4" w:space="0" w:color="231F20"/>
              <w:left w:val="single" w:sz="4" w:space="0" w:color="231F20"/>
              <w:bottom w:val="single" w:sz="4" w:space="0" w:color="231F20"/>
              <w:right w:val="single" w:sz="4" w:space="0" w:color="231F20"/>
            </w:tcBorders>
          </w:tcPr>
          <w:p w14:paraId="02ECCB8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Windgeschwindigkeit (v) in m/s</w:t>
            </w:r>
          </w:p>
        </w:tc>
        <w:tc>
          <w:tcPr>
            <w:tcW w:w="2018" w:type="dxa"/>
            <w:tcBorders>
              <w:top w:val="single" w:sz="4" w:space="0" w:color="231F20"/>
              <w:left w:val="single" w:sz="4" w:space="0" w:color="231F20"/>
              <w:bottom w:val="single" w:sz="4" w:space="0" w:color="231F20"/>
              <w:right w:val="single" w:sz="4" w:space="0" w:color="231F20"/>
            </w:tcBorders>
          </w:tcPr>
          <w:p w14:paraId="514915E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Dynamischer Druck (</w:t>
            </w:r>
            <w:proofErr w:type="spellStart"/>
            <w:r w:rsidRPr="007F6B0D">
              <w:rPr>
                <w:rFonts w:ascii="Trebuchet MS" w:eastAsia="Times New Roman" w:hAnsi="Trebuchet MS" w:cs="Times New Roman"/>
                <w:i/>
                <w:color w:val="000000"/>
                <w:kern w:val="0"/>
                <w:sz w:val="17"/>
                <w:szCs w:val="22"/>
                <w:lang w:val="de-DE" w:eastAsia="fr-BE"/>
                <w14:ligatures w14:val="none"/>
              </w:rPr>
              <w:t>qb</w:t>
            </w:r>
            <w:proofErr w:type="spellEnd"/>
            <w:r w:rsidRPr="007F6B0D">
              <w:rPr>
                <w:rFonts w:ascii="Trebuchet MS" w:eastAsia="Times New Roman" w:hAnsi="Trebuchet MS" w:cs="Times New Roman"/>
                <w:i/>
                <w:color w:val="000000"/>
                <w:kern w:val="0"/>
                <w:sz w:val="17"/>
                <w:szCs w:val="22"/>
                <w:lang w:val="de-DE" w:eastAsia="fr-BE"/>
                <w14:ligatures w14:val="none"/>
              </w:rPr>
              <w:t>) in Pascal</w:t>
            </w:r>
          </w:p>
        </w:tc>
      </w:tr>
      <w:tr w:rsidR="007F6B0D" w:rsidRPr="007F6B0D" w14:paraId="09B7CDD2" w14:textId="77777777" w:rsidTr="0024163C">
        <w:trPr>
          <w:trHeight w:hRule="exact" w:val="232"/>
          <w:jc w:val="center"/>
        </w:trPr>
        <w:tc>
          <w:tcPr>
            <w:tcW w:w="2373" w:type="dxa"/>
            <w:tcBorders>
              <w:top w:val="single" w:sz="4" w:space="0" w:color="231F20"/>
              <w:left w:val="single" w:sz="4" w:space="0" w:color="231F20"/>
              <w:bottom w:val="single" w:sz="4" w:space="0" w:color="231F20"/>
              <w:right w:val="single" w:sz="4" w:space="0" w:color="231F20"/>
            </w:tcBorders>
          </w:tcPr>
          <w:p w14:paraId="6C6143F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bis 25</w:t>
            </w:r>
          </w:p>
        </w:tc>
        <w:tc>
          <w:tcPr>
            <w:tcW w:w="2018" w:type="dxa"/>
            <w:tcBorders>
              <w:top w:val="single" w:sz="4" w:space="0" w:color="231F20"/>
              <w:left w:val="single" w:sz="4" w:space="0" w:color="231F20"/>
              <w:bottom w:val="single" w:sz="4" w:space="0" w:color="231F20"/>
              <w:right w:val="single" w:sz="4" w:space="0" w:color="231F20"/>
            </w:tcBorders>
          </w:tcPr>
          <w:p w14:paraId="6A7A6A0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35</w:t>
            </w:r>
          </w:p>
        </w:tc>
        <w:tc>
          <w:tcPr>
            <w:tcW w:w="2018" w:type="dxa"/>
            <w:tcBorders>
              <w:top w:val="single" w:sz="4" w:space="0" w:color="231F20"/>
              <w:left w:val="single" w:sz="4" w:space="0" w:color="231F20"/>
              <w:bottom w:val="single" w:sz="4" w:space="0" w:color="231F20"/>
              <w:right w:val="single" w:sz="4" w:space="0" w:color="231F20"/>
            </w:tcBorders>
          </w:tcPr>
          <w:p w14:paraId="754240A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750</w:t>
            </w:r>
          </w:p>
        </w:tc>
      </w:tr>
      <w:tr w:rsidR="007F6B0D" w:rsidRPr="007F6B0D" w14:paraId="2169CB10" w14:textId="77777777" w:rsidTr="0024163C">
        <w:trPr>
          <w:trHeight w:hRule="exact" w:val="232"/>
          <w:jc w:val="center"/>
        </w:trPr>
        <w:tc>
          <w:tcPr>
            <w:tcW w:w="2373" w:type="dxa"/>
            <w:tcBorders>
              <w:top w:val="single" w:sz="4" w:space="0" w:color="231F20"/>
              <w:left w:val="single" w:sz="4" w:space="0" w:color="231F20"/>
              <w:bottom w:val="single" w:sz="4" w:space="0" w:color="231F20"/>
              <w:right w:val="single" w:sz="4" w:space="0" w:color="231F20"/>
            </w:tcBorders>
          </w:tcPr>
          <w:p w14:paraId="6B5FA1C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25 bis 50</w:t>
            </w:r>
          </w:p>
        </w:tc>
        <w:tc>
          <w:tcPr>
            <w:tcW w:w="2018" w:type="dxa"/>
            <w:tcBorders>
              <w:top w:val="single" w:sz="4" w:space="0" w:color="231F20"/>
              <w:left w:val="single" w:sz="4" w:space="0" w:color="231F20"/>
              <w:bottom w:val="single" w:sz="4" w:space="0" w:color="231F20"/>
              <w:right w:val="single" w:sz="4" w:space="0" w:color="231F20"/>
            </w:tcBorders>
          </w:tcPr>
          <w:p w14:paraId="4ECDCA0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36,16</w:t>
            </w:r>
          </w:p>
        </w:tc>
        <w:tc>
          <w:tcPr>
            <w:tcW w:w="2018" w:type="dxa"/>
            <w:tcBorders>
              <w:top w:val="single" w:sz="4" w:space="0" w:color="231F20"/>
              <w:left w:val="single" w:sz="4" w:space="0" w:color="231F20"/>
              <w:bottom w:val="single" w:sz="4" w:space="0" w:color="231F20"/>
              <w:right w:val="single" w:sz="4" w:space="0" w:color="231F20"/>
            </w:tcBorders>
          </w:tcPr>
          <w:p w14:paraId="47CD134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800</w:t>
            </w:r>
          </w:p>
        </w:tc>
      </w:tr>
      <w:tr w:rsidR="007F6B0D" w:rsidRPr="007F6B0D" w14:paraId="48FAAE73" w14:textId="77777777" w:rsidTr="0024163C">
        <w:trPr>
          <w:trHeight w:hRule="exact" w:val="232"/>
          <w:jc w:val="center"/>
        </w:trPr>
        <w:tc>
          <w:tcPr>
            <w:tcW w:w="2373" w:type="dxa"/>
            <w:tcBorders>
              <w:top w:val="single" w:sz="4" w:space="0" w:color="231F20"/>
              <w:left w:val="single" w:sz="4" w:space="0" w:color="231F20"/>
              <w:bottom w:val="single" w:sz="4" w:space="0" w:color="231F20"/>
              <w:right w:val="single" w:sz="4" w:space="0" w:color="231F20"/>
            </w:tcBorders>
          </w:tcPr>
          <w:p w14:paraId="729FDBB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50 bis 75</w:t>
            </w:r>
          </w:p>
        </w:tc>
        <w:tc>
          <w:tcPr>
            <w:tcW w:w="2018" w:type="dxa"/>
            <w:tcBorders>
              <w:top w:val="single" w:sz="4" w:space="0" w:color="231F20"/>
              <w:left w:val="single" w:sz="4" w:space="0" w:color="231F20"/>
              <w:bottom w:val="single" w:sz="4" w:space="0" w:color="231F20"/>
              <w:right w:val="single" w:sz="4" w:space="0" w:color="231F20"/>
            </w:tcBorders>
          </w:tcPr>
          <w:p w14:paraId="79BD9A9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37,27</w:t>
            </w:r>
          </w:p>
        </w:tc>
        <w:tc>
          <w:tcPr>
            <w:tcW w:w="2018" w:type="dxa"/>
            <w:tcBorders>
              <w:top w:val="single" w:sz="4" w:space="0" w:color="231F20"/>
              <w:left w:val="single" w:sz="4" w:space="0" w:color="231F20"/>
              <w:bottom w:val="single" w:sz="4" w:space="0" w:color="231F20"/>
              <w:right w:val="single" w:sz="4" w:space="0" w:color="231F20"/>
            </w:tcBorders>
          </w:tcPr>
          <w:p w14:paraId="79E107F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850</w:t>
            </w:r>
          </w:p>
        </w:tc>
      </w:tr>
      <w:tr w:rsidR="007F6B0D" w:rsidRPr="007F6B0D" w14:paraId="1A89FB83" w14:textId="77777777" w:rsidTr="0024163C">
        <w:trPr>
          <w:trHeight w:hRule="exact" w:val="232"/>
          <w:jc w:val="center"/>
        </w:trPr>
        <w:tc>
          <w:tcPr>
            <w:tcW w:w="2373" w:type="dxa"/>
            <w:tcBorders>
              <w:top w:val="single" w:sz="4" w:space="0" w:color="231F20"/>
              <w:left w:val="single" w:sz="4" w:space="0" w:color="231F20"/>
              <w:bottom w:val="single" w:sz="4" w:space="0" w:color="231F20"/>
              <w:right w:val="single" w:sz="4" w:space="0" w:color="231F20"/>
            </w:tcBorders>
          </w:tcPr>
          <w:p w14:paraId="54033C0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75 bis 100</w:t>
            </w:r>
          </w:p>
        </w:tc>
        <w:tc>
          <w:tcPr>
            <w:tcW w:w="2018" w:type="dxa"/>
            <w:tcBorders>
              <w:top w:val="single" w:sz="4" w:space="0" w:color="231F20"/>
              <w:left w:val="single" w:sz="4" w:space="0" w:color="231F20"/>
              <w:bottom w:val="single" w:sz="4" w:space="0" w:color="231F20"/>
              <w:right w:val="single" w:sz="4" w:space="0" w:color="231F20"/>
            </w:tcBorders>
          </w:tcPr>
          <w:p w14:paraId="1B22D8F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38,36</w:t>
            </w:r>
          </w:p>
        </w:tc>
        <w:tc>
          <w:tcPr>
            <w:tcW w:w="2018" w:type="dxa"/>
            <w:tcBorders>
              <w:top w:val="single" w:sz="4" w:space="0" w:color="231F20"/>
              <w:left w:val="single" w:sz="4" w:space="0" w:color="231F20"/>
              <w:bottom w:val="single" w:sz="4" w:space="0" w:color="231F20"/>
              <w:right w:val="single" w:sz="4" w:space="0" w:color="231F20"/>
            </w:tcBorders>
          </w:tcPr>
          <w:p w14:paraId="22EA88A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900</w:t>
            </w:r>
          </w:p>
        </w:tc>
      </w:tr>
      <w:tr w:rsidR="007F6B0D" w:rsidRPr="007F6B0D" w14:paraId="62CEA35C" w14:textId="77777777" w:rsidTr="0024163C">
        <w:trPr>
          <w:trHeight w:hRule="exact" w:val="232"/>
          <w:jc w:val="center"/>
        </w:trPr>
        <w:tc>
          <w:tcPr>
            <w:tcW w:w="2373" w:type="dxa"/>
            <w:tcBorders>
              <w:top w:val="single" w:sz="4" w:space="0" w:color="231F20"/>
              <w:left w:val="single" w:sz="4" w:space="0" w:color="231F20"/>
              <w:bottom w:val="single" w:sz="4" w:space="0" w:color="231F20"/>
              <w:right w:val="single" w:sz="4" w:space="0" w:color="231F20"/>
            </w:tcBorders>
          </w:tcPr>
          <w:p w14:paraId="3A829FF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100 bis 125</w:t>
            </w:r>
          </w:p>
        </w:tc>
        <w:tc>
          <w:tcPr>
            <w:tcW w:w="2018" w:type="dxa"/>
            <w:tcBorders>
              <w:top w:val="single" w:sz="4" w:space="0" w:color="231F20"/>
              <w:left w:val="single" w:sz="4" w:space="0" w:color="231F20"/>
              <w:bottom w:val="single" w:sz="4" w:space="0" w:color="231F20"/>
              <w:right w:val="single" w:sz="4" w:space="0" w:color="231F20"/>
            </w:tcBorders>
          </w:tcPr>
          <w:p w14:paraId="403EA1B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39,41</w:t>
            </w:r>
          </w:p>
        </w:tc>
        <w:tc>
          <w:tcPr>
            <w:tcW w:w="2018" w:type="dxa"/>
            <w:tcBorders>
              <w:top w:val="single" w:sz="4" w:space="0" w:color="231F20"/>
              <w:left w:val="single" w:sz="4" w:space="0" w:color="231F20"/>
              <w:bottom w:val="single" w:sz="4" w:space="0" w:color="231F20"/>
              <w:right w:val="single" w:sz="4" w:space="0" w:color="231F20"/>
            </w:tcBorders>
          </w:tcPr>
          <w:p w14:paraId="3DCFAA8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950</w:t>
            </w:r>
          </w:p>
        </w:tc>
      </w:tr>
      <w:tr w:rsidR="007F6B0D" w:rsidRPr="007F6B0D" w14:paraId="41AD8932" w14:textId="77777777" w:rsidTr="0024163C">
        <w:trPr>
          <w:trHeight w:hRule="exact" w:val="232"/>
          <w:jc w:val="center"/>
        </w:trPr>
        <w:tc>
          <w:tcPr>
            <w:tcW w:w="2373" w:type="dxa"/>
            <w:tcBorders>
              <w:top w:val="single" w:sz="4" w:space="0" w:color="231F20"/>
              <w:left w:val="single" w:sz="4" w:space="0" w:color="231F20"/>
              <w:bottom w:val="single" w:sz="4" w:space="0" w:color="231F20"/>
              <w:right w:val="single" w:sz="4" w:space="0" w:color="231F20"/>
            </w:tcBorders>
          </w:tcPr>
          <w:p w14:paraId="2C5DECD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125 bis 150</w:t>
            </w:r>
          </w:p>
        </w:tc>
        <w:tc>
          <w:tcPr>
            <w:tcW w:w="2018" w:type="dxa"/>
            <w:tcBorders>
              <w:top w:val="single" w:sz="4" w:space="0" w:color="231F20"/>
              <w:left w:val="single" w:sz="4" w:space="0" w:color="231F20"/>
              <w:bottom w:val="single" w:sz="4" w:space="0" w:color="231F20"/>
              <w:right w:val="single" w:sz="4" w:space="0" w:color="231F20"/>
            </w:tcBorders>
          </w:tcPr>
          <w:p w14:paraId="2A53EDF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40,43</w:t>
            </w:r>
          </w:p>
        </w:tc>
        <w:tc>
          <w:tcPr>
            <w:tcW w:w="2018" w:type="dxa"/>
            <w:tcBorders>
              <w:top w:val="single" w:sz="4" w:space="0" w:color="231F20"/>
              <w:left w:val="single" w:sz="4" w:space="0" w:color="231F20"/>
              <w:bottom w:val="single" w:sz="4" w:space="0" w:color="231F20"/>
              <w:right w:val="single" w:sz="4" w:space="0" w:color="231F20"/>
            </w:tcBorders>
          </w:tcPr>
          <w:p w14:paraId="70DBF75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1000</w:t>
            </w:r>
          </w:p>
        </w:tc>
      </w:tr>
      <w:tr w:rsidR="007F6B0D" w:rsidRPr="007F6B0D" w14:paraId="07AD46D6" w14:textId="77777777" w:rsidTr="0024163C">
        <w:trPr>
          <w:trHeight w:hRule="exact" w:val="232"/>
          <w:jc w:val="center"/>
        </w:trPr>
        <w:tc>
          <w:tcPr>
            <w:tcW w:w="2373" w:type="dxa"/>
            <w:tcBorders>
              <w:top w:val="single" w:sz="4" w:space="0" w:color="231F20"/>
              <w:left w:val="single" w:sz="4" w:space="0" w:color="231F20"/>
              <w:bottom w:val="single" w:sz="4" w:space="0" w:color="231F20"/>
              <w:right w:val="single" w:sz="4" w:space="0" w:color="231F20"/>
            </w:tcBorders>
          </w:tcPr>
          <w:p w14:paraId="397517E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150 bis 175</w:t>
            </w:r>
          </w:p>
        </w:tc>
        <w:tc>
          <w:tcPr>
            <w:tcW w:w="2018" w:type="dxa"/>
            <w:tcBorders>
              <w:top w:val="single" w:sz="4" w:space="0" w:color="231F20"/>
              <w:left w:val="single" w:sz="4" w:space="0" w:color="231F20"/>
              <w:bottom w:val="single" w:sz="4" w:space="0" w:color="231F20"/>
              <w:right w:val="single" w:sz="4" w:space="0" w:color="231F20"/>
            </w:tcBorders>
          </w:tcPr>
          <w:p w14:paraId="5C2309D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41,43</w:t>
            </w:r>
          </w:p>
        </w:tc>
        <w:tc>
          <w:tcPr>
            <w:tcW w:w="2018" w:type="dxa"/>
            <w:tcBorders>
              <w:top w:val="single" w:sz="4" w:space="0" w:color="231F20"/>
              <w:left w:val="single" w:sz="4" w:space="0" w:color="231F20"/>
              <w:bottom w:val="single" w:sz="4" w:space="0" w:color="231F20"/>
              <w:right w:val="single" w:sz="4" w:space="0" w:color="231F20"/>
            </w:tcBorders>
          </w:tcPr>
          <w:p w14:paraId="473CEF1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1050</w:t>
            </w:r>
          </w:p>
        </w:tc>
      </w:tr>
      <w:tr w:rsidR="007F6B0D" w:rsidRPr="007F6B0D" w14:paraId="6DD4EEB7" w14:textId="77777777" w:rsidTr="0024163C">
        <w:trPr>
          <w:trHeight w:hRule="exact" w:val="258"/>
          <w:jc w:val="center"/>
        </w:trPr>
        <w:tc>
          <w:tcPr>
            <w:tcW w:w="2373" w:type="dxa"/>
            <w:tcBorders>
              <w:top w:val="single" w:sz="4" w:space="0" w:color="231F20"/>
              <w:left w:val="single" w:sz="4" w:space="0" w:color="231F20"/>
              <w:bottom w:val="single" w:sz="4" w:space="0" w:color="231F20"/>
              <w:right w:val="single" w:sz="4" w:space="0" w:color="231F20"/>
            </w:tcBorders>
          </w:tcPr>
          <w:p w14:paraId="1D832E6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von 175 bis 200</w:t>
            </w:r>
          </w:p>
        </w:tc>
        <w:tc>
          <w:tcPr>
            <w:tcW w:w="2018" w:type="dxa"/>
            <w:tcBorders>
              <w:top w:val="single" w:sz="4" w:space="0" w:color="231F20"/>
              <w:left w:val="single" w:sz="4" w:space="0" w:color="231F20"/>
              <w:bottom w:val="single" w:sz="4" w:space="0" w:color="231F20"/>
              <w:right w:val="single" w:sz="4" w:space="0" w:color="231F20"/>
            </w:tcBorders>
          </w:tcPr>
          <w:p w14:paraId="4C98C54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42,21</w:t>
            </w:r>
          </w:p>
        </w:tc>
        <w:tc>
          <w:tcPr>
            <w:tcW w:w="2018" w:type="dxa"/>
            <w:tcBorders>
              <w:top w:val="single" w:sz="4" w:space="0" w:color="231F20"/>
              <w:left w:val="single" w:sz="4" w:space="0" w:color="231F20"/>
              <w:bottom w:val="single" w:sz="4" w:space="0" w:color="231F20"/>
              <w:right w:val="single" w:sz="4" w:space="0" w:color="231F20"/>
            </w:tcBorders>
          </w:tcPr>
          <w:p w14:paraId="1BD5A2D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1100</w:t>
            </w:r>
          </w:p>
        </w:tc>
      </w:tr>
    </w:tbl>
    <w:p w14:paraId="1CD6CFC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aktiven Leitern, Erdseilen und Erdungsleitern entspricht die zu berücksichtigende Höhe der Höhe des Punktes für die Befestigung an Isolatoren oder Stützpunkten.</w:t>
      </w:r>
    </w:p>
    <w:p w14:paraId="77EEC5E8"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d.3 - Normale oder außergewöhnliche maximale horizontale Windlast</w:t>
      </w:r>
    </w:p>
    <w:p w14:paraId="1E2B5EB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Berechnung der Windlast auf Stützpunkten, Riegeln von Doppelleitungsmasten und Isolatoren wird ein dynamischer Druck </w:t>
      </w:r>
      <w:r w:rsidRPr="007F6B0D">
        <w:rPr>
          <w:rFonts w:ascii="Trebuchet MS" w:eastAsia="Times New Roman" w:hAnsi="Trebuchet MS" w:cs="Arial"/>
          <w:i/>
          <w:color w:val="000000"/>
          <w:kern w:val="0"/>
          <w:sz w:val="19"/>
          <w:szCs w:val="19"/>
          <w:lang w:val="de-DE" w:eastAsia="fr-BE"/>
          <w14:ligatures w14:val="none"/>
        </w:rPr>
        <w:t>q</w:t>
      </w:r>
      <w:r w:rsidRPr="007F6B0D">
        <w:rPr>
          <w:rFonts w:ascii="Trebuchet MS" w:eastAsia="Times New Roman" w:hAnsi="Trebuchet MS" w:cs="Arial"/>
          <w:color w:val="000000"/>
          <w:kern w:val="0"/>
          <w:sz w:val="19"/>
          <w:szCs w:val="19"/>
          <w:lang w:val="de-DE" w:eastAsia="fr-BE"/>
          <w14:ligatures w14:val="none"/>
        </w:rPr>
        <w:t xml:space="preserve"> gewählt, der gleich ist:</w:t>
      </w:r>
    </w:p>
    <w:p w14:paraId="00DCD7F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0,8 </w:t>
      </w:r>
      <w:proofErr w:type="spellStart"/>
      <w:r w:rsidRPr="007F6B0D">
        <w:rPr>
          <w:rFonts w:ascii="Trebuchet MS" w:eastAsia="Times New Roman" w:hAnsi="Trebuchet MS" w:cs="Arial"/>
          <w:i/>
          <w:color w:val="000000"/>
          <w:kern w:val="0"/>
          <w:sz w:val="19"/>
          <w:szCs w:val="19"/>
          <w:lang w:val="de-DE" w:eastAsia="nl-NL"/>
          <w14:ligatures w14:val="none"/>
        </w:rPr>
        <w:t>q</w:t>
      </w:r>
      <w:r w:rsidRPr="007F6B0D">
        <w:rPr>
          <w:rFonts w:ascii="Trebuchet MS" w:eastAsia="Times New Roman" w:hAnsi="Trebuchet MS" w:cs="Arial"/>
          <w:color w:val="000000"/>
          <w:kern w:val="0"/>
          <w:sz w:val="19"/>
          <w:szCs w:val="19"/>
          <w:vertAlign w:val="subscript"/>
          <w:lang w:val="de-DE" w:eastAsia="nl-NL"/>
          <w14:ligatures w14:val="none"/>
        </w:rPr>
        <w:t>b</w:t>
      </w:r>
      <w:proofErr w:type="spellEnd"/>
      <w:r w:rsidRPr="007F6B0D">
        <w:rPr>
          <w:rFonts w:ascii="Trebuchet MS" w:eastAsia="Times New Roman" w:hAnsi="Trebuchet MS" w:cs="Arial"/>
          <w:color w:val="000000"/>
          <w:kern w:val="0"/>
          <w:sz w:val="19"/>
          <w:szCs w:val="19"/>
          <w:lang w:val="de-DE" w:eastAsia="nl-NL"/>
          <w14:ligatures w14:val="none"/>
        </w:rPr>
        <w:t xml:space="preserve"> für normalen maximalen horizontalen Wind,</w:t>
      </w:r>
    </w:p>
    <w:p w14:paraId="3355D78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1,6 </w:t>
      </w:r>
      <w:proofErr w:type="spellStart"/>
      <w:r w:rsidRPr="007F6B0D">
        <w:rPr>
          <w:rFonts w:ascii="Trebuchet MS" w:eastAsia="Times New Roman" w:hAnsi="Trebuchet MS" w:cs="Arial"/>
          <w:i/>
          <w:color w:val="000000"/>
          <w:kern w:val="0"/>
          <w:sz w:val="19"/>
          <w:szCs w:val="19"/>
          <w:lang w:val="de-DE" w:eastAsia="nl-NL"/>
          <w14:ligatures w14:val="none"/>
        </w:rPr>
        <w:t>q</w:t>
      </w:r>
      <w:r w:rsidRPr="007F6B0D">
        <w:rPr>
          <w:rFonts w:ascii="Trebuchet MS" w:eastAsia="Times New Roman" w:hAnsi="Trebuchet MS" w:cs="Arial"/>
          <w:color w:val="000000"/>
          <w:kern w:val="0"/>
          <w:sz w:val="19"/>
          <w:szCs w:val="19"/>
          <w:vertAlign w:val="subscript"/>
          <w:lang w:val="de-DE" w:eastAsia="nl-NL"/>
          <w14:ligatures w14:val="none"/>
        </w:rPr>
        <w:t>b</w:t>
      </w:r>
      <w:proofErr w:type="spellEnd"/>
      <w:r w:rsidRPr="007F6B0D">
        <w:rPr>
          <w:rFonts w:ascii="Trebuchet MS" w:eastAsia="Times New Roman" w:hAnsi="Trebuchet MS" w:cs="Arial"/>
          <w:color w:val="000000"/>
          <w:kern w:val="0"/>
          <w:sz w:val="19"/>
          <w:szCs w:val="19"/>
          <w:lang w:val="de-DE" w:eastAsia="nl-NL"/>
          <w14:ligatures w14:val="none"/>
        </w:rPr>
        <w:t xml:space="preserve"> für außergewöhnlichen maximalen horizontalen Wind.</w:t>
      </w:r>
    </w:p>
    <w:p w14:paraId="7F3A23B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Berechnung der Windlast auf aktiven Leitern, Erdseilen und Erdungsleitern wird ein dynamischer Druck </w:t>
      </w:r>
      <w:r w:rsidRPr="007F6B0D">
        <w:rPr>
          <w:rFonts w:ascii="Trebuchet MS" w:eastAsia="Times New Roman" w:hAnsi="Trebuchet MS" w:cs="Arial"/>
          <w:i/>
          <w:color w:val="000000"/>
          <w:kern w:val="0"/>
          <w:sz w:val="19"/>
          <w:szCs w:val="19"/>
          <w:lang w:val="de-DE" w:eastAsia="fr-BE"/>
          <w14:ligatures w14:val="none"/>
        </w:rPr>
        <w:t>q</w:t>
      </w:r>
      <w:r w:rsidRPr="007F6B0D">
        <w:rPr>
          <w:rFonts w:ascii="Trebuchet MS" w:eastAsia="Times New Roman" w:hAnsi="Trebuchet MS" w:cs="Arial"/>
          <w:color w:val="000000"/>
          <w:kern w:val="0"/>
          <w:sz w:val="19"/>
          <w:szCs w:val="19"/>
          <w:lang w:val="de-DE" w:eastAsia="fr-BE"/>
          <w14:ligatures w14:val="none"/>
        </w:rPr>
        <w:t xml:space="preserve"> gewählt, der gleich ist:</w:t>
      </w:r>
    </w:p>
    <w:p w14:paraId="747A233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Spannfelder von höchstens 100 m:</w:t>
      </w:r>
    </w:p>
    <w:p w14:paraId="0CA63939" w14:textId="77777777" w:rsidR="007F6B0D" w:rsidRPr="007F6B0D" w:rsidRDefault="007F6B0D" w:rsidP="007F6B0D">
      <w:pPr>
        <w:widowControl w:val="0"/>
        <w:tabs>
          <w:tab w:val="left" w:pos="770"/>
        </w:tabs>
        <w:autoSpaceDE w:val="0"/>
        <w:autoSpaceDN w:val="0"/>
        <w:adjustRightInd w:val="0"/>
        <w:spacing w:after="0" w:line="240" w:lineRule="auto"/>
        <w:ind w:left="360" w:hanging="3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0,7 </w:t>
      </w:r>
      <w:proofErr w:type="spellStart"/>
      <w:r w:rsidRPr="007F6B0D">
        <w:rPr>
          <w:rFonts w:ascii="Trebuchet MS" w:eastAsia="Times New Roman" w:hAnsi="Trebuchet MS" w:cs="Arial"/>
          <w:i/>
          <w:color w:val="000000"/>
          <w:kern w:val="0"/>
          <w:sz w:val="19"/>
          <w:szCs w:val="19"/>
          <w:lang w:val="de-DE" w:eastAsia="nl-NL"/>
          <w14:ligatures w14:val="none"/>
        </w:rPr>
        <w:t>q</w:t>
      </w:r>
      <w:r w:rsidRPr="007F6B0D">
        <w:rPr>
          <w:rFonts w:ascii="Trebuchet MS" w:eastAsia="Times New Roman" w:hAnsi="Trebuchet MS" w:cs="Arial"/>
          <w:color w:val="000000"/>
          <w:kern w:val="0"/>
          <w:sz w:val="19"/>
          <w:szCs w:val="19"/>
          <w:vertAlign w:val="subscript"/>
          <w:lang w:val="de-DE" w:eastAsia="nl-NL"/>
          <w14:ligatures w14:val="none"/>
        </w:rPr>
        <w:t>b</w:t>
      </w:r>
      <w:proofErr w:type="spellEnd"/>
      <w:r w:rsidRPr="007F6B0D">
        <w:rPr>
          <w:rFonts w:ascii="Trebuchet MS" w:eastAsia="Times New Roman" w:hAnsi="Trebuchet MS" w:cs="Arial"/>
          <w:color w:val="000000"/>
          <w:kern w:val="0"/>
          <w:sz w:val="19"/>
          <w:szCs w:val="19"/>
          <w:lang w:val="de-DE" w:eastAsia="nl-NL"/>
          <w14:ligatures w14:val="none"/>
        </w:rPr>
        <w:t xml:space="preserve"> für normalen horizontalen Wind,</w:t>
      </w:r>
    </w:p>
    <w:p w14:paraId="5FEDE864" w14:textId="77777777" w:rsidR="007F6B0D" w:rsidRPr="007F6B0D" w:rsidRDefault="007F6B0D" w:rsidP="007F6B0D">
      <w:pPr>
        <w:widowControl w:val="0"/>
        <w:tabs>
          <w:tab w:val="left" w:pos="770"/>
        </w:tabs>
        <w:autoSpaceDE w:val="0"/>
        <w:autoSpaceDN w:val="0"/>
        <w:adjustRightInd w:val="0"/>
        <w:spacing w:after="0" w:line="240" w:lineRule="auto"/>
        <w:ind w:left="360" w:hanging="3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1,4 </w:t>
      </w:r>
      <w:proofErr w:type="spellStart"/>
      <w:r w:rsidRPr="007F6B0D">
        <w:rPr>
          <w:rFonts w:ascii="Trebuchet MS" w:eastAsia="Times New Roman" w:hAnsi="Trebuchet MS" w:cs="Arial"/>
          <w:i/>
          <w:color w:val="000000"/>
          <w:kern w:val="0"/>
          <w:sz w:val="19"/>
          <w:szCs w:val="19"/>
          <w:lang w:val="de-DE" w:eastAsia="nl-NL"/>
          <w14:ligatures w14:val="none"/>
        </w:rPr>
        <w:t>q</w:t>
      </w:r>
      <w:r w:rsidRPr="007F6B0D">
        <w:rPr>
          <w:rFonts w:ascii="Trebuchet MS" w:eastAsia="Times New Roman" w:hAnsi="Trebuchet MS" w:cs="Arial"/>
          <w:color w:val="000000"/>
          <w:kern w:val="0"/>
          <w:sz w:val="19"/>
          <w:szCs w:val="19"/>
          <w:vertAlign w:val="subscript"/>
          <w:lang w:val="de-DE" w:eastAsia="nl-NL"/>
          <w14:ligatures w14:val="none"/>
        </w:rPr>
        <w:t>b</w:t>
      </w:r>
      <w:proofErr w:type="spellEnd"/>
      <w:r w:rsidRPr="007F6B0D">
        <w:rPr>
          <w:rFonts w:ascii="Trebuchet MS" w:eastAsia="Times New Roman" w:hAnsi="Trebuchet MS" w:cs="Arial"/>
          <w:color w:val="000000"/>
          <w:kern w:val="0"/>
          <w:sz w:val="19"/>
          <w:szCs w:val="19"/>
          <w:lang w:val="de-DE" w:eastAsia="nl-NL"/>
          <w14:ligatures w14:val="none"/>
        </w:rPr>
        <w:t xml:space="preserve"> für außergewöhnlichen horizontalen Wind,</w:t>
      </w:r>
    </w:p>
    <w:p w14:paraId="44F9365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Spannfelder über 100 m:</w:t>
      </w:r>
    </w:p>
    <w:p w14:paraId="27A79F86" w14:textId="77777777" w:rsidR="007F6B0D" w:rsidRPr="007F6B0D" w:rsidRDefault="007F6B0D" w:rsidP="007F6B0D">
      <w:pPr>
        <w:widowControl w:val="0"/>
        <w:tabs>
          <w:tab w:val="left" w:pos="770"/>
        </w:tabs>
        <w:autoSpaceDE w:val="0"/>
        <w:autoSpaceDN w:val="0"/>
        <w:adjustRightInd w:val="0"/>
        <w:spacing w:after="0" w:line="240" w:lineRule="auto"/>
        <w:ind w:left="360" w:hanging="3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0,5 </w:t>
      </w:r>
      <w:proofErr w:type="spellStart"/>
      <w:r w:rsidRPr="007F6B0D">
        <w:rPr>
          <w:rFonts w:ascii="Trebuchet MS" w:eastAsia="Times New Roman" w:hAnsi="Trebuchet MS" w:cs="Arial"/>
          <w:i/>
          <w:color w:val="000000"/>
          <w:kern w:val="0"/>
          <w:sz w:val="19"/>
          <w:szCs w:val="19"/>
          <w:lang w:val="de-DE" w:eastAsia="nl-NL"/>
          <w14:ligatures w14:val="none"/>
        </w:rPr>
        <w:t>q</w:t>
      </w:r>
      <w:r w:rsidRPr="007F6B0D">
        <w:rPr>
          <w:rFonts w:ascii="Trebuchet MS" w:eastAsia="Times New Roman" w:hAnsi="Trebuchet MS" w:cs="Arial"/>
          <w:color w:val="000000"/>
          <w:kern w:val="0"/>
          <w:sz w:val="19"/>
          <w:szCs w:val="19"/>
          <w:vertAlign w:val="subscript"/>
          <w:lang w:val="de-DE" w:eastAsia="nl-NL"/>
          <w14:ligatures w14:val="none"/>
        </w:rPr>
        <w:t>b</w:t>
      </w:r>
      <w:proofErr w:type="spellEnd"/>
      <w:r w:rsidRPr="007F6B0D">
        <w:rPr>
          <w:rFonts w:ascii="Trebuchet MS" w:eastAsia="Times New Roman" w:hAnsi="Trebuchet MS" w:cs="Arial"/>
          <w:color w:val="000000"/>
          <w:kern w:val="0"/>
          <w:sz w:val="19"/>
          <w:szCs w:val="19"/>
          <w:lang w:val="de-DE" w:eastAsia="nl-NL"/>
          <w14:ligatures w14:val="none"/>
        </w:rPr>
        <w:t xml:space="preserve"> für normalen horizontalen Wind,</w:t>
      </w:r>
    </w:p>
    <w:p w14:paraId="649F9651" w14:textId="77777777" w:rsidR="007F6B0D" w:rsidRPr="007F6B0D" w:rsidRDefault="007F6B0D" w:rsidP="007F6B0D">
      <w:pPr>
        <w:widowControl w:val="0"/>
        <w:tabs>
          <w:tab w:val="left" w:pos="770"/>
        </w:tabs>
        <w:autoSpaceDE w:val="0"/>
        <w:autoSpaceDN w:val="0"/>
        <w:adjustRightInd w:val="0"/>
        <w:spacing w:after="0" w:line="240" w:lineRule="auto"/>
        <w:ind w:left="360" w:hanging="3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1 </w:t>
      </w:r>
      <w:proofErr w:type="spellStart"/>
      <w:r w:rsidRPr="007F6B0D">
        <w:rPr>
          <w:rFonts w:ascii="Trebuchet MS" w:eastAsia="Times New Roman" w:hAnsi="Trebuchet MS" w:cs="Arial"/>
          <w:i/>
          <w:color w:val="000000"/>
          <w:kern w:val="0"/>
          <w:sz w:val="19"/>
          <w:szCs w:val="19"/>
          <w:lang w:val="de-DE" w:eastAsia="nl-NL"/>
          <w14:ligatures w14:val="none"/>
        </w:rPr>
        <w:t>q</w:t>
      </w:r>
      <w:r w:rsidRPr="007F6B0D">
        <w:rPr>
          <w:rFonts w:ascii="Trebuchet MS" w:eastAsia="Times New Roman" w:hAnsi="Trebuchet MS" w:cs="Arial"/>
          <w:color w:val="000000"/>
          <w:kern w:val="0"/>
          <w:sz w:val="19"/>
          <w:szCs w:val="19"/>
          <w:vertAlign w:val="subscript"/>
          <w:lang w:val="de-DE" w:eastAsia="nl-NL"/>
          <w14:ligatures w14:val="none"/>
        </w:rPr>
        <w:t>b</w:t>
      </w:r>
      <w:proofErr w:type="spellEnd"/>
      <w:r w:rsidRPr="007F6B0D">
        <w:rPr>
          <w:rFonts w:ascii="Trebuchet MS" w:eastAsia="Times New Roman" w:hAnsi="Trebuchet MS" w:cs="Arial"/>
          <w:color w:val="000000"/>
          <w:kern w:val="0"/>
          <w:sz w:val="19"/>
          <w:szCs w:val="19"/>
          <w:lang w:val="de-DE" w:eastAsia="nl-NL"/>
          <w14:ligatures w14:val="none"/>
        </w:rPr>
        <w:t xml:space="preserve"> für außergewöhnlichen horizontalen Wind.</w:t>
      </w:r>
    </w:p>
    <w:p w14:paraId="59569BEF"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d.4 - Reduzierte horizontale Windlast</w:t>
      </w:r>
    </w:p>
    <w:p w14:paraId="6AA8F8F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Berechnung der Bestandteile von Freileitungen entspricht der zu berücksichtigende effektive dynamische Druck 0,25 </w:t>
      </w:r>
      <w:proofErr w:type="spellStart"/>
      <w:r w:rsidRPr="007F6B0D">
        <w:rPr>
          <w:rFonts w:ascii="Trebuchet MS" w:eastAsia="Times New Roman" w:hAnsi="Trebuchet MS" w:cs="Arial"/>
          <w:i/>
          <w:color w:val="000000"/>
          <w:kern w:val="0"/>
          <w:sz w:val="19"/>
          <w:szCs w:val="19"/>
          <w:lang w:val="de-DE" w:eastAsia="fr-BE"/>
          <w14:ligatures w14:val="none"/>
        </w:rPr>
        <w:t>q</w:t>
      </w:r>
      <w:r w:rsidRPr="007F6B0D">
        <w:rPr>
          <w:rFonts w:ascii="Trebuchet MS" w:eastAsia="Times New Roman" w:hAnsi="Trebuchet MS" w:cs="Arial"/>
          <w:color w:val="000000"/>
          <w:kern w:val="0"/>
          <w:sz w:val="19"/>
          <w:szCs w:val="19"/>
          <w:vertAlign w:val="subscript"/>
          <w:lang w:val="de-DE" w:eastAsia="fr-BE"/>
          <w14:ligatures w14:val="none"/>
        </w:rPr>
        <w:t>b</w:t>
      </w:r>
      <w:proofErr w:type="spellEnd"/>
      <w:r w:rsidRPr="007F6B0D">
        <w:rPr>
          <w:rFonts w:ascii="Trebuchet MS" w:eastAsia="Times New Roman" w:hAnsi="Trebuchet MS" w:cs="Arial"/>
          <w:color w:val="000000"/>
          <w:kern w:val="0"/>
          <w:sz w:val="19"/>
          <w:szCs w:val="19"/>
          <w:lang w:val="de-DE" w:eastAsia="fr-BE"/>
          <w14:ligatures w14:val="none"/>
        </w:rPr>
        <w:t>.</w:t>
      </w:r>
    </w:p>
    <w:p w14:paraId="6F64E197"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d.5 - Aerodynamischer Koeffizient</w:t>
      </w:r>
    </w:p>
    <w:p w14:paraId="0C2F5C5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Werte des aerodynamischen Koeffizienten c:</w:t>
      </w:r>
    </w:p>
    <w:p w14:paraId="0FF61A1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Aktive Leiter, Erdseile und Erdungsleiter:</w:t>
      </w:r>
    </w:p>
    <w:p w14:paraId="6F53F62A"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aktive Leiter, Erdseile und Erdungsleiter beträgt der Wert des aerodynamischen Koeffizienten 1,45.</w:t>
      </w:r>
    </w:p>
    <w:p w14:paraId="0317953C" w14:textId="77777777" w:rsidR="007F6B0D" w:rsidRPr="007F6B0D" w:rsidRDefault="007F6B0D" w:rsidP="007F6B0D">
      <w:pPr>
        <w:numPr>
          <w:ilvl w:val="0"/>
          <w:numId w:val="250"/>
        </w:numPr>
        <w:spacing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Geschlossene Leiterseile mit Z-Profildrähten:</w:t>
      </w:r>
    </w:p>
    <w:p w14:paraId="3AC4C888" w14:textId="77777777" w:rsidR="007F6B0D" w:rsidRPr="007F6B0D" w:rsidRDefault="007F6B0D" w:rsidP="007F6B0D">
      <w:pPr>
        <w:spacing w:after="0" w:line="240" w:lineRule="auto"/>
        <w:ind w:left="36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Unter geschlossenen Leiterseilen mit Z-Profildrähten versteht man Leiter, bei denen mindestens die äußerste Drahtlage aus Z-förmigen Profildrähten besteht, die sich ineinander verzahnen. Daher haben sie eine fast zylindrische Außenfläche mit Spitalnuten, die eine charakteristische Tiefe aufweisen. Z-Profildrähte bestehen aus Aluminium oder einer Legierung, die hauptsächlich aus Aluminium besteht. Geschlossene Leiterseile mit Z-Profildrähten werden je nach ihrem Durchmesser durch die spezifische Tiefe ihrer Spiralnut gekennzeichnet. Diese Eigenschaften und die Art des Metalls, aus dem das Kabel besteht, sind in </w:t>
      </w:r>
      <w:r w:rsidRPr="007F6B0D">
        <w:rPr>
          <w:rFonts w:ascii="Trebuchet MS" w:eastAsia="Times New Roman" w:hAnsi="Trebuchet MS" w:cs="Arial"/>
          <w:i/>
          <w:color w:val="000000"/>
          <w:kern w:val="0"/>
          <w:sz w:val="19"/>
          <w:szCs w:val="19"/>
          <w:lang w:val="de-DE" w:eastAsia="fr-BE"/>
          <w14:ligatures w14:val="none"/>
        </w:rPr>
        <w:t>Tabelle 7.6</w:t>
      </w:r>
      <w:r w:rsidRPr="007F6B0D">
        <w:rPr>
          <w:rFonts w:ascii="Trebuchet MS" w:eastAsia="Times New Roman" w:hAnsi="Trebuchet MS" w:cs="Arial"/>
          <w:color w:val="000000"/>
          <w:kern w:val="0"/>
          <w:sz w:val="19"/>
          <w:szCs w:val="19"/>
          <w:lang w:val="de-DE" w:eastAsia="fr-BE"/>
          <w14:ligatures w14:val="none"/>
        </w:rPr>
        <w:t xml:space="preserve"> aufgeführt, in der die Werte des aerodynamischen Koeffizienten c je nach Kabeldurchmesser und Kabelnutentiefe für Windgeschwindigkeiten angegeben sind, die dem normalen maximalen dynamischen Druck </w:t>
      </w:r>
      <w:proofErr w:type="spellStart"/>
      <w:r w:rsidRPr="007F6B0D">
        <w:rPr>
          <w:rFonts w:ascii="Trebuchet MS" w:eastAsia="Times New Roman" w:hAnsi="Trebuchet MS" w:cs="Arial"/>
          <w:color w:val="000000"/>
          <w:kern w:val="0"/>
          <w:sz w:val="19"/>
          <w:szCs w:val="19"/>
          <w:lang w:val="de-DE" w:eastAsia="fr-BE"/>
          <w14:ligatures w14:val="none"/>
        </w:rPr>
        <w:t>q</w:t>
      </w:r>
      <w:r w:rsidRPr="007F6B0D">
        <w:rPr>
          <w:rFonts w:ascii="Trebuchet MS" w:eastAsia="Times New Roman" w:hAnsi="Trebuchet MS" w:cs="Arial"/>
          <w:color w:val="000000"/>
          <w:kern w:val="0"/>
          <w:sz w:val="19"/>
          <w:szCs w:val="19"/>
          <w:vertAlign w:val="subscript"/>
          <w:lang w:val="de-DE" w:eastAsia="fr-BE"/>
          <w14:ligatures w14:val="none"/>
        </w:rPr>
        <w:t>max.n</w:t>
      </w:r>
      <w:proofErr w:type="spellEnd"/>
      <w:r w:rsidRPr="007F6B0D">
        <w:rPr>
          <w:rFonts w:ascii="Trebuchet MS" w:eastAsia="Times New Roman" w:hAnsi="Trebuchet MS" w:cs="Arial"/>
          <w:color w:val="000000"/>
          <w:kern w:val="0"/>
          <w:sz w:val="19"/>
          <w:szCs w:val="19"/>
          <w:lang w:val="de-DE" w:eastAsia="fr-BE"/>
          <w14:ligatures w14:val="none"/>
        </w:rPr>
        <w:t xml:space="preserve"> und dem außergewöhnlichen maximalen dynamischen Druck </w:t>
      </w:r>
      <w:proofErr w:type="spellStart"/>
      <w:r w:rsidRPr="007F6B0D">
        <w:rPr>
          <w:rFonts w:ascii="Trebuchet MS" w:eastAsia="Times New Roman" w:hAnsi="Trebuchet MS" w:cs="Arial"/>
          <w:color w:val="000000"/>
          <w:kern w:val="0"/>
          <w:sz w:val="19"/>
          <w:szCs w:val="19"/>
          <w:lang w:val="de-DE" w:eastAsia="fr-BE"/>
          <w14:ligatures w14:val="none"/>
        </w:rPr>
        <w:t>q</w:t>
      </w:r>
      <w:r w:rsidRPr="007F6B0D">
        <w:rPr>
          <w:rFonts w:ascii="Trebuchet MS" w:eastAsia="Times New Roman" w:hAnsi="Trebuchet MS" w:cs="Arial"/>
          <w:color w:val="000000"/>
          <w:kern w:val="0"/>
          <w:sz w:val="19"/>
          <w:szCs w:val="19"/>
          <w:vertAlign w:val="subscript"/>
          <w:lang w:val="de-DE" w:eastAsia="fr-BE"/>
          <w14:ligatures w14:val="none"/>
        </w:rPr>
        <w:t>max.exc</w:t>
      </w:r>
      <w:proofErr w:type="spellEnd"/>
      <w:r w:rsidRPr="007F6B0D">
        <w:rPr>
          <w:rFonts w:ascii="Trebuchet MS" w:eastAsia="Times New Roman" w:hAnsi="Trebuchet MS" w:cs="Arial"/>
          <w:color w:val="000000"/>
          <w:kern w:val="0"/>
          <w:sz w:val="19"/>
          <w:szCs w:val="19"/>
          <w:vertAlign w:val="subscript"/>
          <w:lang w:val="de-DE" w:eastAsia="fr-BE"/>
          <w14:ligatures w14:val="none"/>
        </w:rPr>
        <w:t>.</w:t>
      </w:r>
      <w:r w:rsidRPr="007F6B0D">
        <w:rPr>
          <w:rFonts w:ascii="Trebuchet MS" w:eastAsia="Times New Roman" w:hAnsi="Trebuchet MS" w:cs="Arial"/>
          <w:color w:val="000000"/>
          <w:kern w:val="0"/>
          <w:sz w:val="19"/>
          <w:szCs w:val="19"/>
          <w:lang w:val="de-DE" w:eastAsia="fr-BE"/>
          <w14:ligatures w14:val="none"/>
        </w:rPr>
        <w:t xml:space="preserve"> entsprechen.</w:t>
      </w:r>
    </w:p>
    <w:p w14:paraId="2A4DE9EB" w14:textId="77777777" w:rsidR="007F6B0D" w:rsidRPr="007F6B0D" w:rsidRDefault="007F6B0D" w:rsidP="007F6B0D">
      <w:pPr>
        <w:spacing w:after="200" w:line="276" w:lineRule="auto"/>
        <w:rPr>
          <w:rFonts w:ascii="Trebuchet MS" w:eastAsia="Times New Roman" w:hAnsi="Trebuchet MS" w:cs="Arial"/>
          <w:i/>
          <w:noProof/>
          <w:color w:val="000000"/>
          <w:kern w:val="0"/>
          <w:sz w:val="17"/>
          <w:szCs w:val="17"/>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0A13A50E" w14:textId="77777777" w:rsidR="007F6B0D" w:rsidRPr="007F6B0D" w:rsidRDefault="007F6B0D" w:rsidP="00216562">
      <w:pPr>
        <w:pStyle w:val="FOD-tab-titel"/>
        <w:rPr>
          <w:lang w:eastAsia="fr-BE"/>
        </w:rPr>
      </w:pPr>
      <w:bookmarkStart w:id="1613" w:name="_Toc202945269"/>
      <w:r w:rsidRPr="007F6B0D">
        <w:rPr>
          <w:lang w:eastAsia="fr-BE"/>
        </w:rPr>
        <w:lastRenderedPageBreak/>
        <w:t>Tabelle 7.6 - Werte des aerodynamischen Koeffizienten für geschlossene Leiterseile mit Z-Profildrähten</w:t>
      </w:r>
      <w:bookmarkEnd w:id="161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099"/>
        <w:gridCol w:w="1100"/>
        <w:gridCol w:w="1099"/>
        <w:gridCol w:w="1100"/>
        <w:gridCol w:w="1099"/>
        <w:gridCol w:w="1100"/>
        <w:gridCol w:w="1100"/>
      </w:tblGrid>
      <w:tr w:rsidR="007F6B0D" w:rsidRPr="007F6B0D" w14:paraId="3D22742D" w14:textId="77777777" w:rsidTr="0024163C">
        <w:trPr>
          <w:trHeight w:val="366"/>
          <w:jc w:val="center"/>
        </w:trPr>
        <w:tc>
          <w:tcPr>
            <w:tcW w:w="1602" w:type="dxa"/>
            <w:vAlign w:val="center"/>
          </w:tcPr>
          <w:p w14:paraId="2EAFC4E8" w14:textId="77777777" w:rsidR="007F6B0D" w:rsidRPr="007F6B0D" w:rsidRDefault="007F6B0D" w:rsidP="007F6B0D">
            <w:pPr>
              <w:spacing w:before="40" w:after="40" w:line="240" w:lineRule="auto"/>
              <w:jc w:val="center"/>
              <w:rPr>
                <w:rFonts w:ascii="Trebuchet MS" w:eastAsia="Times New Roman" w:hAnsi="Trebuchet MS" w:cs="Arial"/>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Kabeldurchmesser in mm (d)</w:t>
            </w:r>
          </w:p>
        </w:tc>
        <w:tc>
          <w:tcPr>
            <w:tcW w:w="1099" w:type="dxa"/>
          </w:tcPr>
          <w:p w14:paraId="2821C250" w14:textId="77777777" w:rsidR="007F6B0D" w:rsidRPr="007F6B0D" w:rsidRDefault="007F6B0D" w:rsidP="007F6B0D">
            <w:pPr>
              <w:spacing w:beforeLines="40" w:before="96"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d &lt; 16</w:t>
            </w:r>
          </w:p>
        </w:tc>
        <w:tc>
          <w:tcPr>
            <w:tcW w:w="1100" w:type="dxa"/>
          </w:tcPr>
          <w:p w14:paraId="32283C39" w14:textId="77777777" w:rsidR="007F6B0D" w:rsidRPr="007F6B0D" w:rsidRDefault="007F6B0D" w:rsidP="007F6B0D">
            <w:pPr>
              <w:spacing w:beforeLines="40" w:before="96"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16 ≤ d &lt; 22</w:t>
            </w:r>
          </w:p>
        </w:tc>
        <w:tc>
          <w:tcPr>
            <w:tcW w:w="1099" w:type="dxa"/>
          </w:tcPr>
          <w:p w14:paraId="4C9B2349" w14:textId="77777777" w:rsidR="007F6B0D" w:rsidRPr="007F6B0D" w:rsidRDefault="007F6B0D" w:rsidP="007F6B0D">
            <w:pPr>
              <w:spacing w:beforeLines="40" w:before="96"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22 ≤ d &lt; 28</w:t>
            </w:r>
          </w:p>
        </w:tc>
        <w:tc>
          <w:tcPr>
            <w:tcW w:w="1100" w:type="dxa"/>
          </w:tcPr>
          <w:p w14:paraId="76A5736B" w14:textId="77777777" w:rsidR="007F6B0D" w:rsidRPr="007F6B0D" w:rsidRDefault="007F6B0D" w:rsidP="007F6B0D">
            <w:pPr>
              <w:spacing w:beforeLines="40" w:before="96"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28 ≤ d &lt; 31</w:t>
            </w:r>
          </w:p>
        </w:tc>
        <w:tc>
          <w:tcPr>
            <w:tcW w:w="1099" w:type="dxa"/>
          </w:tcPr>
          <w:p w14:paraId="4449D026" w14:textId="77777777" w:rsidR="007F6B0D" w:rsidRPr="007F6B0D" w:rsidRDefault="007F6B0D" w:rsidP="007F6B0D">
            <w:pPr>
              <w:spacing w:beforeLines="40" w:before="96"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31 ≤ d &lt; 32</w:t>
            </w:r>
          </w:p>
        </w:tc>
        <w:tc>
          <w:tcPr>
            <w:tcW w:w="1100" w:type="dxa"/>
          </w:tcPr>
          <w:p w14:paraId="5EC31A71" w14:textId="77777777" w:rsidR="007F6B0D" w:rsidRPr="007F6B0D" w:rsidRDefault="007F6B0D" w:rsidP="007F6B0D">
            <w:pPr>
              <w:spacing w:beforeLines="40" w:before="96"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32 ≤ d &lt; 36</w:t>
            </w:r>
          </w:p>
        </w:tc>
        <w:tc>
          <w:tcPr>
            <w:tcW w:w="1100" w:type="dxa"/>
          </w:tcPr>
          <w:p w14:paraId="7DDA5CAE" w14:textId="77777777" w:rsidR="007F6B0D" w:rsidRPr="007F6B0D" w:rsidRDefault="007F6B0D" w:rsidP="007F6B0D">
            <w:pPr>
              <w:spacing w:beforeLines="40" w:before="96" w:after="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36 ≤ d</w:t>
            </w:r>
          </w:p>
        </w:tc>
      </w:tr>
      <w:tr w:rsidR="007F6B0D" w:rsidRPr="007F6B0D" w14:paraId="49804E50" w14:textId="77777777" w:rsidTr="0024163C">
        <w:trPr>
          <w:trHeight w:val="100"/>
          <w:jc w:val="center"/>
        </w:trPr>
        <w:tc>
          <w:tcPr>
            <w:tcW w:w="1602" w:type="dxa"/>
            <w:vAlign w:val="center"/>
          </w:tcPr>
          <w:p w14:paraId="6DCFAAA7" w14:textId="77777777" w:rsidR="007F6B0D" w:rsidRPr="007F6B0D" w:rsidRDefault="007F6B0D" w:rsidP="007F6B0D">
            <w:pPr>
              <w:spacing w:before="40" w:after="40" w:line="240" w:lineRule="auto"/>
              <w:jc w:val="center"/>
              <w:rPr>
                <w:rFonts w:ascii="Trebuchet MS" w:eastAsia="Times New Roman" w:hAnsi="Trebuchet MS" w:cs="Arial"/>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Nutentiefe in mm</w:t>
            </w:r>
          </w:p>
        </w:tc>
        <w:tc>
          <w:tcPr>
            <w:tcW w:w="1099" w:type="dxa"/>
          </w:tcPr>
          <w:p w14:paraId="52D2AD5F"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0,8</w:t>
            </w:r>
          </w:p>
        </w:tc>
        <w:tc>
          <w:tcPr>
            <w:tcW w:w="1100" w:type="dxa"/>
          </w:tcPr>
          <w:p w14:paraId="7751F425"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0,8</w:t>
            </w:r>
          </w:p>
        </w:tc>
        <w:tc>
          <w:tcPr>
            <w:tcW w:w="1099" w:type="dxa"/>
          </w:tcPr>
          <w:p w14:paraId="1E101918"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0,7</w:t>
            </w:r>
          </w:p>
        </w:tc>
        <w:tc>
          <w:tcPr>
            <w:tcW w:w="1100" w:type="dxa"/>
          </w:tcPr>
          <w:p w14:paraId="6A9F65B0"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0,7</w:t>
            </w:r>
          </w:p>
        </w:tc>
        <w:tc>
          <w:tcPr>
            <w:tcW w:w="1099" w:type="dxa"/>
          </w:tcPr>
          <w:p w14:paraId="000D0515"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0,6</w:t>
            </w:r>
          </w:p>
        </w:tc>
        <w:tc>
          <w:tcPr>
            <w:tcW w:w="1100" w:type="dxa"/>
          </w:tcPr>
          <w:p w14:paraId="0E889893"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0,5</w:t>
            </w:r>
          </w:p>
        </w:tc>
        <w:tc>
          <w:tcPr>
            <w:tcW w:w="1100" w:type="dxa"/>
          </w:tcPr>
          <w:p w14:paraId="2951FDBF"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0,5</w:t>
            </w:r>
          </w:p>
        </w:tc>
      </w:tr>
      <w:tr w:rsidR="007F6B0D" w:rsidRPr="007F6B0D" w14:paraId="7A9BFE34" w14:textId="77777777" w:rsidTr="0024163C">
        <w:trPr>
          <w:trHeight w:val="306"/>
          <w:jc w:val="center"/>
        </w:trPr>
        <w:tc>
          <w:tcPr>
            <w:tcW w:w="1602" w:type="dxa"/>
            <w:vAlign w:val="center"/>
          </w:tcPr>
          <w:p w14:paraId="5A493717" w14:textId="77777777" w:rsidR="007F6B0D" w:rsidRPr="007F6B0D" w:rsidRDefault="007F6B0D" w:rsidP="007F6B0D">
            <w:pPr>
              <w:spacing w:before="40" w:after="40" w:line="240" w:lineRule="auto"/>
              <w:jc w:val="center"/>
              <w:rPr>
                <w:rFonts w:ascii="Trebuchet MS" w:eastAsia="Times New Roman" w:hAnsi="Trebuchet MS" w:cs="Arial"/>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 xml:space="preserve">Aerodynamischer Koeffizient für dynamischen Druck </w:t>
            </w:r>
            <w:proofErr w:type="spellStart"/>
            <w:r w:rsidRPr="007F6B0D">
              <w:rPr>
                <w:rFonts w:ascii="Trebuchet MS" w:eastAsia="Times New Roman" w:hAnsi="Trebuchet MS" w:cs="Arial"/>
                <w:kern w:val="0"/>
                <w:sz w:val="17"/>
                <w:szCs w:val="17"/>
                <w:lang w:val="de-DE" w:eastAsia="fr-BE"/>
                <w14:ligatures w14:val="none"/>
              </w:rPr>
              <w:t>qmax.n</w:t>
            </w:r>
            <w:proofErr w:type="spellEnd"/>
          </w:p>
        </w:tc>
        <w:tc>
          <w:tcPr>
            <w:tcW w:w="1099" w:type="dxa"/>
          </w:tcPr>
          <w:p w14:paraId="45D35A00"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1,45</w:t>
            </w:r>
          </w:p>
        </w:tc>
        <w:tc>
          <w:tcPr>
            <w:tcW w:w="1100" w:type="dxa"/>
          </w:tcPr>
          <w:p w14:paraId="58309A60"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1,45</w:t>
            </w:r>
          </w:p>
        </w:tc>
        <w:tc>
          <w:tcPr>
            <w:tcW w:w="1099" w:type="dxa"/>
          </w:tcPr>
          <w:p w14:paraId="5B9F2FB0"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1,45</w:t>
            </w:r>
          </w:p>
        </w:tc>
        <w:tc>
          <w:tcPr>
            <w:tcW w:w="1100" w:type="dxa"/>
          </w:tcPr>
          <w:p w14:paraId="04F5527A"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1,45</w:t>
            </w:r>
          </w:p>
        </w:tc>
        <w:tc>
          <w:tcPr>
            <w:tcW w:w="1099" w:type="dxa"/>
          </w:tcPr>
          <w:p w14:paraId="5269B623"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1,45</w:t>
            </w:r>
          </w:p>
        </w:tc>
        <w:tc>
          <w:tcPr>
            <w:tcW w:w="1100" w:type="dxa"/>
          </w:tcPr>
          <w:p w14:paraId="3C7D2FD0"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1,45</w:t>
            </w:r>
          </w:p>
        </w:tc>
        <w:tc>
          <w:tcPr>
            <w:tcW w:w="1100" w:type="dxa"/>
          </w:tcPr>
          <w:p w14:paraId="29A002E6"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1,45</w:t>
            </w:r>
          </w:p>
        </w:tc>
      </w:tr>
      <w:tr w:rsidR="007F6B0D" w:rsidRPr="007F6B0D" w14:paraId="3F9B0059" w14:textId="77777777" w:rsidTr="0024163C">
        <w:trPr>
          <w:trHeight w:val="397"/>
          <w:jc w:val="center"/>
        </w:trPr>
        <w:tc>
          <w:tcPr>
            <w:tcW w:w="1602" w:type="dxa"/>
            <w:vAlign w:val="center"/>
          </w:tcPr>
          <w:p w14:paraId="4D740A20" w14:textId="77777777" w:rsidR="007F6B0D" w:rsidRPr="007F6B0D" w:rsidRDefault="007F6B0D" w:rsidP="007F6B0D">
            <w:pPr>
              <w:spacing w:before="40" w:after="40" w:line="240" w:lineRule="auto"/>
              <w:jc w:val="center"/>
              <w:rPr>
                <w:rFonts w:ascii="Trebuchet MS" w:eastAsia="Times New Roman" w:hAnsi="Trebuchet MS" w:cs="Arial"/>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 xml:space="preserve">Aerodynamischer Koeffizient für dynamischen Druck </w:t>
            </w:r>
            <w:proofErr w:type="spellStart"/>
            <w:r w:rsidRPr="007F6B0D">
              <w:rPr>
                <w:rFonts w:ascii="Trebuchet MS" w:eastAsia="Times New Roman" w:hAnsi="Trebuchet MS" w:cs="Arial"/>
                <w:kern w:val="0"/>
                <w:sz w:val="17"/>
                <w:szCs w:val="17"/>
                <w:lang w:val="de-DE" w:eastAsia="fr-BE"/>
                <w14:ligatures w14:val="none"/>
              </w:rPr>
              <w:t>qmax.exc</w:t>
            </w:r>
            <w:proofErr w:type="spellEnd"/>
          </w:p>
        </w:tc>
        <w:tc>
          <w:tcPr>
            <w:tcW w:w="1099" w:type="dxa"/>
          </w:tcPr>
          <w:p w14:paraId="77B54391"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1,45</w:t>
            </w:r>
          </w:p>
        </w:tc>
        <w:tc>
          <w:tcPr>
            <w:tcW w:w="1100" w:type="dxa"/>
          </w:tcPr>
          <w:p w14:paraId="7FEDF8A0"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w:t>
            </w:r>
          </w:p>
        </w:tc>
        <w:tc>
          <w:tcPr>
            <w:tcW w:w="1099" w:type="dxa"/>
          </w:tcPr>
          <w:p w14:paraId="67680224"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w:t>
            </w:r>
          </w:p>
        </w:tc>
        <w:tc>
          <w:tcPr>
            <w:tcW w:w="1100" w:type="dxa"/>
          </w:tcPr>
          <w:p w14:paraId="1C270E33"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0,9</w:t>
            </w:r>
          </w:p>
        </w:tc>
        <w:tc>
          <w:tcPr>
            <w:tcW w:w="1099" w:type="dxa"/>
          </w:tcPr>
          <w:p w14:paraId="21587C51"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0,85</w:t>
            </w:r>
          </w:p>
        </w:tc>
        <w:tc>
          <w:tcPr>
            <w:tcW w:w="1100" w:type="dxa"/>
          </w:tcPr>
          <w:p w14:paraId="5AA5F555"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0,8</w:t>
            </w:r>
          </w:p>
        </w:tc>
        <w:tc>
          <w:tcPr>
            <w:tcW w:w="1100" w:type="dxa"/>
          </w:tcPr>
          <w:p w14:paraId="2BC1A9C7" w14:textId="77777777" w:rsidR="007F6B0D" w:rsidRPr="007F6B0D" w:rsidRDefault="007F6B0D" w:rsidP="007F6B0D">
            <w:pPr>
              <w:spacing w:beforeLines="40" w:before="96" w:after="20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0,7</w:t>
            </w:r>
          </w:p>
        </w:tc>
      </w:tr>
    </w:tbl>
    <w:p w14:paraId="386933FE" w14:textId="77777777" w:rsidR="007F6B0D" w:rsidRPr="007F6B0D" w:rsidRDefault="007F6B0D" w:rsidP="007F6B0D">
      <w:pPr>
        <w:widowControl w:val="0"/>
        <w:tabs>
          <w:tab w:val="left" w:pos="880"/>
        </w:tabs>
        <w:autoSpaceDE w:val="0"/>
        <w:autoSpaceDN w:val="0"/>
        <w:adjustRightInd w:val="0"/>
        <w:spacing w:before="120" w:after="0" w:line="240" w:lineRule="auto"/>
        <w:ind w:left="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für Energie zuständige Minister kann durch Erlass andere Werte festlegen, die für Leiter mit besonderer Struktur anzuwenden sind.</w:t>
      </w:r>
    </w:p>
    <w:p w14:paraId="36FC731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i/>
          <w:color w:val="000000"/>
          <w:kern w:val="0"/>
          <w:sz w:val="19"/>
          <w:szCs w:val="19"/>
          <w:lang w:val="de-DE" w:eastAsia="nl-NL"/>
          <w14:ligatures w14:val="none"/>
        </w:rPr>
      </w:pPr>
      <w:proofErr w:type="spellStart"/>
      <w:r w:rsidRPr="007F6B0D">
        <w:rPr>
          <w:rFonts w:ascii="Trebuchet MS" w:eastAsia="Times New Roman" w:hAnsi="Trebuchet MS" w:cs="Arial"/>
          <w:i/>
          <w:color w:val="000000"/>
          <w:kern w:val="0"/>
          <w:sz w:val="19"/>
          <w:szCs w:val="19"/>
          <w:lang w:val="de-DE" w:eastAsia="nl-NL"/>
          <w14:ligatures w14:val="none"/>
        </w:rPr>
        <w:t>Einstielige</w:t>
      </w:r>
      <w:proofErr w:type="spellEnd"/>
      <w:r w:rsidRPr="007F6B0D">
        <w:rPr>
          <w:rFonts w:ascii="Trebuchet MS" w:eastAsia="Times New Roman" w:hAnsi="Trebuchet MS" w:cs="Arial"/>
          <w:i/>
          <w:color w:val="000000"/>
          <w:kern w:val="0"/>
          <w:sz w:val="19"/>
          <w:szCs w:val="19"/>
          <w:lang w:val="de-DE" w:eastAsia="nl-NL"/>
          <w14:ligatures w14:val="none"/>
        </w:rPr>
        <w:t xml:space="preserve"> Masten, die aus einem oder zwei Profilteilen bestehen:</w:t>
      </w:r>
    </w:p>
    <w:p w14:paraId="0DD6F3D9" w14:textId="77777777" w:rsidR="007F6B0D" w:rsidRPr="007F6B0D" w:rsidRDefault="007F6B0D" w:rsidP="00216562">
      <w:pPr>
        <w:pStyle w:val="FOD-tab-titel"/>
        <w:rPr>
          <w:lang w:eastAsia="fr-BE"/>
        </w:rPr>
      </w:pPr>
      <w:bookmarkStart w:id="1614" w:name="_Toc202945270"/>
      <w:r w:rsidRPr="007F6B0D">
        <w:rPr>
          <w:lang w:eastAsia="fr-BE"/>
        </w:rPr>
        <w:t>Tabelle 7.7 - Aerodynamischer Koeffizient c je nach Profiltyp</w:t>
      </w:r>
      <w:bookmarkEnd w:id="1614"/>
    </w:p>
    <w:tbl>
      <w:tblPr>
        <w:tblW w:w="0" w:type="auto"/>
        <w:jc w:val="center"/>
        <w:tblLayout w:type="fixed"/>
        <w:tblCellMar>
          <w:left w:w="0" w:type="dxa"/>
          <w:right w:w="0" w:type="dxa"/>
        </w:tblCellMar>
        <w:tblLook w:val="0000" w:firstRow="0" w:lastRow="0" w:firstColumn="0" w:lastColumn="0" w:noHBand="0" w:noVBand="0"/>
      </w:tblPr>
      <w:tblGrid>
        <w:gridCol w:w="973"/>
        <w:gridCol w:w="1236"/>
        <w:gridCol w:w="1290"/>
        <w:gridCol w:w="1236"/>
        <w:gridCol w:w="1290"/>
      </w:tblGrid>
      <w:tr w:rsidR="007F6B0D" w:rsidRPr="007F6B0D" w14:paraId="16A4F7CA" w14:textId="77777777" w:rsidTr="0024163C">
        <w:trPr>
          <w:trHeight w:val="20"/>
          <w:jc w:val="center"/>
        </w:trPr>
        <w:tc>
          <w:tcPr>
            <w:tcW w:w="973" w:type="dxa"/>
            <w:tcBorders>
              <w:top w:val="single" w:sz="4" w:space="0" w:color="231F20"/>
              <w:left w:val="single" w:sz="4" w:space="0" w:color="231F20"/>
              <w:bottom w:val="single" w:sz="4" w:space="0" w:color="231F20"/>
              <w:right w:val="single" w:sz="4" w:space="0" w:color="231F20"/>
            </w:tcBorders>
            <w:vAlign w:val="center"/>
          </w:tcPr>
          <w:p w14:paraId="0A5586CE" w14:textId="77777777" w:rsidR="007F6B0D" w:rsidRPr="007F6B0D" w:rsidRDefault="007F6B0D" w:rsidP="007F6B0D">
            <w:pPr>
              <w:spacing w:before="40" w:after="40" w:line="240" w:lineRule="auto"/>
              <w:jc w:val="center"/>
              <w:rPr>
                <w:rFonts w:ascii="Trebuchet MS" w:eastAsia="Times New Roman" w:hAnsi="Trebuchet MS" w:cs="Times New Roman"/>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Profiltyp</w:t>
            </w:r>
          </w:p>
        </w:tc>
        <w:tc>
          <w:tcPr>
            <w:tcW w:w="1236" w:type="dxa"/>
            <w:tcBorders>
              <w:top w:val="single" w:sz="4" w:space="0" w:color="231F20"/>
              <w:left w:val="single" w:sz="4" w:space="0" w:color="231F20"/>
              <w:bottom w:val="single" w:sz="4" w:space="0" w:color="231F20"/>
              <w:right w:val="single" w:sz="4" w:space="0" w:color="231F20"/>
            </w:tcBorders>
            <w:vAlign w:val="center"/>
          </w:tcPr>
          <w:p w14:paraId="0E213E71" w14:textId="77777777" w:rsidR="007F6B0D" w:rsidRPr="007F6B0D" w:rsidRDefault="007F6B0D" w:rsidP="007F6B0D">
            <w:pPr>
              <w:spacing w:before="40" w:after="40" w:line="240" w:lineRule="auto"/>
              <w:jc w:val="center"/>
              <w:rPr>
                <w:rFonts w:ascii="Trebuchet MS" w:eastAsia="Times New Roman" w:hAnsi="Trebuchet MS" w:cs="Times New Roman"/>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Schema</w:t>
            </w:r>
          </w:p>
        </w:tc>
        <w:tc>
          <w:tcPr>
            <w:tcW w:w="1290" w:type="dxa"/>
            <w:tcBorders>
              <w:top w:val="single" w:sz="4" w:space="0" w:color="231F20"/>
              <w:left w:val="single" w:sz="4" w:space="0" w:color="231F20"/>
              <w:bottom w:val="single" w:sz="4" w:space="0" w:color="231F20"/>
              <w:right w:val="single" w:sz="4" w:space="0" w:color="231F20"/>
            </w:tcBorders>
            <w:vAlign w:val="center"/>
          </w:tcPr>
          <w:p w14:paraId="2C6531F8" w14:textId="77777777" w:rsidR="007F6B0D" w:rsidRPr="007F6B0D" w:rsidRDefault="007F6B0D" w:rsidP="007F6B0D">
            <w:pPr>
              <w:spacing w:before="40" w:after="40" w:line="240" w:lineRule="auto"/>
              <w:jc w:val="center"/>
              <w:rPr>
                <w:rFonts w:ascii="Trebuchet MS" w:eastAsia="Times New Roman" w:hAnsi="Trebuchet MS" w:cs="Times New Roman"/>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Aero</w:t>
            </w:r>
            <w:r w:rsidRPr="007F6B0D">
              <w:rPr>
                <w:rFonts w:ascii="Trebuchet MS" w:eastAsia="Times New Roman" w:hAnsi="Trebuchet MS" w:cs="Arial"/>
                <w:kern w:val="0"/>
                <w:sz w:val="17"/>
                <w:szCs w:val="17"/>
                <w:lang w:val="de-DE" w:eastAsia="fr-BE"/>
                <w14:ligatures w14:val="none"/>
              </w:rPr>
              <w:softHyphen/>
              <w:t>dynamischer Koeffizient (c)</w:t>
            </w:r>
          </w:p>
        </w:tc>
        <w:tc>
          <w:tcPr>
            <w:tcW w:w="1236" w:type="dxa"/>
            <w:tcBorders>
              <w:top w:val="single" w:sz="4" w:space="0" w:color="231F20"/>
              <w:left w:val="single" w:sz="4" w:space="0" w:color="231F20"/>
              <w:bottom w:val="single" w:sz="4" w:space="0" w:color="231F20"/>
              <w:right w:val="single" w:sz="4" w:space="0" w:color="231F20"/>
            </w:tcBorders>
            <w:vAlign w:val="center"/>
          </w:tcPr>
          <w:p w14:paraId="413AC46C" w14:textId="77777777" w:rsidR="007F6B0D" w:rsidRPr="007F6B0D" w:rsidRDefault="007F6B0D" w:rsidP="007F6B0D">
            <w:pPr>
              <w:spacing w:before="40" w:after="40" w:line="240" w:lineRule="auto"/>
              <w:jc w:val="center"/>
              <w:rPr>
                <w:rFonts w:ascii="Trebuchet MS" w:eastAsia="Times New Roman" w:hAnsi="Trebuchet MS" w:cs="Times New Roman"/>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Schema</w:t>
            </w:r>
          </w:p>
        </w:tc>
        <w:tc>
          <w:tcPr>
            <w:tcW w:w="1290" w:type="dxa"/>
            <w:tcBorders>
              <w:top w:val="single" w:sz="4" w:space="0" w:color="231F20"/>
              <w:left w:val="single" w:sz="4" w:space="0" w:color="231F20"/>
              <w:bottom w:val="single" w:sz="4" w:space="0" w:color="231F20"/>
              <w:right w:val="single" w:sz="4" w:space="0" w:color="231F20"/>
            </w:tcBorders>
            <w:vAlign w:val="center"/>
          </w:tcPr>
          <w:p w14:paraId="068E2819" w14:textId="77777777" w:rsidR="007F6B0D" w:rsidRPr="007F6B0D" w:rsidRDefault="007F6B0D" w:rsidP="007F6B0D">
            <w:pPr>
              <w:spacing w:before="40" w:after="40" w:line="240" w:lineRule="auto"/>
              <w:jc w:val="center"/>
              <w:rPr>
                <w:rFonts w:ascii="Trebuchet MS" w:eastAsia="Times New Roman" w:hAnsi="Trebuchet MS" w:cs="Times New Roman"/>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Aero</w:t>
            </w:r>
            <w:r w:rsidRPr="007F6B0D">
              <w:rPr>
                <w:rFonts w:ascii="Trebuchet MS" w:eastAsia="Times New Roman" w:hAnsi="Trebuchet MS" w:cs="Arial"/>
                <w:kern w:val="0"/>
                <w:sz w:val="17"/>
                <w:szCs w:val="17"/>
                <w:lang w:val="de-DE" w:eastAsia="fr-BE"/>
                <w14:ligatures w14:val="none"/>
              </w:rPr>
              <w:softHyphen/>
              <w:t>dynamischer Koeffizient (c)</w:t>
            </w:r>
          </w:p>
        </w:tc>
      </w:tr>
      <w:tr w:rsidR="007F6B0D" w:rsidRPr="007F6B0D" w14:paraId="43CEEA7F" w14:textId="77777777" w:rsidTr="0024163C">
        <w:trPr>
          <w:trHeight w:val="20"/>
          <w:jc w:val="center"/>
        </w:trPr>
        <w:tc>
          <w:tcPr>
            <w:tcW w:w="973" w:type="dxa"/>
            <w:tcBorders>
              <w:top w:val="single" w:sz="4" w:space="0" w:color="231F20"/>
              <w:left w:val="single" w:sz="4" w:space="0" w:color="231F20"/>
              <w:bottom w:val="single" w:sz="4" w:space="0" w:color="231F20"/>
              <w:right w:val="single" w:sz="4" w:space="0" w:color="231F20"/>
            </w:tcBorders>
            <w:vAlign w:val="center"/>
          </w:tcPr>
          <w:p w14:paraId="51C2B668" w14:textId="77777777" w:rsidR="007F6B0D" w:rsidRPr="007F6B0D" w:rsidRDefault="007F6B0D" w:rsidP="007F6B0D">
            <w:pPr>
              <w:spacing w:before="120" w:after="0" w:line="240" w:lineRule="auto"/>
              <w:jc w:val="center"/>
              <w:rPr>
                <w:rFonts w:ascii="Trebuchet MS" w:eastAsia="Times New Roman" w:hAnsi="Trebuchet MS" w:cs="Times New Roman"/>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Grey-Profil (a = b)</w:t>
            </w:r>
          </w:p>
        </w:tc>
        <w:tc>
          <w:tcPr>
            <w:tcW w:w="1236" w:type="dxa"/>
            <w:tcBorders>
              <w:top w:val="single" w:sz="4" w:space="0" w:color="231F20"/>
              <w:left w:val="single" w:sz="4" w:space="0" w:color="231F20"/>
              <w:bottom w:val="single" w:sz="4" w:space="0" w:color="231F20"/>
              <w:right w:val="single" w:sz="4" w:space="0" w:color="231F20"/>
            </w:tcBorders>
            <w:vAlign w:val="center"/>
          </w:tcPr>
          <w:p w14:paraId="35DC8C33"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anchor distT="0" distB="0" distL="114300" distR="114300" simplePos="0" relativeHeight="251659264" behindDoc="0" locked="0" layoutInCell="1" allowOverlap="1" wp14:anchorId="19809BEB" wp14:editId="75EA33ED">
                  <wp:simplePos x="0" y="0"/>
                  <wp:positionH relativeFrom="column">
                    <wp:posOffset>0</wp:posOffset>
                  </wp:positionH>
                  <wp:positionV relativeFrom="paragraph">
                    <wp:posOffset>0</wp:posOffset>
                  </wp:positionV>
                  <wp:extent cx="733425" cy="762000"/>
                  <wp:effectExtent l="19050" t="0" r="9525" b="0"/>
                  <wp:wrapTopAndBottom/>
                  <wp:docPr id="880488845" name="Picture 0" descr="m1002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1002471.GIF"/>
                          <pic:cNvPicPr>
                            <a:picLocks noChangeAspect="1" noChangeArrowheads="1"/>
                          </pic:cNvPicPr>
                        </pic:nvPicPr>
                        <pic:blipFill>
                          <a:blip r:embed="rId138" cstate="print"/>
                          <a:srcRect/>
                          <a:stretch>
                            <a:fillRect/>
                          </a:stretch>
                        </pic:blipFill>
                        <pic:spPr bwMode="auto">
                          <a:xfrm>
                            <a:off x="0" y="0"/>
                            <a:ext cx="733425" cy="762000"/>
                          </a:xfrm>
                          <a:prstGeom prst="rect">
                            <a:avLst/>
                          </a:prstGeom>
                          <a:noFill/>
                          <a:ln w="9525">
                            <a:noFill/>
                            <a:miter lim="800000"/>
                            <a:headEnd/>
                            <a:tailEnd/>
                          </a:ln>
                        </pic:spPr>
                      </pic:pic>
                    </a:graphicData>
                  </a:graphic>
                </wp:anchor>
              </w:drawing>
            </w:r>
          </w:p>
        </w:tc>
        <w:tc>
          <w:tcPr>
            <w:tcW w:w="1290" w:type="dxa"/>
            <w:tcBorders>
              <w:top w:val="single" w:sz="4" w:space="0" w:color="231F20"/>
              <w:left w:val="single" w:sz="4" w:space="0" w:color="231F20"/>
              <w:bottom w:val="single" w:sz="4" w:space="0" w:color="231F20"/>
              <w:right w:val="single" w:sz="4" w:space="0" w:color="231F20"/>
            </w:tcBorders>
            <w:vAlign w:val="center"/>
          </w:tcPr>
          <w:p w14:paraId="68FB40E3"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1,57</w:t>
            </w:r>
          </w:p>
        </w:tc>
        <w:tc>
          <w:tcPr>
            <w:tcW w:w="1236" w:type="dxa"/>
            <w:tcBorders>
              <w:top w:val="single" w:sz="4" w:space="0" w:color="231F20"/>
              <w:left w:val="single" w:sz="4" w:space="0" w:color="231F20"/>
              <w:bottom w:val="single" w:sz="4" w:space="0" w:color="231F20"/>
              <w:right w:val="single" w:sz="4" w:space="0" w:color="231F20"/>
            </w:tcBorders>
            <w:vAlign w:val="center"/>
          </w:tcPr>
          <w:p w14:paraId="09F545CB"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anchor distT="0" distB="0" distL="114300" distR="114300" simplePos="0" relativeHeight="251660288" behindDoc="0" locked="0" layoutInCell="1" allowOverlap="1" wp14:anchorId="34D6F5B9" wp14:editId="359D7FF7">
                  <wp:simplePos x="0" y="0"/>
                  <wp:positionH relativeFrom="column">
                    <wp:posOffset>0</wp:posOffset>
                  </wp:positionH>
                  <wp:positionV relativeFrom="paragraph">
                    <wp:posOffset>0</wp:posOffset>
                  </wp:positionV>
                  <wp:extent cx="952500" cy="647700"/>
                  <wp:effectExtent l="0" t="0" r="0" b="0"/>
                  <wp:wrapTopAndBottom/>
                  <wp:docPr id="2131850749" name="Picture 3" descr="m1002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1002474.GIF"/>
                          <pic:cNvPicPr>
                            <a:picLocks noChangeAspect="1" noChangeArrowheads="1"/>
                          </pic:cNvPicPr>
                        </pic:nvPicPr>
                        <pic:blipFill>
                          <a:blip r:embed="rId139" cstate="print"/>
                          <a:srcRect/>
                          <a:stretch>
                            <a:fillRect/>
                          </a:stretch>
                        </pic:blipFill>
                        <pic:spPr bwMode="auto">
                          <a:xfrm>
                            <a:off x="0" y="0"/>
                            <a:ext cx="952500" cy="647700"/>
                          </a:xfrm>
                          <a:prstGeom prst="rect">
                            <a:avLst/>
                          </a:prstGeom>
                          <a:noFill/>
                          <a:ln w="9525">
                            <a:noFill/>
                            <a:miter lim="800000"/>
                            <a:headEnd/>
                            <a:tailEnd/>
                          </a:ln>
                        </pic:spPr>
                      </pic:pic>
                    </a:graphicData>
                  </a:graphic>
                </wp:anchor>
              </w:drawing>
            </w:r>
          </w:p>
        </w:tc>
        <w:tc>
          <w:tcPr>
            <w:tcW w:w="1290" w:type="dxa"/>
            <w:tcBorders>
              <w:top w:val="single" w:sz="4" w:space="0" w:color="231F20"/>
              <w:left w:val="single" w:sz="4" w:space="0" w:color="231F20"/>
              <w:bottom w:val="single" w:sz="4" w:space="0" w:color="231F20"/>
              <w:right w:val="single" w:sz="4" w:space="0" w:color="231F20"/>
            </w:tcBorders>
            <w:vAlign w:val="center"/>
          </w:tcPr>
          <w:p w14:paraId="218343DB"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1,87</w:t>
            </w:r>
          </w:p>
        </w:tc>
      </w:tr>
      <w:tr w:rsidR="007F6B0D" w:rsidRPr="007F6B0D" w14:paraId="59620E0A" w14:textId="77777777" w:rsidTr="0024163C">
        <w:trPr>
          <w:trHeight w:val="20"/>
          <w:jc w:val="center"/>
        </w:trPr>
        <w:tc>
          <w:tcPr>
            <w:tcW w:w="973" w:type="dxa"/>
            <w:tcBorders>
              <w:top w:val="single" w:sz="4" w:space="0" w:color="231F20"/>
              <w:left w:val="single" w:sz="4" w:space="0" w:color="231F20"/>
              <w:bottom w:val="single" w:sz="4" w:space="0" w:color="231F20"/>
              <w:right w:val="single" w:sz="4" w:space="0" w:color="231F20"/>
            </w:tcBorders>
            <w:vAlign w:val="center"/>
          </w:tcPr>
          <w:p w14:paraId="7406DDFB" w14:textId="77777777" w:rsidR="007F6B0D" w:rsidRPr="007F6B0D" w:rsidRDefault="007F6B0D" w:rsidP="007F6B0D">
            <w:pPr>
              <w:spacing w:before="120" w:after="0" w:line="240" w:lineRule="auto"/>
              <w:jc w:val="center"/>
              <w:rPr>
                <w:rFonts w:ascii="Trebuchet MS" w:eastAsia="Times New Roman" w:hAnsi="Trebuchet MS" w:cs="Arial"/>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Normales Profil</w:t>
            </w:r>
          </w:p>
          <w:p w14:paraId="467EC9D7" w14:textId="77777777" w:rsidR="007F6B0D" w:rsidRPr="007F6B0D" w:rsidRDefault="007F6B0D" w:rsidP="007F6B0D">
            <w:pPr>
              <w:spacing w:after="0" w:line="240" w:lineRule="auto"/>
              <w:jc w:val="center"/>
              <w:rPr>
                <w:rFonts w:ascii="Trebuchet MS" w:eastAsia="Times New Roman" w:hAnsi="Trebuchet MS" w:cs="Times New Roman"/>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(a &lt; b)</w:t>
            </w:r>
          </w:p>
        </w:tc>
        <w:tc>
          <w:tcPr>
            <w:tcW w:w="1236" w:type="dxa"/>
            <w:tcBorders>
              <w:top w:val="single" w:sz="4" w:space="0" w:color="231F20"/>
              <w:left w:val="single" w:sz="4" w:space="0" w:color="231F20"/>
              <w:bottom w:val="single" w:sz="4" w:space="0" w:color="231F20"/>
              <w:right w:val="single" w:sz="4" w:space="0" w:color="231F20"/>
            </w:tcBorders>
            <w:vAlign w:val="center"/>
          </w:tcPr>
          <w:p w14:paraId="09120710"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anchor distT="0" distB="0" distL="114300" distR="114300" simplePos="0" relativeHeight="251661312" behindDoc="0" locked="0" layoutInCell="1" allowOverlap="1" wp14:anchorId="764304B0" wp14:editId="0417CB9A">
                  <wp:simplePos x="0" y="0"/>
                  <wp:positionH relativeFrom="column">
                    <wp:posOffset>0</wp:posOffset>
                  </wp:positionH>
                  <wp:positionV relativeFrom="paragraph">
                    <wp:posOffset>0</wp:posOffset>
                  </wp:positionV>
                  <wp:extent cx="714375" cy="847725"/>
                  <wp:effectExtent l="19050" t="0" r="0" b="0"/>
                  <wp:wrapTopAndBottom/>
                  <wp:docPr id="1551235455" name="Picture 1" descr="m1002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002472.GIF"/>
                          <pic:cNvPicPr>
                            <a:picLocks noChangeAspect="1" noChangeArrowheads="1"/>
                          </pic:cNvPicPr>
                        </pic:nvPicPr>
                        <pic:blipFill>
                          <a:blip r:embed="rId140" cstate="print"/>
                          <a:srcRect/>
                          <a:stretch>
                            <a:fillRect/>
                          </a:stretch>
                        </pic:blipFill>
                        <pic:spPr bwMode="auto">
                          <a:xfrm>
                            <a:off x="0" y="0"/>
                            <a:ext cx="714375" cy="847725"/>
                          </a:xfrm>
                          <a:prstGeom prst="rect">
                            <a:avLst/>
                          </a:prstGeom>
                          <a:noFill/>
                          <a:ln w="9525">
                            <a:noFill/>
                            <a:miter lim="800000"/>
                            <a:headEnd/>
                            <a:tailEnd/>
                          </a:ln>
                        </pic:spPr>
                      </pic:pic>
                    </a:graphicData>
                  </a:graphic>
                </wp:anchor>
              </w:drawing>
            </w:r>
          </w:p>
        </w:tc>
        <w:tc>
          <w:tcPr>
            <w:tcW w:w="1290" w:type="dxa"/>
            <w:tcBorders>
              <w:top w:val="single" w:sz="4" w:space="0" w:color="231F20"/>
              <w:left w:val="single" w:sz="4" w:space="0" w:color="231F20"/>
              <w:bottom w:val="single" w:sz="4" w:space="0" w:color="231F20"/>
              <w:right w:val="single" w:sz="4" w:space="0" w:color="231F20"/>
            </w:tcBorders>
            <w:vAlign w:val="center"/>
          </w:tcPr>
          <w:p w14:paraId="13A5AF02"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2,00</w:t>
            </w:r>
          </w:p>
        </w:tc>
        <w:tc>
          <w:tcPr>
            <w:tcW w:w="1236" w:type="dxa"/>
            <w:tcBorders>
              <w:top w:val="single" w:sz="4" w:space="0" w:color="231F20"/>
              <w:left w:val="single" w:sz="4" w:space="0" w:color="231F20"/>
              <w:bottom w:val="single" w:sz="4" w:space="0" w:color="231F20"/>
              <w:right w:val="single" w:sz="4" w:space="0" w:color="231F20"/>
            </w:tcBorders>
            <w:vAlign w:val="center"/>
          </w:tcPr>
          <w:p w14:paraId="56378A0F"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anchor distT="0" distB="0" distL="114300" distR="114300" simplePos="0" relativeHeight="251662336" behindDoc="0" locked="0" layoutInCell="1" allowOverlap="1" wp14:anchorId="1FEA8992" wp14:editId="03AC697B">
                  <wp:simplePos x="0" y="0"/>
                  <wp:positionH relativeFrom="column">
                    <wp:posOffset>0</wp:posOffset>
                  </wp:positionH>
                  <wp:positionV relativeFrom="paragraph">
                    <wp:posOffset>0</wp:posOffset>
                  </wp:positionV>
                  <wp:extent cx="952500" cy="523875"/>
                  <wp:effectExtent l="19050" t="0" r="0" b="0"/>
                  <wp:wrapTopAndBottom/>
                  <wp:docPr id="2132189978" name="Picture 4" descr="m1002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002475.GIF"/>
                          <pic:cNvPicPr>
                            <a:picLocks noChangeAspect="1" noChangeArrowheads="1"/>
                          </pic:cNvPicPr>
                        </pic:nvPicPr>
                        <pic:blipFill>
                          <a:blip r:embed="rId141" cstate="print"/>
                          <a:srcRect/>
                          <a:stretch>
                            <a:fillRect/>
                          </a:stretch>
                        </pic:blipFill>
                        <pic:spPr bwMode="auto">
                          <a:xfrm>
                            <a:off x="0" y="0"/>
                            <a:ext cx="952500" cy="523875"/>
                          </a:xfrm>
                          <a:prstGeom prst="rect">
                            <a:avLst/>
                          </a:prstGeom>
                          <a:noFill/>
                          <a:ln w="9525">
                            <a:noFill/>
                            <a:miter lim="800000"/>
                            <a:headEnd/>
                            <a:tailEnd/>
                          </a:ln>
                        </pic:spPr>
                      </pic:pic>
                    </a:graphicData>
                  </a:graphic>
                </wp:anchor>
              </w:drawing>
            </w:r>
          </w:p>
        </w:tc>
        <w:tc>
          <w:tcPr>
            <w:tcW w:w="1290" w:type="dxa"/>
            <w:tcBorders>
              <w:top w:val="single" w:sz="4" w:space="0" w:color="231F20"/>
              <w:left w:val="single" w:sz="4" w:space="0" w:color="231F20"/>
              <w:bottom w:val="single" w:sz="4" w:space="0" w:color="231F20"/>
              <w:right w:val="single" w:sz="4" w:space="0" w:color="231F20"/>
            </w:tcBorders>
            <w:vAlign w:val="center"/>
          </w:tcPr>
          <w:p w14:paraId="2BB85357"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1,68</w:t>
            </w:r>
          </w:p>
        </w:tc>
      </w:tr>
      <w:tr w:rsidR="007F6B0D" w:rsidRPr="007F6B0D" w14:paraId="6800B4CB" w14:textId="77777777" w:rsidTr="0024163C">
        <w:trPr>
          <w:trHeight w:val="20"/>
          <w:jc w:val="center"/>
        </w:trPr>
        <w:tc>
          <w:tcPr>
            <w:tcW w:w="973" w:type="dxa"/>
            <w:tcBorders>
              <w:top w:val="single" w:sz="4" w:space="0" w:color="231F20"/>
              <w:left w:val="single" w:sz="4" w:space="0" w:color="231F20"/>
              <w:bottom w:val="single" w:sz="4" w:space="0" w:color="231F20"/>
              <w:right w:val="single" w:sz="4" w:space="0" w:color="231F20"/>
            </w:tcBorders>
            <w:vAlign w:val="center"/>
          </w:tcPr>
          <w:p w14:paraId="21C182E1" w14:textId="77777777" w:rsidR="007F6B0D" w:rsidRPr="007F6B0D" w:rsidRDefault="007F6B0D" w:rsidP="007F6B0D">
            <w:pPr>
              <w:spacing w:before="120" w:after="0" w:line="240" w:lineRule="auto"/>
              <w:jc w:val="center"/>
              <w:rPr>
                <w:rFonts w:ascii="Trebuchet MS" w:eastAsia="Times New Roman" w:hAnsi="Trebuchet MS" w:cs="Times New Roman"/>
                <w:kern w:val="0"/>
                <w:sz w:val="17"/>
                <w:szCs w:val="17"/>
                <w:lang w:val="de-DE" w:eastAsia="fr-BE"/>
                <w14:ligatures w14:val="none"/>
              </w:rPr>
            </w:pPr>
            <w:r w:rsidRPr="007F6B0D">
              <w:rPr>
                <w:rFonts w:ascii="Trebuchet MS" w:eastAsia="Times New Roman" w:hAnsi="Trebuchet MS" w:cs="Arial"/>
                <w:kern w:val="0"/>
                <w:sz w:val="17"/>
                <w:szCs w:val="17"/>
                <w:lang w:val="de-DE" w:eastAsia="fr-BE"/>
                <w14:ligatures w14:val="none"/>
              </w:rPr>
              <w:t>Zusammen</w:t>
            </w:r>
            <w:r w:rsidRPr="007F6B0D">
              <w:rPr>
                <w:rFonts w:ascii="Trebuchet MS" w:eastAsia="Times New Roman" w:hAnsi="Trebuchet MS" w:cs="Arial"/>
                <w:kern w:val="0"/>
                <w:sz w:val="17"/>
                <w:szCs w:val="17"/>
                <w:lang w:val="de-DE" w:eastAsia="fr-BE"/>
                <w14:ligatures w14:val="none"/>
              </w:rPr>
              <w:softHyphen/>
              <w:t>gesetzte Normal</w:t>
            </w:r>
            <w:r w:rsidRPr="007F6B0D">
              <w:rPr>
                <w:rFonts w:ascii="Trebuchet MS" w:eastAsia="Times New Roman" w:hAnsi="Trebuchet MS" w:cs="Arial"/>
                <w:kern w:val="0"/>
                <w:sz w:val="17"/>
                <w:szCs w:val="17"/>
                <w:lang w:val="de-DE" w:eastAsia="fr-BE"/>
                <w14:ligatures w14:val="none"/>
              </w:rPr>
              <w:softHyphen/>
              <w:t>profile</w:t>
            </w:r>
          </w:p>
        </w:tc>
        <w:tc>
          <w:tcPr>
            <w:tcW w:w="1236" w:type="dxa"/>
            <w:tcBorders>
              <w:top w:val="single" w:sz="4" w:space="0" w:color="231F20"/>
              <w:left w:val="single" w:sz="4" w:space="0" w:color="231F20"/>
              <w:bottom w:val="single" w:sz="4" w:space="0" w:color="231F20"/>
              <w:right w:val="single" w:sz="4" w:space="0" w:color="231F20"/>
            </w:tcBorders>
            <w:vAlign w:val="center"/>
          </w:tcPr>
          <w:p w14:paraId="17C6C523"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anchor distT="0" distB="0" distL="114300" distR="114300" simplePos="0" relativeHeight="251663360" behindDoc="0" locked="0" layoutInCell="1" allowOverlap="1" wp14:anchorId="08573315" wp14:editId="144F643B">
                  <wp:simplePos x="0" y="0"/>
                  <wp:positionH relativeFrom="column">
                    <wp:posOffset>0</wp:posOffset>
                  </wp:positionH>
                  <wp:positionV relativeFrom="paragraph">
                    <wp:posOffset>0</wp:posOffset>
                  </wp:positionV>
                  <wp:extent cx="714375" cy="695325"/>
                  <wp:effectExtent l="19050" t="0" r="9525" b="0"/>
                  <wp:wrapTopAndBottom/>
                  <wp:docPr id="795851369" name="Picture 2" descr="m1002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002473.gif"/>
                          <pic:cNvPicPr>
                            <a:picLocks noChangeAspect="1" noChangeArrowheads="1"/>
                          </pic:cNvPicPr>
                        </pic:nvPicPr>
                        <pic:blipFill>
                          <a:blip r:embed="rId142" cstate="print"/>
                          <a:srcRect/>
                          <a:stretch>
                            <a:fillRect/>
                          </a:stretch>
                        </pic:blipFill>
                        <pic:spPr bwMode="auto">
                          <a:xfrm>
                            <a:off x="0" y="0"/>
                            <a:ext cx="714375" cy="695325"/>
                          </a:xfrm>
                          <a:prstGeom prst="rect">
                            <a:avLst/>
                          </a:prstGeom>
                          <a:noFill/>
                          <a:ln w="9525">
                            <a:noFill/>
                            <a:miter lim="800000"/>
                            <a:headEnd/>
                            <a:tailEnd/>
                          </a:ln>
                        </pic:spPr>
                      </pic:pic>
                    </a:graphicData>
                  </a:graphic>
                </wp:anchor>
              </w:drawing>
            </w:r>
          </w:p>
        </w:tc>
        <w:tc>
          <w:tcPr>
            <w:tcW w:w="1290" w:type="dxa"/>
            <w:tcBorders>
              <w:top w:val="single" w:sz="4" w:space="0" w:color="231F20"/>
              <w:left w:val="single" w:sz="4" w:space="0" w:color="231F20"/>
              <w:bottom w:val="single" w:sz="4" w:space="0" w:color="231F20"/>
              <w:right w:val="single" w:sz="4" w:space="0" w:color="231F20"/>
            </w:tcBorders>
            <w:vAlign w:val="center"/>
          </w:tcPr>
          <w:p w14:paraId="3F85898F"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1,25</w:t>
            </w:r>
          </w:p>
        </w:tc>
        <w:tc>
          <w:tcPr>
            <w:tcW w:w="1236" w:type="dxa"/>
            <w:tcBorders>
              <w:top w:val="single" w:sz="4" w:space="0" w:color="231F20"/>
              <w:left w:val="single" w:sz="4" w:space="0" w:color="231F20"/>
              <w:bottom w:val="single" w:sz="4" w:space="0" w:color="231F20"/>
              <w:right w:val="single" w:sz="4" w:space="0" w:color="231F20"/>
            </w:tcBorders>
            <w:vAlign w:val="center"/>
          </w:tcPr>
          <w:p w14:paraId="00FB157C"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anchor distT="0" distB="0" distL="114300" distR="114300" simplePos="0" relativeHeight="251664384" behindDoc="0" locked="0" layoutInCell="1" allowOverlap="1" wp14:anchorId="44C4D65E" wp14:editId="4E60B10F">
                  <wp:simplePos x="0" y="0"/>
                  <wp:positionH relativeFrom="column">
                    <wp:posOffset>0</wp:posOffset>
                  </wp:positionH>
                  <wp:positionV relativeFrom="paragraph">
                    <wp:posOffset>0</wp:posOffset>
                  </wp:positionV>
                  <wp:extent cx="952500" cy="704850"/>
                  <wp:effectExtent l="19050" t="0" r="0" b="0"/>
                  <wp:wrapTopAndBottom/>
                  <wp:docPr id="1742504188" name="Picture 5" descr="m10024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1002476.GIF"/>
                          <pic:cNvPicPr>
                            <a:picLocks noChangeAspect="1" noChangeArrowheads="1"/>
                          </pic:cNvPicPr>
                        </pic:nvPicPr>
                        <pic:blipFill>
                          <a:blip r:embed="rId143" cstate="print"/>
                          <a:srcRect/>
                          <a:stretch>
                            <a:fillRect/>
                          </a:stretch>
                        </pic:blipFill>
                        <pic:spPr bwMode="auto">
                          <a:xfrm>
                            <a:off x="0" y="0"/>
                            <a:ext cx="952500" cy="704850"/>
                          </a:xfrm>
                          <a:prstGeom prst="rect">
                            <a:avLst/>
                          </a:prstGeom>
                          <a:noFill/>
                          <a:ln w="9525">
                            <a:noFill/>
                            <a:miter lim="800000"/>
                            <a:headEnd/>
                            <a:tailEnd/>
                          </a:ln>
                        </pic:spPr>
                      </pic:pic>
                    </a:graphicData>
                  </a:graphic>
                </wp:anchor>
              </w:drawing>
            </w:r>
          </w:p>
        </w:tc>
        <w:tc>
          <w:tcPr>
            <w:tcW w:w="1290" w:type="dxa"/>
            <w:tcBorders>
              <w:top w:val="single" w:sz="4" w:space="0" w:color="231F20"/>
              <w:left w:val="single" w:sz="4" w:space="0" w:color="231F20"/>
              <w:bottom w:val="single" w:sz="4" w:space="0" w:color="231F20"/>
              <w:right w:val="single" w:sz="4" w:space="0" w:color="231F20"/>
            </w:tcBorders>
            <w:vAlign w:val="center"/>
          </w:tcPr>
          <w:p w14:paraId="3B73E40E" w14:textId="77777777" w:rsidR="007F6B0D" w:rsidRPr="007F6B0D" w:rsidRDefault="007F6B0D" w:rsidP="007F6B0D">
            <w:pPr>
              <w:spacing w:after="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1,51</w:t>
            </w:r>
          </w:p>
        </w:tc>
      </w:tr>
    </w:tbl>
    <w:p w14:paraId="7E24AE87" w14:textId="77777777" w:rsidR="007F6B0D" w:rsidRPr="007F6B0D" w:rsidRDefault="007F6B0D" w:rsidP="007F6B0D">
      <w:pPr>
        <w:widowControl w:val="0"/>
        <w:tabs>
          <w:tab w:val="left" w:pos="0"/>
        </w:tabs>
        <w:autoSpaceDE w:val="0"/>
        <w:autoSpaceDN w:val="0"/>
        <w:adjustRightInd w:val="0"/>
        <w:spacing w:before="40" w:after="120" w:line="240" w:lineRule="auto"/>
        <w:jc w:val="center"/>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Die Windrichtung wird durch x angegeben.</w:t>
      </w:r>
    </w:p>
    <w:p w14:paraId="604868A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 xml:space="preserve">Aus Normalprofilen bestehende </w:t>
      </w:r>
      <w:proofErr w:type="spellStart"/>
      <w:r w:rsidRPr="007F6B0D">
        <w:rPr>
          <w:rFonts w:ascii="Trebuchet MS" w:eastAsia="Times New Roman" w:hAnsi="Trebuchet MS" w:cs="Arial"/>
          <w:i/>
          <w:color w:val="000000"/>
          <w:kern w:val="0"/>
          <w:sz w:val="19"/>
          <w:szCs w:val="19"/>
          <w:lang w:val="de-DE" w:eastAsia="nl-NL"/>
          <w14:ligatures w14:val="none"/>
        </w:rPr>
        <w:t>mehrstielige</w:t>
      </w:r>
      <w:proofErr w:type="spellEnd"/>
      <w:r w:rsidRPr="007F6B0D">
        <w:rPr>
          <w:rFonts w:ascii="Trebuchet MS" w:eastAsia="Times New Roman" w:hAnsi="Trebuchet MS" w:cs="Arial"/>
          <w:i/>
          <w:color w:val="000000"/>
          <w:kern w:val="0"/>
          <w:sz w:val="19"/>
          <w:szCs w:val="19"/>
          <w:lang w:val="de-DE" w:eastAsia="nl-NL"/>
          <w14:ligatures w14:val="none"/>
        </w:rPr>
        <w:t xml:space="preserve"> Masten aus Metallgitter mit quadratischer oder rechteckiger Basis und identischen gegenüberliegenden Seiten:</w:t>
      </w:r>
    </w:p>
    <w:p w14:paraId="54E2BE6E" w14:textId="77777777" w:rsidR="007F6B0D" w:rsidRPr="007F6B0D" w:rsidRDefault="007F6B0D" w:rsidP="007F6B0D">
      <w:pPr>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Wind, der senkrecht zur Seite des </w:t>
      </w:r>
      <w:proofErr w:type="spellStart"/>
      <w:r w:rsidRPr="007F6B0D">
        <w:rPr>
          <w:rFonts w:ascii="Trebuchet MS" w:eastAsia="Times New Roman" w:hAnsi="Trebuchet MS" w:cs="Arial"/>
          <w:color w:val="000000"/>
          <w:kern w:val="0"/>
          <w:sz w:val="19"/>
          <w:szCs w:val="19"/>
          <w:lang w:val="de-DE" w:eastAsia="fr-BE"/>
          <w14:ligatures w14:val="none"/>
        </w:rPr>
        <w:t>mehrstieligen</w:t>
      </w:r>
      <w:proofErr w:type="spellEnd"/>
      <w:r w:rsidRPr="007F6B0D">
        <w:rPr>
          <w:rFonts w:ascii="Trebuchet MS" w:eastAsia="Times New Roman" w:hAnsi="Trebuchet MS" w:cs="Arial"/>
          <w:color w:val="000000"/>
          <w:kern w:val="0"/>
          <w:sz w:val="19"/>
          <w:szCs w:val="19"/>
          <w:lang w:val="de-DE" w:eastAsia="fr-BE"/>
          <w14:ligatures w14:val="none"/>
        </w:rPr>
        <w:t xml:space="preserve"> Mastes weht, wird der Wert von c für den gesamten </w:t>
      </w:r>
      <w:proofErr w:type="spellStart"/>
      <w:r w:rsidRPr="007F6B0D">
        <w:rPr>
          <w:rFonts w:ascii="Trebuchet MS" w:eastAsia="Times New Roman" w:hAnsi="Trebuchet MS" w:cs="Arial"/>
          <w:color w:val="000000"/>
          <w:kern w:val="0"/>
          <w:sz w:val="19"/>
          <w:szCs w:val="19"/>
          <w:lang w:val="de-DE" w:eastAsia="fr-BE"/>
          <w14:ligatures w14:val="none"/>
        </w:rPr>
        <w:t>mehrstieligen</w:t>
      </w:r>
      <w:proofErr w:type="spellEnd"/>
      <w:r w:rsidRPr="007F6B0D">
        <w:rPr>
          <w:rFonts w:ascii="Trebuchet MS" w:eastAsia="Times New Roman" w:hAnsi="Trebuchet MS" w:cs="Arial"/>
          <w:color w:val="000000"/>
          <w:kern w:val="0"/>
          <w:sz w:val="19"/>
          <w:szCs w:val="19"/>
          <w:lang w:val="de-DE" w:eastAsia="fr-BE"/>
          <w14:ligatures w14:val="none"/>
        </w:rPr>
        <w:t xml:space="preserve"> Mast angegeben durch die Formel:</w:t>
      </w:r>
    </w:p>
    <w:p w14:paraId="19B068EA"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object w:dxaOrig="1280" w:dyaOrig="520" w14:anchorId="0D3CA724">
          <v:shape id="_x0000_i9562" type="#_x0000_t75" style="width:66pt;height:21.25pt" o:ole="">
            <v:imagedata r:id="rId144" o:title=""/>
          </v:shape>
          <o:OLEObject Type="Embed" ProgID="Equation.3" ShapeID="_x0000_i9562" DrawAspect="Content" ObjectID="_1813563561" r:id="rId145"/>
        </w:object>
      </w:r>
    </w:p>
    <w:p w14:paraId="1FB5A284" w14:textId="77777777" w:rsidR="007F6B0D" w:rsidRPr="007F6B0D" w:rsidRDefault="007F6B0D" w:rsidP="007F6B0D">
      <w:pPr>
        <w:spacing w:before="120" w:after="0" w:line="240" w:lineRule="auto"/>
        <w:ind w:left="36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Dabei sind A die Oberfläche der vollen Flächen und A' die Oberfläche, die dem äußeren Umriss der betrachteten Seite entspricht, ausgedrückt in m².</w:t>
      </w:r>
    </w:p>
    <w:p w14:paraId="16285CB3"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diesem Koeffizienten c wird die Wirkung des Winds auf die vier Seiten des </w:t>
      </w:r>
      <w:proofErr w:type="spellStart"/>
      <w:r w:rsidRPr="007F6B0D">
        <w:rPr>
          <w:rFonts w:ascii="Trebuchet MS" w:eastAsia="Times New Roman" w:hAnsi="Trebuchet MS" w:cs="Arial"/>
          <w:color w:val="000000"/>
          <w:kern w:val="0"/>
          <w:sz w:val="19"/>
          <w:szCs w:val="19"/>
          <w:lang w:val="de-DE" w:eastAsia="fr-BE"/>
          <w14:ligatures w14:val="none"/>
        </w:rPr>
        <w:t>mehrstieligen</w:t>
      </w:r>
      <w:proofErr w:type="spellEnd"/>
      <w:r w:rsidRPr="007F6B0D">
        <w:rPr>
          <w:rFonts w:ascii="Trebuchet MS" w:eastAsia="Times New Roman" w:hAnsi="Trebuchet MS" w:cs="Arial"/>
          <w:color w:val="000000"/>
          <w:kern w:val="0"/>
          <w:sz w:val="19"/>
          <w:szCs w:val="19"/>
          <w:lang w:val="de-DE" w:eastAsia="fr-BE"/>
          <w14:ligatures w14:val="none"/>
        </w:rPr>
        <w:t xml:space="preserve"> Mastes berücksichtigt.</w:t>
      </w:r>
    </w:p>
    <w:p w14:paraId="25790217" w14:textId="77777777" w:rsidR="007F6B0D" w:rsidRPr="007F6B0D" w:rsidRDefault="007F6B0D" w:rsidP="007F6B0D">
      <w:pPr>
        <w:keepNext/>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Formel gilt zwischen den Grenzen:</w:t>
      </w:r>
    </w:p>
    <w:p w14:paraId="2E51F5A3" w14:textId="77777777" w:rsidR="007F6B0D" w:rsidRPr="007F6B0D" w:rsidRDefault="007F6B0D" w:rsidP="007F6B0D">
      <w:pPr>
        <w:spacing w:before="120" w:after="12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
      </w:r>
      <w:r w:rsidRPr="007F6B0D">
        <w:rPr>
          <w:rFonts w:ascii="Trebuchet MS" w:eastAsia="Times New Roman" w:hAnsi="Trebuchet MS" w:cs="Arial"/>
          <w:kern w:val="0"/>
          <w:sz w:val="19"/>
          <w:szCs w:val="19"/>
          <w:lang w:val="de-DE" w:eastAsia="fr-BE"/>
          <w14:ligatures w14:val="none"/>
        </w:rPr>
        <w:object w:dxaOrig="1160" w:dyaOrig="520" w14:anchorId="6AE4D3A9">
          <v:shape id="_x0000_i9563" type="#_x0000_t75" style="width:57.25pt;height:21.25pt" o:ole="">
            <v:imagedata r:id="rId146" o:title=""/>
          </v:shape>
          <o:OLEObject Type="Embed" ProgID="Equation.3" ShapeID="_x0000_i9563" DrawAspect="Content" ObjectID="_1813563562" r:id="rId147"/>
        </w:object>
      </w:r>
    </w:p>
    <w:p w14:paraId="19493A6B" w14:textId="77777777" w:rsidR="007F6B0D" w:rsidRPr="007F6B0D" w:rsidRDefault="007F6B0D" w:rsidP="007F6B0D">
      <w:pPr>
        <w:spacing w:after="200" w:line="276" w:lineRule="auto"/>
        <w:rPr>
          <w:rFonts w:ascii="Trebuchet MS" w:eastAsia="Times New Roman" w:hAnsi="Trebuchet MS" w:cs="Arial"/>
          <w:i/>
          <w:color w:val="000000"/>
          <w:kern w:val="0"/>
          <w:sz w:val="19"/>
          <w:szCs w:val="19"/>
          <w:lang w:val="de-DE" w:eastAsia="nl-NL"/>
          <w14:ligatures w14:val="none"/>
        </w:rPr>
      </w:pPr>
      <w:r w:rsidRPr="007F6B0D">
        <w:rPr>
          <w:rFonts w:ascii="Calibri" w:eastAsia="Times New Roman" w:hAnsi="Calibri" w:cs="Times New Roman"/>
          <w:i/>
          <w:color w:val="000000"/>
          <w:kern w:val="0"/>
          <w:sz w:val="22"/>
          <w:szCs w:val="22"/>
          <w:lang w:val="de-DE" w:eastAsia="fr-BE"/>
          <w14:ligatures w14:val="none"/>
        </w:rPr>
        <w:br w:type="page"/>
      </w:r>
    </w:p>
    <w:p w14:paraId="2952EA4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i/>
          <w:color w:val="000000"/>
          <w:kern w:val="0"/>
          <w:sz w:val="19"/>
          <w:szCs w:val="19"/>
          <w:lang w:val="de-DE" w:eastAsia="nl-NL"/>
          <w14:ligatures w14:val="none"/>
        </w:rPr>
      </w:pPr>
      <w:proofErr w:type="spellStart"/>
      <w:r w:rsidRPr="007F6B0D">
        <w:rPr>
          <w:rFonts w:ascii="Trebuchet MS" w:eastAsia="Times New Roman" w:hAnsi="Trebuchet MS" w:cs="Arial"/>
          <w:i/>
          <w:color w:val="000000"/>
          <w:kern w:val="0"/>
          <w:sz w:val="19"/>
          <w:szCs w:val="19"/>
          <w:lang w:val="de-DE" w:eastAsia="nl-NL"/>
          <w14:ligatures w14:val="none"/>
        </w:rPr>
        <w:lastRenderedPageBreak/>
        <w:t>Einstielige</w:t>
      </w:r>
      <w:proofErr w:type="spellEnd"/>
      <w:r w:rsidRPr="007F6B0D">
        <w:rPr>
          <w:rFonts w:ascii="Trebuchet MS" w:eastAsia="Times New Roman" w:hAnsi="Trebuchet MS" w:cs="Arial"/>
          <w:i/>
          <w:color w:val="000000"/>
          <w:kern w:val="0"/>
          <w:sz w:val="19"/>
          <w:szCs w:val="19"/>
          <w:lang w:val="de-DE" w:eastAsia="nl-NL"/>
          <w14:ligatures w14:val="none"/>
        </w:rPr>
        <w:t xml:space="preserve"> Masten aus Metallrohren mit einem Durchmesser von mindestens 0,20 m:</w:t>
      </w:r>
    </w:p>
    <w:p w14:paraId="6CF32DC3" w14:textId="77777777" w:rsidR="007F6B0D" w:rsidRPr="007F6B0D" w:rsidRDefault="007F6B0D" w:rsidP="007F6B0D">
      <w:pPr>
        <w:keepNext/>
        <w:spacing w:after="12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Wert von c entspricht 0,5.</w:t>
      </w:r>
    </w:p>
    <w:p w14:paraId="482F8EF8"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contextualSpacing/>
        <w:jc w:val="both"/>
        <w:rPr>
          <w:rFonts w:ascii="Trebuchet MS" w:eastAsia="Times New Roman" w:hAnsi="Trebuchet MS" w:cs="Arial"/>
          <w:i/>
          <w:color w:val="000000"/>
          <w:kern w:val="0"/>
          <w:sz w:val="19"/>
          <w:szCs w:val="19"/>
          <w:lang w:val="de-DE" w:eastAsia="nl-NL"/>
          <w14:ligatures w14:val="none"/>
        </w:rPr>
      </w:pPr>
      <w:r w:rsidRPr="007F6B0D">
        <w:rPr>
          <w:rFonts w:ascii="Trebuchet MS" w:eastAsia="Times New Roman" w:hAnsi="Trebuchet MS" w:cs="Arial"/>
          <w:i/>
          <w:color w:val="000000"/>
          <w:kern w:val="0"/>
          <w:sz w:val="19"/>
          <w:szCs w:val="19"/>
          <w:lang w:val="de-DE" w:eastAsia="nl-NL"/>
          <w14:ligatures w14:val="none"/>
        </w:rPr>
        <w:t>Aus Metallrohren bestehende Gittermasten mit quadratischer oder rechteckiger Basis und identischen gegenüberliegenden Seiten:</w:t>
      </w:r>
    </w:p>
    <w:p w14:paraId="638CA71E" w14:textId="77777777" w:rsidR="007F6B0D" w:rsidRPr="007F6B0D" w:rsidRDefault="007F6B0D" w:rsidP="007F6B0D">
      <w:pPr>
        <w:keepNext/>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Wert von c entspricht sieben Zehnteln des Werts, der durch die weiter oben im dritten Gedankenstrich erwähnte Formel angegeben wird:</w:t>
      </w:r>
    </w:p>
    <w:p w14:paraId="25F420BD" w14:textId="77777777" w:rsidR="007F6B0D" w:rsidRPr="007F6B0D" w:rsidRDefault="007F6B0D" w:rsidP="007F6B0D">
      <w:pPr>
        <w:keepNext/>
        <w:spacing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
      </w:r>
      <w:r w:rsidRPr="007F6B0D">
        <w:rPr>
          <w:rFonts w:ascii="Trebuchet MS" w:eastAsia="Times New Roman" w:hAnsi="Trebuchet MS" w:cs="Arial"/>
          <w:kern w:val="0"/>
          <w:sz w:val="19"/>
          <w:szCs w:val="19"/>
          <w:lang w:val="de-DE" w:eastAsia="fr-BE"/>
          <w14:ligatures w14:val="none"/>
        </w:rPr>
        <w:object w:dxaOrig="1280" w:dyaOrig="520" w14:anchorId="6798F473">
          <v:shape id="_x0000_i9564" type="#_x0000_t75" style="width:66pt;height:21.25pt" o:ole="">
            <v:imagedata r:id="rId144" o:title=""/>
          </v:shape>
          <o:OLEObject Type="Embed" ProgID="Equation.3" ShapeID="_x0000_i9564" DrawAspect="Content" ObjectID="_1813563563" r:id="rId148"/>
        </w:object>
      </w:r>
    </w:p>
    <w:p w14:paraId="2198A949"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contextualSpacing/>
        <w:jc w:val="both"/>
        <w:rPr>
          <w:rFonts w:ascii="Trebuchet MS" w:eastAsia="Times New Roman" w:hAnsi="Trebuchet MS" w:cs="Arial"/>
          <w:i/>
          <w:color w:val="000000"/>
          <w:kern w:val="0"/>
          <w:sz w:val="19"/>
          <w:szCs w:val="19"/>
          <w:lang w:val="de-DE" w:eastAsia="nl-NL"/>
          <w14:ligatures w14:val="none"/>
        </w:rPr>
      </w:pPr>
      <w:proofErr w:type="spellStart"/>
      <w:r w:rsidRPr="007F6B0D">
        <w:rPr>
          <w:rFonts w:ascii="Trebuchet MS" w:eastAsia="Times New Roman" w:hAnsi="Trebuchet MS" w:cs="Arial"/>
          <w:i/>
          <w:color w:val="000000"/>
          <w:kern w:val="0"/>
          <w:sz w:val="19"/>
          <w:szCs w:val="19"/>
          <w:lang w:val="de-DE" w:eastAsia="nl-NL"/>
          <w14:ligatures w14:val="none"/>
        </w:rPr>
        <w:t>Einstielige</w:t>
      </w:r>
      <w:proofErr w:type="spellEnd"/>
      <w:r w:rsidRPr="007F6B0D">
        <w:rPr>
          <w:rFonts w:ascii="Trebuchet MS" w:eastAsia="Times New Roman" w:hAnsi="Trebuchet MS" w:cs="Arial"/>
          <w:i/>
          <w:color w:val="000000"/>
          <w:kern w:val="0"/>
          <w:sz w:val="19"/>
          <w:szCs w:val="19"/>
          <w:lang w:val="de-DE" w:eastAsia="nl-NL"/>
          <w14:ligatures w14:val="none"/>
        </w:rPr>
        <w:t xml:space="preserve"> Betonmasten mit einer Höhe von weniger als 25 m über dem Boden:</w:t>
      </w:r>
    </w:p>
    <w:p w14:paraId="78A318F4" w14:textId="77777777" w:rsidR="007F6B0D" w:rsidRPr="007F6B0D" w:rsidRDefault="007F6B0D" w:rsidP="00216562">
      <w:pPr>
        <w:pStyle w:val="FOD-tab-titel"/>
        <w:rPr>
          <w:lang w:eastAsia="fr-BE"/>
        </w:rPr>
      </w:pPr>
      <w:bookmarkStart w:id="1615" w:name="_Toc202945271"/>
      <w:r w:rsidRPr="007F6B0D">
        <w:rPr>
          <w:lang w:eastAsia="fr-BE"/>
        </w:rPr>
        <w:t>Tabelle 7.8 - Aerodynamischer Koeffizient für einstielige Betonmasten</w:t>
      </w:r>
      <w:bookmarkEnd w:id="1615"/>
    </w:p>
    <w:tbl>
      <w:tblPr>
        <w:tblW w:w="0" w:type="auto"/>
        <w:jc w:val="center"/>
        <w:tblLayout w:type="fixed"/>
        <w:tblCellMar>
          <w:left w:w="0" w:type="dxa"/>
          <w:right w:w="0" w:type="dxa"/>
        </w:tblCellMar>
        <w:tblLook w:val="0000" w:firstRow="0" w:lastRow="0" w:firstColumn="0" w:lastColumn="0" w:noHBand="0" w:noVBand="0"/>
      </w:tblPr>
      <w:tblGrid>
        <w:gridCol w:w="3528"/>
        <w:gridCol w:w="1529"/>
        <w:gridCol w:w="1470"/>
      </w:tblGrid>
      <w:tr w:rsidR="007F6B0D" w:rsidRPr="007F6B0D" w14:paraId="2D123BA4" w14:textId="77777777" w:rsidTr="0024163C">
        <w:trPr>
          <w:trHeight w:hRule="exact" w:val="288"/>
          <w:jc w:val="center"/>
        </w:trPr>
        <w:tc>
          <w:tcPr>
            <w:tcW w:w="3528" w:type="dxa"/>
            <w:tcBorders>
              <w:top w:val="single" w:sz="4" w:space="0" w:color="231F20"/>
              <w:left w:val="single" w:sz="4" w:space="0" w:color="231F20"/>
              <w:bottom w:val="single" w:sz="4" w:space="0" w:color="231F20"/>
              <w:right w:val="single" w:sz="4" w:space="0" w:color="231F20"/>
            </w:tcBorders>
            <w:vAlign w:val="center"/>
          </w:tcPr>
          <w:p w14:paraId="240134C4" w14:textId="77777777" w:rsidR="007F6B0D" w:rsidRPr="007F6B0D" w:rsidRDefault="007F6B0D" w:rsidP="007F6B0D">
            <w:pPr>
              <w:spacing w:before="40" w:after="40" w:line="240" w:lineRule="auto"/>
              <w:jc w:val="center"/>
              <w:rPr>
                <w:rFonts w:ascii="Trebuchet MS" w:eastAsia="Times New Roman" w:hAnsi="Trebuchet MS" w:cs="Times New Roman"/>
                <w:i/>
                <w:kern w:val="0"/>
                <w:sz w:val="17"/>
                <w:szCs w:val="17"/>
                <w:lang w:val="de-DE" w:eastAsia="fr-BE"/>
                <w14:ligatures w14:val="none"/>
              </w:rPr>
            </w:pPr>
            <w:proofErr w:type="spellStart"/>
            <w:r w:rsidRPr="007F6B0D">
              <w:rPr>
                <w:rFonts w:ascii="Trebuchet MS" w:eastAsia="Times New Roman" w:hAnsi="Trebuchet MS" w:cs="Arial"/>
                <w:i/>
                <w:kern w:val="0"/>
                <w:sz w:val="17"/>
                <w:szCs w:val="17"/>
                <w:lang w:val="de-DE" w:eastAsia="fr-BE"/>
                <w14:ligatures w14:val="none"/>
              </w:rPr>
              <w:t>Einstielige</w:t>
            </w:r>
            <w:proofErr w:type="spellEnd"/>
            <w:r w:rsidRPr="007F6B0D">
              <w:rPr>
                <w:rFonts w:ascii="Trebuchet MS" w:eastAsia="Times New Roman" w:hAnsi="Trebuchet MS" w:cs="Arial"/>
                <w:i/>
                <w:kern w:val="0"/>
                <w:sz w:val="17"/>
                <w:szCs w:val="17"/>
                <w:lang w:val="de-DE" w:eastAsia="fr-BE"/>
                <w14:ligatures w14:val="none"/>
              </w:rPr>
              <w:t xml:space="preserve"> Betonmasten</w:t>
            </w:r>
          </w:p>
        </w:tc>
        <w:tc>
          <w:tcPr>
            <w:tcW w:w="2999" w:type="dxa"/>
            <w:gridSpan w:val="2"/>
            <w:tcBorders>
              <w:top w:val="single" w:sz="4" w:space="0" w:color="231F20"/>
              <w:left w:val="single" w:sz="4" w:space="0" w:color="231F20"/>
              <w:bottom w:val="single" w:sz="4" w:space="0" w:color="231F20"/>
              <w:right w:val="single" w:sz="4" w:space="0" w:color="231F20"/>
            </w:tcBorders>
            <w:vAlign w:val="center"/>
          </w:tcPr>
          <w:p w14:paraId="5D51FAE0" w14:textId="77777777" w:rsidR="007F6B0D" w:rsidRPr="007F6B0D" w:rsidRDefault="007F6B0D" w:rsidP="007F6B0D">
            <w:pPr>
              <w:spacing w:before="40" w:after="40" w:line="240" w:lineRule="auto"/>
              <w:jc w:val="center"/>
              <w:rPr>
                <w:rFonts w:ascii="Trebuchet MS" w:eastAsia="Times New Roman" w:hAnsi="Trebuchet MS" w:cs="Times New Roman"/>
                <w:i/>
                <w:kern w:val="0"/>
                <w:sz w:val="17"/>
                <w:szCs w:val="17"/>
                <w:lang w:val="de-DE" w:eastAsia="fr-BE"/>
                <w14:ligatures w14:val="none"/>
              </w:rPr>
            </w:pPr>
            <w:r w:rsidRPr="007F6B0D">
              <w:rPr>
                <w:rFonts w:ascii="Trebuchet MS" w:eastAsia="Times New Roman" w:hAnsi="Trebuchet MS" w:cs="Arial"/>
                <w:i/>
                <w:kern w:val="0"/>
                <w:sz w:val="17"/>
                <w:szCs w:val="17"/>
                <w:lang w:val="de-DE" w:eastAsia="fr-BE"/>
                <w14:ligatures w14:val="none"/>
              </w:rPr>
              <w:t>Werte von c</w:t>
            </w:r>
          </w:p>
        </w:tc>
      </w:tr>
      <w:tr w:rsidR="007F6B0D" w:rsidRPr="007F6B0D" w14:paraId="3A6DD16B" w14:textId="77777777" w:rsidTr="0024163C">
        <w:trPr>
          <w:trHeight w:hRule="exact" w:val="282"/>
          <w:jc w:val="center"/>
        </w:trPr>
        <w:tc>
          <w:tcPr>
            <w:tcW w:w="3528" w:type="dxa"/>
            <w:tcBorders>
              <w:top w:val="single" w:sz="4" w:space="0" w:color="231F20"/>
              <w:left w:val="single" w:sz="4" w:space="0" w:color="231F20"/>
              <w:bottom w:val="single" w:sz="4" w:space="0" w:color="231F20"/>
              <w:right w:val="single" w:sz="4" w:space="0" w:color="231F20"/>
            </w:tcBorders>
            <w:vAlign w:val="center"/>
          </w:tcPr>
          <w:p w14:paraId="2F86DB5F" w14:textId="77777777" w:rsidR="007F6B0D" w:rsidRPr="007F6B0D" w:rsidRDefault="007F6B0D" w:rsidP="007F6B0D">
            <w:pPr>
              <w:spacing w:before="40" w:after="40" w:line="240" w:lineRule="auto"/>
              <w:jc w:val="center"/>
              <w:rPr>
                <w:rFonts w:ascii="Trebuchet MS" w:eastAsia="Times New Roman" w:hAnsi="Trebuchet MS" w:cs="Times New Roman"/>
                <w:i/>
                <w:kern w:val="0"/>
                <w:sz w:val="17"/>
                <w:szCs w:val="17"/>
                <w:lang w:val="de-DE" w:eastAsia="fr-BE"/>
                <w14:ligatures w14:val="none"/>
              </w:rPr>
            </w:pPr>
          </w:p>
        </w:tc>
        <w:tc>
          <w:tcPr>
            <w:tcW w:w="2999" w:type="dxa"/>
            <w:gridSpan w:val="2"/>
            <w:tcBorders>
              <w:top w:val="single" w:sz="4" w:space="0" w:color="231F20"/>
              <w:left w:val="single" w:sz="4" w:space="0" w:color="231F20"/>
              <w:bottom w:val="single" w:sz="4" w:space="0" w:color="231F20"/>
              <w:right w:val="single" w:sz="4" w:space="0" w:color="231F20"/>
            </w:tcBorders>
            <w:vAlign w:val="center"/>
          </w:tcPr>
          <w:p w14:paraId="639A885A" w14:textId="77777777" w:rsidR="007F6B0D" w:rsidRPr="007F6B0D" w:rsidRDefault="007F6B0D" w:rsidP="007F6B0D">
            <w:pPr>
              <w:spacing w:before="40" w:after="40" w:line="240" w:lineRule="auto"/>
              <w:jc w:val="center"/>
              <w:rPr>
                <w:rFonts w:ascii="Trebuchet MS" w:eastAsia="Times New Roman" w:hAnsi="Trebuchet MS" w:cs="Times New Roman"/>
                <w:i/>
                <w:kern w:val="0"/>
                <w:sz w:val="17"/>
                <w:szCs w:val="17"/>
                <w:lang w:val="de-DE" w:eastAsia="fr-BE"/>
                <w14:ligatures w14:val="none"/>
              </w:rPr>
            </w:pPr>
            <w:r w:rsidRPr="007F6B0D">
              <w:rPr>
                <w:rFonts w:ascii="Trebuchet MS" w:eastAsia="Times New Roman" w:hAnsi="Trebuchet MS" w:cs="Arial"/>
                <w:i/>
                <w:kern w:val="0"/>
                <w:sz w:val="17"/>
                <w:szCs w:val="17"/>
                <w:lang w:val="de-DE" w:eastAsia="fr-BE"/>
                <w14:ligatures w14:val="none"/>
              </w:rPr>
              <w:t>Wind senkrecht zu</w:t>
            </w:r>
          </w:p>
        </w:tc>
      </w:tr>
      <w:tr w:rsidR="007F6B0D" w:rsidRPr="007F6B0D" w14:paraId="6F89FC88" w14:textId="77777777" w:rsidTr="0024163C">
        <w:trPr>
          <w:trHeight w:hRule="exact" w:val="516"/>
          <w:jc w:val="center"/>
        </w:trPr>
        <w:tc>
          <w:tcPr>
            <w:tcW w:w="3528" w:type="dxa"/>
            <w:tcBorders>
              <w:top w:val="single" w:sz="4" w:space="0" w:color="231F20"/>
              <w:left w:val="single" w:sz="4" w:space="0" w:color="231F20"/>
              <w:bottom w:val="single" w:sz="4" w:space="0" w:color="231F20"/>
              <w:right w:val="single" w:sz="4" w:space="0" w:color="231F20"/>
            </w:tcBorders>
            <w:vAlign w:val="center"/>
          </w:tcPr>
          <w:p w14:paraId="2207BEDA" w14:textId="77777777" w:rsidR="007F6B0D" w:rsidRPr="007F6B0D" w:rsidRDefault="007F6B0D" w:rsidP="007F6B0D">
            <w:pPr>
              <w:spacing w:before="40" w:after="40" w:line="240" w:lineRule="auto"/>
              <w:jc w:val="center"/>
              <w:rPr>
                <w:rFonts w:ascii="Trebuchet MS" w:eastAsia="Times New Roman" w:hAnsi="Trebuchet MS" w:cs="Times New Roman"/>
                <w:i/>
                <w:kern w:val="0"/>
                <w:sz w:val="17"/>
                <w:szCs w:val="17"/>
                <w:lang w:val="de-DE" w:eastAsia="fr-BE"/>
                <w14:ligatures w14:val="none"/>
              </w:rPr>
            </w:pPr>
            <w:r w:rsidRPr="007F6B0D">
              <w:rPr>
                <w:rFonts w:ascii="Trebuchet MS" w:eastAsia="Times New Roman" w:hAnsi="Trebuchet MS" w:cs="Arial"/>
                <w:i/>
                <w:kern w:val="0"/>
                <w:sz w:val="17"/>
                <w:szCs w:val="17"/>
                <w:lang w:val="de-DE" w:eastAsia="fr-BE"/>
                <w14:ligatures w14:val="none"/>
              </w:rPr>
              <w:t>Querschnitt</w:t>
            </w:r>
          </w:p>
        </w:tc>
        <w:tc>
          <w:tcPr>
            <w:tcW w:w="1529" w:type="dxa"/>
            <w:tcBorders>
              <w:top w:val="single" w:sz="4" w:space="0" w:color="231F20"/>
              <w:left w:val="single" w:sz="4" w:space="0" w:color="231F20"/>
              <w:bottom w:val="single" w:sz="4" w:space="0" w:color="231F20"/>
              <w:right w:val="single" w:sz="4" w:space="0" w:color="231F20"/>
            </w:tcBorders>
            <w:vAlign w:val="center"/>
          </w:tcPr>
          <w:p w14:paraId="1E3187E4" w14:textId="77777777" w:rsidR="007F6B0D" w:rsidRPr="007F6B0D" w:rsidRDefault="007F6B0D" w:rsidP="007F6B0D">
            <w:pPr>
              <w:spacing w:before="40" w:after="40" w:line="240" w:lineRule="auto"/>
              <w:jc w:val="center"/>
              <w:rPr>
                <w:rFonts w:ascii="Trebuchet MS" w:eastAsia="Times New Roman" w:hAnsi="Trebuchet MS" w:cs="Times New Roman"/>
                <w:i/>
                <w:kern w:val="0"/>
                <w:sz w:val="17"/>
                <w:szCs w:val="17"/>
                <w:lang w:val="de-DE" w:eastAsia="fr-BE"/>
                <w14:ligatures w14:val="none"/>
              </w:rPr>
            </w:pPr>
            <w:r w:rsidRPr="007F6B0D">
              <w:rPr>
                <w:rFonts w:ascii="Trebuchet MS" w:eastAsia="Times New Roman" w:hAnsi="Trebuchet MS" w:cs="Arial"/>
                <w:i/>
                <w:kern w:val="0"/>
                <w:sz w:val="17"/>
                <w:szCs w:val="17"/>
                <w:lang w:val="de-DE" w:eastAsia="fr-BE"/>
                <w14:ligatures w14:val="none"/>
              </w:rPr>
              <w:t>größerer Seite</w:t>
            </w:r>
          </w:p>
        </w:tc>
        <w:tc>
          <w:tcPr>
            <w:tcW w:w="1469" w:type="dxa"/>
            <w:tcBorders>
              <w:top w:val="single" w:sz="4" w:space="0" w:color="231F20"/>
              <w:left w:val="single" w:sz="4" w:space="0" w:color="231F20"/>
              <w:bottom w:val="single" w:sz="4" w:space="0" w:color="231F20"/>
              <w:right w:val="single" w:sz="4" w:space="0" w:color="231F20"/>
            </w:tcBorders>
            <w:vAlign w:val="center"/>
          </w:tcPr>
          <w:p w14:paraId="6D36EF5F" w14:textId="77777777" w:rsidR="007F6B0D" w:rsidRPr="007F6B0D" w:rsidRDefault="007F6B0D" w:rsidP="007F6B0D">
            <w:pPr>
              <w:spacing w:before="40" w:after="40" w:line="240" w:lineRule="auto"/>
              <w:jc w:val="center"/>
              <w:rPr>
                <w:rFonts w:ascii="Trebuchet MS" w:eastAsia="Times New Roman" w:hAnsi="Trebuchet MS" w:cs="Times New Roman"/>
                <w:i/>
                <w:kern w:val="0"/>
                <w:sz w:val="17"/>
                <w:szCs w:val="17"/>
                <w:lang w:val="de-DE" w:eastAsia="fr-BE"/>
                <w14:ligatures w14:val="none"/>
              </w:rPr>
            </w:pPr>
            <w:r w:rsidRPr="007F6B0D">
              <w:rPr>
                <w:rFonts w:ascii="Trebuchet MS" w:eastAsia="Times New Roman" w:hAnsi="Trebuchet MS" w:cs="Arial"/>
                <w:i/>
                <w:kern w:val="0"/>
                <w:sz w:val="17"/>
                <w:szCs w:val="17"/>
                <w:lang w:val="de-DE" w:eastAsia="fr-BE"/>
                <w14:ligatures w14:val="none"/>
              </w:rPr>
              <w:t>kleinerer Seite</w:t>
            </w:r>
          </w:p>
        </w:tc>
      </w:tr>
      <w:tr w:rsidR="007F6B0D" w:rsidRPr="007F6B0D" w14:paraId="07791FBC" w14:textId="77777777" w:rsidTr="0024163C">
        <w:trPr>
          <w:trHeight w:hRule="exact" w:val="282"/>
          <w:jc w:val="center"/>
        </w:trPr>
        <w:tc>
          <w:tcPr>
            <w:tcW w:w="3528" w:type="dxa"/>
            <w:tcBorders>
              <w:top w:val="single" w:sz="4" w:space="0" w:color="231F20"/>
              <w:left w:val="single" w:sz="4" w:space="0" w:color="231F20"/>
              <w:bottom w:val="single" w:sz="4" w:space="0" w:color="231F20"/>
              <w:right w:val="single" w:sz="4" w:space="0" w:color="231F20"/>
            </w:tcBorders>
          </w:tcPr>
          <w:p w14:paraId="1BA9D256" w14:textId="77777777" w:rsidR="007F6B0D" w:rsidRPr="007F6B0D" w:rsidRDefault="007F6B0D" w:rsidP="007F6B0D">
            <w:pPr>
              <w:widowControl w:val="0"/>
              <w:autoSpaceDE w:val="0"/>
              <w:autoSpaceDN w:val="0"/>
              <w:adjustRightInd w:val="0"/>
              <w:spacing w:before="4" w:after="0" w:line="240" w:lineRule="auto"/>
              <w:ind w:left="85" w:right="-20"/>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rechteckig und massiv</w:t>
            </w:r>
          </w:p>
        </w:tc>
        <w:tc>
          <w:tcPr>
            <w:tcW w:w="1529" w:type="dxa"/>
            <w:tcBorders>
              <w:top w:val="single" w:sz="4" w:space="0" w:color="231F20"/>
              <w:left w:val="single" w:sz="4" w:space="0" w:color="231F20"/>
              <w:bottom w:val="single" w:sz="4" w:space="0" w:color="231F20"/>
              <w:right w:val="single" w:sz="4" w:space="0" w:color="231F20"/>
            </w:tcBorders>
          </w:tcPr>
          <w:p w14:paraId="5CF6FA7E" w14:textId="77777777" w:rsidR="007F6B0D" w:rsidRPr="007F6B0D" w:rsidRDefault="007F6B0D" w:rsidP="007F6B0D">
            <w:pPr>
              <w:widowControl w:val="0"/>
              <w:autoSpaceDE w:val="0"/>
              <w:autoSpaceDN w:val="0"/>
              <w:adjustRightInd w:val="0"/>
              <w:spacing w:before="4" w:after="0" w:line="240" w:lineRule="auto"/>
              <w:ind w:left="502" w:right="482"/>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1,85</w:t>
            </w:r>
          </w:p>
        </w:tc>
        <w:tc>
          <w:tcPr>
            <w:tcW w:w="1469" w:type="dxa"/>
            <w:tcBorders>
              <w:top w:val="single" w:sz="4" w:space="0" w:color="231F20"/>
              <w:left w:val="single" w:sz="4" w:space="0" w:color="231F20"/>
              <w:bottom w:val="single" w:sz="4" w:space="0" w:color="231F20"/>
              <w:right w:val="single" w:sz="4" w:space="0" w:color="231F20"/>
            </w:tcBorders>
          </w:tcPr>
          <w:p w14:paraId="09F49808" w14:textId="77777777" w:rsidR="007F6B0D" w:rsidRPr="007F6B0D" w:rsidRDefault="007F6B0D" w:rsidP="007F6B0D">
            <w:pPr>
              <w:widowControl w:val="0"/>
              <w:autoSpaceDE w:val="0"/>
              <w:autoSpaceDN w:val="0"/>
              <w:adjustRightInd w:val="0"/>
              <w:spacing w:before="4" w:after="0" w:line="240" w:lineRule="auto"/>
              <w:ind w:left="474" w:right="454"/>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1,40</w:t>
            </w:r>
          </w:p>
        </w:tc>
      </w:tr>
      <w:tr w:rsidR="007F6B0D" w:rsidRPr="007F6B0D" w14:paraId="19FEAF80" w14:textId="77777777" w:rsidTr="0024163C">
        <w:trPr>
          <w:trHeight w:hRule="exact" w:val="516"/>
          <w:jc w:val="center"/>
        </w:trPr>
        <w:tc>
          <w:tcPr>
            <w:tcW w:w="3528" w:type="dxa"/>
            <w:tcBorders>
              <w:top w:val="single" w:sz="4" w:space="0" w:color="231F20"/>
              <w:left w:val="single" w:sz="4" w:space="0" w:color="231F20"/>
              <w:bottom w:val="single" w:sz="4" w:space="0" w:color="231F20"/>
              <w:right w:val="single" w:sz="4" w:space="0" w:color="231F20"/>
            </w:tcBorders>
          </w:tcPr>
          <w:p w14:paraId="4CC324F2" w14:textId="77777777" w:rsidR="007F6B0D" w:rsidRPr="007F6B0D" w:rsidRDefault="007F6B0D" w:rsidP="007F6B0D">
            <w:pPr>
              <w:widowControl w:val="0"/>
              <w:autoSpaceDE w:val="0"/>
              <w:autoSpaceDN w:val="0"/>
              <w:adjustRightInd w:val="0"/>
              <w:spacing w:before="10" w:after="0" w:line="240" w:lineRule="auto"/>
              <w:ind w:left="85" w:right="269"/>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rechteckig mit großer ausgesparter Seite</w:t>
            </w:r>
          </w:p>
        </w:tc>
        <w:tc>
          <w:tcPr>
            <w:tcW w:w="1529" w:type="dxa"/>
            <w:tcBorders>
              <w:top w:val="single" w:sz="4" w:space="0" w:color="231F20"/>
              <w:left w:val="single" w:sz="4" w:space="0" w:color="231F20"/>
              <w:bottom w:val="single" w:sz="4" w:space="0" w:color="231F20"/>
              <w:right w:val="single" w:sz="4" w:space="0" w:color="231F20"/>
            </w:tcBorders>
          </w:tcPr>
          <w:p w14:paraId="756D33D9" w14:textId="77777777" w:rsidR="007F6B0D" w:rsidRPr="007F6B0D" w:rsidRDefault="007F6B0D" w:rsidP="007F6B0D">
            <w:pPr>
              <w:widowControl w:val="0"/>
              <w:autoSpaceDE w:val="0"/>
              <w:autoSpaceDN w:val="0"/>
              <w:adjustRightInd w:val="0"/>
              <w:spacing w:before="4" w:after="0" w:line="240" w:lineRule="auto"/>
              <w:ind w:left="502" w:right="482"/>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1,60</w:t>
            </w:r>
          </w:p>
        </w:tc>
        <w:tc>
          <w:tcPr>
            <w:tcW w:w="1469" w:type="dxa"/>
            <w:tcBorders>
              <w:top w:val="single" w:sz="4" w:space="0" w:color="231F20"/>
              <w:left w:val="single" w:sz="4" w:space="0" w:color="231F20"/>
              <w:bottom w:val="single" w:sz="4" w:space="0" w:color="231F20"/>
              <w:right w:val="single" w:sz="4" w:space="0" w:color="231F20"/>
            </w:tcBorders>
          </w:tcPr>
          <w:p w14:paraId="796B0729" w14:textId="77777777" w:rsidR="007F6B0D" w:rsidRPr="007F6B0D" w:rsidRDefault="007F6B0D" w:rsidP="007F6B0D">
            <w:pPr>
              <w:widowControl w:val="0"/>
              <w:autoSpaceDE w:val="0"/>
              <w:autoSpaceDN w:val="0"/>
              <w:adjustRightInd w:val="0"/>
              <w:spacing w:before="4" w:after="0" w:line="240" w:lineRule="auto"/>
              <w:ind w:left="474" w:right="454"/>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1,30</w:t>
            </w:r>
          </w:p>
        </w:tc>
      </w:tr>
      <w:tr w:rsidR="007F6B0D" w:rsidRPr="007F6B0D" w14:paraId="0801B75D" w14:textId="77777777" w:rsidTr="0024163C">
        <w:trPr>
          <w:trHeight w:hRule="exact" w:val="282"/>
          <w:jc w:val="center"/>
        </w:trPr>
        <w:tc>
          <w:tcPr>
            <w:tcW w:w="3528" w:type="dxa"/>
            <w:tcBorders>
              <w:top w:val="single" w:sz="4" w:space="0" w:color="231F20"/>
              <w:left w:val="single" w:sz="4" w:space="0" w:color="231F20"/>
              <w:bottom w:val="single" w:sz="4" w:space="0" w:color="231F20"/>
              <w:right w:val="single" w:sz="4" w:space="0" w:color="231F20"/>
            </w:tcBorders>
          </w:tcPr>
          <w:p w14:paraId="5A9F81DD" w14:textId="77777777" w:rsidR="007F6B0D" w:rsidRPr="007F6B0D" w:rsidRDefault="007F6B0D" w:rsidP="007F6B0D">
            <w:pPr>
              <w:widowControl w:val="0"/>
              <w:autoSpaceDE w:val="0"/>
              <w:autoSpaceDN w:val="0"/>
              <w:adjustRightInd w:val="0"/>
              <w:spacing w:before="4" w:after="0" w:line="240" w:lineRule="auto"/>
              <w:ind w:left="85" w:right="-20"/>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l-Profil ohne Aussparungen</w:t>
            </w:r>
          </w:p>
        </w:tc>
        <w:tc>
          <w:tcPr>
            <w:tcW w:w="1529" w:type="dxa"/>
            <w:tcBorders>
              <w:top w:val="single" w:sz="4" w:space="0" w:color="231F20"/>
              <w:left w:val="single" w:sz="4" w:space="0" w:color="231F20"/>
              <w:bottom w:val="single" w:sz="4" w:space="0" w:color="231F20"/>
              <w:right w:val="single" w:sz="4" w:space="0" w:color="231F20"/>
            </w:tcBorders>
          </w:tcPr>
          <w:p w14:paraId="3445D640" w14:textId="77777777" w:rsidR="007F6B0D" w:rsidRPr="007F6B0D" w:rsidRDefault="007F6B0D" w:rsidP="007F6B0D">
            <w:pPr>
              <w:widowControl w:val="0"/>
              <w:autoSpaceDE w:val="0"/>
              <w:autoSpaceDN w:val="0"/>
              <w:adjustRightInd w:val="0"/>
              <w:spacing w:before="4" w:after="0" w:line="240" w:lineRule="auto"/>
              <w:ind w:left="502" w:right="482"/>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1,60</w:t>
            </w:r>
          </w:p>
        </w:tc>
        <w:tc>
          <w:tcPr>
            <w:tcW w:w="1469" w:type="dxa"/>
            <w:tcBorders>
              <w:top w:val="single" w:sz="4" w:space="0" w:color="231F20"/>
              <w:left w:val="single" w:sz="4" w:space="0" w:color="231F20"/>
              <w:bottom w:val="single" w:sz="4" w:space="0" w:color="231F20"/>
              <w:right w:val="single" w:sz="4" w:space="0" w:color="231F20"/>
            </w:tcBorders>
          </w:tcPr>
          <w:p w14:paraId="76391C5B" w14:textId="77777777" w:rsidR="007F6B0D" w:rsidRPr="007F6B0D" w:rsidRDefault="007F6B0D" w:rsidP="007F6B0D">
            <w:pPr>
              <w:widowControl w:val="0"/>
              <w:autoSpaceDE w:val="0"/>
              <w:autoSpaceDN w:val="0"/>
              <w:adjustRightInd w:val="0"/>
              <w:spacing w:before="4" w:after="0" w:line="240" w:lineRule="auto"/>
              <w:ind w:left="474" w:right="454"/>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1,40</w:t>
            </w:r>
          </w:p>
        </w:tc>
      </w:tr>
      <w:tr w:rsidR="007F6B0D" w:rsidRPr="007F6B0D" w14:paraId="73A61AC2" w14:textId="77777777" w:rsidTr="0024163C">
        <w:trPr>
          <w:trHeight w:hRule="exact" w:val="282"/>
          <w:jc w:val="center"/>
        </w:trPr>
        <w:tc>
          <w:tcPr>
            <w:tcW w:w="3528" w:type="dxa"/>
            <w:tcBorders>
              <w:top w:val="single" w:sz="4" w:space="0" w:color="231F20"/>
              <w:left w:val="single" w:sz="4" w:space="0" w:color="231F20"/>
              <w:bottom w:val="single" w:sz="4" w:space="0" w:color="231F20"/>
              <w:right w:val="single" w:sz="4" w:space="0" w:color="231F20"/>
            </w:tcBorders>
          </w:tcPr>
          <w:p w14:paraId="44E41844" w14:textId="77777777" w:rsidR="007F6B0D" w:rsidRPr="007F6B0D" w:rsidRDefault="007F6B0D" w:rsidP="007F6B0D">
            <w:pPr>
              <w:widowControl w:val="0"/>
              <w:autoSpaceDE w:val="0"/>
              <w:autoSpaceDN w:val="0"/>
              <w:adjustRightInd w:val="0"/>
              <w:spacing w:before="4" w:after="0" w:line="240" w:lineRule="auto"/>
              <w:ind w:left="85" w:right="-20"/>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l-Profil mit Kernaussparungen</w:t>
            </w:r>
          </w:p>
        </w:tc>
        <w:tc>
          <w:tcPr>
            <w:tcW w:w="1529" w:type="dxa"/>
            <w:tcBorders>
              <w:top w:val="single" w:sz="4" w:space="0" w:color="231F20"/>
              <w:left w:val="single" w:sz="4" w:space="0" w:color="231F20"/>
              <w:bottom w:val="single" w:sz="4" w:space="0" w:color="231F20"/>
              <w:right w:val="single" w:sz="4" w:space="0" w:color="231F20"/>
            </w:tcBorders>
          </w:tcPr>
          <w:p w14:paraId="7D83CC5B" w14:textId="77777777" w:rsidR="007F6B0D" w:rsidRPr="007F6B0D" w:rsidRDefault="007F6B0D" w:rsidP="007F6B0D">
            <w:pPr>
              <w:widowControl w:val="0"/>
              <w:autoSpaceDE w:val="0"/>
              <w:autoSpaceDN w:val="0"/>
              <w:adjustRightInd w:val="0"/>
              <w:spacing w:before="4" w:after="0" w:line="240" w:lineRule="auto"/>
              <w:ind w:left="502" w:right="482"/>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1,50</w:t>
            </w:r>
          </w:p>
        </w:tc>
        <w:tc>
          <w:tcPr>
            <w:tcW w:w="1469" w:type="dxa"/>
            <w:tcBorders>
              <w:top w:val="single" w:sz="4" w:space="0" w:color="231F20"/>
              <w:left w:val="single" w:sz="4" w:space="0" w:color="231F20"/>
              <w:bottom w:val="single" w:sz="4" w:space="0" w:color="231F20"/>
              <w:right w:val="single" w:sz="4" w:space="0" w:color="231F20"/>
            </w:tcBorders>
          </w:tcPr>
          <w:p w14:paraId="4443AF3A" w14:textId="77777777" w:rsidR="007F6B0D" w:rsidRPr="007F6B0D" w:rsidRDefault="007F6B0D" w:rsidP="007F6B0D">
            <w:pPr>
              <w:widowControl w:val="0"/>
              <w:autoSpaceDE w:val="0"/>
              <w:autoSpaceDN w:val="0"/>
              <w:adjustRightInd w:val="0"/>
              <w:spacing w:before="4" w:after="0" w:line="240" w:lineRule="auto"/>
              <w:ind w:left="474" w:right="454"/>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1,30</w:t>
            </w:r>
          </w:p>
        </w:tc>
      </w:tr>
      <w:tr w:rsidR="007F6B0D" w:rsidRPr="007F6B0D" w14:paraId="5438236C" w14:textId="77777777" w:rsidTr="0024163C">
        <w:trPr>
          <w:trHeight w:hRule="exact" w:val="516"/>
          <w:jc w:val="center"/>
        </w:trPr>
        <w:tc>
          <w:tcPr>
            <w:tcW w:w="3528" w:type="dxa"/>
            <w:tcBorders>
              <w:top w:val="single" w:sz="4" w:space="0" w:color="231F20"/>
              <w:left w:val="single" w:sz="4" w:space="0" w:color="231F20"/>
              <w:bottom w:val="single" w:sz="4" w:space="0" w:color="231F20"/>
              <w:right w:val="single" w:sz="4" w:space="0" w:color="231F20"/>
            </w:tcBorders>
          </w:tcPr>
          <w:p w14:paraId="465D8ABF" w14:textId="77777777" w:rsidR="007F6B0D" w:rsidRPr="007F6B0D" w:rsidRDefault="007F6B0D" w:rsidP="007F6B0D">
            <w:pPr>
              <w:widowControl w:val="0"/>
              <w:autoSpaceDE w:val="0"/>
              <w:autoSpaceDN w:val="0"/>
              <w:adjustRightInd w:val="0"/>
              <w:spacing w:before="10" w:after="0" w:line="240" w:lineRule="auto"/>
              <w:ind w:left="85" w:right="90"/>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kreisförmig mit einem durchschnittlichen Durchmesser von mindestens 0,20 m</w:t>
            </w:r>
          </w:p>
          <w:p w14:paraId="0DA0AE69" w14:textId="77777777" w:rsidR="007F6B0D" w:rsidRPr="007F6B0D" w:rsidRDefault="007F6B0D" w:rsidP="007F6B0D">
            <w:pPr>
              <w:widowControl w:val="0"/>
              <w:autoSpaceDE w:val="0"/>
              <w:autoSpaceDN w:val="0"/>
              <w:adjustRightInd w:val="0"/>
              <w:spacing w:before="10" w:after="0" w:line="240" w:lineRule="auto"/>
              <w:ind w:left="85" w:right="90"/>
              <w:rPr>
                <w:rFonts w:ascii="Trebuchet MS" w:eastAsia="Times New Roman" w:hAnsi="Trebuchet MS" w:cs="Times New Roman"/>
                <w:color w:val="000000"/>
                <w:kern w:val="0"/>
                <w:lang w:val="de-DE" w:eastAsia="fr-BE"/>
                <w14:ligatures w14:val="none"/>
              </w:rPr>
            </w:pPr>
          </w:p>
        </w:tc>
        <w:tc>
          <w:tcPr>
            <w:tcW w:w="2999" w:type="dxa"/>
            <w:gridSpan w:val="2"/>
            <w:tcBorders>
              <w:top w:val="single" w:sz="4" w:space="0" w:color="231F20"/>
              <w:left w:val="single" w:sz="4" w:space="0" w:color="231F20"/>
              <w:bottom w:val="single" w:sz="4" w:space="0" w:color="231F20"/>
              <w:right w:val="single" w:sz="4" w:space="0" w:color="231F20"/>
            </w:tcBorders>
          </w:tcPr>
          <w:p w14:paraId="684FB0A2" w14:textId="77777777" w:rsidR="007F6B0D" w:rsidRPr="007F6B0D" w:rsidRDefault="007F6B0D" w:rsidP="007F6B0D">
            <w:pPr>
              <w:widowControl w:val="0"/>
              <w:autoSpaceDE w:val="0"/>
              <w:autoSpaceDN w:val="0"/>
              <w:adjustRightInd w:val="0"/>
              <w:spacing w:before="4" w:after="0" w:line="240" w:lineRule="auto"/>
              <w:ind w:left="1180" w:right="1160"/>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0,50</w:t>
            </w:r>
          </w:p>
        </w:tc>
      </w:tr>
      <w:tr w:rsidR="007F6B0D" w:rsidRPr="007F6B0D" w14:paraId="0EB929C1" w14:textId="77777777" w:rsidTr="0024163C">
        <w:trPr>
          <w:trHeight w:hRule="exact" w:val="314"/>
          <w:jc w:val="center"/>
        </w:trPr>
        <w:tc>
          <w:tcPr>
            <w:tcW w:w="3528" w:type="dxa"/>
            <w:tcBorders>
              <w:top w:val="single" w:sz="4" w:space="0" w:color="231F20"/>
              <w:left w:val="single" w:sz="4" w:space="0" w:color="231F20"/>
              <w:bottom w:val="single" w:sz="4" w:space="0" w:color="231F20"/>
              <w:right w:val="single" w:sz="4" w:space="0" w:color="231F20"/>
            </w:tcBorders>
          </w:tcPr>
          <w:p w14:paraId="08B3C7A5" w14:textId="77777777" w:rsidR="007F6B0D" w:rsidRPr="007F6B0D" w:rsidRDefault="007F6B0D" w:rsidP="007F6B0D">
            <w:pPr>
              <w:widowControl w:val="0"/>
              <w:autoSpaceDE w:val="0"/>
              <w:autoSpaceDN w:val="0"/>
              <w:adjustRightInd w:val="0"/>
              <w:spacing w:before="4" w:after="0" w:line="240" w:lineRule="auto"/>
              <w:ind w:left="85" w:right="-20"/>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viereckig und massiv</w:t>
            </w:r>
          </w:p>
        </w:tc>
        <w:tc>
          <w:tcPr>
            <w:tcW w:w="2999" w:type="dxa"/>
            <w:gridSpan w:val="2"/>
            <w:tcBorders>
              <w:top w:val="single" w:sz="4" w:space="0" w:color="231F20"/>
              <w:left w:val="single" w:sz="4" w:space="0" w:color="231F20"/>
              <w:bottom w:val="single" w:sz="4" w:space="0" w:color="231F20"/>
              <w:right w:val="single" w:sz="4" w:space="0" w:color="231F20"/>
            </w:tcBorders>
          </w:tcPr>
          <w:p w14:paraId="73FEBD82" w14:textId="77777777" w:rsidR="007F6B0D" w:rsidRPr="007F6B0D" w:rsidRDefault="007F6B0D" w:rsidP="007F6B0D">
            <w:pPr>
              <w:widowControl w:val="0"/>
              <w:autoSpaceDE w:val="0"/>
              <w:autoSpaceDN w:val="0"/>
              <w:adjustRightInd w:val="0"/>
              <w:spacing w:before="4" w:after="0" w:line="240" w:lineRule="auto"/>
              <w:ind w:left="1180" w:right="1160"/>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1,75</w:t>
            </w:r>
          </w:p>
        </w:tc>
      </w:tr>
    </w:tbl>
    <w:p w14:paraId="70837899" w14:textId="77777777" w:rsidR="007F6B0D" w:rsidRPr="007F6B0D" w:rsidRDefault="007F6B0D" w:rsidP="007F6B0D">
      <w:pPr>
        <w:widowControl w:val="0"/>
        <w:numPr>
          <w:ilvl w:val="0"/>
          <w:numId w:val="27"/>
        </w:numPr>
        <w:tabs>
          <w:tab w:val="left" w:pos="880"/>
        </w:tabs>
        <w:autoSpaceDE w:val="0"/>
        <w:autoSpaceDN w:val="0"/>
        <w:adjustRightInd w:val="0"/>
        <w:spacing w:before="120" w:after="0" w:line="240" w:lineRule="auto"/>
        <w:ind w:left="357" w:hanging="357"/>
        <w:contextualSpacing/>
        <w:jc w:val="both"/>
        <w:rPr>
          <w:rFonts w:ascii="Trebuchet MS" w:eastAsia="Times New Roman" w:hAnsi="Trebuchet MS" w:cs="Arial"/>
          <w:i/>
          <w:color w:val="000000"/>
          <w:kern w:val="0"/>
          <w:sz w:val="19"/>
          <w:szCs w:val="19"/>
          <w:lang w:val="de-DE" w:eastAsia="nl-NL"/>
          <w14:ligatures w14:val="none"/>
        </w:rPr>
      </w:pPr>
      <w:proofErr w:type="spellStart"/>
      <w:r w:rsidRPr="007F6B0D">
        <w:rPr>
          <w:rFonts w:ascii="Trebuchet MS" w:eastAsia="Times New Roman" w:hAnsi="Trebuchet MS" w:cs="Arial"/>
          <w:i/>
          <w:color w:val="000000"/>
          <w:kern w:val="0"/>
          <w:sz w:val="19"/>
          <w:szCs w:val="19"/>
          <w:lang w:val="de-DE" w:eastAsia="nl-NL"/>
          <w14:ligatures w14:val="none"/>
        </w:rPr>
        <w:t>Einstielige</w:t>
      </w:r>
      <w:proofErr w:type="spellEnd"/>
      <w:r w:rsidRPr="007F6B0D">
        <w:rPr>
          <w:rFonts w:ascii="Trebuchet MS" w:eastAsia="Times New Roman" w:hAnsi="Trebuchet MS" w:cs="Arial"/>
          <w:i/>
          <w:color w:val="000000"/>
          <w:kern w:val="0"/>
          <w:sz w:val="19"/>
          <w:szCs w:val="19"/>
          <w:lang w:val="de-DE" w:eastAsia="nl-NL"/>
          <w14:ligatures w14:val="none"/>
        </w:rPr>
        <w:t xml:space="preserve"> Holzmasten mit einem durchschnittlichen Durchmesser von mindestens 0,20 m:</w:t>
      </w:r>
    </w:p>
    <w:p w14:paraId="7EB67B37" w14:textId="77777777" w:rsidR="007F6B0D" w:rsidRPr="007F6B0D" w:rsidRDefault="007F6B0D" w:rsidP="007F6B0D">
      <w:pPr>
        <w:spacing w:before="120" w:after="0" w:line="240" w:lineRule="auto"/>
        <w:ind w:left="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Wert von c entspricht 0,5.</w:t>
      </w:r>
    </w:p>
    <w:p w14:paraId="39A1F414"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d.6 - Zulässige Beanspruchungen in Walzstahlteilen</w:t>
      </w:r>
    </w:p>
    <w:p w14:paraId="151D69E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Berechnung von Freileitungen, die der maximalen oder reduzierten Windlast ausgesetzt sind, sind die in N/mm² ausgedrückten zulässigen Beanspruchungen in Walzstahlteilen von </w:t>
      </w:r>
      <w:proofErr w:type="spellStart"/>
      <w:r w:rsidRPr="007F6B0D">
        <w:rPr>
          <w:rFonts w:ascii="Trebuchet MS" w:eastAsia="Times New Roman" w:hAnsi="Trebuchet MS" w:cs="Arial"/>
          <w:color w:val="000000"/>
          <w:kern w:val="0"/>
          <w:sz w:val="19"/>
          <w:szCs w:val="19"/>
          <w:lang w:val="de-DE" w:eastAsia="fr-BE"/>
          <w14:ligatures w14:val="none"/>
        </w:rPr>
        <w:t>einstieligen</w:t>
      </w:r>
      <w:proofErr w:type="spellEnd"/>
      <w:r w:rsidRPr="007F6B0D">
        <w:rPr>
          <w:rFonts w:ascii="Trebuchet MS" w:eastAsia="Times New Roman" w:hAnsi="Trebuchet MS" w:cs="Arial"/>
          <w:color w:val="000000"/>
          <w:kern w:val="0"/>
          <w:sz w:val="19"/>
          <w:szCs w:val="19"/>
          <w:lang w:val="de-DE" w:eastAsia="fr-BE"/>
          <w14:ligatures w14:val="none"/>
        </w:rPr>
        <w:t xml:space="preserve"> Masten aus einfachen Profilen und von Gittermasten in </w:t>
      </w:r>
      <w:r w:rsidRPr="007F6B0D">
        <w:rPr>
          <w:rFonts w:ascii="Trebuchet MS" w:eastAsia="Times New Roman" w:hAnsi="Trebuchet MS" w:cs="Arial"/>
          <w:i/>
          <w:color w:val="000000"/>
          <w:kern w:val="0"/>
          <w:sz w:val="19"/>
          <w:szCs w:val="19"/>
          <w:lang w:val="de-DE" w:eastAsia="fr-BE"/>
          <w14:ligatures w14:val="none"/>
        </w:rPr>
        <w:t>Tabelle 7.9</w:t>
      </w:r>
      <w:r w:rsidRPr="007F6B0D">
        <w:rPr>
          <w:rFonts w:ascii="Trebuchet MS" w:eastAsia="Times New Roman" w:hAnsi="Trebuchet MS" w:cs="Arial"/>
          <w:color w:val="000000"/>
          <w:kern w:val="0"/>
          <w:sz w:val="19"/>
          <w:szCs w:val="19"/>
          <w:lang w:val="de-DE" w:eastAsia="fr-BE"/>
          <w14:ligatures w14:val="none"/>
        </w:rPr>
        <w:t xml:space="preserve"> angegeben.</w:t>
      </w:r>
    </w:p>
    <w:p w14:paraId="24756797" w14:textId="77777777" w:rsidR="007F6B0D" w:rsidRPr="007F6B0D" w:rsidRDefault="007F6B0D" w:rsidP="00216562">
      <w:pPr>
        <w:pStyle w:val="FOD-tab-titel"/>
        <w:rPr>
          <w:lang w:eastAsia="fr-BE"/>
        </w:rPr>
      </w:pPr>
      <w:bookmarkStart w:id="1616" w:name="_Toc202945272"/>
      <w:r w:rsidRPr="007F6B0D">
        <w:rPr>
          <w:lang w:eastAsia="fr-BE"/>
        </w:rPr>
        <w:t>Tabelle 7.9 - Zulässige Beanspruchungen für einstielige Masten aus einfachen Profilen und Gittermasten (in N/mm²)</w:t>
      </w:r>
      <w:bookmarkEnd w:id="1616"/>
    </w:p>
    <w:tbl>
      <w:tblPr>
        <w:tblW w:w="0" w:type="auto"/>
        <w:jc w:val="center"/>
        <w:tblLayout w:type="fixed"/>
        <w:tblCellMar>
          <w:left w:w="0" w:type="dxa"/>
          <w:right w:w="0" w:type="dxa"/>
        </w:tblCellMar>
        <w:tblLook w:val="0000" w:firstRow="0" w:lastRow="0" w:firstColumn="0" w:lastColumn="0" w:noHBand="0" w:noVBand="0"/>
      </w:tblPr>
      <w:tblGrid>
        <w:gridCol w:w="3492"/>
        <w:gridCol w:w="1943"/>
        <w:gridCol w:w="1572"/>
      </w:tblGrid>
      <w:tr w:rsidR="007F6B0D" w:rsidRPr="007F6B0D" w14:paraId="52C5F047" w14:textId="77777777" w:rsidTr="0024163C">
        <w:trPr>
          <w:trHeight w:hRule="exact" w:val="249"/>
          <w:jc w:val="center"/>
        </w:trPr>
        <w:tc>
          <w:tcPr>
            <w:tcW w:w="3492" w:type="dxa"/>
            <w:tcBorders>
              <w:top w:val="single" w:sz="4" w:space="0" w:color="231F20"/>
              <w:left w:val="single" w:sz="4" w:space="0" w:color="231F20"/>
              <w:bottom w:val="single" w:sz="4" w:space="0" w:color="231F20"/>
              <w:right w:val="single" w:sz="4" w:space="0" w:color="231F20"/>
            </w:tcBorders>
          </w:tcPr>
          <w:p w14:paraId="4713D210" w14:textId="77777777" w:rsidR="007F6B0D" w:rsidRPr="007F6B0D" w:rsidRDefault="007F6B0D" w:rsidP="007F6B0D">
            <w:pPr>
              <w:widowControl w:val="0"/>
              <w:autoSpaceDE w:val="0"/>
              <w:autoSpaceDN w:val="0"/>
              <w:adjustRightInd w:val="0"/>
              <w:spacing w:beforeLines="20" w:before="48" w:after="20" w:line="240" w:lineRule="auto"/>
              <w:rPr>
                <w:rFonts w:ascii="Trebuchet MS" w:eastAsia="Times New Roman" w:hAnsi="Trebuchet MS" w:cs="Times New Roman"/>
                <w:color w:val="000000"/>
                <w:kern w:val="0"/>
                <w:lang w:val="de-DE" w:eastAsia="fr-BE"/>
                <w14:ligatures w14:val="none"/>
              </w:rPr>
            </w:pPr>
          </w:p>
        </w:tc>
        <w:tc>
          <w:tcPr>
            <w:tcW w:w="3515" w:type="dxa"/>
            <w:gridSpan w:val="2"/>
            <w:tcBorders>
              <w:top w:val="single" w:sz="4" w:space="0" w:color="231F20"/>
              <w:left w:val="single" w:sz="4" w:space="0" w:color="231F20"/>
              <w:bottom w:val="single" w:sz="4" w:space="0" w:color="231F20"/>
              <w:right w:val="single" w:sz="4" w:space="0" w:color="231F20"/>
            </w:tcBorders>
          </w:tcPr>
          <w:p w14:paraId="5E6E9138" w14:textId="77777777" w:rsidR="007F6B0D" w:rsidRPr="007F6B0D" w:rsidRDefault="007F6B0D" w:rsidP="007F6B0D">
            <w:pPr>
              <w:widowControl w:val="0"/>
              <w:autoSpaceDE w:val="0"/>
              <w:autoSpaceDN w:val="0"/>
              <w:adjustRightInd w:val="0"/>
              <w:spacing w:beforeLines="20" w:before="48" w:after="20" w:line="240" w:lineRule="auto"/>
              <w:ind w:left="580" w:right="-20"/>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Zulässige Beanspruchungen</w:t>
            </w:r>
          </w:p>
        </w:tc>
      </w:tr>
      <w:tr w:rsidR="007F6B0D" w:rsidRPr="007F6B0D" w14:paraId="7DA26E28" w14:textId="77777777" w:rsidTr="0024163C">
        <w:trPr>
          <w:trHeight w:hRule="exact" w:val="850"/>
          <w:jc w:val="center"/>
        </w:trPr>
        <w:tc>
          <w:tcPr>
            <w:tcW w:w="3492" w:type="dxa"/>
            <w:tcBorders>
              <w:top w:val="single" w:sz="4" w:space="0" w:color="231F20"/>
              <w:left w:val="single" w:sz="4" w:space="0" w:color="231F20"/>
              <w:bottom w:val="single" w:sz="4" w:space="0" w:color="231F20"/>
              <w:right w:val="single" w:sz="4" w:space="0" w:color="231F20"/>
            </w:tcBorders>
          </w:tcPr>
          <w:p w14:paraId="0E9FB2F5" w14:textId="77777777" w:rsidR="007F6B0D" w:rsidRPr="007F6B0D" w:rsidRDefault="007F6B0D" w:rsidP="007F6B0D">
            <w:pPr>
              <w:widowControl w:val="0"/>
              <w:autoSpaceDE w:val="0"/>
              <w:autoSpaceDN w:val="0"/>
              <w:adjustRightInd w:val="0"/>
              <w:spacing w:beforeLines="20" w:before="48" w:after="20" w:line="240" w:lineRule="auto"/>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Stahlsorte</w:t>
            </w:r>
          </w:p>
        </w:tc>
        <w:tc>
          <w:tcPr>
            <w:tcW w:w="1943" w:type="dxa"/>
            <w:tcBorders>
              <w:top w:val="single" w:sz="4" w:space="0" w:color="231F20"/>
              <w:left w:val="single" w:sz="4" w:space="0" w:color="231F20"/>
              <w:bottom w:val="single" w:sz="4" w:space="0" w:color="231F20"/>
              <w:right w:val="single" w:sz="4" w:space="0" w:color="231F20"/>
            </w:tcBorders>
            <w:vAlign w:val="center"/>
          </w:tcPr>
          <w:p w14:paraId="1FA10858" w14:textId="77777777" w:rsidR="007F6B0D" w:rsidRPr="007F6B0D" w:rsidRDefault="007F6B0D" w:rsidP="007F6B0D">
            <w:pPr>
              <w:spacing w:before="120" w:after="0" w:line="240" w:lineRule="auto"/>
              <w:jc w:val="center"/>
              <w:rPr>
                <w:rFonts w:ascii="Trebuchet MS" w:eastAsia="Times New Roman" w:hAnsi="Trebuchet MS" w:cs="Times New Roman"/>
                <w:i/>
                <w:kern w:val="0"/>
                <w:sz w:val="17"/>
                <w:szCs w:val="17"/>
                <w:lang w:val="de-DE" w:eastAsia="fr-BE"/>
                <w14:ligatures w14:val="none"/>
              </w:rPr>
            </w:pPr>
            <w:r w:rsidRPr="007F6B0D">
              <w:rPr>
                <w:rFonts w:ascii="Trebuchet MS" w:eastAsia="Times New Roman" w:hAnsi="Trebuchet MS" w:cs="Arial"/>
                <w:i/>
                <w:kern w:val="0"/>
                <w:sz w:val="17"/>
                <w:szCs w:val="17"/>
                <w:lang w:val="de-DE" w:eastAsia="fr-BE"/>
                <w14:ligatures w14:val="none"/>
              </w:rPr>
              <w:t>für alle Stützpunkte mit Ausnahme von Abspannmasten</w:t>
            </w:r>
          </w:p>
        </w:tc>
        <w:tc>
          <w:tcPr>
            <w:tcW w:w="1572" w:type="dxa"/>
            <w:tcBorders>
              <w:top w:val="single" w:sz="4" w:space="0" w:color="231F20"/>
              <w:left w:val="single" w:sz="4" w:space="0" w:color="231F20"/>
              <w:bottom w:val="single" w:sz="4" w:space="0" w:color="231F20"/>
              <w:right w:val="single" w:sz="4" w:space="0" w:color="231F20"/>
            </w:tcBorders>
            <w:vAlign w:val="center"/>
          </w:tcPr>
          <w:p w14:paraId="7FC9D94D" w14:textId="77777777" w:rsidR="007F6B0D" w:rsidRPr="007F6B0D" w:rsidRDefault="007F6B0D" w:rsidP="007F6B0D">
            <w:pPr>
              <w:spacing w:before="120" w:after="0" w:line="240" w:lineRule="auto"/>
              <w:jc w:val="center"/>
              <w:rPr>
                <w:rFonts w:ascii="Trebuchet MS" w:eastAsia="Times New Roman" w:hAnsi="Trebuchet MS" w:cs="Times New Roman"/>
                <w:i/>
                <w:kern w:val="0"/>
                <w:sz w:val="17"/>
                <w:szCs w:val="17"/>
                <w:lang w:val="de-DE" w:eastAsia="fr-BE"/>
                <w14:ligatures w14:val="none"/>
              </w:rPr>
            </w:pPr>
            <w:r w:rsidRPr="007F6B0D">
              <w:rPr>
                <w:rFonts w:ascii="Trebuchet MS" w:eastAsia="Times New Roman" w:hAnsi="Trebuchet MS" w:cs="Arial"/>
                <w:i/>
                <w:kern w:val="0"/>
                <w:sz w:val="17"/>
                <w:szCs w:val="17"/>
                <w:lang w:val="de-DE" w:eastAsia="fr-BE"/>
                <w14:ligatures w14:val="none"/>
              </w:rPr>
              <w:t>für Abspannmasten</w:t>
            </w:r>
          </w:p>
        </w:tc>
      </w:tr>
      <w:tr w:rsidR="007F6B0D" w:rsidRPr="007F6B0D" w14:paraId="652E1A48" w14:textId="77777777" w:rsidTr="0024163C">
        <w:trPr>
          <w:trHeight w:hRule="exact" w:val="244"/>
          <w:jc w:val="center"/>
        </w:trPr>
        <w:tc>
          <w:tcPr>
            <w:tcW w:w="7007" w:type="dxa"/>
            <w:gridSpan w:val="3"/>
            <w:tcBorders>
              <w:top w:val="single" w:sz="4" w:space="0" w:color="231F20"/>
              <w:left w:val="single" w:sz="4" w:space="0" w:color="231F20"/>
              <w:bottom w:val="single" w:sz="4" w:space="0" w:color="231F20"/>
              <w:right w:val="single" w:sz="4" w:space="0" w:color="231F20"/>
            </w:tcBorders>
          </w:tcPr>
          <w:p w14:paraId="5B68F93A" w14:textId="77777777" w:rsidR="007F6B0D" w:rsidRPr="007F6B0D" w:rsidRDefault="007F6B0D" w:rsidP="007F6B0D">
            <w:pPr>
              <w:widowControl w:val="0"/>
              <w:autoSpaceDE w:val="0"/>
              <w:autoSpaceDN w:val="0"/>
              <w:adjustRightInd w:val="0"/>
              <w:spacing w:beforeLines="20" w:before="48" w:after="20" w:line="240" w:lineRule="auto"/>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Stahl AE 235</w:t>
            </w:r>
          </w:p>
        </w:tc>
      </w:tr>
      <w:tr w:rsidR="007F6B0D" w:rsidRPr="007F6B0D" w14:paraId="23A11CCF" w14:textId="77777777" w:rsidTr="0024163C">
        <w:trPr>
          <w:trHeight w:hRule="exact" w:val="244"/>
          <w:jc w:val="center"/>
        </w:trPr>
        <w:tc>
          <w:tcPr>
            <w:tcW w:w="3492" w:type="dxa"/>
            <w:tcBorders>
              <w:top w:val="single" w:sz="4" w:space="0" w:color="231F20"/>
              <w:left w:val="single" w:sz="4" w:space="0" w:color="231F20"/>
              <w:bottom w:val="single" w:sz="4" w:space="0" w:color="231F20"/>
              <w:right w:val="single" w:sz="4" w:space="0" w:color="231F20"/>
            </w:tcBorders>
          </w:tcPr>
          <w:p w14:paraId="34B331CB" w14:textId="77777777" w:rsidR="007F6B0D" w:rsidRPr="007F6B0D" w:rsidRDefault="007F6B0D" w:rsidP="007F6B0D">
            <w:pPr>
              <w:widowControl w:val="0"/>
              <w:autoSpaceDE w:val="0"/>
              <w:autoSpaceDN w:val="0"/>
              <w:adjustRightInd w:val="0"/>
              <w:spacing w:beforeLines="20" w:before="48" w:after="20" w:line="240" w:lineRule="auto"/>
              <w:ind w:left="85" w:right="-20"/>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Zug, Druck und Biegung</w:t>
            </w:r>
          </w:p>
        </w:tc>
        <w:tc>
          <w:tcPr>
            <w:tcW w:w="1943" w:type="dxa"/>
            <w:tcBorders>
              <w:top w:val="single" w:sz="4" w:space="0" w:color="231F20"/>
              <w:left w:val="single" w:sz="4" w:space="0" w:color="231F20"/>
              <w:bottom w:val="single" w:sz="4" w:space="0" w:color="231F20"/>
              <w:right w:val="single" w:sz="4" w:space="0" w:color="231F20"/>
            </w:tcBorders>
          </w:tcPr>
          <w:p w14:paraId="598A1954" w14:textId="77777777" w:rsidR="007F6B0D" w:rsidRPr="007F6B0D" w:rsidRDefault="007F6B0D" w:rsidP="007F6B0D">
            <w:pPr>
              <w:widowControl w:val="0"/>
              <w:autoSpaceDE w:val="0"/>
              <w:autoSpaceDN w:val="0"/>
              <w:adjustRightInd w:val="0"/>
              <w:spacing w:beforeLines="20" w:before="48" w:after="20" w:line="240" w:lineRule="auto"/>
              <w:ind w:left="569" w:right="549"/>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170</w:t>
            </w:r>
          </w:p>
        </w:tc>
        <w:tc>
          <w:tcPr>
            <w:tcW w:w="1572" w:type="dxa"/>
            <w:tcBorders>
              <w:top w:val="single" w:sz="4" w:space="0" w:color="231F20"/>
              <w:left w:val="single" w:sz="4" w:space="0" w:color="231F20"/>
              <w:bottom w:val="single" w:sz="4" w:space="0" w:color="231F20"/>
              <w:right w:val="single" w:sz="4" w:space="0" w:color="231F20"/>
            </w:tcBorders>
          </w:tcPr>
          <w:p w14:paraId="21FA8A87" w14:textId="77777777" w:rsidR="007F6B0D" w:rsidRPr="007F6B0D" w:rsidRDefault="007F6B0D" w:rsidP="007F6B0D">
            <w:pPr>
              <w:widowControl w:val="0"/>
              <w:autoSpaceDE w:val="0"/>
              <w:autoSpaceDN w:val="0"/>
              <w:adjustRightInd w:val="0"/>
              <w:spacing w:beforeLines="20" w:before="48" w:after="20" w:line="240" w:lineRule="auto"/>
              <w:ind w:left="539" w:right="519"/>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240</w:t>
            </w:r>
          </w:p>
        </w:tc>
      </w:tr>
      <w:tr w:rsidR="007F6B0D" w:rsidRPr="007F6B0D" w14:paraId="0EA526AB" w14:textId="77777777" w:rsidTr="0024163C">
        <w:trPr>
          <w:trHeight w:hRule="exact" w:val="244"/>
          <w:jc w:val="center"/>
        </w:trPr>
        <w:tc>
          <w:tcPr>
            <w:tcW w:w="3492" w:type="dxa"/>
            <w:tcBorders>
              <w:top w:val="single" w:sz="4" w:space="0" w:color="231F20"/>
              <w:left w:val="single" w:sz="4" w:space="0" w:color="231F20"/>
              <w:bottom w:val="single" w:sz="4" w:space="0" w:color="231F20"/>
              <w:right w:val="single" w:sz="4" w:space="0" w:color="231F20"/>
            </w:tcBorders>
          </w:tcPr>
          <w:p w14:paraId="76DAFAC7" w14:textId="77777777" w:rsidR="007F6B0D" w:rsidRPr="007F6B0D" w:rsidRDefault="007F6B0D" w:rsidP="007F6B0D">
            <w:pPr>
              <w:widowControl w:val="0"/>
              <w:autoSpaceDE w:val="0"/>
              <w:autoSpaceDN w:val="0"/>
              <w:adjustRightInd w:val="0"/>
              <w:spacing w:beforeLines="20" w:before="48" w:after="20" w:line="240" w:lineRule="auto"/>
              <w:ind w:left="85" w:right="-20"/>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Scherung</w:t>
            </w:r>
          </w:p>
        </w:tc>
        <w:tc>
          <w:tcPr>
            <w:tcW w:w="1943" w:type="dxa"/>
            <w:tcBorders>
              <w:top w:val="single" w:sz="4" w:space="0" w:color="231F20"/>
              <w:left w:val="single" w:sz="4" w:space="0" w:color="231F20"/>
              <w:bottom w:val="single" w:sz="4" w:space="0" w:color="231F20"/>
              <w:right w:val="single" w:sz="4" w:space="0" w:color="231F20"/>
            </w:tcBorders>
          </w:tcPr>
          <w:p w14:paraId="49D38C5E" w14:textId="77777777" w:rsidR="007F6B0D" w:rsidRPr="007F6B0D" w:rsidRDefault="007F6B0D" w:rsidP="007F6B0D">
            <w:pPr>
              <w:widowControl w:val="0"/>
              <w:autoSpaceDE w:val="0"/>
              <w:autoSpaceDN w:val="0"/>
              <w:adjustRightInd w:val="0"/>
              <w:spacing w:beforeLines="20" w:before="48" w:after="20" w:line="240" w:lineRule="auto"/>
              <w:ind w:left="569" w:right="549"/>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102</w:t>
            </w:r>
          </w:p>
        </w:tc>
        <w:tc>
          <w:tcPr>
            <w:tcW w:w="1572" w:type="dxa"/>
            <w:tcBorders>
              <w:top w:val="single" w:sz="4" w:space="0" w:color="231F20"/>
              <w:left w:val="single" w:sz="4" w:space="0" w:color="231F20"/>
              <w:bottom w:val="single" w:sz="4" w:space="0" w:color="231F20"/>
              <w:right w:val="single" w:sz="4" w:space="0" w:color="231F20"/>
            </w:tcBorders>
          </w:tcPr>
          <w:p w14:paraId="53BCD787" w14:textId="77777777" w:rsidR="007F6B0D" w:rsidRPr="007F6B0D" w:rsidRDefault="007F6B0D" w:rsidP="007F6B0D">
            <w:pPr>
              <w:widowControl w:val="0"/>
              <w:autoSpaceDE w:val="0"/>
              <w:autoSpaceDN w:val="0"/>
              <w:adjustRightInd w:val="0"/>
              <w:spacing w:beforeLines="20" w:before="48" w:after="20" w:line="240" w:lineRule="auto"/>
              <w:ind w:left="539" w:right="519"/>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144</w:t>
            </w:r>
          </w:p>
        </w:tc>
      </w:tr>
      <w:tr w:rsidR="007F6B0D" w:rsidRPr="007F6B0D" w14:paraId="71AA1EC4" w14:textId="77777777" w:rsidTr="0024163C">
        <w:trPr>
          <w:trHeight w:hRule="exact" w:val="244"/>
          <w:jc w:val="center"/>
        </w:trPr>
        <w:tc>
          <w:tcPr>
            <w:tcW w:w="7007" w:type="dxa"/>
            <w:gridSpan w:val="3"/>
            <w:tcBorders>
              <w:top w:val="single" w:sz="4" w:space="0" w:color="231F20"/>
              <w:left w:val="single" w:sz="4" w:space="0" w:color="231F20"/>
              <w:bottom w:val="single" w:sz="4" w:space="0" w:color="231F20"/>
              <w:right w:val="single" w:sz="4" w:space="0" w:color="231F20"/>
            </w:tcBorders>
          </w:tcPr>
          <w:p w14:paraId="70C932AE" w14:textId="77777777" w:rsidR="007F6B0D" w:rsidRPr="007F6B0D" w:rsidRDefault="007F6B0D" w:rsidP="007F6B0D">
            <w:pPr>
              <w:widowControl w:val="0"/>
              <w:autoSpaceDE w:val="0"/>
              <w:autoSpaceDN w:val="0"/>
              <w:adjustRightInd w:val="0"/>
              <w:spacing w:beforeLines="20" w:before="48" w:after="20" w:line="240" w:lineRule="auto"/>
              <w:rPr>
                <w:rFonts w:ascii="Trebuchet MS" w:eastAsia="Times New Roman" w:hAnsi="Trebuchet MS" w:cs="Times New Roman"/>
                <w:b/>
                <w:color w:val="000000"/>
                <w:kern w:val="0"/>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Stahl AE 355</w:t>
            </w:r>
          </w:p>
        </w:tc>
      </w:tr>
      <w:tr w:rsidR="007F6B0D" w:rsidRPr="007F6B0D" w14:paraId="1B2D0CC4" w14:textId="77777777" w:rsidTr="0024163C">
        <w:trPr>
          <w:trHeight w:hRule="exact" w:val="244"/>
          <w:jc w:val="center"/>
        </w:trPr>
        <w:tc>
          <w:tcPr>
            <w:tcW w:w="3492" w:type="dxa"/>
            <w:tcBorders>
              <w:top w:val="single" w:sz="4" w:space="0" w:color="231F20"/>
              <w:left w:val="single" w:sz="4" w:space="0" w:color="231F20"/>
              <w:bottom w:val="single" w:sz="4" w:space="0" w:color="231F20"/>
              <w:right w:val="single" w:sz="4" w:space="0" w:color="231F20"/>
            </w:tcBorders>
          </w:tcPr>
          <w:p w14:paraId="266B323A" w14:textId="77777777" w:rsidR="007F6B0D" w:rsidRPr="007F6B0D" w:rsidRDefault="007F6B0D" w:rsidP="007F6B0D">
            <w:pPr>
              <w:widowControl w:val="0"/>
              <w:autoSpaceDE w:val="0"/>
              <w:autoSpaceDN w:val="0"/>
              <w:adjustRightInd w:val="0"/>
              <w:spacing w:beforeLines="20" w:before="48" w:after="20" w:line="240" w:lineRule="auto"/>
              <w:ind w:left="85" w:right="-20"/>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Zug, Druck und Biegung</w:t>
            </w:r>
          </w:p>
        </w:tc>
        <w:tc>
          <w:tcPr>
            <w:tcW w:w="1943" w:type="dxa"/>
            <w:tcBorders>
              <w:top w:val="single" w:sz="4" w:space="0" w:color="231F20"/>
              <w:left w:val="single" w:sz="4" w:space="0" w:color="231F20"/>
              <w:bottom w:val="single" w:sz="4" w:space="0" w:color="231F20"/>
              <w:right w:val="single" w:sz="4" w:space="0" w:color="231F20"/>
            </w:tcBorders>
          </w:tcPr>
          <w:p w14:paraId="797299A2" w14:textId="77777777" w:rsidR="007F6B0D" w:rsidRPr="007F6B0D" w:rsidRDefault="007F6B0D" w:rsidP="007F6B0D">
            <w:pPr>
              <w:widowControl w:val="0"/>
              <w:autoSpaceDE w:val="0"/>
              <w:autoSpaceDN w:val="0"/>
              <w:adjustRightInd w:val="0"/>
              <w:spacing w:beforeLines="20" w:before="48" w:after="20" w:line="240" w:lineRule="auto"/>
              <w:ind w:left="569" w:right="549"/>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260</w:t>
            </w:r>
          </w:p>
        </w:tc>
        <w:tc>
          <w:tcPr>
            <w:tcW w:w="1572" w:type="dxa"/>
            <w:tcBorders>
              <w:top w:val="single" w:sz="4" w:space="0" w:color="231F20"/>
              <w:left w:val="single" w:sz="4" w:space="0" w:color="231F20"/>
              <w:bottom w:val="single" w:sz="4" w:space="0" w:color="231F20"/>
              <w:right w:val="single" w:sz="4" w:space="0" w:color="231F20"/>
            </w:tcBorders>
          </w:tcPr>
          <w:p w14:paraId="3C7CCF64" w14:textId="77777777" w:rsidR="007F6B0D" w:rsidRPr="007F6B0D" w:rsidRDefault="007F6B0D" w:rsidP="007F6B0D">
            <w:pPr>
              <w:widowControl w:val="0"/>
              <w:autoSpaceDE w:val="0"/>
              <w:autoSpaceDN w:val="0"/>
              <w:adjustRightInd w:val="0"/>
              <w:spacing w:beforeLines="20" w:before="48" w:after="20" w:line="240" w:lineRule="auto"/>
              <w:ind w:left="539" w:right="519"/>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340</w:t>
            </w:r>
          </w:p>
        </w:tc>
      </w:tr>
      <w:tr w:rsidR="007F6B0D" w:rsidRPr="007F6B0D" w14:paraId="6FD17983" w14:textId="77777777" w:rsidTr="0024163C">
        <w:trPr>
          <w:trHeight w:hRule="exact" w:val="271"/>
          <w:jc w:val="center"/>
        </w:trPr>
        <w:tc>
          <w:tcPr>
            <w:tcW w:w="3492" w:type="dxa"/>
            <w:tcBorders>
              <w:top w:val="single" w:sz="4" w:space="0" w:color="231F20"/>
              <w:left w:val="single" w:sz="4" w:space="0" w:color="231F20"/>
              <w:bottom w:val="single" w:sz="4" w:space="0" w:color="231F20"/>
              <w:right w:val="single" w:sz="4" w:space="0" w:color="231F20"/>
            </w:tcBorders>
          </w:tcPr>
          <w:p w14:paraId="2A4F8216" w14:textId="77777777" w:rsidR="007F6B0D" w:rsidRPr="007F6B0D" w:rsidRDefault="007F6B0D" w:rsidP="007F6B0D">
            <w:pPr>
              <w:widowControl w:val="0"/>
              <w:autoSpaceDE w:val="0"/>
              <w:autoSpaceDN w:val="0"/>
              <w:adjustRightInd w:val="0"/>
              <w:spacing w:beforeLines="20" w:before="48" w:after="20" w:line="240" w:lineRule="auto"/>
              <w:ind w:left="85" w:right="-20"/>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Scherung</w:t>
            </w:r>
          </w:p>
        </w:tc>
        <w:tc>
          <w:tcPr>
            <w:tcW w:w="1943" w:type="dxa"/>
            <w:tcBorders>
              <w:top w:val="single" w:sz="4" w:space="0" w:color="231F20"/>
              <w:left w:val="single" w:sz="4" w:space="0" w:color="231F20"/>
              <w:bottom w:val="single" w:sz="4" w:space="0" w:color="231F20"/>
              <w:right w:val="single" w:sz="4" w:space="0" w:color="231F20"/>
            </w:tcBorders>
          </w:tcPr>
          <w:p w14:paraId="473E5963" w14:textId="77777777" w:rsidR="007F6B0D" w:rsidRPr="007F6B0D" w:rsidRDefault="007F6B0D" w:rsidP="007F6B0D">
            <w:pPr>
              <w:widowControl w:val="0"/>
              <w:autoSpaceDE w:val="0"/>
              <w:autoSpaceDN w:val="0"/>
              <w:adjustRightInd w:val="0"/>
              <w:spacing w:beforeLines="20" w:before="48" w:after="20" w:line="240" w:lineRule="auto"/>
              <w:ind w:left="569" w:right="549"/>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156</w:t>
            </w:r>
          </w:p>
        </w:tc>
        <w:tc>
          <w:tcPr>
            <w:tcW w:w="1572" w:type="dxa"/>
            <w:tcBorders>
              <w:top w:val="single" w:sz="4" w:space="0" w:color="231F20"/>
              <w:left w:val="single" w:sz="4" w:space="0" w:color="231F20"/>
              <w:bottom w:val="single" w:sz="4" w:space="0" w:color="231F20"/>
              <w:right w:val="single" w:sz="4" w:space="0" w:color="231F20"/>
            </w:tcBorders>
          </w:tcPr>
          <w:p w14:paraId="3DF80B2C" w14:textId="77777777" w:rsidR="007F6B0D" w:rsidRPr="007F6B0D" w:rsidRDefault="007F6B0D" w:rsidP="007F6B0D">
            <w:pPr>
              <w:widowControl w:val="0"/>
              <w:autoSpaceDE w:val="0"/>
              <w:autoSpaceDN w:val="0"/>
              <w:adjustRightInd w:val="0"/>
              <w:spacing w:beforeLines="20" w:before="48" w:after="20" w:line="240" w:lineRule="auto"/>
              <w:ind w:left="539" w:right="519"/>
              <w:jc w:val="center"/>
              <w:rPr>
                <w:rFonts w:ascii="Trebuchet MS" w:eastAsia="Times New Roman" w:hAnsi="Trebuchet MS" w:cs="Times New Roman"/>
                <w:color w:val="000000"/>
                <w:kern w:val="0"/>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204</w:t>
            </w:r>
          </w:p>
        </w:tc>
      </w:tr>
    </w:tbl>
    <w:p w14:paraId="522F915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die Berechnung der Bestandteile von Freileitungen, die der außergewöhnlichen maximalen Windlast ausgesetzt sind, sind die zulässigen Beanspruchungen die Beanspruchungen, die der Elastizitätsgrenze des betreffenden Materials entsprechen.</w:t>
      </w:r>
    </w:p>
    <w:p w14:paraId="05E6E503"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d.7 - Nettoquerschnitte und reduzierte Querschnitte</w:t>
      </w:r>
    </w:p>
    <w:p w14:paraId="05EC5EFD" w14:textId="77777777" w:rsidR="007F6B0D" w:rsidRPr="007F6B0D" w:rsidRDefault="007F6B0D" w:rsidP="007F6B0D">
      <w:pPr>
        <w:keepNext/>
        <w:spacing w:before="120" w:after="0" w:line="240" w:lineRule="auto"/>
        <w:ind w:left="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d.7.1 - Allgemeines</w:t>
      </w:r>
    </w:p>
    <w:p w14:paraId="5804BA8B" w14:textId="77777777" w:rsidR="007F6B0D" w:rsidRPr="007F6B0D" w:rsidRDefault="007F6B0D" w:rsidP="007F6B0D">
      <w:pPr>
        <w:keepNext/>
        <w:keepLines/>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Mit Ausnahme von Hochspannungsfreileitungen der 2. Kategorie, die von Metallgittermasten getragen werden (siehe </w:t>
      </w:r>
      <w:r w:rsidRPr="007F6B0D">
        <w:rPr>
          <w:rFonts w:ascii="Trebuchet MS" w:eastAsia="Times New Roman" w:hAnsi="Trebuchet MS" w:cs="Arial"/>
          <w:i/>
          <w:color w:val="000000"/>
          <w:kern w:val="0"/>
          <w:sz w:val="19"/>
          <w:szCs w:val="19"/>
          <w:lang w:val="de-DE" w:eastAsia="fr-BE"/>
          <w14:ligatures w14:val="none"/>
        </w:rPr>
        <w:t>Nr. 2</w:t>
      </w:r>
      <w:r w:rsidRPr="007F6B0D">
        <w:rPr>
          <w:rFonts w:ascii="Trebuchet MS" w:eastAsia="Times New Roman" w:hAnsi="Trebuchet MS" w:cs="Arial"/>
          <w:color w:val="000000"/>
          <w:kern w:val="0"/>
          <w:sz w:val="19"/>
          <w:szCs w:val="19"/>
          <w:lang w:val="de-DE" w:eastAsia="fr-BE"/>
          <w14:ligatures w14:val="none"/>
        </w:rPr>
        <w:t xml:space="preserve"> weiter unten), sind folgende Vorschriften anwendbar.</w:t>
      </w:r>
    </w:p>
    <w:p w14:paraId="48754DE6" w14:textId="77777777" w:rsidR="007F6B0D" w:rsidRPr="007F6B0D" w:rsidRDefault="007F6B0D" w:rsidP="007F6B0D">
      <w:pPr>
        <w:keepNext/>
        <w:keepLines/>
        <w:widowControl w:val="0"/>
        <w:numPr>
          <w:ilvl w:val="0"/>
          <w:numId w:val="27"/>
        </w:numPr>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der Berechnung von zug- oder biegebeanspruchten Teilen werden Nettoquerschnitte berücksichtigt, das heißt Querschnitte abzüglich von Niet- oder Bolzenlöchern; bei der Berechnung von druckbeanspruchten Teilen werden "reduzierte" Querschnitte wie weiter unten bestimmt berücksichtigt.</w:t>
      </w:r>
    </w:p>
    <w:p w14:paraId="573A3D81" w14:textId="77777777" w:rsidR="007F6B0D" w:rsidRPr="007F6B0D" w:rsidRDefault="007F6B0D" w:rsidP="007F6B0D">
      <w:pPr>
        <w:widowControl w:val="0"/>
        <w:numPr>
          <w:ilvl w:val="0"/>
          <w:numId w:val="27"/>
        </w:numPr>
        <w:autoSpaceDE w:val="0"/>
        <w:autoSpaceDN w:val="0"/>
        <w:adjustRightInd w:val="0"/>
        <w:spacing w:after="0" w:line="240" w:lineRule="auto"/>
        <w:ind w:left="107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Teile, die nicht exzentrischen Druckbelastungen ausgesetzt sind, werden so berechnet, dass die durchschnittliche Druckspannung auf den reduzierten Querschnitt des Teils die Werte der </w:t>
      </w:r>
      <w:r w:rsidRPr="007F6B0D">
        <w:rPr>
          <w:rFonts w:ascii="Trebuchet MS" w:eastAsia="Times New Roman" w:hAnsi="Trebuchet MS" w:cs="Arial"/>
          <w:color w:val="000000"/>
          <w:kern w:val="0"/>
          <w:sz w:val="19"/>
          <w:szCs w:val="19"/>
          <w:lang w:val="de-DE" w:eastAsia="nl-NL"/>
          <w14:ligatures w14:val="none"/>
        </w:rPr>
        <w:lastRenderedPageBreak/>
        <w:t xml:space="preserve">zulässigen Spannungen für Walzstahlteile wie weiter oben in </w:t>
      </w:r>
      <w:r w:rsidRPr="007F6B0D">
        <w:rPr>
          <w:rFonts w:ascii="Trebuchet MS" w:eastAsia="Times New Roman" w:hAnsi="Trebuchet MS" w:cs="Arial"/>
          <w:i/>
          <w:iCs/>
          <w:color w:val="000000"/>
          <w:kern w:val="0"/>
          <w:sz w:val="19"/>
          <w:szCs w:val="19"/>
          <w:lang w:val="de-DE" w:eastAsia="nl-NL"/>
          <w14:ligatures w14:val="none"/>
        </w:rPr>
        <w:t>Punkt </w:t>
      </w:r>
      <w:r w:rsidRPr="007F6B0D">
        <w:rPr>
          <w:rFonts w:ascii="Trebuchet MS" w:eastAsia="Times New Roman" w:hAnsi="Trebuchet MS" w:cs="Arial"/>
          <w:i/>
          <w:color w:val="000000"/>
          <w:kern w:val="0"/>
          <w:sz w:val="19"/>
          <w:szCs w:val="19"/>
          <w:lang w:val="de-DE" w:eastAsia="nl-NL"/>
          <w14:ligatures w14:val="none"/>
        </w:rPr>
        <w:t>d.6</w:t>
      </w:r>
      <w:r w:rsidRPr="007F6B0D">
        <w:rPr>
          <w:rFonts w:ascii="Trebuchet MS" w:eastAsia="Times New Roman" w:hAnsi="Trebuchet MS" w:cs="Arial"/>
          <w:color w:val="000000"/>
          <w:kern w:val="0"/>
          <w:sz w:val="19"/>
          <w:szCs w:val="19"/>
          <w:lang w:val="de-DE" w:eastAsia="nl-NL"/>
          <w14:ligatures w14:val="none"/>
        </w:rPr>
        <w:t xml:space="preserve"> erwähnt nicht überschreitet.</w:t>
      </w:r>
    </w:p>
    <w:p w14:paraId="70566C9B" w14:textId="77777777" w:rsidR="007F6B0D" w:rsidRPr="007F6B0D" w:rsidRDefault="007F6B0D" w:rsidP="007F6B0D">
      <w:pPr>
        <w:spacing w:before="120" w:after="0" w:line="240" w:lineRule="auto"/>
        <w:ind w:left="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Walzstahlvollstäbe ist der Querschnittsreduktionsfaktor je nach Schlankheit in </w:t>
      </w:r>
      <w:r w:rsidRPr="007F6B0D">
        <w:rPr>
          <w:rFonts w:ascii="Trebuchet MS" w:eastAsia="Times New Roman" w:hAnsi="Trebuchet MS" w:cs="Arial"/>
          <w:i/>
          <w:color w:val="000000"/>
          <w:kern w:val="0"/>
          <w:sz w:val="19"/>
          <w:szCs w:val="19"/>
          <w:lang w:val="de-DE" w:eastAsia="fr-BE"/>
          <w14:ligatures w14:val="none"/>
        </w:rPr>
        <w:t>Tabelle 7.10</w:t>
      </w:r>
      <w:r w:rsidRPr="007F6B0D">
        <w:rPr>
          <w:rFonts w:ascii="Trebuchet MS" w:eastAsia="Times New Roman" w:hAnsi="Trebuchet MS" w:cs="Arial"/>
          <w:color w:val="000000"/>
          <w:kern w:val="0"/>
          <w:sz w:val="19"/>
          <w:szCs w:val="19"/>
          <w:lang w:val="de-DE" w:eastAsia="fr-BE"/>
          <w14:ligatures w14:val="none"/>
        </w:rPr>
        <w:t xml:space="preserve"> angegeben.</w:t>
      </w:r>
    </w:p>
    <w:p w14:paraId="3E9161FB" w14:textId="77777777" w:rsidR="007F6B0D" w:rsidRPr="007F6B0D" w:rsidRDefault="007F6B0D" w:rsidP="00216562">
      <w:pPr>
        <w:pStyle w:val="FOD-tab-titel"/>
        <w:rPr>
          <w:lang w:eastAsia="fr-BE"/>
        </w:rPr>
      </w:pPr>
      <w:bookmarkStart w:id="1617" w:name="_Toc202945273"/>
      <w:r w:rsidRPr="007F6B0D">
        <w:rPr>
          <w:lang w:eastAsia="fr-BE"/>
        </w:rPr>
        <w:t>Tabelle 7.10 - Querschnittsreduktionsfaktor für Walzstahlvollstäbe</w:t>
      </w:r>
      <w:bookmarkEnd w:id="1617"/>
    </w:p>
    <w:tbl>
      <w:tblPr>
        <w:tblW w:w="0" w:type="auto"/>
        <w:jc w:val="center"/>
        <w:tblLayout w:type="fixed"/>
        <w:tblCellMar>
          <w:left w:w="0" w:type="dxa"/>
          <w:right w:w="0" w:type="dxa"/>
        </w:tblCellMar>
        <w:tblLook w:val="0000" w:firstRow="0" w:lastRow="0" w:firstColumn="0" w:lastColumn="0" w:noHBand="0" w:noVBand="0"/>
      </w:tblPr>
      <w:tblGrid>
        <w:gridCol w:w="1178"/>
        <w:gridCol w:w="1897"/>
        <w:gridCol w:w="2950"/>
      </w:tblGrid>
      <w:tr w:rsidR="007F6B0D" w:rsidRPr="007F6B0D" w14:paraId="00CA91C0" w14:textId="77777777" w:rsidTr="0024163C">
        <w:trPr>
          <w:trHeight w:val="20"/>
          <w:jc w:val="center"/>
        </w:trPr>
        <w:tc>
          <w:tcPr>
            <w:tcW w:w="1178" w:type="dxa"/>
            <w:tcBorders>
              <w:top w:val="single" w:sz="4" w:space="0" w:color="231F20"/>
              <w:left w:val="single" w:sz="4" w:space="0" w:color="231F20"/>
              <w:bottom w:val="single" w:sz="4" w:space="0" w:color="231F20"/>
              <w:right w:val="single" w:sz="4" w:space="0" w:color="231F20"/>
            </w:tcBorders>
            <w:vAlign w:val="center"/>
          </w:tcPr>
          <w:p w14:paraId="6A68B4C5" w14:textId="77777777" w:rsidR="007F6B0D" w:rsidRPr="007F6B0D" w:rsidRDefault="007F6B0D" w:rsidP="007F6B0D">
            <w:pPr>
              <w:widowControl w:val="0"/>
              <w:autoSpaceDE w:val="0"/>
              <w:autoSpaceDN w:val="0"/>
              <w:adjustRightInd w:val="0"/>
              <w:spacing w:after="0" w:line="240" w:lineRule="auto"/>
              <w:ind w:left="361" w:right="141" w:hanging="171"/>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Stahlsorte</w:t>
            </w:r>
          </w:p>
        </w:tc>
        <w:tc>
          <w:tcPr>
            <w:tcW w:w="1897" w:type="dxa"/>
            <w:tcBorders>
              <w:top w:val="single" w:sz="4" w:space="0" w:color="231F20"/>
              <w:left w:val="single" w:sz="4" w:space="0" w:color="231F20"/>
              <w:bottom w:val="single" w:sz="4" w:space="0" w:color="231F20"/>
              <w:right w:val="single" w:sz="4" w:space="0" w:color="231F20"/>
            </w:tcBorders>
            <w:vAlign w:val="center"/>
          </w:tcPr>
          <w:p w14:paraId="4DEBDA8F" w14:textId="77777777" w:rsidR="007F6B0D" w:rsidRPr="007F6B0D" w:rsidRDefault="007F6B0D" w:rsidP="007F6B0D">
            <w:pPr>
              <w:widowControl w:val="0"/>
              <w:autoSpaceDE w:val="0"/>
              <w:autoSpaceDN w:val="0"/>
              <w:adjustRightInd w:val="0"/>
              <w:spacing w:after="0" w:line="240" w:lineRule="auto"/>
              <w:ind w:left="176" w:right="-20"/>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Schlankheitsgrad</w:t>
            </w:r>
          </w:p>
        </w:tc>
        <w:tc>
          <w:tcPr>
            <w:tcW w:w="2950" w:type="dxa"/>
            <w:tcBorders>
              <w:top w:val="single" w:sz="4" w:space="0" w:color="231F20"/>
              <w:left w:val="single" w:sz="4" w:space="0" w:color="231F20"/>
              <w:bottom w:val="single" w:sz="4" w:space="0" w:color="231F20"/>
              <w:right w:val="single" w:sz="4" w:space="0" w:color="231F20"/>
            </w:tcBorders>
            <w:vAlign w:val="center"/>
          </w:tcPr>
          <w:p w14:paraId="6C2C767D" w14:textId="77777777" w:rsidR="007F6B0D" w:rsidRPr="007F6B0D" w:rsidRDefault="007F6B0D" w:rsidP="007F6B0D">
            <w:pPr>
              <w:widowControl w:val="0"/>
              <w:autoSpaceDE w:val="0"/>
              <w:autoSpaceDN w:val="0"/>
              <w:adjustRightInd w:val="0"/>
              <w:spacing w:after="0" w:line="240" w:lineRule="auto"/>
              <w:ind w:left="162" w:right="-20"/>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Querschnittsreduktionsfaktor</w:t>
            </w:r>
          </w:p>
        </w:tc>
      </w:tr>
      <w:tr w:rsidR="007F6B0D" w:rsidRPr="007F6B0D" w14:paraId="5404D9B1" w14:textId="77777777" w:rsidTr="0024163C">
        <w:trPr>
          <w:trHeight w:val="20"/>
          <w:jc w:val="center"/>
        </w:trPr>
        <w:tc>
          <w:tcPr>
            <w:tcW w:w="1178" w:type="dxa"/>
            <w:vMerge w:val="restart"/>
            <w:tcBorders>
              <w:top w:val="single" w:sz="4" w:space="0" w:color="231F20"/>
              <w:left w:val="single" w:sz="4" w:space="0" w:color="231F20"/>
              <w:bottom w:val="single" w:sz="4" w:space="0" w:color="231F20"/>
              <w:right w:val="single" w:sz="4" w:space="0" w:color="231F20"/>
            </w:tcBorders>
            <w:vAlign w:val="center"/>
          </w:tcPr>
          <w:p w14:paraId="76461B6F"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 235</w:t>
            </w:r>
          </w:p>
        </w:tc>
        <w:tc>
          <w:tcPr>
            <w:tcW w:w="1897" w:type="dxa"/>
            <w:tcBorders>
              <w:top w:val="single" w:sz="4" w:space="0" w:color="231F20"/>
              <w:left w:val="single" w:sz="4" w:space="0" w:color="231F20"/>
              <w:bottom w:val="single" w:sz="4" w:space="0" w:color="231F20"/>
              <w:right w:val="single" w:sz="4" w:space="0" w:color="231F20"/>
            </w:tcBorders>
            <w:vAlign w:val="center"/>
          </w:tcPr>
          <w:p w14:paraId="7A97635D"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6E756F47" wp14:editId="2A3AE70A">
                  <wp:extent cx="342900" cy="152400"/>
                  <wp:effectExtent l="19050" t="0" r="0" b="0"/>
                  <wp:docPr id="184794364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9"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p>
        </w:tc>
        <w:tc>
          <w:tcPr>
            <w:tcW w:w="2950" w:type="dxa"/>
            <w:tcBorders>
              <w:top w:val="single" w:sz="4" w:space="0" w:color="231F20"/>
              <w:left w:val="single" w:sz="4" w:space="0" w:color="231F20"/>
              <w:bottom w:val="single" w:sz="4" w:space="0" w:color="231F20"/>
              <w:right w:val="single" w:sz="4" w:space="0" w:color="231F20"/>
            </w:tcBorders>
            <w:vAlign w:val="center"/>
          </w:tcPr>
          <w:p w14:paraId="1CCBDDB3"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30BE2202" wp14:editId="092B631F">
                  <wp:extent cx="85725" cy="142875"/>
                  <wp:effectExtent l="19050" t="0" r="9525" b="0"/>
                  <wp:docPr id="168265881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50" cstate="print"/>
                          <a:srcRect/>
                          <a:stretch>
                            <a:fillRect/>
                          </a:stretch>
                        </pic:blipFill>
                        <pic:spPr bwMode="auto">
                          <a:xfrm>
                            <a:off x="0" y="0"/>
                            <a:ext cx="85725" cy="142875"/>
                          </a:xfrm>
                          <a:prstGeom prst="rect">
                            <a:avLst/>
                          </a:prstGeom>
                          <a:noFill/>
                          <a:ln w="9525">
                            <a:noFill/>
                            <a:miter lim="800000"/>
                            <a:headEnd/>
                            <a:tailEnd/>
                          </a:ln>
                        </pic:spPr>
                      </pic:pic>
                    </a:graphicData>
                  </a:graphic>
                </wp:inline>
              </w:drawing>
            </w:r>
          </w:p>
        </w:tc>
      </w:tr>
      <w:tr w:rsidR="007F6B0D" w:rsidRPr="007F6B0D" w14:paraId="75D10832" w14:textId="77777777" w:rsidTr="0024163C">
        <w:trPr>
          <w:trHeight w:val="20"/>
          <w:jc w:val="center"/>
        </w:trPr>
        <w:tc>
          <w:tcPr>
            <w:tcW w:w="1178" w:type="dxa"/>
            <w:vMerge/>
            <w:tcBorders>
              <w:top w:val="single" w:sz="4" w:space="0" w:color="231F20"/>
              <w:left w:val="single" w:sz="4" w:space="0" w:color="231F20"/>
              <w:bottom w:val="single" w:sz="4" w:space="0" w:color="231F20"/>
              <w:right w:val="single" w:sz="4" w:space="0" w:color="231F20"/>
            </w:tcBorders>
            <w:vAlign w:val="center"/>
          </w:tcPr>
          <w:p w14:paraId="592047F2"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p>
        </w:tc>
        <w:tc>
          <w:tcPr>
            <w:tcW w:w="1897" w:type="dxa"/>
            <w:tcBorders>
              <w:top w:val="single" w:sz="4" w:space="0" w:color="231F20"/>
              <w:left w:val="single" w:sz="4" w:space="0" w:color="231F20"/>
              <w:bottom w:val="single" w:sz="4" w:space="0" w:color="231F20"/>
              <w:right w:val="single" w:sz="4" w:space="0" w:color="231F20"/>
            </w:tcBorders>
            <w:vAlign w:val="center"/>
          </w:tcPr>
          <w:p w14:paraId="4674F74A" w14:textId="77777777" w:rsidR="007F6B0D" w:rsidRPr="007F6B0D" w:rsidRDefault="007F6B0D" w:rsidP="007F6B0D">
            <w:pPr>
              <w:widowControl w:val="0"/>
              <w:tabs>
                <w:tab w:val="left" w:pos="840"/>
                <w:tab w:val="left" w:pos="1180"/>
              </w:tabs>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60865F2C" wp14:editId="1DFDFCB1">
                  <wp:extent cx="628650" cy="152400"/>
                  <wp:effectExtent l="19050" t="0" r="0" b="0"/>
                  <wp:docPr id="408251480"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51" cstate="print"/>
                          <a:srcRect/>
                          <a:stretch>
                            <a:fillRect/>
                          </a:stretch>
                        </pic:blipFill>
                        <pic:spPr bwMode="auto">
                          <a:xfrm>
                            <a:off x="0" y="0"/>
                            <a:ext cx="628650" cy="152400"/>
                          </a:xfrm>
                          <a:prstGeom prst="rect">
                            <a:avLst/>
                          </a:prstGeom>
                          <a:noFill/>
                          <a:ln w="9525">
                            <a:noFill/>
                            <a:miter lim="800000"/>
                            <a:headEnd/>
                            <a:tailEnd/>
                          </a:ln>
                        </pic:spPr>
                      </pic:pic>
                    </a:graphicData>
                  </a:graphic>
                </wp:inline>
              </w:drawing>
            </w:r>
          </w:p>
        </w:tc>
        <w:tc>
          <w:tcPr>
            <w:tcW w:w="2950" w:type="dxa"/>
            <w:tcBorders>
              <w:top w:val="single" w:sz="4" w:space="0" w:color="231F20"/>
              <w:left w:val="single" w:sz="4" w:space="0" w:color="231F20"/>
              <w:bottom w:val="single" w:sz="4" w:space="0" w:color="231F20"/>
              <w:right w:val="single" w:sz="4" w:space="0" w:color="231F20"/>
            </w:tcBorders>
            <w:vAlign w:val="center"/>
          </w:tcPr>
          <w:p w14:paraId="103FACB3"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33D3E6BF" wp14:editId="6347FC0F">
                  <wp:extent cx="923925" cy="304800"/>
                  <wp:effectExtent l="19050" t="0" r="0" b="0"/>
                  <wp:docPr id="123436951"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52" cstate="print"/>
                          <a:srcRect/>
                          <a:stretch>
                            <a:fillRect/>
                          </a:stretch>
                        </pic:blipFill>
                        <pic:spPr bwMode="auto">
                          <a:xfrm>
                            <a:off x="0" y="0"/>
                            <a:ext cx="923925" cy="304800"/>
                          </a:xfrm>
                          <a:prstGeom prst="rect">
                            <a:avLst/>
                          </a:prstGeom>
                          <a:noFill/>
                          <a:ln w="9525">
                            <a:noFill/>
                            <a:miter lim="800000"/>
                            <a:headEnd/>
                            <a:tailEnd/>
                          </a:ln>
                        </pic:spPr>
                      </pic:pic>
                    </a:graphicData>
                  </a:graphic>
                </wp:inline>
              </w:drawing>
            </w:r>
          </w:p>
        </w:tc>
      </w:tr>
      <w:tr w:rsidR="007F6B0D" w:rsidRPr="007F6B0D" w14:paraId="64E8E4B5" w14:textId="77777777" w:rsidTr="0024163C">
        <w:trPr>
          <w:trHeight w:val="20"/>
          <w:jc w:val="center"/>
        </w:trPr>
        <w:tc>
          <w:tcPr>
            <w:tcW w:w="1178" w:type="dxa"/>
            <w:vMerge/>
            <w:tcBorders>
              <w:top w:val="single" w:sz="4" w:space="0" w:color="231F20"/>
              <w:left w:val="single" w:sz="4" w:space="0" w:color="231F20"/>
              <w:bottom w:val="single" w:sz="4" w:space="0" w:color="231F20"/>
              <w:right w:val="single" w:sz="4" w:space="0" w:color="231F20"/>
            </w:tcBorders>
            <w:vAlign w:val="center"/>
          </w:tcPr>
          <w:p w14:paraId="6F3456B4"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p>
        </w:tc>
        <w:tc>
          <w:tcPr>
            <w:tcW w:w="1897" w:type="dxa"/>
            <w:tcBorders>
              <w:top w:val="single" w:sz="4" w:space="0" w:color="231F20"/>
              <w:left w:val="single" w:sz="4" w:space="0" w:color="231F20"/>
              <w:bottom w:val="single" w:sz="4" w:space="0" w:color="231F20"/>
              <w:right w:val="single" w:sz="4" w:space="0" w:color="231F20"/>
            </w:tcBorders>
            <w:vAlign w:val="center"/>
          </w:tcPr>
          <w:p w14:paraId="45EF3100"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5B9DC103" wp14:editId="4E0269B4">
                  <wp:extent cx="400050" cy="152400"/>
                  <wp:effectExtent l="19050" t="0" r="0" b="0"/>
                  <wp:docPr id="59941053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53" cstate="print"/>
                          <a:srcRect/>
                          <a:stretch>
                            <a:fillRect/>
                          </a:stretch>
                        </pic:blipFill>
                        <pic:spPr bwMode="auto">
                          <a:xfrm>
                            <a:off x="0" y="0"/>
                            <a:ext cx="400050" cy="152400"/>
                          </a:xfrm>
                          <a:prstGeom prst="rect">
                            <a:avLst/>
                          </a:prstGeom>
                          <a:noFill/>
                          <a:ln w="9525">
                            <a:noFill/>
                            <a:miter lim="800000"/>
                            <a:headEnd/>
                            <a:tailEnd/>
                          </a:ln>
                        </pic:spPr>
                      </pic:pic>
                    </a:graphicData>
                  </a:graphic>
                </wp:inline>
              </w:drawing>
            </w:r>
          </w:p>
        </w:tc>
        <w:tc>
          <w:tcPr>
            <w:tcW w:w="2950" w:type="dxa"/>
            <w:tcBorders>
              <w:top w:val="single" w:sz="4" w:space="0" w:color="231F20"/>
              <w:left w:val="single" w:sz="4" w:space="0" w:color="231F20"/>
              <w:bottom w:val="single" w:sz="4" w:space="0" w:color="231F20"/>
              <w:right w:val="single" w:sz="4" w:space="0" w:color="231F20"/>
            </w:tcBorders>
            <w:vAlign w:val="center"/>
          </w:tcPr>
          <w:p w14:paraId="04379F5A"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4D9E0185" wp14:editId="41AD3112">
                  <wp:extent cx="1085850" cy="333375"/>
                  <wp:effectExtent l="19050" t="0" r="0" b="0"/>
                  <wp:docPr id="381322422"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54" cstate="print"/>
                          <a:srcRect/>
                          <a:stretch>
                            <a:fillRect/>
                          </a:stretch>
                        </pic:blipFill>
                        <pic:spPr bwMode="auto">
                          <a:xfrm>
                            <a:off x="0" y="0"/>
                            <a:ext cx="1085850" cy="333375"/>
                          </a:xfrm>
                          <a:prstGeom prst="rect">
                            <a:avLst/>
                          </a:prstGeom>
                          <a:noFill/>
                          <a:ln w="9525">
                            <a:noFill/>
                            <a:miter lim="800000"/>
                            <a:headEnd/>
                            <a:tailEnd/>
                          </a:ln>
                        </pic:spPr>
                      </pic:pic>
                    </a:graphicData>
                  </a:graphic>
                </wp:inline>
              </w:drawing>
            </w:r>
          </w:p>
        </w:tc>
      </w:tr>
      <w:tr w:rsidR="007F6B0D" w:rsidRPr="007F6B0D" w14:paraId="58972B67" w14:textId="77777777" w:rsidTr="0024163C">
        <w:trPr>
          <w:trHeight w:val="20"/>
          <w:jc w:val="center"/>
        </w:trPr>
        <w:tc>
          <w:tcPr>
            <w:tcW w:w="1178" w:type="dxa"/>
            <w:vMerge w:val="restart"/>
            <w:tcBorders>
              <w:top w:val="single" w:sz="4" w:space="0" w:color="231F20"/>
              <w:left w:val="single" w:sz="4" w:space="0" w:color="231F20"/>
              <w:bottom w:val="single" w:sz="4" w:space="0" w:color="231F20"/>
              <w:right w:val="single" w:sz="4" w:space="0" w:color="231F20"/>
            </w:tcBorders>
            <w:vAlign w:val="center"/>
          </w:tcPr>
          <w:p w14:paraId="559AE99D"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AE 355</w:t>
            </w:r>
          </w:p>
        </w:tc>
        <w:tc>
          <w:tcPr>
            <w:tcW w:w="1897" w:type="dxa"/>
            <w:tcBorders>
              <w:top w:val="single" w:sz="4" w:space="0" w:color="231F20"/>
              <w:left w:val="single" w:sz="4" w:space="0" w:color="231F20"/>
              <w:bottom w:val="single" w:sz="4" w:space="0" w:color="231F20"/>
              <w:right w:val="single" w:sz="4" w:space="0" w:color="231F20"/>
            </w:tcBorders>
            <w:vAlign w:val="center"/>
          </w:tcPr>
          <w:p w14:paraId="33012186"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2C404CA4" wp14:editId="39C905E5">
                  <wp:extent cx="342900" cy="152400"/>
                  <wp:effectExtent l="19050" t="0" r="0" b="0"/>
                  <wp:docPr id="656409166"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9"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p>
        </w:tc>
        <w:tc>
          <w:tcPr>
            <w:tcW w:w="2950" w:type="dxa"/>
            <w:tcBorders>
              <w:top w:val="single" w:sz="4" w:space="0" w:color="231F20"/>
              <w:left w:val="single" w:sz="4" w:space="0" w:color="231F20"/>
              <w:bottom w:val="single" w:sz="4" w:space="0" w:color="231F20"/>
              <w:right w:val="single" w:sz="4" w:space="0" w:color="231F20"/>
            </w:tcBorders>
            <w:vAlign w:val="center"/>
          </w:tcPr>
          <w:p w14:paraId="4D6FE453"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6FF4059E" wp14:editId="7F888005">
                  <wp:extent cx="85725" cy="142875"/>
                  <wp:effectExtent l="19050" t="0" r="9525" b="0"/>
                  <wp:docPr id="233259397"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0" cstate="print"/>
                          <a:srcRect/>
                          <a:stretch>
                            <a:fillRect/>
                          </a:stretch>
                        </pic:blipFill>
                        <pic:spPr bwMode="auto">
                          <a:xfrm>
                            <a:off x="0" y="0"/>
                            <a:ext cx="85725" cy="142875"/>
                          </a:xfrm>
                          <a:prstGeom prst="rect">
                            <a:avLst/>
                          </a:prstGeom>
                          <a:noFill/>
                          <a:ln w="9525">
                            <a:noFill/>
                            <a:miter lim="800000"/>
                            <a:headEnd/>
                            <a:tailEnd/>
                          </a:ln>
                        </pic:spPr>
                      </pic:pic>
                    </a:graphicData>
                  </a:graphic>
                </wp:inline>
              </w:drawing>
            </w:r>
          </w:p>
        </w:tc>
      </w:tr>
      <w:tr w:rsidR="007F6B0D" w:rsidRPr="007F6B0D" w14:paraId="71FB941D" w14:textId="77777777" w:rsidTr="0024163C">
        <w:trPr>
          <w:trHeight w:val="20"/>
          <w:jc w:val="center"/>
        </w:trPr>
        <w:tc>
          <w:tcPr>
            <w:tcW w:w="1178" w:type="dxa"/>
            <w:vMerge/>
            <w:tcBorders>
              <w:top w:val="single" w:sz="4" w:space="0" w:color="231F20"/>
              <w:left w:val="single" w:sz="4" w:space="0" w:color="231F20"/>
              <w:bottom w:val="single" w:sz="4" w:space="0" w:color="231F20"/>
              <w:right w:val="single" w:sz="4" w:space="0" w:color="231F20"/>
            </w:tcBorders>
            <w:vAlign w:val="center"/>
          </w:tcPr>
          <w:p w14:paraId="3A68F3CC" w14:textId="77777777" w:rsidR="007F6B0D" w:rsidRPr="007F6B0D" w:rsidRDefault="007F6B0D" w:rsidP="007F6B0D">
            <w:pPr>
              <w:widowControl w:val="0"/>
              <w:autoSpaceDE w:val="0"/>
              <w:autoSpaceDN w:val="0"/>
              <w:adjustRightInd w:val="0"/>
              <w:spacing w:after="0" w:line="240" w:lineRule="auto"/>
              <w:ind w:left="1389" w:right="1369"/>
              <w:jc w:val="center"/>
              <w:rPr>
                <w:rFonts w:ascii="Trebuchet MS" w:eastAsia="Times New Roman" w:hAnsi="Trebuchet MS" w:cs="Times New Roman"/>
                <w:color w:val="000000"/>
                <w:kern w:val="0"/>
                <w:sz w:val="17"/>
                <w:szCs w:val="17"/>
                <w:lang w:val="de-DE" w:eastAsia="fr-BE"/>
                <w14:ligatures w14:val="none"/>
              </w:rPr>
            </w:pPr>
          </w:p>
        </w:tc>
        <w:tc>
          <w:tcPr>
            <w:tcW w:w="1897" w:type="dxa"/>
            <w:tcBorders>
              <w:top w:val="single" w:sz="4" w:space="0" w:color="231F20"/>
              <w:left w:val="single" w:sz="4" w:space="0" w:color="231F20"/>
              <w:bottom w:val="single" w:sz="4" w:space="0" w:color="231F20"/>
              <w:right w:val="single" w:sz="4" w:space="0" w:color="231F20"/>
            </w:tcBorders>
            <w:vAlign w:val="center"/>
          </w:tcPr>
          <w:p w14:paraId="675DA9BB" w14:textId="77777777" w:rsidR="007F6B0D" w:rsidRPr="007F6B0D" w:rsidRDefault="007F6B0D" w:rsidP="007F6B0D">
            <w:pPr>
              <w:widowControl w:val="0"/>
              <w:tabs>
                <w:tab w:val="left" w:pos="880"/>
                <w:tab w:val="left" w:pos="1240"/>
              </w:tabs>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32A44950" wp14:editId="639D4186">
                  <wp:extent cx="571500" cy="152400"/>
                  <wp:effectExtent l="19050" t="0" r="0" b="0"/>
                  <wp:docPr id="168973058"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55" cstate="print"/>
                          <a:srcRect/>
                          <a:stretch>
                            <a:fillRect/>
                          </a:stretch>
                        </pic:blipFill>
                        <pic:spPr bwMode="auto">
                          <a:xfrm>
                            <a:off x="0" y="0"/>
                            <a:ext cx="571500" cy="152400"/>
                          </a:xfrm>
                          <a:prstGeom prst="rect">
                            <a:avLst/>
                          </a:prstGeom>
                          <a:noFill/>
                          <a:ln w="9525">
                            <a:noFill/>
                            <a:miter lim="800000"/>
                            <a:headEnd/>
                            <a:tailEnd/>
                          </a:ln>
                        </pic:spPr>
                      </pic:pic>
                    </a:graphicData>
                  </a:graphic>
                </wp:inline>
              </w:drawing>
            </w:r>
          </w:p>
        </w:tc>
        <w:tc>
          <w:tcPr>
            <w:tcW w:w="2950" w:type="dxa"/>
            <w:tcBorders>
              <w:top w:val="single" w:sz="4" w:space="0" w:color="231F20"/>
              <w:left w:val="single" w:sz="4" w:space="0" w:color="231F20"/>
              <w:bottom w:val="single" w:sz="4" w:space="0" w:color="231F20"/>
              <w:right w:val="single" w:sz="4" w:space="0" w:color="231F20"/>
            </w:tcBorders>
            <w:vAlign w:val="center"/>
          </w:tcPr>
          <w:p w14:paraId="0F4555DC"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22E7AC1D" wp14:editId="2CC2A6BC">
                  <wp:extent cx="857250" cy="304800"/>
                  <wp:effectExtent l="19050" t="0" r="0" b="0"/>
                  <wp:docPr id="776305959"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6" cstate="print"/>
                          <a:srcRect/>
                          <a:stretch>
                            <a:fillRect/>
                          </a:stretch>
                        </pic:blipFill>
                        <pic:spPr bwMode="auto">
                          <a:xfrm>
                            <a:off x="0" y="0"/>
                            <a:ext cx="857250" cy="304800"/>
                          </a:xfrm>
                          <a:prstGeom prst="rect">
                            <a:avLst/>
                          </a:prstGeom>
                          <a:noFill/>
                          <a:ln w="9525">
                            <a:noFill/>
                            <a:miter lim="800000"/>
                            <a:headEnd/>
                            <a:tailEnd/>
                          </a:ln>
                        </pic:spPr>
                      </pic:pic>
                    </a:graphicData>
                  </a:graphic>
                </wp:inline>
              </w:drawing>
            </w:r>
          </w:p>
        </w:tc>
      </w:tr>
      <w:tr w:rsidR="007F6B0D" w:rsidRPr="007F6B0D" w14:paraId="4CEC08DE" w14:textId="77777777" w:rsidTr="0024163C">
        <w:trPr>
          <w:trHeight w:val="20"/>
          <w:jc w:val="center"/>
        </w:trPr>
        <w:tc>
          <w:tcPr>
            <w:tcW w:w="1178" w:type="dxa"/>
            <w:vMerge/>
            <w:tcBorders>
              <w:top w:val="single" w:sz="4" w:space="0" w:color="231F20"/>
              <w:left w:val="single" w:sz="4" w:space="0" w:color="231F20"/>
              <w:bottom w:val="single" w:sz="4" w:space="0" w:color="231F20"/>
              <w:right w:val="single" w:sz="4" w:space="0" w:color="231F20"/>
            </w:tcBorders>
            <w:vAlign w:val="center"/>
          </w:tcPr>
          <w:p w14:paraId="5B6E0968" w14:textId="77777777" w:rsidR="007F6B0D" w:rsidRPr="007F6B0D" w:rsidRDefault="007F6B0D" w:rsidP="007F6B0D">
            <w:pPr>
              <w:widowControl w:val="0"/>
              <w:autoSpaceDE w:val="0"/>
              <w:autoSpaceDN w:val="0"/>
              <w:adjustRightInd w:val="0"/>
              <w:spacing w:after="0" w:line="240" w:lineRule="auto"/>
              <w:ind w:left="1337" w:right="1317"/>
              <w:jc w:val="center"/>
              <w:rPr>
                <w:rFonts w:ascii="Trebuchet MS" w:eastAsia="Times New Roman" w:hAnsi="Trebuchet MS" w:cs="Times New Roman"/>
                <w:color w:val="000000"/>
                <w:kern w:val="0"/>
                <w:sz w:val="17"/>
                <w:szCs w:val="17"/>
                <w:lang w:val="de-DE" w:eastAsia="fr-BE"/>
                <w14:ligatures w14:val="none"/>
              </w:rPr>
            </w:pPr>
          </w:p>
        </w:tc>
        <w:tc>
          <w:tcPr>
            <w:tcW w:w="1897" w:type="dxa"/>
            <w:tcBorders>
              <w:top w:val="single" w:sz="4" w:space="0" w:color="231F20"/>
              <w:left w:val="single" w:sz="4" w:space="0" w:color="231F20"/>
              <w:bottom w:val="single" w:sz="4" w:space="0" w:color="231F20"/>
              <w:right w:val="single" w:sz="4" w:space="0" w:color="231F20"/>
            </w:tcBorders>
            <w:vAlign w:val="center"/>
          </w:tcPr>
          <w:p w14:paraId="276BB1C6"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428337BD" wp14:editId="3EFE2567">
                  <wp:extent cx="333375" cy="152400"/>
                  <wp:effectExtent l="19050" t="0" r="9525" b="0"/>
                  <wp:docPr id="25255645"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7" cstate="print"/>
                          <a:srcRect/>
                          <a:stretch>
                            <a:fillRect/>
                          </a:stretch>
                        </pic:blipFill>
                        <pic:spPr bwMode="auto">
                          <a:xfrm>
                            <a:off x="0" y="0"/>
                            <a:ext cx="333375" cy="152400"/>
                          </a:xfrm>
                          <a:prstGeom prst="rect">
                            <a:avLst/>
                          </a:prstGeom>
                          <a:noFill/>
                          <a:ln w="9525">
                            <a:noFill/>
                            <a:miter lim="800000"/>
                            <a:headEnd/>
                            <a:tailEnd/>
                          </a:ln>
                        </pic:spPr>
                      </pic:pic>
                    </a:graphicData>
                  </a:graphic>
                </wp:inline>
              </w:drawing>
            </w:r>
          </w:p>
        </w:tc>
        <w:tc>
          <w:tcPr>
            <w:tcW w:w="2950" w:type="dxa"/>
            <w:tcBorders>
              <w:top w:val="single" w:sz="4" w:space="0" w:color="231F20"/>
              <w:left w:val="single" w:sz="4" w:space="0" w:color="231F20"/>
              <w:bottom w:val="single" w:sz="4" w:space="0" w:color="231F20"/>
              <w:right w:val="single" w:sz="4" w:space="0" w:color="231F20"/>
            </w:tcBorders>
            <w:vAlign w:val="center"/>
          </w:tcPr>
          <w:p w14:paraId="698FCE59" w14:textId="77777777" w:rsidR="007F6B0D" w:rsidRPr="007F6B0D" w:rsidRDefault="007F6B0D" w:rsidP="007F6B0D">
            <w:pPr>
              <w:widowControl w:val="0"/>
              <w:autoSpaceDE w:val="0"/>
              <w:autoSpaceDN w:val="0"/>
              <w:adjustRightInd w:val="0"/>
              <w:spacing w:after="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noProof/>
                <w:color w:val="000000"/>
                <w:kern w:val="0"/>
                <w:sz w:val="17"/>
                <w:szCs w:val="22"/>
                <w:lang w:val="de-DE" w:eastAsia="fr-BE"/>
                <w14:ligatures w14:val="none"/>
              </w:rPr>
              <w:drawing>
                <wp:inline distT="0" distB="0" distL="0" distR="0" wp14:anchorId="36EDAECB" wp14:editId="57577B6F">
                  <wp:extent cx="1085850" cy="333375"/>
                  <wp:effectExtent l="19050" t="0" r="0" b="0"/>
                  <wp:docPr id="428028793"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8" cstate="print"/>
                          <a:srcRect/>
                          <a:stretch>
                            <a:fillRect/>
                          </a:stretch>
                        </pic:blipFill>
                        <pic:spPr bwMode="auto">
                          <a:xfrm>
                            <a:off x="0" y="0"/>
                            <a:ext cx="1085850" cy="333375"/>
                          </a:xfrm>
                          <a:prstGeom prst="rect">
                            <a:avLst/>
                          </a:prstGeom>
                          <a:noFill/>
                          <a:ln w="9525">
                            <a:noFill/>
                            <a:miter lim="800000"/>
                            <a:headEnd/>
                            <a:tailEnd/>
                          </a:ln>
                        </pic:spPr>
                      </pic:pic>
                    </a:graphicData>
                  </a:graphic>
                </wp:inline>
              </w:drawing>
            </w:r>
          </w:p>
        </w:tc>
      </w:tr>
    </w:tbl>
    <w:p w14:paraId="161D1301"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Schlankheitsgrad </w:t>
      </w:r>
      <w:r w:rsidRPr="007F6B0D">
        <w:rPr>
          <w:rFonts w:ascii="Trebuchet MS" w:eastAsia="Times New Roman" w:hAnsi="Trebuchet MS" w:cs="Arial"/>
          <w:color w:val="000000"/>
          <w:kern w:val="0"/>
          <w:sz w:val="19"/>
          <w:szCs w:val="19"/>
          <w:lang w:val="de-DE" w:eastAsia="fr-BE"/>
          <w14:ligatures w14:val="none"/>
        </w:rPr>
        <w:sym w:font="Symbol" w:char="F06C"/>
      </w:r>
      <w:r w:rsidRPr="007F6B0D">
        <w:rPr>
          <w:rFonts w:ascii="Trebuchet MS" w:eastAsia="Times New Roman" w:hAnsi="Trebuchet MS" w:cs="Arial"/>
          <w:color w:val="000000"/>
          <w:kern w:val="0"/>
          <w:sz w:val="19"/>
          <w:szCs w:val="19"/>
          <w:lang w:val="de-DE" w:eastAsia="fr-BE"/>
          <w14:ligatures w14:val="none"/>
        </w:rPr>
        <w:t xml:space="preserve"> eines Teils entspricht dem Verhältnis zwischen der Länge, die Knicken ausgesetzt ist, und dem Trägheitsradius, der der betrachteten Knickebene entspricht. Der reduzierte Querschnitt wird für die ungünstigste Schlankheit berechnet.</w:t>
      </w:r>
    </w:p>
    <w:p w14:paraId="746EC57B"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Gittermasten darf der Schlankheitsgrad für Eckstiele 150 und für andere Teile 200 nicht überschreiten.</w:t>
      </w:r>
    </w:p>
    <w:p w14:paraId="589B01C2" w14:textId="77777777" w:rsidR="007F6B0D" w:rsidRPr="007F6B0D" w:rsidRDefault="007F6B0D" w:rsidP="007F6B0D">
      <w:pPr>
        <w:widowControl w:val="0"/>
        <w:numPr>
          <w:ilvl w:val="0"/>
          <w:numId w:val="27"/>
        </w:numPr>
        <w:autoSpaceDE w:val="0"/>
        <w:autoSpaceDN w:val="0"/>
        <w:adjustRightInd w:val="0"/>
        <w:spacing w:before="120" w:after="0" w:line="240" w:lineRule="auto"/>
        <w:ind w:left="107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Bei druckbeanspruchten Teilen, die aus nicht miteinander verbundenen Teilen bestehen (Gitterteile), wird der Reduktionsfaktor des gesamten Teils entsprechend der ungünstigsten Schlankheit bestimmt; dieser Reduktionsfaktor wird nach </w:t>
      </w:r>
      <w:r w:rsidRPr="007F6B0D">
        <w:rPr>
          <w:rFonts w:ascii="Trebuchet MS" w:eastAsia="Times New Roman" w:hAnsi="Trebuchet MS" w:cs="Arial"/>
          <w:i/>
          <w:color w:val="000000"/>
          <w:kern w:val="0"/>
          <w:sz w:val="19"/>
          <w:szCs w:val="19"/>
          <w:lang w:val="de-DE" w:eastAsia="nl-NL"/>
          <w14:ligatures w14:val="none"/>
        </w:rPr>
        <w:t>Tabelle 7.10</w:t>
      </w:r>
      <w:r w:rsidRPr="007F6B0D">
        <w:rPr>
          <w:rFonts w:ascii="Trebuchet MS" w:eastAsia="Times New Roman" w:hAnsi="Trebuchet MS" w:cs="Arial"/>
          <w:color w:val="000000"/>
          <w:kern w:val="0"/>
          <w:sz w:val="19"/>
          <w:szCs w:val="19"/>
          <w:lang w:val="de-DE" w:eastAsia="nl-NL"/>
          <w14:ligatures w14:val="none"/>
        </w:rPr>
        <w:t xml:space="preserve"> bestimmt, als ob es sich um ein massives Teil handeln würde.</w:t>
      </w:r>
    </w:p>
    <w:p w14:paraId="4D9F55E7"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reduzierte Querschnitt des Teils wird bestimmt, indem der Gesamtquerschnitt der Bestandteile mit dem Gesamtreduktionsfaktor und dem individuellen Reduktionsfaktor eines seiner Bestandteile multipliziert wird.</w:t>
      </w:r>
    </w:p>
    <w:p w14:paraId="74AF645E"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der Schlankheitsgrad eines Bestandteils jedoch 40 nicht überschreitet, ist nur der Gesamtreduktionsfaktor zu berücksichtigen.</w:t>
      </w:r>
    </w:p>
    <w:p w14:paraId="07AA681B" w14:textId="77777777" w:rsidR="007F6B0D" w:rsidRPr="007F6B0D" w:rsidRDefault="007F6B0D" w:rsidP="007F6B0D">
      <w:pPr>
        <w:widowControl w:val="0"/>
        <w:numPr>
          <w:ilvl w:val="0"/>
          <w:numId w:val="27"/>
        </w:numPr>
        <w:autoSpaceDE w:val="0"/>
        <w:autoSpaceDN w:val="0"/>
        <w:adjustRightInd w:val="0"/>
        <w:spacing w:before="120" w:after="0" w:line="240" w:lineRule="auto"/>
        <w:ind w:left="107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Teilen mit einem einzigen Winkel entspricht der Trägheitsradius, der für die Berechnung des reduzierten Querschnitts zu berücksichtigen ist, dem minimalen Trägheitsradius.</w:t>
      </w:r>
    </w:p>
    <w:p w14:paraId="2F689453"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Eckstielen mit Gitterverbindungsfachwerkknoten, die sich abwechselnd auf beiden Seiten des Winkels befinden, darf jedoch der zu einer Seite parallele Trägheitsradius berücksichtigt werden.</w:t>
      </w:r>
    </w:p>
    <w:p w14:paraId="5A0EF6B0"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Gittermasten ist die Knicklänge, die bei der Berechnung der Schlankheit für die Bestimmung des reduzierten Querschnitts zu berücksichtigen ist, die Länge zwischen den Punkten, die auf der für das betreffende Bauteil betrachteten Knickebene gegen Verformung gesichert sind, es sei denn, die Enden der Teile nach dieser Knickebene eingebaut sind; in diesem Fall sind acht Zehntel dieser Länge zu berücksichtigen.</w:t>
      </w:r>
    </w:p>
    <w:p w14:paraId="0B1AA32B"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Kreuzungspunkt zwischen einem zugbeanspruchten und einem druckbeanspruchten Stab darf als Punkt betrachtet werden, der auf der Knickebene gegen Verformung gesichert ist, sofern die Last, für die der zugbeanspruchte Stab berechnet wird, in absolutem Wert mindestens der Drucklast entspricht und die Verbindung am Kreuzungspunkt der Stäbe ausreichend ist.</w:t>
      </w:r>
    </w:p>
    <w:p w14:paraId="17F26B4F" w14:textId="77777777" w:rsidR="007F6B0D" w:rsidRPr="007F6B0D" w:rsidRDefault="007F6B0D" w:rsidP="007F6B0D">
      <w:pPr>
        <w:widowControl w:val="0"/>
        <w:numPr>
          <w:ilvl w:val="0"/>
          <w:numId w:val="27"/>
        </w:numPr>
        <w:autoSpaceDE w:val="0"/>
        <w:autoSpaceDN w:val="0"/>
        <w:adjustRightInd w:val="0"/>
        <w:spacing w:before="120" w:after="0" w:line="240" w:lineRule="auto"/>
        <w:ind w:left="107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ein Teil sowohl druckbeansprucht als auch biegebeansprucht wird, müssen Spannungen mit gleichem Vorzeichen, die sich aus beiden Beanspruchungen ergeben, addiert werden, wobei die Druckspannung auf den reduzierten Querschnitt, der der wahrscheinlichsten Knickebene entspricht, berechnet wird und die Biegespannung erhöht wird, damit der Widerstand des druckbeanspruchten Eckstiels gegen seitliches Knicken berücksichtigt wird.</w:t>
      </w:r>
    </w:p>
    <w:p w14:paraId="4A0B8280"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369A494F"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Der Erhöhungsfaktor der Biegespannung entspricht:</w:t>
      </w:r>
    </w:p>
    <w:p w14:paraId="57FB2940"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
      </w:r>
      <w:r w:rsidRPr="007F6B0D">
        <w:rPr>
          <w:rFonts w:ascii="Trebuchet MS" w:eastAsia="Times New Roman" w:hAnsi="Trebuchet MS" w:cs="Arial"/>
          <w:kern w:val="0"/>
          <w:sz w:val="19"/>
          <w:szCs w:val="19"/>
          <w:lang w:val="de-DE" w:eastAsia="fr-BE"/>
          <w14:ligatures w14:val="none"/>
        </w:rPr>
        <w:object w:dxaOrig="920" w:dyaOrig="380" w14:anchorId="71E6DBEE">
          <v:shape id="_x0000_i9565" type="#_x0000_t75" style="width:1in;height:36.55pt" o:ole="">
            <v:imagedata r:id="rId159" o:title=""/>
          </v:shape>
          <o:OLEObject Type="Embed" ProgID="Equation.DSMT4" ShapeID="_x0000_i9565" DrawAspect="Content" ObjectID="_1813563564" r:id="rId160"/>
        </w:object>
      </w:r>
    </w:p>
    <w:p w14:paraId="596A5603"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Dabei ist:</w:t>
      </w:r>
    </w:p>
    <w:p w14:paraId="5F72A228"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 = theoretische Länge des Teils oder Achsenabstand der wirksam gegen seitliche Verformung gesicherten Punkte,</w:t>
      </w:r>
    </w:p>
    <w:p w14:paraId="4BC3B60B"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i</w:t>
      </w:r>
      <w:r w:rsidRPr="007F6B0D">
        <w:rPr>
          <w:rFonts w:ascii="Trebuchet MS" w:eastAsia="Times New Roman" w:hAnsi="Trebuchet MS" w:cs="Arial"/>
          <w:i/>
          <w:color w:val="000000"/>
          <w:kern w:val="0"/>
          <w:sz w:val="19"/>
          <w:szCs w:val="19"/>
          <w:lang w:val="de-DE" w:eastAsia="fr-BE"/>
          <w14:ligatures w14:val="none"/>
        </w:rPr>
        <w:sym w:font="Symbol" w:char="F067"/>
      </w:r>
      <w:r w:rsidRPr="007F6B0D">
        <w:rPr>
          <w:rFonts w:ascii="Trebuchet MS" w:eastAsia="Times New Roman" w:hAnsi="Trebuchet MS" w:cs="Arial"/>
          <w:color w:val="000000"/>
          <w:kern w:val="0"/>
          <w:sz w:val="19"/>
          <w:szCs w:val="19"/>
          <w:lang w:val="de-DE" w:eastAsia="fr-BE"/>
          <w14:ligatures w14:val="none"/>
        </w:rPr>
        <w:t> = Trägheitsradius des druckbeanspruchten Bestandteils des Teils, bezogen auf die zur Biegeebene parallelen Achse.</w:t>
      </w:r>
    </w:p>
    <w:p w14:paraId="2E2B91D9" w14:textId="77777777" w:rsidR="007F6B0D" w:rsidRPr="007F6B0D" w:rsidRDefault="007F6B0D" w:rsidP="007F6B0D">
      <w:pPr>
        <w:widowControl w:val="0"/>
        <w:numPr>
          <w:ilvl w:val="0"/>
          <w:numId w:val="27"/>
        </w:numPr>
        <w:autoSpaceDE w:val="0"/>
        <w:autoSpaceDN w:val="0"/>
        <w:adjustRightInd w:val="0"/>
        <w:spacing w:before="120" w:after="0" w:line="240" w:lineRule="auto"/>
        <w:ind w:left="107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zulässige Scherspannung von Bolzen und Nieten entspricht höchstens vier Fünfteln der zulässigen Spannung dieser Bolzen oder Nieten bei einfacher Zugkraft.</w:t>
      </w:r>
    </w:p>
    <w:p w14:paraId="5887011B"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 die diametrale Kontaktfläche dem Produkt aus dem Niet- oder Bolzendurchmesser und der Dicke des zu verbindenden Teils entspricht, entspricht der durchschnittliche Druck auf diese Fläche bei Bolzen und Nieten, die auf doppelte Scherung beansprucht werden, höchstens den weiter unten angegebenen Werten:</w:t>
      </w:r>
    </w:p>
    <w:p w14:paraId="4E424964" w14:textId="77777777" w:rsidR="007F6B0D" w:rsidRPr="007F6B0D" w:rsidRDefault="007F6B0D" w:rsidP="007F6B0D">
      <w:pPr>
        <w:widowControl w:val="0"/>
        <w:numPr>
          <w:ilvl w:val="0"/>
          <w:numId w:val="297"/>
        </w:numPr>
        <w:tabs>
          <w:tab w:val="left" w:pos="1134"/>
        </w:tabs>
        <w:autoSpaceDE w:val="0"/>
        <w:autoSpaceDN w:val="0"/>
        <w:adjustRightInd w:val="0"/>
        <w:spacing w:after="0" w:line="240" w:lineRule="auto"/>
        <w:ind w:left="1418"/>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gedrehte Nieten und Bolzen: 2,4-fache der weiter oben bestimmten Scherspannung,</w:t>
      </w:r>
    </w:p>
    <w:p w14:paraId="60066056" w14:textId="77777777" w:rsidR="007F6B0D" w:rsidRPr="007F6B0D" w:rsidRDefault="007F6B0D" w:rsidP="007F6B0D">
      <w:pPr>
        <w:widowControl w:val="0"/>
        <w:numPr>
          <w:ilvl w:val="0"/>
          <w:numId w:val="297"/>
        </w:numPr>
        <w:tabs>
          <w:tab w:val="left" w:pos="1134"/>
        </w:tabs>
        <w:autoSpaceDE w:val="0"/>
        <w:autoSpaceDN w:val="0"/>
        <w:adjustRightInd w:val="0"/>
        <w:spacing w:after="0" w:line="240" w:lineRule="auto"/>
        <w:ind w:left="1418"/>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gewöhnliche Rohbolzen: 2-fache der weiter oben bestimmten Scherspannung.</w:t>
      </w:r>
    </w:p>
    <w:p w14:paraId="6FAAA95E"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Bolzen, die auf einfache Scherung beansprucht werden, werden weiter oben vorgeschriebene Grenzwerte für den durchschnittlichen Druck auf die diametrale Kontaktfläche um ein Fünftel reduziert.</w:t>
      </w:r>
    </w:p>
    <w:p w14:paraId="01306B18" w14:textId="77777777" w:rsidR="007F6B0D" w:rsidRPr="007F6B0D" w:rsidRDefault="007F6B0D" w:rsidP="007F6B0D">
      <w:pPr>
        <w:widowControl w:val="0"/>
        <w:numPr>
          <w:ilvl w:val="0"/>
          <w:numId w:val="27"/>
        </w:numPr>
        <w:autoSpaceDE w:val="0"/>
        <w:autoSpaceDN w:val="0"/>
        <w:adjustRightInd w:val="0"/>
        <w:spacing w:before="120" w:after="0" w:line="240" w:lineRule="auto"/>
        <w:ind w:left="107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Schweißverbindungen weisen für die höchste Beanspruchung, der sie ausgesetzt werden, einen Sicherheitskoeffizienten in Bezug auf ihre Zugfestigkeit von mindestens 3 auf, wenn die Beanspruchung im Metall der verbundenen Stäbe mit einer der zulässigen Spannungen berechnet wird.</w:t>
      </w:r>
    </w:p>
    <w:p w14:paraId="39893995" w14:textId="77777777" w:rsidR="007F6B0D" w:rsidRPr="007F6B0D" w:rsidRDefault="007F6B0D" w:rsidP="007F6B0D">
      <w:pPr>
        <w:spacing w:before="120" w:after="0" w:line="240" w:lineRule="auto"/>
        <w:ind w:left="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d.7.2 - Hochspannung</w:t>
      </w:r>
    </w:p>
    <w:p w14:paraId="6072D601"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Hochspannungsfreileitungen der 2. Kategorie, die von Metallgittermasten getragen werden, bestimmt der für Energie zuständige Minister durch Erlass die Verfahren für die Berechnung ihrer Bestandteile.</w:t>
      </w:r>
    </w:p>
    <w:p w14:paraId="3088D79B"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 xml:space="preserve">d.8 - </w:t>
      </w:r>
      <w:proofErr w:type="spellStart"/>
      <w:r w:rsidRPr="007F6B0D">
        <w:rPr>
          <w:rFonts w:ascii="Trebuchet MS" w:eastAsia="Times New Roman" w:hAnsi="Trebuchet MS" w:cs="Arial"/>
          <w:i/>
          <w:color w:val="000000"/>
          <w:kern w:val="0"/>
          <w:sz w:val="19"/>
          <w:szCs w:val="19"/>
          <w:lang w:val="de-DE" w:eastAsia="fr-BE"/>
          <w14:ligatures w14:val="none"/>
        </w:rPr>
        <w:t>Einstielige</w:t>
      </w:r>
      <w:proofErr w:type="spellEnd"/>
      <w:r w:rsidRPr="007F6B0D">
        <w:rPr>
          <w:rFonts w:ascii="Trebuchet MS" w:eastAsia="Times New Roman" w:hAnsi="Trebuchet MS" w:cs="Arial"/>
          <w:i/>
          <w:color w:val="000000"/>
          <w:kern w:val="0"/>
          <w:sz w:val="19"/>
          <w:szCs w:val="19"/>
          <w:lang w:val="de-DE" w:eastAsia="fr-BE"/>
          <w14:ligatures w14:val="none"/>
        </w:rPr>
        <w:t xml:space="preserve"> Stahlbetonmasten</w:t>
      </w:r>
    </w:p>
    <w:p w14:paraId="0CC416B9" w14:textId="77777777" w:rsidR="007F6B0D" w:rsidRPr="007F6B0D" w:rsidRDefault="007F6B0D" w:rsidP="007F6B0D">
      <w:pPr>
        <w:spacing w:before="120" w:after="0" w:line="240" w:lineRule="auto"/>
        <w:ind w:left="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d.8.1 - Allgemeines</w:t>
      </w:r>
    </w:p>
    <w:p w14:paraId="59A880A3"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proofErr w:type="spellStart"/>
      <w:r w:rsidRPr="007F6B0D">
        <w:rPr>
          <w:rFonts w:ascii="Trebuchet MS" w:eastAsia="Times New Roman" w:hAnsi="Trebuchet MS" w:cs="Arial"/>
          <w:color w:val="000000"/>
          <w:kern w:val="0"/>
          <w:sz w:val="19"/>
          <w:szCs w:val="19"/>
          <w:lang w:val="de-DE" w:eastAsia="fr-BE"/>
          <w14:ligatures w14:val="none"/>
        </w:rPr>
        <w:t>Einstielige</w:t>
      </w:r>
      <w:proofErr w:type="spellEnd"/>
      <w:r w:rsidRPr="007F6B0D">
        <w:rPr>
          <w:rFonts w:ascii="Trebuchet MS" w:eastAsia="Times New Roman" w:hAnsi="Trebuchet MS" w:cs="Arial"/>
          <w:color w:val="000000"/>
          <w:kern w:val="0"/>
          <w:sz w:val="19"/>
          <w:szCs w:val="19"/>
          <w:lang w:val="de-DE" w:eastAsia="fr-BE"/>
          <w14:ligatures w14:val="none"/>
        </w:rPr>
        <w:t xml:space="preserve"> Stahlbetonmasten entsprechen den Sicherheitsvorschriften, die entweder in der diesbezüglichen vom König bestätigten Norm oder in Bestimmungen aufgeführt sind, die ein Sicherheitsniveau gewährleisten, das dem in dieser Norm festgelegten Niveau mindestens gleichwertig ist.</w:t>
      </w:r>
    </w:p>
    <w:p w14:paraId="305BC75B" w14:textId="77777777" w:rsidR="007F6B0D" w:rsidRPr="007F6B0D" w:rsidRDefault="007F6B0D" w:rsidP="007F6B0D">
      <w:pPr>
        <w:spacing w:before="120" w:after="0" w:line="240" w:lineRule="auto"/>
        <w:ind w:left="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d.8.2 - Hochspannung</w:t>
      </w:r>
    </w:p>
    <w:p w14:paraId="4BFBB53D"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Hochspannungsfreileitungen der 2. Kategorie mit einer Nennspannung von höchstens 70 kV werden in Bezug auf Windlast Hochspannungsfreileitungen der 1. Kategorie gleichgestellt.</w:t>
      </w:r>
    </w:p>
    <w:p w14:paraId="1264D46F"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 xml:space="preserve">d.9 - </w:t>
      </w:r>
      <w:proofErr w:type="spellStart"/>
      <w:r w:rsidRPr="007F6B0D">
        <w:rPr>
          <w:rFonts w:ascii="Trebuchet MS" w:eastAsia="Times New Roman" w:hAnsi="Trebuchet MS" w:cs="Arial"/>
          <w:i/>
          <w:color w:val="000000"/>
          <w:kern w:val="0"/>
          <w:sz w:val="19"/>
          <w:szCs w:val="19"/>
          <w:lang w:val="de-DE" w:eastAsia="fr-BE"/>
          <w14:ligatures w14:val="none"/>
        </w:rPr>
        <w:t>Einstielige</w:t>
      </w:r>
      <w:proofErr w:type="spellEnd"/>
      <w:r w:rsidRPr="007F6B0D">
        <w:rPr>
          <w:rFonts w:ascii="Trebuchet MS" w:eastAsia="Times New Roman" w:hAnsi="Trebuchet MS" w:cs="Arial"/>
          <w:i/>
          <w:color w:val="000000"/>
          <w:kern w:val="0"/>
          <w:sz w:val="19"/>
          <w:szCs w:val="19"/>
          <w:lang w:val="de-DE" w:eastAsia="fr-BE"/>
          <w14:ligatures w14:val="none"/>
        </w:rPr>
        <w:t xml:space="preserve"> Holzmasten</w:t>
      </w:r>
    </w:p>
    <w:p w14:paraId="41364FA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proofErr w:type="spellStart"/>
      <w:r w:rsidRPr="007F6B0D">
        <w:rPr>
          <w:rFonts w:ascii="Trebuchet MS" w:eastAsia="Times New Roman" w:hAnsi="Trebuchet MS" w:cs="Arial"/>
          <w:color w:val="000000"/>
          <w:kern w:val="0"/>
          <w:sz w:val="19"/>
          <w:szCs w:val="19"/>
          <w:lang w:val="de-DE" w:eastAsia="fr-BE"/>
          <w14:ligatures w14:val="none"/>
        </w:rPr>
        <w:t>Einstielige</w:t>
      </w:r>
      <w:proofErr w:type="spellEnd"/>
      <w:r w:rsidRPr="007F6B0D">
        <w:rPr>
          <w:rFonts w:ascii="Trebuchet MS" w:eastAsia="Times New Roman" w:hAnsi="Trebuchet MS" w:cs="Arial"/>
          <w:color w:val="000000"/>
          <w:kern w:val="0"/>
          <w:sz w:val="19"/>
          <w:szCs w:val="19"/>
          <w:lang w:val="de-DE" w:eastAsia="fr-BE"/>
          <w14:ligatures w14:val="none"/>
        </w:rPr>
        <w:t xml:space="preserve"> Holzmasten entsprechen den Sicherheitsvorschriften, die entweder in der diesbezüglichen vom König bestätigten Norm oder in Bestimmungen aufgeführt sind, die ein Sicherheitsniveau gewährleisten, das dem in dieser Norm festgelegten Niveau mindestens gleichwertig ist.</w:t>
      </w:r>
    </w:p>
    <w:p w14:paraId="5B9BD09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Sie werden mit einem Sicherheitskoeffizienten in Bezug auf Bruchlast von 3,5 berechnet.</w:t>
      </w:r>
    </w:p>
    <w:p w14:paraId="039E9098"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d.10 - Stabilität gegen Umkippen</w:t>
      </w:r>
    </w:p>
    <w:p w14:paraId="751DD93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Stabilität von Stützpunkten gegen Umkippen wird unter Berücksichtigung des maximalen Kippmoments und der für Stabilität günstigen Gegenmomente überprüft.</w:t>
      </w:r>
    </w:p>
    <w:p w14:paraId="15238740"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0F085B6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Diese Gegenmomente werden bestimmt durch:</w:t>
      </w:r>
    </w:p>
    <w:p w14:paraId="4EA8086A"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Gesamtgewicht,</w:t>
      </w:r>
    </w:p>
    <w:p w14:paraId="1F579D9B"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Verhalten der Erden, die dem Umkippen der Gründungen entgegenwirken.</w:t>
      </w:r>
    </w:p>
    <w:p w14:paraId="7F4607A4"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Koeffizient in Bezug auf Stabilität gegen Umkippen entspricht dem Verhältnis zwischen der Summe der Gegenmomente und dem Kippmoment.</w:t>
      </w:r>
    </w:p>
    <w:p w14:paraId="3CA0119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Unter Annahme des größten Kippmoments entspricht der Koeffizient mindestens:</w:t>
      </w:r>
    </w:p>
    <w:p w14:paraId="63CFC72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1,25, wenn Windlast für die normale Maximalstärke des Winds oder seine reduzierte Stärke berechnet wird,</w:t>
      </w:r>
    </w:p>
    <w:p w14:paraId="3518730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1,00, wenn Windlast für die außergewöhnliche Maximalstärke des Winds berechnet wird.</w:t>
      </w:r>
    </w:p>
    <w:p w14:paraId="06015BB7"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d.11 - Abspann- oder Endmasten</w:t>
      </w:r>
    </w:p>
    <w:p w14:paraId="7D28273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der Berechnung der mechanischen Stabilität von Abspann- und Endmasten wird außerdem ihre spezifischere Funktion berücksichtigt.</w:t>
      </w:r>
    </w:p>
    <w:p w14:paraId="08762C0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18" w:name="_Toc194314234"/>
      <w:bookmarkStart w:id="1619" w:name="_Toc196735626"/>
      <w:bookmarkStart w:id="1620" w:name="_Toc202947834"/>
      <w:r w:rsidRPr="007F6B0D">
        <w:rPr>
          <w:rFonts w:ascii="Trebuchet MS" w:eastAsia="Calibri" w:hAnsi="Trebuchet MS" w:cs="Times New Roman"/>
          <w:b/>
          <w:kern w:val="0"/>
          <w:sz w:val="21"/>
          <w:szCs w:val="22"/>
          <w:lang w:val="de-DE" w:eastAsia="nl-NL"/>
          <w14:ligatures w14:val="none"/>
        </w:rPr>
        <w:t xml:space="preserve">Unterabschnitt 7.1.6.4 - Mechanische Festigkeit und dielektrische Eigenschaften von Isolatoren und </w:t>
      </w:r>
      <w:proofErr w:type="spellStart"/>
      <w:r w:rsidRPr="007F6B0D">
        <w:rPr>
          <w:rFonts w:ascii="Trebuchet MS" w:eastAsia="Calibri" w:hAnsi="Trebuchet MS" w:cs="Times New Roman"/>
          <w:b/>
          <w:kern w:val="0"/>
          <w:sz w:val="21"/>
          <w:szCs w:val="22"/>
          <w:lang w:val="de-DE" w:eastAsia="nl-NL"/>
          <w14:ligatures w14:val="none"/>
        </w:rPr>
        <w:t>Isolatorsträngen</w:t>
      </w:r>
      <w:bookmarkEnd w:id="1618"/>
      <w:bookmarkEnd w:id="1619"/>
      <w:bookmarkEnd w:id="1620"/>
      <w:proofErr w:type="spellEnd"/>
    </w:p>
    <w:p w14:paraId="3882B193" w14:textId="77777777" w:rsidR="007F6B0D" w:rsidRPr="007F6B0D" w:rsidRDefault="007F6B0D" w:rsidP="007F6B0D">
      <w:pPr>
        <w:numPr>
          <w:ilvl w:val="0"/>
          <w:numId w:val="239"/>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Allgemeines</w:t>
      </w:r>
    </w:p>
    <w:p w14:paraId="08E3296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Isolatoren und </w:t>
      </w:r>
      <w:proofErr w:type="spellStart"/>
      <w:r w:rsidRPr="007F6B0D">
        <w:rPr>
          <w:rFonts w:ascii="Trebuchet MS" w:eastAsia="Times New Roman" w:hAnsi="Trebuchet MS" w:cs="Arial"/>
          <w:color w:val="000000"/>
          <w:kern w:val="0"/>
          <w:sz w:val="19"/>
          <w:szCs w:val="19"/>
          <w:lang w:val="de-DE" w:eastAsia="fr-BE"/>
          <w14:ligatures w14:val="none"/>
        </w:rPr>
        <w:t>Isolatorstränge</w:t>
      </w:r>
      <w:proofErr w:type="spellEnd"/>
      <w:r w:rsidRPr="007F6B0D">
        <w:rPr>
          <w:rFonts w:ascii="Trebuchet MS" w:eastAsia="Times New Roman" w:hAnsi="Trebuchet MS" w:cs="Arial"/>
          <w:color w:val="000000"/>
          <w:kern w:val="0"/>
          <w:sz w:val="19"/>
          <w:szCs w:val="19"/>
          <w:lang w:val="de-DE" w:eastAsia="fr-BE"/>
          <w14:ligatures w14:val="none"/>
        </w:rPr>
        <w:t xml:space="preserve"> entsprechen in Bezug auf ihre mechanische Festigkeit und ihre dielektrischen Eigenschaften den Regeln des Fachs.</w:t>
      </w:r>
    </w:p>
    <w:p w14:paraId="0DB6FA9B" w14:textId="77777777" w:rsidR="007F6B0D" w:rsidRPr="007F6B0D" w:rsidRDefault="007F6B0D" w:rsidP="007F6B0D">
      <w:pPr>
        <w:numPr>
          <w:ilvl w:val="0"/>
          <w:numId w:val="239"/>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Sicherheitsbefestigungsarten für blanke Energieleiter von Hochspannungsfreileitungen - Schutzeinrichtungen bei Hochspannung</w:t>
      </w:r>
    </w:p>
    <w:p w14:paraId="3FB8BEA9"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Grundsatz</w:t>
      </w:r>
    </w:p>
    <w:p w14:paraId="2D7735A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Grundsätzlich dienen Schutzeinrichtungen dazu, den etwaigen Bruch eines Leiters an der Stelle, an der er am Isolator aufgehängt ist, abzudecken; dieser Bruch kann unter anderem verursacht werden durch:</w:t>
      </w:r>
    </w:p>
    <w:p w14:paraId="5151525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Leiterschwingung,</w:t>
      </w:r>
    </w:p>
    <w:p w14:paraId="37D04F7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Bildung eines beständigen Lichtbogens auf dem Leiter, der das Schmelzen des Leiters verursachen könnte.</w:t>
      </w:r>
    </w:p>
    <w:p w14:paraId="4D86224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Eine Lösung besteht darin, den Leiter an der Stelle, an der er am Isolator befestigt ist, durch einen weiteren Leiter doppelt aufzulegen, der auf beiden Seiten dieser Befestigungsstelle befestigt ist und Stromschlaufe genannt wird.</w:t>
      </w:r>
    </w:p>
    <w:p w14:paraId="2DDD327E"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b.2 - Beschreibung von Einrichtungen mit erhöhter Sicherheit</w:t>
      </w:r>
    </w:p>
    <w:p w14:paraId="19E6D08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Energieleiter elektrischer Hochspannungsfreileitungen mit einer der folgenden Schutzeinrichtungen an Stützpunkten befestigt sind, gelten sie als mit erhöhter Sicherheit befestigt.</w:t>
      </w:r>
    </w:p>
    <w:p w14:paraId="46DBCE0C"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797C82DD" w14:textId="77777777" w:rsidR="007F6B0D" w:rsidRPr="007F6B0D" w:rsidRDefault="007F6B0D" w:rsidP="00216562">
      <w:pPr>
        <w:pStyle w:val="FOD-tab-titel"/>
        <w:rPr>
          <w:lang w:eastAsia="fr-BE"/>
        </w:rPr>
      </w:pPr>
      <w:bookmarkStart w:id="1621" w:name="_Toc202945274"/>
      <w:r w:rsidRPr="007F6B0D">
        <w:rPr>
          <w:lang w:eastAsia="fr-BE"/>
        </w:rPr>
        <w:lastRenderedPageBreak/>
        <w:t>Tabelle 7.11 - Arten von Schutzeinrichtungen</w:t>
      </w:r>
      <w:bookmarkEnd w:id="1621"/>
    </w:p>
    <w:tbl>
      <w:tblPr>
        <w:tblStyle w:val="Grilledutableau"/>
        <w:tblW w:w="0" w:type="auto"/>
        <w:jc w:val="center"/>
        <w:tblLayout w:type="fixed"/>
        <w:tblCellMar>
          <w:left w:w="57" w:type="dxa"/>
          <w:right w:w="57" w:type="dxa"/>
        </w:tblCellMar>
        <w:tblLook w:val="04A0" w:firstRow="1" w:lastRow="0" w:firstColumn="1" w:lastColumn="0" w:noHBand="0" w:noVBand="1"/>
      </w:tblPr>
      <w:tblGrid>
        <w:gridCol w:w="1758"/>
        <w:gridCol w:w="2968"/>
        <w:gridCol w:w="4234"/>
      </w:tblGrid>
      <w:tr w:rsidR="007F6B0D" w:rsidRPr="007F6B0D" w14:paraId="08FF8312" w14:textId="77777777" w:rsidTr="0024163C">
        <w:trPr>
          <w:cantSplit/>
          <w:jc w:val="center"/>
        </w:trPr>
        <w:tc>
          <w:tcPr>
            <w:tcW w:w="1758" w:type="dxa"/>
          </w:tcPr>
          <w:p w14:paraId="38B556B1" w14:textId="77777777" w:rsidR="007F6B0D" w:rsidRPr="007F6B0D" w:rsidRDefault="007F6B0D" w:rsidP="007F6B0D">
            <w:pPr>
              <w:keepNext/>
              <w:spacing w:before="120" w:after="120"/>
              <w:jc w:val="center"/>
              <w:rPr>
                <w:rFonts w:ascii="Trebuchet MS" w:hAnsi="Trebuchet MS" w:cs="Arial"/>
                <w:smallCaps/>
                <w:color w:val="000000"/>
                <w:sz w:val="17"/>
                <w:szCs w:val="17"/>
              </w:rPr>
            </w:pPr>
            <w:r w:rsidRPr="007F6B0D">
              <w:rPr>
                <w:rFonts w:ascii="Trebuchet MS" w:hAnsi="Trebuchet MS" w:cs="Arial"/>
                <w:b/>
                <w:smallCaps/>
                <w:color w:val="000000"/>
                <w:sz w:val="17"/>
                <w:szCs w:val="19"/>
              </w:rPr>
              <w:t>Art: Schutzeinrichtung</w:t>
            </w:r>
          </w:p>
        </w:tc>
        <w:tc>
          <w:tcPr>
            <w:tcW w:w="2968" w:type="dxa"/>
          </w:tcPr>
          <w:p w14:paraId="1FCB8843" w14:textId="77777777" w:rsidR="007F6B0D" w:rsidRPr="007F6B0D" w:rsidRDefault="007F6B0D" w:rsidP="007F6B0D">
            <w:pPr>
              <w:keepNext/>
              <w:spacing w:before="120" w:after="120"/>
              <w:jc w:val="center"/>
              <w:rPr>
                <w:rFonts w:ascii="Trebuchet MS" w:hAnsi="Trebuchet MS" w:cs="Arial"/>
                <w:smallCaps/>
                <w:color w:val="000000"/>
                <w:sz w:val="17"/>
                <w:szCs w:val="17"/>
              </w:rPr>
            </w:pPr>
            <w:r w:rsidRPr="007F6B0D">
              <w:rPr>
                <w:rFonts w:ascii="Trebuchet MS" w:hAnsi="Trebuchet MS" w:cs="Arial"/>
                <w:b/>
                <w:smallCaps/>
                <w:color w:val="000000"/>
                <w:sz w:val="17"/>
                <w:szCs w:val="19"/>
              </w:rPr>
              <w:t>Abbildung</w:t>
            </w:r>
          </w:p>
        </w:tc>
        <w:tc>
          <w:tcPr>
            <w:tcW w:w="4234" w:type="dxa"/>
          </w:tcPr>
          <w:p w14:paraId="5E374283" w14:textId="77777777" w:rsidR="007F6B0D" w:rsidRPr="007F6B0D" w:rsidRDefault="007F6B0D" w:rsidP="007F6B0D">
            <w:pPr>
              <w:keepNext/>
              <w:spacing w:before="120" w:after="120"/>
              <w:jc w:val="center"/>
              <w:rPr>
                <w:rFonts w:ascii="Trebuchet MS" w:hAnsi="Trebuchet MS" w:cs="Arial"/>
                <w:smallCaps/>
                <w:color w:val="000000"/>
                <w:sz w:val="17"/>
                <w:szCs w:val="17"/>
              </w:rPr>
            </w:pPr>
            <w:r w:rsidRPr="007F6B0D">
              <w:rPr>
                <w:rFonts w:ascii="Trebuchet MS" w:hAnsi="Trebuchet MS" w:cs="Arial"/>
                <w:b/>
                <w:smallCaps/>
                <w:color w:val="000000"/>
                <w:sz w:val="17"/>
                <w:szCs w:val="19"/>
              </w:rPr>
              <w:t>Vorschriften</w:t>
            </w:r>
          </w:p>
        </w:tc>
      </w:tr>
      <w:tr w:rsidR="007F6B0D" w:rsidRPr="007F6B0D" w14:paraId="5B1159E9" w14:textId="77777777" w:rsidTr="0024163C">
        <w:trPr>
          <w:cantSplit/>
          <w:jc w:val="center"/>
        </w:trPr>
        <w:tc>
          <w:tcPr>
            <w:tcW w:w="1758" w:type="dxa"/>
          </w:tcPr>
          <w:p w14:paraId="4D53F718" w14:textId="77777777" w:rsidR="007F6B0D" w:rsidRPr="007F6B0D" w:rsidRDefault="007F6B0D" w:rsidP="007F6B0D">
            <w:pPr>
              <w:keepNext/>
              <w:numPr>
                <w:ilvl w:val="0"/>
                <w:numId w:val="240"/>
              </w:numPr>
              <w:spacing w:before="120"/>
              <w:rPr>
                <w:rFonts w:ascii="Trebuchet MS" w:hAnsi="Trebuchet MS" w:cs="Arial"/>
                <w:b/>
                <w:smallCaps/>
                <w:color w:val="000000"/>
                <w:sz w:val="17"/>
                <w:szCs w:val="17"/>
              </w:rPr>
            </w:pPr>
            <w:r w:rsidRPr="007F6B0D">
              <w:rPr>
                <w:rFonts w:ascii="Trebuchet MS" w:hAnsi="Trebuchet MS" w:cs="Arial"/>
                <w:b/>
                <w:smallCaps/>
                <w:color w:val="000000"/>
                <w:sz w:val="17"/>
                <w:szCs w:val="19"/>
              </w:rPr>
              <w:t>mit starr montierten Freileitungs</w:t>
            </w:r>
            <w:r w:rsidRPr="007F6B0D">
              <w:rPr>
                <w:rFonts w:ascii="Trebuchet MS" w:hAnsi="Trebuchet MS" w:cs="Arial"/>
                <w:b/>
                <w:smallCaps/>
                <w:color w:val="000000"/>
                <w:sz w:val="17"/>
                <w:szCs w:val="19"/>
              </w:rPr>
              <w:softHyphen/>
              <w:t>isolatoren</w:t>
            </w:r>
          </w:p>
        </w:tc>
        <w:tc>
          <w:tcPr>
            <w:tcW w:w="2968" w:type="dxa"/>
          </w:tcPr>
          <w:p w14:paraId="293B3E58" w14:textId="77777777" w:rsidR="007F6B0D" w:rsidRPr="007F6B0D" w:rsidRDefault="007F6B0D" w:rsidP="00AE4F31">
            <w:pPr>
              <w:pStyle w:val="FOD-fig-tab-titel"/>
            </w:pPr>
            <w:bookmarkStart w:id="1622" w:name="_Toc202945475"/>
            <w:r w:rsidRPr="007F6B0D">
              <w:t>Abbildung 7.2 - Starr montierte Freileitungsisolatoren - Draufsicht</w:t>
            </w:r>
            <w:bookmarkEnd w:id="1622"/>
          </w:p>
          <w:p w14:paraId="60D37BA6" w14:textId="77777777" w:rsidR="007F6B0D" w:rsidRPr="007F6B0D" w:rsidRDefault="007F6B0D" w:rsidP="007F6B0D">
            <w:pPr>
              <w:keepNext/>
              <w:spacing w:before="120" w:after="120"/>
              <w:jc w:val="center"/>
              <w:rPr>
                <w:rFonts w:ascii="Trebuchet MS" w:hAnsi="Trebuchet MS" w:cs="Arial"/>
                <w:b/>
                <w:smallCaps/>
                <w:color w:val="000000"/>
                <w:sz w:val="17"/>
                <w:szCs w:val="17"/>
              </w:rPr>
            </w:pPr>
            <w:r w:rsidRPr="007F6B0D">
              <w:rPr>
                <w:rFonts w:ascii="Trebuchet MS" w:hAnsi="Trebuchet MS" w:cs="Arial"/>
                <w:b/>
                <w:smallCaps/>
                <w:noProof/>
                <w:color w:val="000000"/>
                <w:sz w:val="17"/>
                <w:szCs w:val="19"/>
              </w:rPr>
              <w:drawing>
                <wp:inline distT="0" distB="0" distL="0" distR="0" wp14:anchorId="52273B6C" wp14:editId="461F7FDE">
                  <wp:extent cx="1695450" cy="400050"/>
                  <wp:effectExtent l="0" t="0" r="0" b="0"/>
                  <wp:docPr id="309946774" name="Picture 1610" descr="m1002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77.gif"/>
                          <pic:cNvPicPr/>
                        </pic:nvPicPr>
                        <pic:blipFill>
                          <a:blip r:embed="rId161" cstate="print"/>
                          <a:stretch>
                            <a:fillRect/>
                          </a:stretch>
                        </pic:blipFill>
                        <pic:spPr>
                          <a:xfrm>
                            <a:off x="0" y="0"/>
                            <a:ext cx="1695450" cy="400050"/>
                          </a:xfrm>
                          <a:prstGeom prst="rect">
                            <a:avLst/>
                          </a:prstGeom>
                        </pic:spPr>
                      </pic:pic>
                    </a:graphicData>
                  </a:graphic>
                </wp:inline>
              </w:drawing>
            </w:r>
          </w:p>
          <w:p w14:paraId="2C3B8CA9" w14:textId="77777777" w:rsidR="007F6B0D" w:rsidRPr="007F6B0D" w:rsidRDefault="007F6B0D" w:rsidP="00AE4F31">
            <w:pPr>
              <w:pStyle w:val="FOD-fig-tab-titel"/>
            </w:pPr>
            <w:bookmarkStart w:id="1623" w:name="_Toc202945476"/>
            <w:r w:rsidRPr="007F6B0D">
              <w:t>Abbildung 7.3 - Starr montierte Freileitungsisolatoren - Perspektivansicht</w:t>
            </w:r>
            <w:bookmarkEnd w:id="1623"/>
          </w:p>
          <w:p w14:paraId="039004D1" w14:textId="77777777" w:rsidR="007F6B0D" w:rsidRPr="007F6B0D" w:rsidRDefault="007F6B0D" w:rsidP="007F6B0D">
            <w:pPr>
              <w:keepNext/>
              <w:spacing w:before="120" w:after="120"/>
              <w:jc w:val="center"/>
              <w:rPr>
                <w:rFonts w:ascii="Trebuchet MS" w:hAnsi="Trebuchet MS" w:cs="Arial"/>
                <w:b/>
                <w:smallCaps/>
                <w:color w:val="000000"/>
                <w:sz w:val="17"/>
                <w:szCs w:val="17"/>
              </w:rPr>
            </w:pPr>
            <w:r w:rsidRPr="007F6B0D">
              <w:rPr>
                <w:rFonts w:ascii="Trebuchet MS" w:hAnsi="Trebuchet MS" w:cs="Arial"/>
                <w:b/>
                <w:smallCaps/>
                <w:noProof/>
                <w:color w:val="000000"/>
                <w:sz w:val="17"/>
                <w:szCs w:val="19"/>
              </w:rPr>
              <w:drawing>
                <wp:inline distT="0" distB="0" distL="0" distR="0" wp14:anchorId="41793520" wp14:editId="61F7DF6B">
                  <wp:extent cx="1238250" cy="1295400"/>
                  <wp:effectExtent l="19050" t="0" r="0" b="0"/>
                  <wp:docPr id="705137464" name="Picture 1611" descr="m10024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78.GIF"/>
                          <pic:cNvPicPr/>
                        </pic:nvPicPr>
                        <pic:blipFill>
                          <a:blip r:embed="rId162" cstate="print"/>
                          <a:stretch>
                            <a:fillRect/>
                          </a:stretch>
                        </pic:blipFill>
                        <pic:spPr>
                          <a:xfrm>
                            <a:off x="0" y="0"/>
                            <a:ext cx="1238250" cy="1295400"/>
                          </a:xfrm>
                          <a:prstGeom prst="rect">
                            <a:avLst/>
                          </a:prstGeom>
                        </pic:spPr>
                      </pic:pic>
                    </a:graphicData>
                  </a:graphic>
                </wp:inline>
              </w:drawing>
            </w:r>
          </w:p>
        </w:tc>
        <w:tc>
          <w:tcPr>
            <w:tcW w:w="4234" w:type="dxa"/>
          </w:tcPr>
          <w:p w14:paraId="47157C19" w14:textId="77777777" w:rsidR="007F6B0D" w:rsidRPr="007F6B0D" w:rsidRDefault="007F6B0D" w:rsidP="007F6B0D">
            <w:pPr>
              <w:keepNext/>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Leiter von Freileitungen mit starr montierten Freileitungsisolatoren werden über mindestens zwei Isolatoren am Stützpunkt befestigt, die so weit voneinander entfernt sind, dass ein Erdungslicht</w:t>
            </w:r>
            <w:r w:rsidRPr="007F6B0D">
              <w:rPr>
                <w:rFonts w:ascii="Trebuchet MS" w:hAnsi="Trebuchet MS" w:cs="Arial"/>
                <w:b/>
                <w:smallCaps/>
                <w:color w:val="000000"/>
                <w:sz w:val="17"/>
                <w:szCs w:val="19"/>
              </w:rPr>
              <w:softHyphen/>
              <w:t>bogen, der an einem der Isolatoren auftritt, sich nicht auf einen anderen Isolator ausbreitet.</w:t>
            </w:r>
          </w:p>
          <w:p w14:paraId="1E46B170" w14:textId="77777777" w:rsidR="007F6B0D" w:rsidRPr="007F6B0D" w:rsidRDefault="007F6B0D" w:rsidP="007F6B0D">
            <w:pPr>
              <w:keepNext/>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Der Außenleiter wird an einem der Isolatoren befestigt und mit jedem der zusätzlichen Isolatoren durch einen Leiter desselben Querschnitts und derselben Art verbunden, an dem er auf beiden Seiten des Befestigungspunktes angeschlossen ist.</w:t>
            </w:r>
          </w:p>
          <w:p w14:paraId="1911CDD0" w14:textId="77777777" w:rsidR="007F6B0D" w:rsidRPr="007F6B0D" w:rsidRDefault="007F6B0D" w:rsidP="007F6B0D">
            <w:pPr>
              <w:keepNext/>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Die Befestigung dieser Leiter an ihrem Isolator und die Verbindung der Leiter miteinander erfolgt anhand von spezifischen Befestigungsklemmen, mit denen jegliches Gleiten vermieden werden kann, ohne die mechanische Festigkeit der Leiter zu beeinträch</w:t>
            </w:r>
            <w:r w:rsidRPr="007F6B0D">
              <w:rPr>
                <w:rFonts w:ascii="Trebuchet MS" w:hAnsi="Trebuchet MS" w:cs="Arial"/>
                <w:b/>
                <w:smallCaps/>
                <w:color w:val="000000"/>
                <w:sz w:val="17"/>
                <w:szCs w:val="19"/>
              </w:rPr>
              <w:softHyphen/>
              <w:t>tigen.</w:t>
            </w:r>
          </w:p>
        </w:tc>
      </w:tr>
      <w:tr w:rsidR="007F6B0D" w:rsidRPr="007F6B0D" w14:paraId="6D459617" w14:textId="77777777" w:rsidTr="0024163C">
        <w:trPr>
          <w:cantSplit/>
          <w:jc w:val="center"/>
        </w:trPr>
        <w:tc>
          <w:tcPr>
            <w:tcW w:w="1758" w:type="dxa"/>
          </w:tcPr>
          <w:p w14:paraId="43B32612" w14:textId="77777777" w:rsidR="007F6B0D" w:rsidRPr="007F6B0D" w:rsidRDefault="007F6B0D" w:rsidP="007F6B0D">
            <w:pPr>
              <w:numPr>
                <w:ilvl w:val="0"/>
                <w:numId w:val="240"/>
              </w:numPr>
              <w:spacing w:before="120"/>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mit Hängeisolatoren mit doppeltem </w:t>
            </w:r>
            <w:proofErr w:type="spellStart"/>
            <w:r w:rsidRPr="007F6B0D">
              <w:rPr>
                <w:rFonts w:ascii="Trebuchet MS" w:hAnsi="Trebuchet MS" w:cs="Arial"/>
                <w:b/>
                <w:smallCaps/>
                <w:color w:val="000000"/>
                <w:sz w:val="17"/>
                <w:szCs w:val="19"/>
              </w:rPr>
              <w:t>Isolatorstrang</w:t>
            </w:r>
            <w:proofErr w:type="spellEnd"/>
          </w:p>
        </w:tc>
        <w:tc>
          <w:tcPr>
            <w:tcW w:w="2968" w:type="dxa"/>
          </w:tcPr>
          <w:p w14:paraId="4AC865FE" w14:textId="77777777" w:rsidR="007F6B0D" w:rsidRPr="007F6B0D" w:rsidRDefault="007F6B0D" w:rsidP="00AE4F31">
            <w:pPr>
              <w:pStyle w:val="FOD-fig-tab-titel"/>
            </w:pPr>
            <w:bookmarkStart w:id="1624" w:name="_Toc202945477"/>
            <w:r w:rsidRPr="007F6B0D">
              <w:t>Abbildung 7.4 - Halbverankerung - Vorderansicht</w:t>
            </w:r>
            <w:bookmarkEnd w:id="1624"/>
          </w:p>
          <w:p w14:paraId="04FD98DE" w14:textId="77777777" w:rsidR="007F6B0D" w:rsidRPr="007F6B0D" w:rsidRDefault="007F6B0D" w:rsidP="007F6B0D">
            <w:pPr>
              <w:spacing w:before="120" w:after="120"/>
              <w:jc w:val="center"/>
              <w:rPr>
                <w:rFonts w:ascii="Trebuchet MS" w:hAnsi="Trebuchet MS" w:cs="Arial"/>
                <w:b/>
                <w:smallCaps/>
                <w:color w:val="000000"/>
                <w:sz w:val="17"/>
                <w:szCs w:val="17"/>
              </w:rPr>
            </w:pPr>
            <w:r w:rsidRPr="007F6B0D">
              <w:rPr>
                <w:rFonts w:ascii="Trebuchet MS" w:hAnsi="Trebuchet MS" w:cs="Arial"/>
                <w:b/>
                <w:smallCaps/>
                <w:noProof/>
                <w:color w:val="000000"/>
                <w:sz w:val="17"/>
                <w:szCs w:val="19"/>
              </w:rPr>
              <w:drawing>
                <wp:inline distT="0" distB="0" distL="0" distR="0" wp14:anchorId="7D43010E" wp14:editId="0E8C7997">
                  <wp:extent cx="1732096" cy="556988"/>
                  <wp:effectExtent l="19050" t="0" r="1454" b="0"/>
                  <wp:docPr id="1439284749" name="Picture 1612" descr="m1002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79.GIF"/>
                          <pic:cNvPicPr/>
                        </pic:nvPicPr>
                        <pic:blipFill>
                          <a:blip r:embed="rId163" cstate="print"/>
                          <a:stretch>
                            <a:fillRect/>
                          </a:stretch>
                        </pic:blipFill>
                        <pic:spPr>
                          <a:xfrm>
                            <a:off x="0" y="0"/>
                            <a:ext cx="1731914" cy="556929"/>
                          </a:xfrm>
                          <a:prstGeom prst="rect">
                            <a:avLst/>
                          </a:prstGeom>
                        </pic:spPr>
                      </pic:pic>
                    </a:graphicData>
                  </a:graphic>
                </wp:inline>
              </w:drawing>
            </w:r>
          </w:p>
          <w:p w14:paraId="0FDE3D17" w14:textId="77777777" w:rsidR="007F6B0D" w:rsidRPr="007F6B0D" w:rsidRDefault="007F6B0D" w:rsidP="007F6B0D">
            <w:pPr>
              <w:widowControl w:val="0"/>
              <w:tabs>
                <w:tab w:val="left" w:pos="0"/>
              </w:tabs>
              <w:autoSpaceDE w:val="0"/>
              <w:autoSpaceDN w:val="0"/>
              <w:adjustRightInd w:val="0"/>
              <w:spacing w:before="40" w:after="120"/>
              <w:jc w:val="center"/>
              <w:rPr>
                <w:rFonts w:ascii="Trebuchet MS" w:hAnsi="Trebuchet MS" w:cs="Arial"/>
                <w:b/>
                <w:smallCaps/>
                <w:color w:val="000000"/>
                <w:sz w:val="22"/>
                <w:szCs w:val="22"/>
                <w:lang w:eastAsia="nl-NL"/>
              </w:rPr>
            </w:pPr>
            <w:r w:rsidRPr="007F6B0D">
              <w:rPr>
                <w:rFonts w:ascii="Trebuchet MS" w:hAnsi="Trebuchet MS" w:cs="Arial"/>
                <w:b/>
                <w:smallCaps/>
                <w:color w:val="000000"/>
                <w:sz w:val="22"/>
                <w:szCs w:val="22"/>
                <w:lang w:eastAsia="nl-NL"/>
              </w:rPr>
              <w:t>(1) Isolatoren</w:t>
            </w:r>
          </w:p>
          <w:p w14:paraId="5BDA56EC" w14:textId="77777777" w:rsidR="007F6B0D" w:rsidRPr="007F6B0D" w:rsidRDefault="007F6B0D" w:rsidP="00AE4F31">
            <w:pPr>
              <w:pStyle w:val="FOD-fig-tab-titel"/>
            </w:pPr>
            <w:bookmarkStart w:id="1625" w:name="_Toc202945478"/>
            <w:r w:rsidRPr="007F6B0D">
              <w:t>Abbildung 7.5 - Verankerung - Vorderansicht</w:t>
            </w:r>
            <w:bookmarkEnd w:id="1625"/>
          </w:p>
          <w:p w14:paraId="62458515" w14:textId="77777777" w:rsidR="007F6B0D" w:rsidRPr="007F6B0D" w:rsidRDefault="007F6B0D" w:rsidP="007F6B0D">
            <w:pPr>
              <w:spacing w:before="120" w:after="120"/>
              <w:jc w:val="center"/>
              <w:rPr>
                <w:rFonts w:ascii="Trebuchet MS" w:hAnsi="Trebuchet MS" w:cs="Arial"/>
                <w:b/>
                <w:smallCaps/>
                <w:color w:val="000000"/>
                <w:sz w:val="17"/>
                <w:szCs w:val="17"/>
              </w:rPr>
            </w:pPr>
            <w:r w:rsidRPr="007F6B0D">
              <w:rPr>
                <w:rFonts w:ascii="Trebuchet MS" w:hAnsi="Trebuchet MS" w:cs="Arial"/>
                <w:b/>
                <w:smallCaps/>
                <w:noProof/>
                <w:color w:val="000000"/>
                <w:sz w:val="17"/>
                <w:szCs w:val="19"/>
              </w:rPr>
              <w:drawing>
                <wp:inline distT="0" distB="0" distL="0" distR="0" wp14:anchorId="3E2140F1" wp14:editId="1CC5220A">
                  <wp:extent cx="1178727" cy="1019201"/>
                  <wp:effectExtent l="19050" t="0" r="2373" b="0"/>
                  <wp:docPr id="220874547" name="Picture 1613" descr="m10024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80.GIF"/>
                          <pic:cNvPicPr/>
                        </pic:nvPicPr>
                        <pic:blipFill>
                          <a:blip r:embed="rId164" cstate="print"/>
                          <a:stretch>
                            <a:fillRect/>
                          </a:stretch>
                        </pic:blipFill>
                        <pic:spPr>
                          <a:xfrm>
                            <a:off x="0" y="0"/>
                            <a:ext cx="1180176" cy="1020454"/>
                          </a:xfrm>
                          <a:prstGeom prst="rect">
                            <a:avLst/>
                          </a:prstGeom>
                        </pic:spPr>
                      </pic:pic>
                    </a:graphicData>
                  </a:graphic>
                </wp:inline>
              </w:drawing>
            </w:r>
          </w:p>
          <w:p w14:paraId="200F5F4E" w14:textId="77777777" w:rsidR="007F6B0D" w:rsidRPr="007F6B0D" w:rsidRDefault="007F6B0D" w:rsidP="007F6B0D">
            <w:pPr>
              <w:widowControl w:val="0"/>
              <w:tabs>
                <w:tab w:val="left" w:pos="0"/>
              </w:tabs>
              <w:autoSpaceDE w:val="0"/>
              <w:autoSpaceDN w:val="0"/>
              <w:adjustRightInd w:val="0"/>
              <w:spacing w:before="40" w:after="120"/>
              <w:jc w:val="center"/>
              <w:rPr>
                <w:rFonts w:ascii="Trebuchet MS" w:hAnsi="Trebuchet MS" w:cs="Arial"/>
                <w:b/>
                <w:smallCaps/>
                <w:color w:val="000000"/>
                <w:sz w:val="22"/>
                <w:szCs w:val="22"/>
                <w:lang w:eastAsia="nl-NL"/>
              </w:rPr>
            </w:pPr>
            <w:r w:rsidRPr="007F6B0D">
              <w:rPr>
                <w:rFonts w:ascii="Trebuchet MS" w:hAnsi="Trebuchet MS" w:cs="Arial"/>
                <w:b/>
                <w:smallCaps/>
                <w:color w:val="000000"/>
                <w:sz w:val="22"/>
                <w:szCs w:val="22"/>
                <w:lang w:eastAsia="nl-NL"/>
              </w:rPr>
              <w:t>(1) Isolatoren</w:t>
            </w:r>
          </w:p>
        </w:tc>
        <w:tc>
          <w:tcPr>
            <w:tcW w:w="4234" w:type="dxa"/>
          </w:tcPr>
          <w:p w14:paraId="08C803AA" w14:textId="77777777" w:rsidR="007F6B0D" w:rsidRPr="007F6B0D" w:rsidRDefault="007F6B0D" w:rsidP="007F6B0D">
            <w:pPr>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Leiter von Freileitungen mit Hängeisolatoren werden anhand von Befestigungsklemmen an den Enden von mindestens zwei </w:t>
            </w:r>
            <w:proofErr w:type="spellStart"/>
            <w:r w:rsidRPr="007F6B0D">
              <w:rPr>
                <w:rFonts w:ascii="Trebuchet MS" w:hAnsi="Trebuchet MS" w:cs="Arial"/>
                <w:b/>
                <w:smallCaps/>
                <w:color w:val="000000"/>
                <w:sz w:val="17"/>
                <w:szCs w:val="19"/>
              </w:rPr>
              <w:t>Isolatorsträngen</w:t>
            </w:r>
            <w:proofErr w:type="spellEnd"/>
            <w:r w:rsidRPr="007F6B0D">
              <w:rPr>
                <w:rFonts w:ascii="Trebuchet MS" w:hAnsi="Trebuchet MS" w:cs="Arial"/>
                <w:b/>
                <w:smallCaps/>
                <w:color w:val="000000"/>
                <w:sz w:val="17"/>
                <w:szCs w:val="19"/>
              </w:rPr>
              <w:t xml:space="preserve"> befestigt, wobei die Leiter durch Verankerung oder durch eine Tragklemme, die Halbverankerung gewährleistet, an jedem Strang befestigt sind. Eine Stromschlaufe, die aus einem Leiter desselben Querschnitts und derselben Art wie der für die betreffende Freileitung verwendete Leiter besteht, wird anhand von Klemmen auf beiden Seiten der Endteile der </w:t>
            </w:r>
            <w:proofErr w:type="spellStart"/>
            <w:r w:rsidRPr="007F6B0D">
              <w:rPr>
                <w:rFonts w:ascii="Trebuchet MS" w:hAnsi="Trebuchet MS" w:cs="Arial"/>
                <w:b/>
                <w:smallCaps/>
                <w:color w:val="000000"/>
                <w:sz w:val="17"/>
                <w:szCs w:val="19"/>
              </w:rPr>
              <w:t>Isolatorstränge</w:t>
            </w:r>
            <w:proofErr w:type="spellEnd"/>
            <w:r w:rsidRPr="007F6B0D">
              <w:rPr>
                <w:rFonts w:ascii="Trebuchet MS" w:hAnsi="Trebuchet MS" w:cs="Arial"/>
                <w:b/>
                <w:smallCaps/>
                <w:color w:val="000000"/>
                <w:sz w:val="17"/>
                <w:szCs w:val="19"/>
              </w:rPr>
              <w:t xml:space="preserve"> befestigt.</w:t>
            </w:r>
          </w:p>
          <w:p w14:paraId="7C413971" w14:textId="77777777" w:rsidR="007F6B0D" w:rsidRPr="007F6B0D" w:rsidRDefault="007F6B0D" w:rsidP="007F6B0D">
            <w:pPr>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Diese Stromschlaufe darf durch eine oder mehrere zusätzliche Klemmen, die sich zwischen den Punkten für die Befestigung an den </w:t>
            </w:r>
            <w:proofErr w:type="spellStart"/>
            <w:r w:rsidRPr="007F6B0D">
              <w:rPr>
                <w:rFonts w:ascii="Trebuchet MS" w:hAnsi="Trebuchet MS" w:cs="Arial"/>
                <w:b/>
                <w:smallCaps/>
                <w:color w:val="000000"/>
                <w:sz w:val="17"/>
                <w:szCs w:val="19"/>
              </w:rPr>
              <w:t>Isolatorsträngen</w:t>
            </w:r>
            <w:proofErr w:type="spellEnd"/>
            <w:r w:rsidRPr="007F6B0D">
              <w:rPr>
                <w:rFonts w:ascii="Trebuchet MS" w:hAnsi="Trebuchet MS" w:cs="Arial"/>
                <w:b/>
                <w:smallCaps/>
                <w:color w:val="000000"/>
                <w:sz w:val="17"/>
                <w:szCs w:val="19"/>
              </w:rPr>
              <w:t xml:space="preserve"> befinden, mit dem Leiter verbunden werden.</w:t>
            </w:r>
          </w:p>
        </w:tc>
      </w:tr>
      <w:tr w:rsidR="007F6B0D" w:rsidRPr="007F6B0D" w14:paraId="2482365E" w14:textId="77777777" w:rsidTr="0024163C">
        <w:trPr>
          <w:cantSplit/>
          <w:jc w:val="center"/>
        </w:trPr>
        <w:tc>
          <w:tcPr>
            <w:tcW w:w="1758" w:type="dxa"/>
          </w:tcPr>
          <w:p w14:paraId="219BDBE1" w14:textId="77777777" w:rsidR="007F6B0D" w:rsidRPr="007F6B0D" w:rsidRDefault="007F6B0D" w:rsidP="007F6B0D">
            <w:pPr>
              <w:numPr>
                <w:ilvl w:val="0"/>
                <w:numId w:val="240"/>
              </w:numPr>
              <w:spacing w:before="120"/>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mit Hängeisolatoren mit einzelnem </w:t>
            </w:r>
            <w:proofErr w:type="spellStart"/>
            <w:r w:rsidRPr="007F6B0D">
              <w:rPr>
                <w:rFonts w:ascii="Trebuchet MS" w:hAnsi="Trebuchet MS" w:cs="Arial"/>
                <w:b/>
                <w:smallCaps/>
                <w:color w:val="000000"/>
                <w:sz w:val="17"/>
                <w:szCs w:val="19"/>
              </w:rPr>
              <w:t>Isolatorstrang</w:t>
            </w:r>
            <w:proofErr w:type="spellEnd"/>
          </w:p>
        </w:tc>
        <w:tc>
          <w:tcPr>
            <w:tcW w:w="2968" w:type="dxa"/>
          </w:tcPr>
          <w:p w14:paraId="734F1363" w14:textId="77777777" w:rsidR="007F6B0D" w:rsidRPr="007F6B0D" w:rsidRDefault="007F6B0D" w:rsidP="00AE4F31">
            <w:pPr>
              <w:pStyle w:val="FOD-fig-tab-titel"/>
            </w:pPr>
            <w:bookmarkStart w:id="1626" w:name="_Toc202945479"/>
            <w:r w:rsidRPr="007F6B0D">
              <w:t>Abbildung 7.6 - Einzelner Isolatorstrang - Vorderansicht</w:t>
            </w:r>
            <w:bookmarkEnd w:id="1626"/>
          </w:p>
          <w:p w14:paraId="3BA7B633" w14:textId="77777777" w:rsidR="007F6B0D" w:rsidRPr="007F6B0D" w:rsidRDefault="007F6B0D" w:rsidP="007F6B0D">
            <w:pPr>
              <w:spacing w:before="120" w:after="120"/>
              <w:jc w:val="center"/>
              <w:rPr>
                <w:rFonts w:ascii="Trebuchet MS" w:hAnsi="Trebuchet MS" w:cs="Arial"/>
                <w:b/>
                <w:smallCaps/>
                <w:color w:val="000000"/>
                <w:sz w:val="17"/>
                <w:szCs w:val="17"/>
              </w:rPr>
            </w:pPr>
            <w:r w:rsidRPr="007F6B0D">
              <w:rPr>
                <w:rFonts w:ascii="Trebuchet MS" w:hAnsi="Trebuchet MS" w:cs="Arial"/>
                <w:b/>
                <w:smallCaps/>
                <w:noProof/>
                <w:color w:val="000000"/>
                <w:sz w:val="17"/>
                <w:szCs w:val="19"/>
              </w:rPr>
              <w:drawing>
                <wp:inline distT="0" distB="0" distL="0" distR="0" wp14:anchorId="51B78DDB" wp14:editId="09C9FB8E">
                  <wp:extent cx="1456153" cy="809562"/>
                  <wp:effectExtent l="19050" t="0" r="0" b="0"/>
                  <wp:docPr id="47967812" name="Picture 1614" descr="m1002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81.gif"/>
                          <pic:cNvPicPr/>
                        </pic:nvPicPr>
                        <pic:blipFill>
                          <a:blip r:embed="rId165" cstate="print"/>
                          <a:stretch>
                            <a:fillRect/>
                          </a:stretch>
                        </pic:blipFill>
                        <pic:spPr>
                          <a:xfrm>
                            <a:off x="0" y="0"/>
                            <a:ext cx="1458774" cy="811019"/>
                          </a:xfrm>
                          <a:prstGeom prst="rect">
                            <a:avLst/>
                          </a:prstGeom>
                        </pic:spPr>
                      </pic:pic>
                    </a:graphicData>
                  </a:graphic>
                </wp:inline>
              </w:drawing>
            </w:r>
          </w:p>
          <w:p w14:paraId="2C059879" w14:textId="77777777" w:rsidR="007F6B0D" w:rsidRPr="007F6B0D" w:rsidRDefault="007F6B0D" w:rsidP="007F6B0D">
            <w:pPr>
              <w:widowControl w:val="0"/>
              <w:tabs>
                <w:tab w:val="left" w:pos="0"/>
              </w:tabs>
              <w:autoSpaceDE w:val="0"/>
              <w:autoSpaceDN w:val="0"/>
              <w:adjustRightInd w:val="0"/>
              <w:spacing w:before="40" w:after="120"/>
              <w:jc w:val="center"/>
              <w:rPr>
                <w:rFonts w:ascii="Trebuchet MS" w:hAnsi="Trebuchet MS" w:cs="Arial"/>
                <w:b/>
                <w:smallCaps/>
                <w:color w:val="000000"/>
                <w:sz w:val="17"/>
                <w:szCs w:val="17"/>
                <w:lang w:eastAsia="nl-NL"/>
              </w:rPr>
            </w:pPr>
            <w:r w:rsidRPr="007F6B0D">
              <w:rPr>
                <w:rFonts w:ascii="Trebuchet MS" w:hAnsi="Trebuchet MS" w:cs="Arial"/>
                <w:b/>
                <w:smallCaps/>
                <w:color w:val="000000"/>
                <w:sz w:val="22"/>
                <w:szCs w:val="22"/>
                <w:lang w:eastAsia="nl-NL"/>
              </w:rPr>
              <w:t>(1) Isolatoren</w:t>
            </w:r>
          </w:p>
        </w:tc>
        <w:tc>
          <w:tcPr>
            <w:tcW w:w="4234" w:type="dxa"/>
          </w:tcPr>
          <w:p w14:paraId="6DB71A8B" w14:textId="77777777" w:rsidR="007F6B0D" w:rsidRPr="007F6B0D" w:rsidRDefault="007F6B0D" w:rsidP="007F6B0D">
            <w:pPr>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Leiter von Freileitungen mit Hängeisolatoren werden anhand von einem einzelnen </w:t>
            </w:r>
            <w:proofErr w:type="spellStart"/>
            <w:r w:rsidRPr="007F6B0D">
              <w:rPr>
                <w:rFonts w:ascii="Trebuchet MS" w:hAnsi="Trebuchet MS" w:cs="Arial"/>
                <w:b/>
                <w:smallCaps/>
                <w:color w:val="000000"/>
                <w:sz w:val="17"/>
                <w:szCs w:val="19"/>
              </w:rPr>
              <w:t>Isolatorstrang</w:t>
            </w:r>
            <w:proofErr w:type="spellEnd"/>
            <w:r w:rsidRPr="007F6B0D">
              <w:rPr>
                <w:rFonts w:ascii="Trebuchet MS" w:hAnsi="Trebuchet MS" w:cs="Arial"/>
                <w:b/>
                <w:smallCaps/>
                <w:color w:val="000000"/>
                <w:sz w:val="17"/>
                <w:szCs w:val="19"/>
              </w:rPr>
              <w:t xml:space="preserve"> befestigt. Der Leiter wird durch eine Stromschlaufe doppelt aufgelegt, die aus einem Leiter desselben Querschnitts und derselben Art wie der für die betreffende Freileitung verwendete Leiter besteht und auf beiden Seiten des Punktes für die Befestigung des Leiters am </w:t>
            </w:r>
            <w:proofErr w:type="spellStart"/>
            <w:r w:rsidRPr="007F6B0D">
              <w:rPr>
                <w:rFonts w:ascii="Trebuchet MS" w:hAnsi="Trebuchet MS" w:cs="Arial"/>
                <w:b/>
                <w:smallCaps/>
                <w:color w:val="000000"/>
                <w:sz w:val="17"/>
                <w:szCs w:val="19"/>
              </w:rPr>
              <w:t>Isolatorstrang</w:t>
            </w:r>
            <w:proofErr w:type="spellEnd"/>
            <w:r w:rsidRPr="007F6B0D">
              <w:rPr>
                <w:rFonts w:ascii="Trebuchet MS" w:hAnsi="Trebuchet MS" w:cs="Arial"/>
                <w:b/>
                <w:smallCaps/>
                <w:color w:val="000000"/>
                <w:sz w:val="17"/>
                <w:szCs w:val="19"/>
              </w:rPr>
              <w:t xml:space="preserve"> befestigt ist.</w:t>
            </w:r>
          </w:p>
        </w:tc>
      </w:tr>
      <w:tr w:rsidR="007F6B0D" w:rsidRPr="007F6B0D" w14:paraId="55D9C81B" w14:textId="77777777" w:rsidTr="0024163C">
        <w:trPr>
          <w:cantSplit/>
          <w:jc w:val="center"/>
        </w:trPr>
        <w:tc>
          <w:tcPr>
            <w:tcW w:w="1758" w:type="dxa"/>
          </w:tcPr>
          <w:p w14:paraId="326C6EF8" w14:textId="77777777" w:rsidR="007F6B0D" w:rsidRPr="007F6B0D" w:rsidRDefault="007F6B0D" w:rsidP="007F6B0D">
            <w:pPr>
              <w:numPr>
                <w:ilvl w:val="0"/>
                <w:numId w:val="240"/>
              </w:numPr>
              <w:spacing w:before="120"/>
              <w:rPr>
                <w:rFonts w:ascii="Trebuchet MS" w:hAnsi="Trebuchet MS" w:cs="Arial"/>
                <w:b/>
                <w:smallCaps/>
                <w:color w:val="000000"/>
                <w:sz w:val="17"/>
                <w:szCs w:val="17"/>
              </w:rPr>
            </w:pPr>
            <w:r w:rsidRPr="007F6B0D">
              <w:rPr>
                <w:rFonts w:ascii="Trebuchet MS" w:hAnsi="Trebuchet MS" w:cs="Arial"/>
                <w:b/>
                <w:smallCaps/>
                <w:color w:val="000000"/>
                <w:sz w:val="17"/>
                <w:szCs w:val="19"/>
              </w:rPr>
              <w:lastRenderedPageBreak/>
              <w:t>Isoliertraversen</w:t>
            </w:r>
          </w:p>
        </w:tc>
        <w:tc>
          <w:tcPr>
            <w:tcW w:w="2968" w:type="dxa"/>
          </w:tcPr>
          <w:p w14:paraId="04E9EA20" w14:textId="77777777" w:rsidR="007F6B0D" w:rsidRPr="007F6B0D" w:rsidRDefault="007F6B0D" w:rsidP="00AE4F31">
            <w:pPr>
              <w:pStyle w:val="FOD-fig-tab-titel"/>
            </w:pPr>
            <w:bookmarkStart w:id="1627" w:name="_Toc202945480"/>
            <w:r w:rsidRPr="007F6B0D">
              <w:t>Abbildung 7.7 - Isoliertraverse mit einem Druckisolator - Perspektivansicht</w:t>
            </w:r>
            <w:bookmarkEnd w:id="1627"/>
          </w:p>
          <w:p w14:paraId="1CC792C9" w14:textId="77777777" w:rsidR="007F6B0D" w:rsidRPr="007F6B0D" w:rsidRDefault="007F6B0D" w:rsidP="007F6B0D">
            <w:pPr>
              <w:spacing w:before="120" w:after="120"/>
              <w:jc w:val="center"/>
              <w:rPr>
                <w:rFonts w:ascii="Trebuchet MS" w:hAnsi="Trebuchet MS" w:cs="Arial"/>
                <w:b/>
                <w:smallCaps/>
                <w:color w:val="000000"/>
                <w:sz w:val="19"/>
                <w:szCs w:val="19"/>
              </w:rPr>
            </w:pPr>
            <w:r w:rsidRPr="007F6B0D">
              <w:rPr>
                <w:rFonts w:ascii="Trebuchet MS" w:eastAsiaTheme="minorHAnsi" w:hAnsi="Trebuchet MS" w:cs="Arial"/>
                <w:b/>
                <w:smallCaps/>
                <w:color w:val="000000"/>
                <w:kern w:val="2"/>
                <w:sz w:val="19"/>
                <w:szCs w:val="19"/>
                <w:lang w:val="fr-BE" w:eastAsia="en-US"/>
                <w14:ligatures w14:val="standardContextual"/>
              </w:rPr>
              <w:object w:dxaOrig="7365" w:dyaOrig="8985" w14:anchorId="409038D7">
                <v:shape id="_x0000_i9566" type="#_x0000_t75" style="width:93.25pt;height:93.8pt" o:ole="">
                  <v:imagedata r:id="rId166" o:title=""/>
                </v:shape>
                <o:OLEObject Type="Embed" ProgID="PBrush" ShapeID="_x0000_i9566" DrawAspect="Content" ObjectID="_1813563565" r:id="rId167"/>
              </w:object>
            </w:r>
          </w:p>
          <w:p w14:paraId="2F56F599" w14:textId="77777777" w:rsidR="007F6B0D" w:rsidRPr="007F6B0D" w:rsidRDefault="007F6B0D" w:rsidP="00AE4F31">
            <w:pPr>
              <w:pStyle w:val="FOD-fig-tab-titel"/>
            </w:pPr>
            <w:bookmarkStart w:id="1628" w:name="_Toc202945481"/>
            <w:r w:rsidRPr="007F6B0D">
              <w:t>Abbildung 7.8 - Isoliertraverse mit zwei Druckisolatoren - Perspektivansicht</w:t>
            </w:r>
            <w:bookmarkEnd w:id="1628"/>
          </w:p>
          <w:p w14:paraId="3618BA7C" w14:textId="77777777" w:rsidR="007F6B0D" w:rsidRPr="007F6B0D" w:rsidRDefault="007F6B0D" w:rsidP="007F6B0D">
            <w:pPr>
              <w:spacing w:before="120" w:after="120"/>
              <w:jc w:val="center"/>
              <w:rPr>
                <w:rFonts w:ascii="Trebuchet MS" w:hAnsi="Trebuchet MS" w:cs="Arial"/>
                <w:b/>
                <w:smallCaps/>
                <w:color w:val="000000"/>
                <w:sz w:val="19"/>
                <w:szCs w:val="19"/>
              </w:rPr>
            </w:pPr>
            <w:r w:rsidRPr="007F6B0D">
              <w:rPr>
                <w:rFonts w:ascii="Trebuchet MS" w:eastAsiaTheme="minorHAnsi" w:hAnsi="Trebuchet MS" w:cs="Arial"/>
                <w:b/>
                <w:smallCaps/>
                <w:color w:val="000000"/>
                <w:kern w:val="2"/>
                <w:sz w:val="19"/>
                <w:szCs w:val="19"/>
                <w:lang w:val="fr-BE" w:eastAsia="en-US"/>
                <w14:ligatures w14:val="standardContextual"/>
              </w:rPr>
              <w:object w:dxaOrig="9105" w:dyaOrig="8415" w14:anchorId="77E161D9">
                <v:shape id="_x0000_i9567" type="#_x0000_t75" style="width:108pt;height:109.65pt" o:ole="">
                  <v:imagedata r:id="rId168" o:title=""/>
                </v:shape>
                <o:OLEObject Type="Embed" ProgID="PBrush" ShapeID="_x0000_i9567" DrawAspect="Content" ObjectID="_1813563566" r:id="rId169"/>
              </w:object>
            </w:r>
          </w:p>
        </w:tc>
        <w:tc>
          <w:tcPr>
            <w:tcW w:w="4234" w:type="dxa"/>
          </w:tcPr>
          <w:p w14:paraId="6DB700F5" w14:textId="77777777" w:rsidR="007F6B0D" w:rsidRPr="007F6B0D" w:rsidRDefault="007F6B0D" w:rsidP="007F6B0D">
            <w:pPr>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Isoliertraversen bestehen hauptsächlich aus zwei </w:t>
            </w:r>
            <w:proofErr w:type="spellStart"/>
            <w:r w:rsidRPr="007F6B0D">
              <w:rPr>
                <w:rFonts w:ascii="Trebuchet MS" w:hAnsi="Trebuchet MS" w:cs="Arial"/>
                <w:b/>
                <w:smallCaps/>
                <w:color w:val="000000"/>
                <w:sz w:val="17"/>
                <w:szCs w:val="19"/>
              </w:rPr>
              <w:t>Isolatorsträngen</w:t>
            </w:r>
            <w:proofErr w:type="spellEnd"/>
            <w:r w:rsidRPr="007F6B0D">
              <w:rPr>
                <w:rFonts w:ascii="Trebuchet MS" w:hAnsi="Trebuchet MS" w:cs="Arial"/>
                <w:b/>
                <w:smallCaps/>
                <w:color w:val="000000"/>
                <w:sz w:val="17"/>
                <w:szCs w:val="19"/>
              </w:rPr>
              <w:t xml:space="preserve"> und werden als Hängeeinrichtungen mit erhöhter Sicherheit eingesetzt. Sie bestehen aus:</w:t>
            </w:r>
          </w:p>
          <w:p w14:paraId="20ACB602" w14:textId="77777777" w:rsidR="007F6B0D" w:rsidRPr="007F6B0D" w:rsidRDefault="007F6B0D" w:rsidP="007F6B0D">
            <w:pPr>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1. einem oder zwei Druckisolatoren </w:t>
            </w:r>
            <w:r w:rsidRPr="007F6B0D">
              <w:rPr>
                <w:rFonts w:ascii="Trebuchet MS" w:hAnsi="Trebuchet MS" w:cs="Arial"/>
                <w:b/>
                <w:i/>
                <w:smallCaps/>
                <w:color w:val="000000"/>
                <w:sz w:val="17"/>
                <w:szCs w:val="19"/>
              </w:rPr>
              <w:t>(Abbildungen 7.7</w:t>
            </w:r>
            <w:r w:rsidRPr="007F6B0D">
              <w:rPr>
                <w:rFonts w:ascii="Trebuchet MS" w:hAnsi="Trebuchet MS" w:cs="Arial"/>
                <w:b/>
                <w:smallCaps/>
                <w:color w:val="000000"/>
                <w:sz w:val="17"/>
                <w:szCs w:val="19"/>
              </w:rPr>
              <w:t xml:space="preserve"> und </w:t>
            </w:r>
            <w:r w:rsidRPr="007F6B0D">
              <w:rPr>
                <w:rFonts w:ascii="Trebuchet MS" w:hAnsi="Trebuchet MS" w:cs="Arial"/>
                <w:b/>
                <w:i/>
                <w:smallCaps/>
                <w:color w:val="000000"/>
                <w:sz w:val="17"/>
                <w:szCs w:val="19"/>
              </w:rPr>
              <w:t>7.8</w:t>
            </w:r>
            <w:r w:rsidRPr="007F6B0D">
              <w:rPr>
                <w:rFonts w:ascii="Trebuchet MS" w:hAnsi="Trebuchet MS" w:cs="Arial"/>
                <w:b/>
                <w:smallCaps/>
                <w:color w:val="000000"/>
                <w:sz w:val="17"/>
                <w:szCs w:val="19"/>
              </w:rPr>
              <w:t>), mit denen die horizontalen mechanischen Kräfte der Leiter in Verbindung mit den durch Wind oder Eis verursachten Belastungen ausgeglichen werden,</w:t>
            </w:r>
          </w:p>
          <w:p w14:paraId="1CCF4013" w14:textId="77777777" w:rsidR="007F6B0D" w:rsidRPr="007F6B0D" w:rsidRDefault="007F6B0D" w:rsidP="007F6B0D">
            <w:pPr>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2. einem schrägen Zugisolator, mit dem die vertikalen mechanischen Kräfte der Leiter in Verbindung mit den durch Wind oder Eis verursachten Belastungen ausgeglichen werden.</w:t>
            </w:r>
          </w:p>
        </w:tc>
      </w:tr>
      <w:tr w:rsidR="007F6B0D" w:rsidRPr="007F6B0D" w14:paraId="332F3CDC" w14:textId="77777777" w:rsidTr="0024163C">
        <w:trPr>
          <w:cantSplit/>
          <w:jc w:val="center"/>
        </w:trPr>
        <w:tc>
          <w:tcPr>
            <w:tcW w:w="1758" w:type="dxa"/>
          </w:tcPr>
          <w:p w14:paraId="1EDE9E49" w14:textId="77777777" w:rsidR="007F6B0D" w:rsidRPr="007F6B0D" w:rsidRDefault="007F6B0D" w:rsidP="007F6B0D">
            <w:pPr>
              <w:numPr>
                <w:ilvl w:val="0"/>
                <w:numId w:val="240"/>
              </w:numPr>
              <w:spacing w:before="120"/>
              <w:rPr>
                <w:rFonts w:ascii="Trebuchet MS" w:hAnsi="Trebuchet MS" w:cs="Arial"/>
                <w:b/>
                <w:smallCaps/>
                <w:color w:val="000000"/>
                <w:sz w:val="17"/>
                <w:szCs w:val="17"/>
              </w:rPr>
            </w:pPr>
            <w:r w:rsidRPr="007F6B0D">
              <w:rPr>
                <w:rFonts w:ascii="Trebuchet MS" w:hAnsi="Trebuchet MS" w:cs="Arial"/>
                <w:b/>
                <w:smallCaps/>
                <w:color w:val="000000"/>
                <w:sz w:val="17"/>
                <w:szCs w:val="19"/>
              </w:rPr>
              <w:t>für Abspann- und Endmasten</w:t>
            </w:r>
          </w:p>
        </w:tc>
        <w:tc>
          <w:tcPr>
            <w:tcW w:w="2968" w:type="dxa"/>
          </w:tcPr>
          <w:p w14:paraId="5D6B0E44" w14:textId="77777777" w:rsidR="007F6B0D" w:rsidRPr="007F6B0D" w:rsidRDefault="007F6B0D" w:rsidP="007F6B0D">
            <w:pPr>
              <w:spacing w:before="120" w:after="120"/>
              <w:jc w:val="both"/>
              <w:rPr>
                <w:rFonts w:ascii="Trebuchet MS" w:hAnsi="Trebuchet MS" w:cs="Arial"/>
                <w:b/>
                <w:smallCaps/>
                <w:color w:val="000000"/>
                <w:sz w:val="17"/>
                <w:szCs w:val="17"/>
              </w:rPr>
            </w:pPr>
          </w:p>
        </w:tc>
        <w:tc>
          <w:tcPr>
            <w:tcW w:w="4234" w:type="dxa"/>
          </w:tcPr>
          <w:p w14:paraId="6F0F25EF" w14:textId="77777777" w:rsidR="007F6B0D" w:rsidRPr="007F6B0D" w:rsidRDefault="007F6B0D" w:rsidP="007F6B0D">
            <w:pPr>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Der aktive Leiter wird anhand von zwei Isolatoren (zwei starr montierte Freileitungsisolatoren oder zwei </w:t>
            </w:r>
            <w:proofErr w:type="spellStart"/>
            <w:r w:rsidRPr="007F6B0D">
              <w:rPr>
                <w:rFonts w:ascii="Trebuchet MS" w:hAnsi="Trebuchet MS" w:cs="Arial"/>
                <w:b/>
                <w:smallCaps/>
                <w:color w:val="000000"/>
                <w:sz w:val="17"/>
                <w:szCs w:val="19"/>
              </w:rPr>
              <w:t>Isolatorstränge</w:t>
            </w:r>
            <w:proofErr w:type="spellEnd"/>
            <w:r w:rsidRPr="007F6B0D">
              <w:rPr>
                <w:rFonts w:ascii="Trebuchet MS" w:hAnsi="Trebuchet MS" w:cs="Arial"/>
                <w:b/>
                <w:smallCaps/>
                <w:color w:val="000000"/>
                <w:sz w:val="17"/>
                <w:szCs w:val="19"/>
              </w:rPr>
              <w:t xml:space="preserve"> oder eine Kombination aus beider dieser Typen) am Abspann- oder am </w:t>
            </w:r>
            <w:proofErr w:type="spellStart"/>
            <w:r w:rsidRPr="007F6B0D">
              <w:rPr>
                <w:rFonts w:ascii="Trebuchet MS" w:hAnsi="Trebuchet MS" w:cs="Arial"/>
                <w:b/>
                <w:smallCaps/>
                <w:color w:val="000000"/>
                <w:sz w:val="17"/>
                <w:szCs w:val="19"/>
              </w:rPr>
              <w:t>Endmast</w:t>
            </w:r>
            <w:proofErr w:type="spellEnd"/>
            <w:r w:rsidRPr="007F6B0D">
              <w:rPr>
                <w:rFonts w:ascii="Trebuchet MS" w:hAnsi="Trebuchet MS" w:cs="Arial"/>
                <w:b/>
                <w:smallCaps/>
                <w:color w:val="000000"/>
                <w:sz w:val="17"/>
                <w:szCs w:val="19"/>
              </w:rPr>
              <w:t xml:space="preserve"> so befestigt, dass er, wenn er sich von einem der Isolatoren löst, immer noch am zweiten Isolator befestigt bleibt.</w:t>
            </w:r>
          </w:p>
        </w:tc>
      </w:tr>
    </w:tbl>
    <w:p w14:paraId="363E814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w:t>
      </w:r>
      <w:r w:rsidRPr="007F6B0D">
        <w:rPr>
          <w:rFonts w:ascii="Trebuchet MS" w:eastAsia="Times New Roman" w:hAnsi="Trebuchet MS" w:cs="Arial"/>
          <w:i/>
          <w:color w:val="000000"/>
          <w:kern w:val="0"/>
          <w:sz w:val="19"/>
          <w:szCs w:val="19"/>
          <w:lang w:val="de-DE" w:eastAsia="fr-BE"/>
          <w14:ligatures w14:val="none"/>
        </w:rPr>
        <w:t>Tabelle 7.12</w:t>
      </w:r>
      <w:r w:rsidRPr="007F6B0D">
        <w:rPr>
          <w:rFonts w:ascii="Trebuchet MS" w:eastAsia="Times New Roman" w:hAnsi="Trebuchet MS" w:cs="Arial"/>
          <w:color w:val="000000"/>
          <w:kern w:val="0"/>
          <w:sz w:val="19"/>
          <w:szCs w:val="19"/>
          <w:lang w:val="de-DE" w:eastAsia="fr-BE"/>
          <w14:ligatures w14:val="none"/>
        </w:rPr>
        <w:t xml:space="preserve"> sind die Bedingungen für den Einsatz einiger dieser Schutzeinrichtungen angegeben.</w:t>
      </w:r>
    </w:p>
    <w:p w14:paraId="16F2C4A9" w14:textId="77777777" w:rsidR="007F6B0D" w:rsidRPr="007F6B0D" w:rsidRDefault="007F6B0D" w:rsidP="00216562">
      <w:pPr>
        <w:pStyle w:val="FOD-tab-titel"/>
        <w:rPr>
          <w:lang w:eastAsia="fr-BE"/>
        </w:rPr>
      </w:pPr>
      <w:bookmarkStart w:id="1629" w:name="_Toc202945275"/>
      <w:r w:rsidRPr="007F6B0D">
        <w:rPr>
          <w:lang w:eastAsia="fr-BE"/>
        </w:rPr>
        <w:t>Tabelle 7.12 - Einsatzbedingungen</w:t>
      </w:r>
      <w:bookmarkEnd w:id="1629"/>
    </w:p>
    <w:tbl>
      <w:tblPr>
        <w:tblStyle w:val="Grilledutableau"/>
        <w:tblW w:w="0" w:type="auto"/>
        <w:tblLook w:val="04A0" w:firstRow="1" w:lastRow="0" w:firstColumn="1" w:lastColumn="0" w:noHBand="0" w:noVBand="1"/>
      </w:tblPr>
      <w:tblGrid>
        <w:gridCol w:w="4495"/>
        <w:gridCol w:w="4522"/>
      </w:tblGrid>
      <w:tr w:rsidR="007F6B0D" w:rsidRPr="007F6B0D" w14:paraId="260CDFAE" w14:textId="77777777" w:rsidTr="0024163C">
        <w:tc>
          <w:tcPr>
            <w:tcW w:w="4583" w:type="dxa"/>
          </w:tcPr>
          <w:p w14:paraId="7A6F3386" w14:textId="77777777" w:rsidR="007F6B0D" w:rsidRPr="007F6B0D" w:rsidRDefault="007F6B0D" w:rsidP="007F6B0D">
            <w:pPr>
              <w:keepNext/>
              <w:spacing w:before="120" w:after="120"/>
              <w:jc w:val="center"/>
              <w:rPr>
                <w:rFonts w:ascii="Trebuchet MS" w:hAnsi="Trebuchet MS" w:cs="Arial"/>
                <w:smallCaps/>
                <w:color w:val="000000"/>
                <w:sz w:val="17"/>
                <w:szCs w:val="17"/>
              </w:rPr>
            </w:pPr>
            <w:r w:rsidRPr="007F6B0D">
              <w:rPr>
                <w:rFonts w:ascii="Trebuchet MS" w:hAnsi="Trebuchet MS" w:cs="Arial"/>
                <w:b/>
                <w:smallCaps/>
                <w:color w:val="000000"/>
                <w:sz w:val="17"/>
                <w:szCs w:val="19"/>
              </w:rPr>
              <w:t>Abbildung</w:t>
            </w:r>
          </w:p>
        </w:tc>
        <w:tc>
          <w:tcPr>
            <w:tcW w:w="4584" w:type="dxa"/>
          </w:tcPr>
          <w:p w14:paraId="17189B5C" w14:textId="77777777" w:rsidR="007F6B0D" w:rsidRPr="007F6B0D" w:rsidRDefault="007F6B0D" w:rsidP="007F6B0D">
            <w:pPr>
              <w:keepNext/>
              <w:spacing w:before="120" w:after="120"/>
              <w:jc w:val="center"/>
              <w:rPr>
                <w:rFonts w:ascii="Trebuchet MS" w:hAnsi="Trebuchet MS" w:cs="Arial"/>
                <w:smallCaps/>
                <w:color w:val="000000"/>
                <w:sz w:val="17"/>
                <w:szCs w:val="17"/>
              </w:rPr>
            </w:pPr>
            <w:r w:rsidRPr="007F6B0D">
              <w:rPr>
                <w:rFonts w:ascii="Trebuchet MS" w:hAnsi="Trebuchet MS" w:cs="Arial"/>
                <w:b/>
                <w:smallCaps/>
                <w:color w:val="000000"/>
                <w:sz w:val="17"/>
                <w:szCs w:val="19"/>
              </w:rPr>
              <w:t>Bedingungen</w:t>
            </w:r>
          </w:p>
        </w:tc>
      </w:tr>
      <w:tr w:rsidR="007F6B0D" w:rsidRPr="007F6B0D" w14:paraId="3B7B517D" w14:textId="77777777" w:rsidTr="0024163C">
        <w:tc>
          <w:tcPr>
            <w:tcW w:w="4583" w:type="dxa"/>
          </w:tcPr>
          <w:p w14:paraId="56EDE615" w14:textId="77777777" w:rsidR="007F6B0D" w:rsidRPr="007F6B0D" w:rsidRDefault="007F6B0D" w:rsidP="007F6B0D">
            <w:pPr>
              <w:keepNext/>
              <w:spacing w:before="120" w:after="120"/>
              <w:jc w:val="center"/>
              <w:rPr>
                <w:rFonts w:ascii="Trebuchet MS" w:eastAsia="Calibri" w:hAnsi="Trebuchet MS"/>
                <w:b/>
                <w:smallCaps/>
                <w:noProof/>
                <w:color w:val="000000"/>
                <w:sz w:val="22"/>
                <w:szCs w:val="22"/>
              </w:rPr>
            </w:pPr>
            <w:r w:rsidRPr="007F6B0D">
              <w:rPr>
                <w:rFonts w:ascii="Trebuchet MS" w:hAnsi="Trebuchet MS"/>
                <w:b/>
                <w:smallCaps/>
                <w:noProof/>
                <w:color w:val="000000"/>
                <w:sz w:val="22"/>
                <w:szCs w:val="22"/>
              </w:rPr>
              <w:drawing>
                <wp:inline distT="0" distB="0" distL="0" distR="0" wp14:anchorId="24C426C4" wp14:editId="140FFF2D">
                  <wp:extent cx="1446530" cy="614045"/>
                  <wp:effectExtent l="0" t="0" r="1270" b="0"/>
                  <wp:docPr id="1873728031" name="Picture 7" descr="Une image contenant croquis,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 descr="Une image contenant croquis, ligne&#10;&#10;Description générée automatiquement"/>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6530" cy="614045"/>
                          </a:xfrm>
                          <a:prstGeom prst="rect">
                            <a:avLst/>
                          </a:prstGeom>
                          <a:noFill/>
                          <a:ln>
                            <a:noFill/>
                          </a:ln>
                        </pic:spPr>
                      </pic:pic>
                    </a:graphicData>
                  </a:graphic>
                </wp:inline>
              </w:drawing>
            </w:r>
          </w:p>
          <w:p w14:paraId="7FA0A597" w14:textId="77777777" w:rsidR="007F6B0D" w:rsidRPr="007F6B0D" w:rsidRDefault="007F6B0D" w:rsidP="007F6B0D">
            <w:pPr>
              <w:keepNext/>
              <w:spacing w:before="120" w:after="120"/>
              <w:jc w:val="center"/>
              <w:rPr>
                <w:rFonts w:ascii="Trebuchet MS" w:hAnsi="Trebuchet MS" w:cs="Arial"/>
                <w:b/>
                <w:smallCaps/>
                <w:color w:val="000000"/>
                <w:sz w:val="19"/>
                <w:szCs w:val="19"/>
              </w:rPr>
            </w:pPr>
            <w:r w:rsidRPr="007F6B0D">
              <w:rPr>
                <w:rFonts w:ascii="Trebuchet MS" w:hAnsi="Trebuchet MS"/>
                <w:b/>
                <w:smallCaps/>
                <w:noProof/>
                <w:color w:val="000000"/>
                <w:sz w:val="19"/>
                <w:szCs w:val="22"/>
              </w:rPr>
              <w:drawing>
                <wp:inline distT="0" distB="0" distL="0" distR="0" wp14:anchorId="44BD303F" wp14:editId="28F0C4FE">
                  <wp:extent cx="798195" cy="688975"/>
                  <wp:effectExtent l="0" t="0" r="1905" b="0"/>
                  <wp:docPr id="958895268" name="Picture 6" descr="http://www.electrosafe.be/secure/showfile.aspx?id=imm10024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ectrosafe.be/secure/showfile.aspx?id=imm1002480.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98195" cy="688975"/>
                          </a:xfrm>
                          <a:prstGeom prst="rect">
                            <a:avLst/>
                          </a:prstGeom>
                          <a:noFill/>
                          <a:ln>
                            <a:noFill/>
                          </a:ln>
                        </pic:spPr>
                      </pic:pic>
                    </a:graphicData>
                  </a:graphic>
                </wp:inline>
              </w:drawing>
            </w:r>
            <w:r w:rsidRPr="007F6B0D">
              <w:rPr>
                <w:rFonts w:ascii="Trebuchet MS" w:hAnsi="Trebuchet MS"/>
                <w:b/>
                <w:smallCaps/>
                <w:noProof/>
                <w:color w:val="000000"/>
                <w:sz w:val="22"/>
                <w:szCs w:val="22"/>
              </w:rPr>
              <w:drawing>
                <wp:inline distT="0" distB="0" distL="0" distR="0" wp14:anchorId="37C21186" wp14:editId="2B2725EF">
                  <wp:extent cx="859790" cy="709930"/>
                  <wp:effectExtent l="0" t="0" r="0" b="0"/>
                  <wp:docPr id="1994827895" name="Picture 5" descr="Une image contenant croquis, diagramme, dessi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5" descr="Une image contenant croquis, diagramme, dessin, ligne&#10;&#10;Description générée automatiquement"/>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59790" cy="709930"/>
                          </a:xfrm>
                          <a:prstGeom prst="rect">
                            <a:avLst/>
                          </a:prstGeom>
                          <a:noFill/>
                          <a:ln>
                            <a:noFill/>
                          </a:ln>
                        </pic:spPr>
                      </pic:pic>
                    </a:graphicData>
                  </a:graphic>
                </wp:inline>
              </w:drawing>
            </w:r>
          </w:p>
        </w:tc>
        <w:tc>
          <w:tcPr>
            <w:tcW w:w="4584" w:type="dxa"/>
          </w:tcPr>
          <w:p w14:paraId="50FD9C9F" w14:textId="77777777" w:rsidR="007F6B0D" w:rsidRPr="007F6B0D" w:rsidRDefault="007F6B0D" w:rsidP="007F6B0D">
            <w:pPr>
              <w:keepNext/>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In Bezug auf aufgehängte Schutzeinrichtungen </w:t>
            </w:r>
            <w:r w:rsidRPr="007F6B0D">
              <w:rPr>
                <w:rFonts w:ascii="Trebuchet MS" w:hAnsi="Trebuchet MS" w:cs="Arial"/>
                <w:b/>
                <w:i/>
                <w:smallCaps/>
                <w:color w:val="000000"/>
                <w:sz w:val="17"/>
                <w:szCs w:val="19"/>
              </w:rPr>
              <w:t>(Abbildungen 7.4</w:t>
            </w:r>
            <w:r w:rsidRPr="007F6B0D">
              <w:rPr>
                <w:rFonts w:ascii="Trebuchet MS" w:hAnsi="Trebuchet MS" w:cs="Arial"/>
                <w:b/>
                <w:smallCaps/>
                <w:color w:val="000000"/>
                <w:sz w:val="17"/>
                <w:szCs w:val="19"/>
              </w:rPr>
              <w:t xml:space="preserve">, </w:t>
            </w:r>
            <w:r w:rsidRPr="007F6B0D">
              <w:rPr>
                <w:rFonts w:ascii="Trebuchet MS" w:hAnsi="Trebuchet MS" w:cs="Arial"/>
                <w:b/>
                <w:i/>
                <w:smallCaps/>
                <w:color w:val="000000"/>
                <w:sz w:val="17"/>
                <w:szCs w:val="19"/>
              </w:rPr>
              <w:t>7.5</w:t>
            </w:r>
            <w:r w:rsidRPr="007F6B0D">
              <w:rPr>
                <w:rFonts w:ascii="Trebuchet MS" w:hAnsi="Trebuchet MS" w:cs="Arial"/>
                <w:b/>
                <w:smallCaps/>
                <w:color w:val="000000"/>
                <w:sz w:val="17"/>
                <w:szCs w:val="19"/>
              </w:rPr>
              <w:t xml:space="preserve"> und </w:t>
            </w:r>
            <w:r w:rsidRPr="007F6B0D">
              <w:rPr>
                <w:rFonts w:ascii="Trebuchet MS" w:hAnsi="Trebuchet MS" w:cs="Arial"/>
                <w:b/>
                <w:i/>
                <w:smallCaps/>
                <w:color w:val="000000"/>
                <w:sz w:val="17"/>
                <w:szCs w:val="19"/>
              </w:rPr>
              <w:t>7.6</w:t>
            </w:r>
            <w:r w:rsidRPr="007F6B0D">
              <w:rPr>
                <w:rFonts w:ascii="Trebuchet MS" w:hAnsi="Trebuchet MS" w:cs="Arial"/>
                <w:b/>
                <w:smallCaps/>
                <w:color w:val="000000"/>
                <w:sz w:val="17"/>
                <w:szCs w:val="19"/>
              </w:rPr>
              <w:t>) werden folgende Bedingungen erfüllt:</w:t>
            </w:r>
          </w:p>
          <w:p w14:paraId="2C6E68E3" w14:textId="77777777" w:rsidR="007F6B0D" w:rsidRPr="007F6B0D" w:rsidRDefault="007F6B0D" w:rsidP="007F6B0D">
            <w:pPr>
              <w:keepNext/>
              <w:numPr>
                <w:ilvl w:val="0"/>
                <w:numId w:val="241"/>
              </w:numPr>
              <w:spacing w:before="120"/>
              <w:jc w:val="both"/>
              <w:rPr>
                <w:rFonts w:ascii="Trebuchet MS" w:hAnsi="Trebuchet MS" w:cs="Arial"/>
                <w:b/>
                <w:smallCaps/>
                <w:color w:val="000000"/>
                <w:sz w:val="17"/>
                <w:szCs w:val="17"/>
              </w:rPr>
            </w:pPr>
            <w:proofErr w:type="spellStart"/>
            <w:r w:rsidRPr="007F6B0D">
              <w:rPr>
                <w:rFonts w:ascii="Trebuchet MS" w:hAnsi="Trebuchet MS" w:cs="Arial"/>
                <w:b/>
                <w:smallCaps/>
                <w:color w:val="000000"/>
                <w:sz w:val="17"/>
                <w:szCs w:val="19"/>
              </w:rPr>
              <w:t>Isolatorstränge</w:t>
            </w:r>
            <w:proofErr w:type="spellEnd"/>
            <w:r w:rsidRPr="007F6B0D">
              <w:rPr>
                <w:rFonts w:ascii="Trebuchet MS" w:hAnsi="Trebuchet MS" w:cs="Arial"/>
                <w:b/>
                <w:smallCaps/>
                <w:color w:val="000000"/>
                <w:sz w:val="17"/>
                <w:szCs w:val="19"/>
              </w:rPr>
              <w:t xml:space="preserve"> wurden einzeln Tests unterzogen, die gemäß den diesbezüglichen Regeln des Fachs durchgeführt worden sind.</w:t>
            </w:r>
          </w:p>
          <w:p w14:paraId="22BAA03D" w14:textId="77777777" w:rsidR="007F6B0D" w:rsidRPr="007F6B0D" w:rsidRDefault="007F6B0D" w:rsidP="007F6B0D">
            <w:pPr>
              <w:keepNext/>
              <w:numPr>
                <w:ilvl w:val="0"/>
                <w:numId w:val="241"/>
              </w:numPr>
              <w:spacing w:before="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Der Abstand zwischen dem Endteil eines jeden </w:t>
            </w:r>
            <w:proofErr w:type="spellStart"/>
            <w:r w:rsidRPr="007F6B0D">
              <w:rPr>
                <w:rFonts w:ascii="Trebuchet MS" w:hAnsi="Trebuchet MS" w:cs="Arial"/>
                <w:b/>
                <w:smallCaps/>
                <w:color w:val="000000"/>
                <w:sz w:val="17"/>
                <w:szCs w:val="19"/>
              </w:rPr>
              <w:t>Isolatorstrangs</w:t>
            </w:r>
            <w:proofErr w:type="spellEnd"/>
            <w:r w:rsidRPr="007F6B0D">
              <w:rPr>
                <w:rFonts w:ascii="Trebuchet MS" w:hAnsi="Trebuchet MS" w:cs="Arial"/>
                <w:b/>
                <w:smallCaps/>
                <w:color w:val="000000"/>
                <w:sz w:val="17"/>
                <w:szCs w:val="19"/>
              </w:rPr>
              <w:t xml:space="preserve"> und dem äußersten Befestigungsteil der Stromschlaufe entspricht mindestens:</w:t>
            </w:r>
          </w:p>
          <w:p w14:paraId="6CA1FA7B" w14:textId="77777777" w:rsidR="007F6B0D" w:rsidRPr="007F6B0D" w:rsidRDefault="007F6B0D" w:rsidP="007F6B0D">
            <w:pPr>
              <w:keepNext/>
              <w:widowControl w:val="0"/>
              <w:tabs>
                <w:tab w:val="left" w:pos="1134"/>
              </w:tabs>
              <w:autoSpaceDE w:val="0"/>
              <w:autoSpaceDN w:val="0"/>
              <w:adjustRightInd w:val="0"/>
              <w:spacing w:before="120" w:after="120"/>
              <w:ind w:left="714" w:hanging="357"/>
              <w:contextualSpacing/>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lang w:eastAsia="nl-NL"/>
              </w:rPr>
              <w:t>0,4 m für Hochspannungsfreileitungen der 1. Kategorie,</w:t>
            </w:r>
          </w:p>
          <w:p w14:paraId="1D1334FA" w14:textId="77777777" w:rsidR="007F6B0D" w:rsidRPr="007F6B0D" w:rsidRDefault="007F6B0D" w:rsidP="007F6B0D">
            <w:pPr>
              <w:keepNext/>
              <w:widowControl w:val="0"/>
              <w:tabs>
                <w:tab w:val="left" w:pos="1134"/>
              </w:tabs>
              <w:autoSpaceDE w:val="0"/>
              <w:autoSpaceDN w:val="0"/>
              <w:adjustRightInd w:val="0"/>
              <w:spacing w:before="120" w:after="120"/>
              <w:ind w:left="714" w:hanging="357"/>
              <w:contextualSpacing/>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lang w:eastAsia="nl-NL"/>
              </w:rPr>
              <w:t>(0,50 + 0,004 (</w:t>
            </w:r>
            <w:r w:rsidRPr="007F6B0D">
              <w:rPr>
                <w:rFonts w:ascii="Trebuchet MS" w:hAnsi="Trebuchet MS" w:cs="Arial"/>
                <w:b/>
                <w:i/>
                <w:smallCaps/>
                <w:color w:val="000000"/>
                <w:sz w:val="17"/>
                <w:szCs w:val="19"/>
                <w:lang w:eastAsia="nl-NL"/>
              </w:rPr>
              <w:t>U</w:t>
            </w:r>
            <w:r w:rsidRPr="007F6B0D">
              <w:rPr>
                <w:rFonts w:ascii="Trebuchet MS" w:hAnsi="Trebuchet MS" w:cs="Arial"/>
                <w:b/>
                <w:smallCaps/>
                <w:color w:val="000000"/>
                <w:sz w:val="17"/>
                <w:szCs w:val="19"/>
                <w:vertAlign w:val="subscript"/>
                <w:lang w:eastAsia="nl-NL"/>
              </w:rPr>
              <w:t>N</w:t>
            </w:r>
            <w:r w:rsidRPr="007F6B0D">
              <w:rPr>
                <w:rFonts w:ascii="Trebuchet MS" w:hAnsi="Trebuchet MS" w:cs="Arial"/>
                <w:b/>
                <w:smallCaps/>
                <w:color w:val="000000"/>
                <w:sz w:val="17"/>
                <w:szCs w:val="19"/>
                <w:lang w:eastAsia="nl-NL"/>
              </w:rPr>
              <w:t> - 50)) m mit einem Maximum von 1,5 m für Hochspannungsfreileitungen der 2. Kategorie.</w:t>
            </w:r>
          </w:p>
          <w:p w14:paraId="04E40AB4" w14:textId="77777777" w:rsidR="007F6B0D" w:rsidRPr="007F6B0D" w:rsidRDefault="007F6B0D" w:rsidP="007F6B0D">
            <w:pPr>
              <w:keepNext/>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Dabei ist </w:t>
            </w:r>
            <w:r w:rsidRPr="007F6B0D">
              <w:rPr>
                <w:rFonts w:ascii="Trebuchet MS" w:hAnsi="Trebuchet MS" w:cs="Arial"/>
                <w:b/>
                <w:i/>
                <w:smallCaps/>
                <w:color w:val="000000"/>
                <w:sz w:val="17"/>
                <w:szCs w:val="19"/>
              </w:rPr>
              <w:t>U</w:t>
            </w:r>
            <w:r w:rsidRPr="007F6B0D">
              <w:rPr>
                <w:rFonts w:ascii="Trebuchet MS" w:hAnsi="Trebuchet MS" w:cs="Arial"/>
                <w:b/>
                <w:smallCaps/>
                <w:color w:val="000000"/>
                <w:sz w:val="17"/>
                <w:szCs w:val="19"/>
                <w:vertAlign w:val="subscript"/>
              </w:rPr>
              <w:t>N</w:t>
            </w:r>
            <w:r w:rsidRPr="007F6B0D">
              <w:rPr>
                <w:rFonts w:ascii="Trebuchet MS" w:hAnsi="Trebuchet MS" w:cs="Arial"/>
                <w:b/>
                <w:smallCaps/>
                <w:color w:val="000000"/>
                <w:sz w:val="17"/>
                <w:szCs w:val="19"/>
              </w:rPr>
              <w:t xml:space="preserve"> die Nennspannung zwischen Außenleitern, ausgedrückt in kV.</w:t>
            </w:r>
          </w:p>
        </w:tc>
      </w:tr>
    </w:tbl>
    <w:p w14:paraId="04F207CC" w14:textId="77777777" w:rsidR="007F6B0D" w:rsidRPr="007F6B0D" w:rsidRDefault="007F6B0D" w:rsidP="007F6B0D">
      <w:pPr>
        <w:spacing w:after="200" w:line="276" w:lineRule="auto"/>
        <w:rPr>
          <w:rFonts w:ascii="Calibri" w:eastAsia="Times New Roman" w:hAnsi="Calibri" w:cs="Times New Roman"/>
          <w:kern w:val="0"/>
          <w:sz w:val="22"/>
          <w:szCs w:val="22"/>
          <w:lang w:val="de-DE" w:eastAsia="fr-BE"/>
          <w14:ligatures w14:val="none"/>
        </w:rPr>
      </w:pPr>
      <w:r w:rsidRPr="007F6B0D">
        <w:rPr>
          <w:rFonts w:ascii="Calibri" w:eastAsia="Times New Roman" w:hAnsi="Calibri" w:cs="Times New Roman"/>
          <w:kern w:val="0"/>
          <w:sz w:val="22"/>
          <w:szCs w:val="22"/>
          <w:lang w:val="de-DE" w:eastAsia="fr-BE"/>
          <w14:ligatures w14:val="none"/>
        </w:rPr>
        <w:br w:type="page"/>
      </w:r>
    </w:p>
    <w:tbl>
      <w:tblPr>
        <w:tblStyle w:val="Grilledutableau"/>
        <w:tblW w:w="0" w:type="auto"/>
        <w:tblLook w:val="04A0" w:firstRow="1" w:lastRow="0" w:firstColumn="1" w:lastColumn="0" w:noHBand="0" w:noVBand="1"/>
      </w:tblPr>
      <w:tblGrid>
        <w:gridCol w:w="4511"/>
        <w:gridCol w:w="4506"/>
      </w:tblGrid>
      <w:tr w:rsidR="007F6B0D" w:rsidRPr="007F6B0D" w14:paraId="73E56BAF" w14:textId="77777777" w:rsidTr="0024163C">
        <w:tc>
          <w:tcPr>
            <w:tcW w:w="4583" w:type="dxa"/>
          </w:tcPr>
          <w:p w14:paraId="5421D95A" w14:textId="77777777" w:rsidR="007F6B0D" w:rsidRPr="007F6B0D" w:rsidRDefault="007F6B0D" w:rsidP="007F6B0D">
            <w:pPr>
              <w:spacing w:before="120" w:after="120"/>
              <w:jc w:val="center"/>
              <w:rPr>
                <w:rFonts w:ascii="Trebuchet MS" w:hAnsi="Trebuchet MS" w:cs="Arial"/>
                <w:b/>
                <w:smallCaps/>
                <w:color w:val="000000"/>
                <w:sz w:val="17"/>
                <w:szCs w:val="17"/>
              </w:rPr>
            </w:pPr>
            <w:r w:rsidRPr="007F6B0D">
              <w:rPr>
                <w:rFonts w:ascii="Trebuchet MS" w:hAnsi="Trebuchet MS"/>
                <w:b/>
                <w:smallCaps/>
                <w:noProof/>
                <w:color w:val="000000"/>
                <w:sz w:val="17"/>
                <w:szCs w:val="22"/>
              </w:rPr>
              <w:lastRenderedPageBreak/>
              <w:drawing>
                <wp:inline distT="0" distB="0" distL="0" distR="0" wp14:anchorId="17E71D04" wp14:editId="1850D81B">
                  <wp:extent cx="798195" cy="688975"/>
                  <wp:effectExtent l="0" t="0" r="1905" b="0"/>
                  <wp:docPr id="144867490" name="Picture 4" descr="http://www.electrosafe.be/secure/showfile.aspx?id=imm10024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lectrosafe.be/secure/showfile.aspx?id=imm1002480.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98195" cy="688975"/>
                          </a:xfrm>
                          <a:prstGeom prst="rect">
                            <a:avLst/>
                          </a:prstGeom>
                          <a:noFill/>
                          <a:ln>
                            <a:noFill/>
                          </a:ln>
                        </pic:spPr>
                      </pic:pic>
                    </a:graphicData>
                  </a:graphic>
                </wp:inline>
              </w:drawing>
            </w:r>
            <w:r w:rsidRPr="007F6B0D">
              <w:rPr>
                <w:rFonts w:ascii="Trebuchet MS" w:hAnsi="Trebuchet MS"/>
                <w:b/>
                <w:smallCaps/>
                <w:noProof/>
                <w:color w:val="000000"/>
                <w:sz w:val="17"/>
                <w:szCs w:val="22"/>
              </w:rPr>
              <w:drawing>
                <wp:inline distT="0" distB="0" distL="0" distR="0" wp14:anchorId="707F3961" wp14:editId="5BC93992">
                  <wp:extent cx="859790" cy="709930"/>
                  <wp:effectExtent l="0" t="0" r="0" b="0"/>
                  <wp:docPr id="164192166" name="Picture 3" descr="Une image contenant croquis, diagramme, dessi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3" descr="Une image contenant croquis, diagramme, dessin, ligne&#10;&#10;Description générée automatiquement"/>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59790" cy="709930"/>
                          </a:xfrm>
                          <a:prstGeom prst="rect">
                            <a:avLst/>
                          </a:prstGeom>
                          <a:noFill/>
                          <a:ln>
                            <a:noFill/>
                          </a:ln>
                        </pic:spPr>
                      </pic:pic>
                    </a:graphicData>
                  </a:graphic>
                </wp:inline>
              </w:drawing>
            </w:r>
          </w:p>
          <w:p w14:paraId="319C2D09" w14:textId="77777777" w:rsidR="007F6B0D" w:rsidRPr="007F6B0D" w:rsidRDefault="007F6B0D" w:rsidP="007F6B0D">
            <w:pPr>
              <w:spacing w:before="120" w:after="120"/>
              <w:jc w:val="center"/>
              <w:rPr>
                <w:rFonts w:ascii="Trebuchet MS" w:eastAsia="Calibri" w:hAnsi="Trebuchet MS"/>
                <w:b/>
                <w:smallCaps/>
                <w:noProof/>
                <w:color w:val="000000"/>
                <w:sz w:val="17"/>
                <w:szCs w:val="17"/>
              </w:rPr>
            </w:pPr>
          </w:p>
          <w:p w14:paraId="4F7875DB" w14:textId="77777777" w:rsidR="007F6B0D" w:rsidRPr="007F6B0D" w:rsidRDefault="007F6B0D" w:rsidP="007F6B0D">
            <w:pPr>
              <w:spacing w:before="120" w:after="120"/>
              <w:jc w:val="center"/>
              <w:rPr>
                <w:rFonts w:ascii="Trebuchet MS" w:eastAsia="Calibri" w:hAnsi="Trebuchet MS"/>
                <w:b/>
                <w:smallCaps/>
                <w:noProof/>
                <w:color w:val="000000"/>
                <w:sz w:val="17"/>
                <w:szCs w:val="17"/>
              </w:rPr>
            </w:pPr>
          </w:p>
          <w:p w14:paraId="5B4E2641" w14:textId="77777777" w:rsidR="007F6B0D" w:rsidRPr="007F6B0D" w:rsidRDefault="007F6B0D" w:rsidP="007F6B0D">
            <w:pPr>
              <w:spacing w:before="120" w:after="120"/>
              <w:jc w:val="center"/>
              <w:rPr>
                <w:rFonts w:ascii="Trebuchet MS" w:eastAsia="Calibri" w:hAnsi="Trebuchet MS"/>
                <w:b/>
                <w:smallCaps/>
                <w:noProof/>
                <w:color w:val="000000"/>
                <w:sz w:val="17"/>
                <w:szCs w:val="17"/>
              </w:rPr>
            </w:pPr>
          </w:p>
          <w:p w14:paraId="601E6154" w14:textId="77777777" w:rsidR="007F6B0D" w:rsidRPr="007F6B0D" w:rsidRDefault="007F6B0D" w:rsidP="00AE4F31">
            <w:pPr>
              <w:pStyle w:val="FOD-fig-tab-titel"/>
            </w:pPr>
            <w:bookmarkStart w:id="1630" w:name="_Toc202945482"/>
            <w:r w:rsidRPr="007F6B0D">
              <w:t>Abbildung 7.9 - Einrichtung mit doppeltem Strang ohne Stromschlaufe - Typ Verankerung</w:t>
            </w:r>
            <w:bookmarkEnd w:id="1630"/>
          </w:p>
          <w:p w14:paraId="0888CBEE" w14:textId="77777777" w:rsidR="007F6B0D" w:rsidRPr="007F6B0D" w:rsidRDefault="007F6B0D" w:rsidP="007F6B0D">
            <w:pPr>
              <w:spacing w:before="120" w:after="120"/>
              <w:jc w:val="center"/>
              <w:rPr>
                <w:rFonts w:ascii="Trebuchet MS" w:hAnsi="Trebuchet MS" w:cs="Arial"/>
                <w:b/>
                <w:smallCaps/>
                <w:color w:val="000000"/>
                <w:sz w:val="17"/>
                <w:szCs w:val="17"/>
              </w:rPr>
            </w:pPr>
            <w:r w:rsidRPr="007F6B0D">
              <w:rPr>
                <w:rFonts w:ascii="Trebuchet MS" w:hAnsi="Trebuchet MS"/>
                <w:b/>
                <w:smallCaps/>
                <w:noProof/>
                <w:color w:val="000000"/>
                <w:sz w:val="17"/>
                <w:szCs w:val="22"/>
              </w:rPr>
              <w:drawing>
                <wp:inline distT="0" distB="0" distL="0" distR="0" wp14:anchorId="51B26F47" wp14:editId="4563DD72">
                  <wp:extent cx="1133859" cy="928269"/>
                  <wp:effectExtent l="19050" t="0" r="9141" b="0"/>
                  <wp:docPr id="1962127705" name="Picture 2" descr="http://www.electrosafe.be/secure/showfile.aspx?id=imm10024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osafe.be/secure/showfile.aspx?id=imm1002482.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37841" cy="931529"/>
                          </a:xfrm>
                          <a:prstGeom prst="rect">
                            <a:avLst/>
                          </a:prstGeom>
                          <a:noFill/>
                          <a:ln>
                            <a:noFill/>
                          </a:ln>
                        </pic:spPr>
                      </pic:pic>
                    </a:graphicData>
                  </a:graphic>
                </wp:inline>
              </w:drawing>
            </w:r>
          </w:p>
          <w:p w14:paraId="030418F8" w14:textId="77777777" w:rsidR="007F6B0D" w:rsidRPr="007F6B0D" w:rsidRDefault="007F6B0D" w:rsidP="007F6B0D">
            <w:pPr>
              <w:widowControl w:val="0"/>
              <w:tabs>
                <w:tab w:val="left" w:pos="0"/>
              </w:tabs>
              <w:autoSpaceDE w:val="0"/>
              <w:autoSpaceDN w:val="0"/>
              <w:adjustRightInd w:val="0"/>
              <w:spacing w:before="40" w:after="120"/>
              <w:jc w:val="center"/>
              <w:rPr>
                <w:rFonts w:ascii="Trebuchet MS" w:hAnsi="Trebuchet MS" w:cs="Arial"/>
                <w:b/>
                <w:smallCaps/>
                <w:color w:val="000000"/>
                <w:sz w:val="22"/>
                <w:szCs w:val="22"/>
                <w:lang w:eastAsia="nl-NL"/>
              </w:rPr>
            </w:pPr>
            <w:r w:rsidRPr="007F6B0D">
              <w:rPr>
                <w:rFonts w:ascii="Trebuchet MS" w:hAnsi="Trebuchet MS" w:cs="Arial"/>
                <w:b/>
                <w:smallCaps/>
                <w:color w:val="000000"/>
                <w:sz w:val="22"/>
                <w:szCs w:val="22"/>
                <w:lang w:eastAsia="nl-NL"/>
              </w:rPr>
              <w:t>(1) Schutzarmatur</w:t>
            </w:r>
          </w:p>
          <w:p w14:paraId="4F3E9BB7" w14:textId="77777777" w:rsidR="007F6B0D" w:rsidRPr="007F6B0D" w:rsidRDefault="007F6B0D" w:rsidP="00AE4F31">
            <w:pPr>
              <w:pStyle w:val="FOD-fig-tab-titel"/>
            </w:pPr>
            <w:bookmarkStart w:id="1631" w:name="_Toc202945483"/>
            <w:r w:rsidRPr="007F6B0D">
              <w:t>Abbildung 7.10 - Einrichtung mit einzelnem Strang ohne Stromschlaufe</w:t>
            </w:r>
            <w:bookmarkEnd w:id="1631"/>
          </w:p>
          <w:p w14:paraId="2FE8891C" w14:textId="77777777" w:rsidR="007F6B0D" w:rsidRPr="007F6B0D" w:rsidRDefault="007F6B0D" w:rsidP="007F6B0D">
            <w:pPr>
              <w:keepNext/>
              <w:spacing w:before="120" w:after="120"/>
              <w:jc w:val="center"/>
              <w:rPr>
                <w:rFonts w:ascii="Trebuchet MS" w:hAnsi="Trebuchet MS" w:cs="Arial"/>
                <w:b/>
                <w:smallCaps/>
                <w:color w:val="000000"/>
                <w:sz w:val="17"/>
                <w:szCs w:val="17"/>
              </w:rPr>
            </w:pPr>
            <w:r w:rsidRPr="007F6B0D">
              <w:rPr>
                <w:rFonts w:ascii="Trebuchet MS" w:hAnsi="Trebuchet MS"/>
                <w:b/>
                <w:smallCaps/>
                <w:noProof/>
                <w:color w:val="000000"/>
                <w:sz w:val="17"/>
                <w:szCs w:val="22"/>
              </w:rPr>
              <w:drawing>
                <wp:inline distT="0" distB="0" distL="0" distR="0" wp14:anchorId="23333269" wp14:editId="7E21B15E">
                  <wp:extent cx="1125855" cy="1753870"/>
                  <wp:effectExtent l="0" t="0" r="0" b="0"/>
                  <wp:docPr id="1310393504" name="Picture 1" descr="Une image contenant croquis,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 descr="Une image contenant croquis, dessin, illustration&#10;&#10;Description générée automatiquement"/>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25855" cy="1753870"/>
                          </a:xfrm>
                          <a:prstGeom prst="rect">
                            <a:avLst/>
                          </a:prstGeom>
                          <a:noFill/>
                          <a:ln>
                            <a:noFill/>
                          </a:ln>
                        </pic:spPr>
                      </pic:pic>
                    </a:graphicData>
                  </a:graphic>
                </wp:inline>
              </w:drawing>
            </w:r>
          </w:p>
          <w:p w14:paraId="06E0C88C" w14:textId="77777777" w:rsidR="007F6B0D" w:rsidRPr="007F6B0D" w:rsidRDefault="007F6B0D" w:rsidP="007F6B0D">
            <w:pPr>
              <w:widowControl w:val="0"/>
              <w:tabs>
                <w:tab w:val="left" w:pos="0"/>
              </w:tabs>
              <w:autoSpaceDE w:val="0"/>
              <w:autoSpaceDN w:val="0"/>
              <w:adjustRightInd w:val="0"/>
              <w:spacing w:before="40" w:after="120"/>
              <w:jc w:val="center"/>
              <w:rPr>
                <w:rFonts w:ascii="Trebuchet MS" w:hAnsi="Trebuchet MS" w:cs="Arial"/>
                <w:b/>
                <w:smallCaps/>
                <w:color w:val="000000"/>
                <w:sz w:val="22"/>
                <w:szCs w:val="22"/>
                <w:lang w:eastAsia="nl-NL"/>
              </w:rPr>
            </w:pPr>
            <w:r w:rsidRPr="007F6B0D">
              <w:rPr>
                <w:rFonts w:ascii="Trebuchet MS" w:hAnsi="Trebuchet MS" w:cs="Arial"/>
                <w:b/>
                <w:smallCaps/>
                <w:color w:val="000000"/>
                <w:sz w:val="22"/>
                <w:szCs w:val="22"/>
                <w:lang w:eastAsia="nl-NL"/>
              </w:rPr>
              <w:t xml:space="preserve">(1) Schutzarmatur </w:t>
            </w:r>
          </w:p>
          <w:p w14:paraId="787A605F" w14:textId="77777777" w:rsidR="007F6B0D" w:rsidRPr="007F6B0D" w:rsidRDefault="007F6B0D" w:rsidP="007F6B0D">
            <w:pPr>
              <w:widowControl w:val="0"/>
              <w:tabs>
                <w:tab w:val="left" w:pos="0"/>
              </w:tabs>
              <w:autoSpaceDE w:val="0"/>
              <w:autoSpaceDN w:val="0"/>
              <w:adjustRightInd w:val="0"/>
              <w:spacing w:before="40" w:after="120"/>
              <w:jc w:val="center"/>
              <w:rPr>
                <w:rFonts w:ascii="Trebuchet MS" w:hAnsi="Trebuchet MS" w:cs="Arial"/>
                <w:b/>
                <w:smallCaps/>
                <w:color w:val="000000"/>
                <w:sz w:val="17"/>
                <w:szCs w:val="17"/>
                <w:lang w:eastAsia="nl-NL"/>
              </w:rPr>
            </w:pPr>
            <w:r w:rsidRPr="007F6B0D">
              <w:rPr>
                <w:rFonts w:ascii="Trebuchet MS" w:hAnsi="Trebuchet MS" w:cs="Arial"/>
                <w:b/>
                <w:smallCaps/>
                <w:color w:val="000000"/>
                <w:sz w:val="22"/>
                <w:szCs w:val="22"/>
                <w:lang w:eastAsia="nl-NL"/>
              </w:rPr>
              <w:t>(2) Verstärkungseinrichtung</w:t>
            </w:r>
          </w:p>
        </w:tc>
        <w:tc>
          <w:tcPr>
            <w:tcW w:w="4584" w:type="dxa"/>
          </w:tcPr>
          <w:p w14:paraId="09D02197" w14:textId="77777777" w:rsidR="007F6B0D" w:rsidRPr="007F6B0D" w:rsidRDefault="007F6B0D" w:rsidP="007F6B0D">
            <w:pPr>
              <w:spacing w:before="120" w:after="120"/>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 xml:space="preserve">Darüber hinaus ist bei Schutzeinrichtungen mit doppeltem </w:t>
            </w:r>
            <w:proofErr w:type="spellStart"/>
            <w:r w:rsidRPr="007F6B0D">
              <w:rPr>
                <w:rFonts w:ascii="Trebuchet MS" w:hAnsi="Trebuchet MS" w:cs="Arial"/>
                <w:b/>
                <w:smallCaps/>
                <w:color w:val="000000"/>
                <w:sz w:val="17"/>
                <w:szCs w:val="19"/>
              </w:rPr>
              <w:t>Isolatorstrang</w:t>
            </w:r>
            <w:proofErr w:type="spellEnd"/>
            <w:r w:rsidRPr="007F6B0D">
              <w:rPr>
                <w:rFonts w:ascii="Trebuchet MS" w:hAnsi="Trebuchet MS" w:cs="Arial"/>
                <w:b/>
                <w:smallCaps/>
                <w:color w:val="000000"/>
                <w:sz w:val="17"/>
                <w:szCs w:val="19"/>
              </w:rPr>
              <w:t xml:space="preserve"> des Typs Verankerung </w:t>
            </w:r>
            <w:r w:rsidRPr="007F6B0D">
              <w:rPr>
                <w:rFonts w:ascii="Trebuchet MS" w:hAnsi="Trebuchet MS" w:cs="Arial"/>
                <w:b/>
                <w:i/>
                <w:smallCaps/>
                <w:color w:val="000000"/>
                <w:sz w:val="17"/>
                <w:szCs w:val="19"/>
              </w:rPr>
              <w:t>(Abbildung 7.5</w:t>
            </w:r>
            <w:r w:rsidRPr="007F6B0D">
              <w:rPr>
                <w:rFonts w:ascii="Trebuchet MS" w:hAnsi="Trebuchet MS" w:cs="Arial"/>
                <w:b/>
                <w:smallCaps/>
                <w:color w:val="000000"/>
                <w:sz w:val="17"/>
                <w:szCs w:val="19"/>
              </w:rPr>
              <w:t xml:space="preserve">) und Schutzeinrichtungen mit einzelnem Strang </w:t>
            </w:r>
            <w:r w:rsidRPr="007F6B0D">
              <w:rPr>
                <w:rFonts w:ascii="Trebuchet MS" w:hAnsi="Trebuchet MS" w:cs="Arial"/>
                <w:b/>
                <w:i/>
                <w:smallCaps/>
                <w:color w:val="000000"/>
                <w:sz w:val="17"/>
                <w:szCs w:val="19"/>
              </w:rPr>
              <w:t>(Abbildung 7.6</w:t>
            </w:r>
            <w:r w:rsidRPr="007F6B0D">
              <w:rPr>
                <w:rFonts w:ascii="Trebuchet MS" w:hAnsi="Trebuchet MS" w:cs="Arial"/>
                <w:b/>
                <w:smallCaps/>
                <w:color w:val="000000"/>
                <w:sz w:val="17"/>
                <w:szCs w:val="19"/>
              </w:rPr>
              <w:t>) eine doppelt aufgelegte Stromschlaufe nicht erforderlich, wenn folgende Bedingungen gleichzeitig erfüllt werden:</w:t>
            </w:r>
          </w:p>
          <w:p w14:paraId="10A541C0" w14:textId="77777777" w:rsidR="007F6B0D" w:rsidRPr="007F6B0D" w:rsidRDefault="007F6B0D" w:rsidP="007F6B0D">
            <w:pPr>
              <w:spacing w:before="120" w:after="120"/>
              <w:ind w:left="367" w:hanging="367"/>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rPr>
              <w:t>1.</w:t>
            </w:r>
            <w:r w:rsidRPr="007F6B0D">
              <w:rPr>
                <w:rFonts w:ascii="Trebuchet MS" w:hAnsi="Trebuchet MS" w:cs="Arial"/>
                <w:b/>
                <w:smallCaps/>
                <w:color w:val="000000"/>
                <w:sz w:val="17"/>
                <w:szCs w:val="19"/>
              </w:rPr>
              <w:tab/>
            </w:r>
            <w:r w:rsidRPr="007F6B0D">
              <w:rPr>
                <w:rFonts w:ascii="Trebuchet MS" w:hAnsi="Trebuchet MS" w:cs="Arial"/>
                <w:b/>
                <w:smallCaps/>
                <w:color w:val="000000"/>
                <w:sz w:val="17"/>
                <w:szCs w:val="19"/>
                <w:lang w:eastAsia="nl-NL"/>
              </w:rPr>
              <w:t>Freileitungen sind mit mindestens einer Schutzeinrichtung ausgestattet, die bei Fehler das schnelle Erlöschen des Lichtbogens gewährleistet.</w:t>
            </w:r>
          </w:p>
          <w:p w14:paraId="2ED81674" w14:textId="77777777" w:rsidR="007F6B0D" w:rsidRPr="007F6B0D" w:rsidRDefault="007F6B0D" w:rsidP="007F6B0D">
            <w:pPr>
              <w:spacing w:before="120" w:after="120"/>
              <w:ind w:left="367" w:hanging="367"/>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2.</w:t>
            </w:r>
            <w:r w:rsidRPr="007F6B0D">
              <w:rPr>
                <w:rFonts w:ascii="Trebuchet MS" w:hAnsi="Trebuchet MS" w:cs="Arial"/>
                <w:b/>
                <w:smallCaps/>
                <w:color w:val="000000"/>
                <w:sz w:val="17"/>
                <w:szCs w:val="19"/>
              </w:rPr>
              <w:tab/>
              <w:t>Leiter haben einen Querschnitt von mindestens:</w:t>
            </w:r>
          </w:p>
          <w:p w14:paraId="32E2205B" w14:textId="77777777" w:rsidR="007F6B0D" w:rsidRPr="007F6B0D" w:rsidRDefault="007F6B0D" w:rsidP="007F6B0D">
            <w:pPr>
              <w:widowControl w:val="0"/>
              <w:tabs>
                <w:tab w:val="left" w:pos="697"/>
              </w:tabs>
              <w:autoSpaceDE w:val="0"/>
              <w:autoSpaceDN w:val="0"/>
              <w:adjustRightInd w:val="0"/>
              <w:spacing w:before="120" w:after="120"/>
              <w:ind w:left="697" w:hanging="330"/>
              <w:contextualSpacing/>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lang w:eastAsia="nl-NL"/>
              </w:rPr>
              <w:t>Hochspannung der 1. Kategorie: 90 mm², wenn sie aus Aluminium bestehen, und 70 mm², wenn sie aus Kupfer, Aluminiumlegierung mit oder ohne Stahlseele oder Aluminium mit Stahlseele bestehen,</w:t>
            </w:r>
          </w:p>
          <w:p w14:paraId="28001016" w14:textId="77777777" w:rsidR="007F6B0D" w:rsidRPr="007F6B0D" w:rsidRDefault="007F6B0D" w:rsidP="007F6B0D">
            <w:pPr>
              <w:widowControl w:val="0"/>
              <w:tabs>
                <w:tab w:val="left" w:pos="697"/>
              </w:tabs>
              <w:autoSpaceDE w:val="0"/>
              <w:autoSpaceDN w:val="0"/>
              <w:adjustRightInd w:val="0"/>
              <w:spacing w:before="120" w:after="120"/>
              <w:ind w:left="697" w:hanging="330"/>
              <w:contextualSpacing/>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lang w:eastAsia="nl-NL"/>
              </w:rPr>
              <w:t>Hochspannung der 2. Kategorie: 220 mm², wenn sie aus Aluminium bestehen, und 125 mm², wenn sie aus Kupfer, Aluminiumlegierung mit oder ohne Stahlseele oder Aluminium mit Stahlseele bestehen.</w:t>
            </w:r>
          </w:p>
          <w:p w14:paraId="2575EB58" w14:textId="77777777" w:rsidR="007F6B0D" w:rsidRPr="007F6B0D" w:rsidRDefault="007F6B0D" w:rsidP="007F6B0D">
            <w:pPr>
              <w:spacing w:before="120" w:after="120"/>
              <w:ind w:left="367" w:hanging="367"/>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3.</w:t>
            </w:r>
            <w:r w:rsidRPr="007F6B0D">
              <w:rPr>
                <w:rFonts w:ascii="Trebuchet MS" w:hAnsi="Trebuchet MS" w:cs="Arial"/>
                <w:b/>
                <w:smallCaps/>
                <w:color w:val="000000"/>
                <w:sz w:val="17"/>
                <w:szCs w:val="19"/>
              </w:rPr>
              <w:tab/>
            </w:r>
            <w:proofErr w:type="spellStart"/>
            <w:r w:rsidRPr="007F6B0D">
              <w:rPr>
                <w:rFonts w:ascii="Trebuchet MS" w:hAnsi="Trebuchet MS" w:cs="Arial"/>
                <w:b/>
                <w:smallCaps/>
                <w:color w:val="000000"/>
                <w:sz w:val="17"/>
                <w:szCs w:val="19"/>
              </w:rPr>
              <w:t>Isolatorstränge</w:t>
            </w:r>
            <w:proofErr w:type="spellEnd"/>
            <w:r w:rsidRPr="007F6B0D">
              <w:rPr>
                <w:rFonts w:ascii="Trebuchet MS" w:hAnsi="Trebuchet MS" w:cs="Arial"/>
                <w:b/>
                <w:smallCaps/>
                <w:color w:val="000000"/>
                <w:sz w:val="17"/>
                <w:szCs w:val="19"/>
              </w:rPr>
              <w:t xml:space="preserve"> sind mit einer Schutzarmatur versehen:</w:t>
            </w:r>
          </w:p>
          <w:p w14:paraId="37D25028" w14:textId="77777777" w:rsidR="007F6B0D" w:rsidRPr="007F6B0D" w:rsidRDefault="007F6B0D" w:rsidP="007F6B0D">
            <w:pPr>
              <w:widowControl w:val="0"/>
              <w:tabs>
                <w:tab w:val="left" w:pos="697"/>
              </w:tabs>
              <w:autoSpaceDE w:val="0"/>
              <w:autoSpaceDN w:val="0"/>
              <w:adjustRightInd w:val="0"/>
              <w:spacing w:before="120" w:after="120"/>
              <w:ind w:left="697" w:hanging="330"/>
              <w:contextualSpacing/>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lang w:eastAsia="nl-NL"/>
              </w:rPr>
              <w:t xml:space="preserve">bei Einrichtungen mit doppeltem Strang des Typs Verankerung: an ihrem Ende, das sich neben dem Leiter befindet </w:t>
            </w:r>
            <w:r w:rsidRPr="007F6B0D">
              <w:rPr>
                <w:rFonts w:ascii="Trebuchet MS" w:hAnsi="Trebuchet MS" w:cs="Arial"/>
                <w:b/>
                <w:i/>
                <w:smallCaps/>
                <w:color w:val="000000"/>
                <w:sz w:val="17"/>
                <w:szCs w:val="19"/>
                <w:lang w:eastAsia="nl-NL"/>
              </w:rPr>
              <w:t>(Abbildung 7.9</w:t>
            </w:r>
            <w:r w:rsidRPr="007F6B0D">
              <w:rPr>
                <w:rFonts w:ascii="Trebuchet MS" w:hAnsi="Trebuchet MS" w:cs="Arial"/>
                <w:b/>
                <w:smallCaps/>
                <w:color w:val="000000"/>
                <w:sz w:val="17"/>
                <w:szCs w:val="19"/>
                <w:lang w:eastAsia="nl-NL"/>
              </w:rPr>
              <w:t>),</w:t>
            </w:r>
          </w:p>
          <w:p w14:paraId="1A59E96C" w14:textId="77777777" w:rsidR="007F6B0D" w:rsidRPr="007F6B0D" w:rsidRDefault="007F6B0D" w:rsidP="007F6B0D">
            <w:pPr>
              <w:widowControl w:val="0"/>
              <w:tabs>
                <w:tab w:val="left" w:pos="697"/>
              </w:tabs>
              <w:autoSpaceDE w:val="0"/>
              <w:autoSpaceDN w:val="0"/>
              <w:adjustRightInd w:val="0"/>
              <w:spacing w:before="120" w:after="120"/>
              <w:ind w:left="697" w:hanging="330"/>
              <w:contextualSpacing/>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lang w:eastAsia="nl-NL"/>
              </w:rPr>
              <w:t xml:space="preserve">bei Einrichtungen mit einzelnem Strang: an beiden Enden </w:t>
            </w:r>
            <w:r w:rsidRPr="007F6B0D">
              <w:rPr>
                <w:rFonts w:ascii="Trebuchet MS" w:hAnsi="Trebuchet MS" w:cs="Arial"/>
                <w:b/>
                <w:i/>
                <w:smallCaps/>
                <w:color w:val="000000"/>
                <w:sz w:val="17"/>
                <w:szCs w:val="19"/>
                <w:lang w:eastAsia="nl-NL"/>
              </w:rPr>
              <w:t>(Abbildung 7.10</w:t>
            </w:r>
            <w:r w:rsidRPr="007F6B0D">
              <w:rPr>
                <w:rFonts w:ascii="Trebuchet MS" w:hAnsi="Trebuchet MS" w:cs="Arial"/>
                <w:b/>
                <w:smallCaps/>
                <w:color w:val="000000"/>
                <w:sz w:val="17"/>
                <w:szCs w:val="19"/>
                <w:lang w:eastAsia="nl-NL"/>
              </w:rPr>
              <w:t>).</w:t>
            </w:r>
          </w:p>
          <w:p w14:paraId="065C9460" w14:textId="77777777" w:rsidR="007F6B0D" w:rsidRPr="007F6B0D" w:rsidRDefault="007F6B0D" w:rsidP="007F6B0D">
            <w:pPr>
              <w:spacing w:before="120" w:after="120"/>
              <w:ind w:left="367" w:hanging="367"/>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4.</w:t>
            </w:r>
            <w:r w:rsidRPr="007F6B0D">
              <w:rPr>
                <w:rFonts w:ascii="Trebuchet MS" w:hAnsi="Trebuchet MS" w:cs="Arial"/>
                <w:b/>
                <w:smallCaps/>
                <w:color w:val="000000"/>
                <w:sz w:val="17"/>
                <w:szCs w:val="19"/>
              </w:rPr>
              <w:tab/>
              <w:t xml:space="preserve">Bei Einsatz von Einrichtungen mit doppeltem </w:t>
            </w:r>
            <w:proofErr w:type="spellStart"/>
            <w:r w:rsidRPr="007F6B0D">
              <w:rPr>
                <w:rFonts w:ascii="Trebuchet MS" w:hAnsi="Trebuchet MS" w:cs="Arial"/>
                <w:b/>
                <w:smallCaps/>
                <w:color w:val="000000"/>
                <w:sz w:val="17"/>
                <w:szCs w:val="19"/>
              </w:rPr>
              <w:t>Isolatorstrang</w:t>
            </w:r>
            <w:proofErr w:type="spellEnd"/>
            <w:r w:rsidRPr="007F6B0D">
              <w:rPr>
                <w:rFonts w:ascii="Trebuchet MS" w:hAnsi="Trebuchet MS" w:cs="Arial"/>
                <w:b/>
                <w:smallCaps/>
                <w:color w:val="000000"/>
                <w:sz w:val="17"/>
                <w:szCs w:val="19"/>
              </w:rPr>
              <w:t xml:space="preserve"> des Typs Verankerung wird mit den Teilen, mit denen Leiter an Stränge befestigt werden, und mit den Klemmen, mit denen Riegel von Doppelleitungsmasten an Leiter befestigt werden, jegliches Gleiten vermieden, ohne die mechanische Festigkeit des Leiters zu beeinträchtigen.</w:t>
            </w:r>
          </w:p>
          <w:p w14:paraId="28B4ECEF" w14:textId="77777777" w:rsidR="007F6B0D" w:rsidRPr="007F6B0D" w:rsidRDefault="007F6B0D" w:rsidP="007F6B0D">
            <w:pPr>
              <w:spacing w:before="120" w:after="120"/>
              <w:ind w:left="367" w:hanging="367"/>
              <w:jc w:val="both"/>
              <w:rPr>
                <w:rFonts w:ascii="Trebuchet MS" w:hAnsi="Trebuchet MS" w:cs="Arial"/>
                <w:b/>
                <w:smallCaps/>
                <w:color w:val="000000"/>
                <w:sz w:val="17"/>
                <w:szCs w:val="17"/>
              </w:rPr>
            </w:pPr>
            <w:r w:rsidRPr="007F6B0D">
              <w:rPr>
                <w:rFonts w:ascii="Trebuchet MS" w:hAnsi="Trebuchet MS" w:cs="Arial"/>
                <w:b/>
                <w:smallCaps/>
                <w:color w:val="000000"/>
                <w:sz w:val="17"/>
                <w:szCs w:val="19"/>
              </w:rPr>
              <w:t>5.</w:t>
            </w:r>
            <w:r w:rsidRPr="007F6B0D">
              <w:rPr>
                <w:rFonts w:ascii="Trebuchet MS" w:hAnsi="Trebuchet MS" w:cs="Arial"/>
                <w:b/>
                <w:smallCaps/>
                <w:color w:val="000000"/>
                <w:sz w:val="17"/>
                <w:szCs w:val="19"/>
              </w:rPr>
              <w:tab/>
              <w:t xml:space="preserve">Bei Einsatz von Einrichtungen mit einzelnem Strang </w:t>
            </w:r>
            <w:r w:rsidRPr="007F6B0D">
              <w:rPr>
                <w:rFonts w:ascii="Trebuchet MS" w:hAnsi="Trebuchet MS" w:cs="Arial"/>
                <w:b/>
                <w:i/>
                <w:smallCaps/>
                <w:color w:val="000000"/>
                <w:sz w:val="17"/>
                <w:szCs w:val="19"/>
              </w:rPr>
              <w:t>(Abbildung 7.10</w:t>
            </w:r>
            <w:r w:rsidRPr="007F6B0D">
              <w:rPr>
                <w:rFonts w:ascii="Trebuchet MS" w:hAnsi="Trebuchet MS" w:cs="Arial"/>
                <w:b/>
                <w:smallCaps/>
                <w:color w:val="000000"/>
                <w:sz w:val="17"/>
                <w:szCs w:val="19"/>
              </w:rPr>
              <w:t xml:space="preserve">) mit Verschlusskappe und Stab bewährter Qualität werden Leiter an der Stelle, an der sie am </w:t>
            </w:r>
            <w:proofErr w:type="spellStart"/>
            <w:r w:rsidRPr="007F6B0D">
              <w:rPr>
                <w:rFonts w:ascii="Trebuchet MS" w:hAnsi="Trebuchet MS" w:cs="Arial"/>
                <w:b/>
                <w:smallCaps/>
                <w:color w:val="000000"/>
                <w:sz w:val="17"/>
                <w:szCs w:val="19"/>
              </w:rPr>
              <w:t>Isolatorstrang</w:t>
            </w:r>
            <w:proofErr w:type="spellEnd"/>
            <w:r w:rsidRPr="007F6B0D">
              <w:rPr>
                <w:rFonts w:ascii="Trebuchet MS" w:hAnsi="Trebuchet MS" w:cs="Arial"/>
                <w:b/>
                <w:smallCaps/>
                <w:color w:val="000000"/>
                <w:sz w:val="17"/>
                <w:szCs w:val="19"/>
              </w:rPr>
              <w:t xml:space="preserve"> befestigt sind, mit einer Einrichtung versehen, die dazu bestimmt ist:</w:t>
            </w:r>
          </w:p>
          <w:p w14:paraId="3FF2604B" w14:textId="77777777" w:rsidR="007F6B0D" w:rsidRPr="007F6B0D" w:rsidRDefault="007F6B0D" w:rsidP="007F6B0D">
            <w:pPr>
              <w:widowControl w:val="0"/>
              <w:tabs>
                <w:tab w:val="left" w:pos="697"/>
              </w:tabs>
              <w:autoSpaceDE w:val="0"/>
              <w:autoSpaceDN w:val="0"/>
              <w:adjustRightInd w:val="0"/>
              <w:spacing w:before="120" w:after="120"/>
              <w:ind w:left="697" w:hanging="330"/>
              <w:contextualSpacing/>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lang w:eastAsia="nl-NL"/>
              </w:rPr>
              <w:t>diese Aufhängungspunkt zu verstärken,</w:t>
            </w:r>
          </w:p>
          <w:p w14:paraId="5065046C" w14:textId="77777777" w:rsidR="007F6B0D" w:rsidRPr="007F6B0D" w:rsidRDefault="007F6B0D" w:rsidP="007F6B0D">
            <w:pPr>
              <w:widowControl w:val="0"/>
              <w:tabs>
                <w:tab w:val="left" w:pos="697"/>
              </w:tabs>
              <w:autoSpaceDE w:val="0"/>
              <w:autoSpaceDN w:val="0"/>
              <w:adjustRightInd w:val="0"/>
              <w:spacing w:before="120" w:after="120"/>
              <w:ind w:left="697" w:hanging="330"/>
              <w:contextualSpacing/>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lang w:eastAsia="nl-NL"/>
              </w:rPr>
              <w:t>Schwingungen zu dämpfen,</w:t>
            </w:r>
          </w:p>
          <w:p w14:paraId="4E6781A5" w14:textId="77777777" w:rsidR="007F6B0D" w:rsidRPr="007F6B0D" w:rsidRDefault="007F6B0D" w:rsidP="007F6B0D">
            <w:pPr>
              <w:widowControl w:val="0"/>
              <w:tabs>
                <w:tab w:val="left" w:pos="697"/>
              </w:tabs>
              <w:autoSpaceDE w:val="0"/>
              <w:autoSpaceDN w:val="0"/>
              <w:adjustRightInd w:val="0"/>
              <w:spacing w:before="120" w:after="120"/>
              <w:ind w:left="697" w:hanging="330"/>
              <w:contextualSpacing/>
              <w:jc w:val="both"/>
              <w:rPr>
                <w:rFonts w:ascii="Trebuchet MS" w:hAnsi="Trebuchet MS" w:cs="Arial"/>
                <w:b/>
                <w:smallCaps/>
                <w:color w:val="000000"/>
                <w:sz w:val="17"/>
                <w:szCs w:val="17"/>
                <w:lang w:eastAsia="nl-NL"/>
              </w:rPr>
            </w:pPr>
            <w:r w:rsidRPr="007F6B0D">
              <w:rPr>
                <w:rFonts w:ascii="Trebuchet MS" w:hAnsi="Trebuchet MS" w:cs="Arial"/>
                <w:b/>
                <w:smallCaps/>
                <w:color w:val="000000"/>
                <w:sz w:val="17"/>
                <w:szCs w:val="19"/>
                <w:lang w:eastAsia="nl-NL"/>
              </w:rPr>
              <w:t>Leiter bei einem Hochleistungslichtbogen, der die Schutzarmatur überspringt, zu schützen.</w:t>
            </w:r>
          </w:p>
        </w:tc>
      </w:tr>
      <w:tr w:rsidR="007F6B0D" w:rsidRPr="007F6B0D" w14:paraId="0CBE2406" w14:textId="77777777" w:rsidTr="0024163C">
        <w:tc>
          <w:tcPr>
            <w:tcW w:w="4583" w:type="dxa"/>
          </w:tcPr>
          <w:p w14:paraId="4361031F" w14:textId="77777777" w:rsidR="007F6B0D" w:rsidRPr="007F6B0D" w:rsidRDefault="007F6B0D" w:rsidP="00AE4F31">
            <w:pPr>
              <w:pStyle w:val="FOD-fig-tab-titel"/>
            </w:pPr>
            <w:bookmarkStart w:id="1632" w:name="_Toc202945484"/>
            <w:r w:rsidRPr="007F6B0D">
              <w:lastRenderedPageBreak/>
              <w:t>Abbildung 7.11 - Isoliertraverse mit einem Druckisolator - Perspektivansicht</w:t>
            </w:r>
            <w:bookmarkEnd w:id="1632"/>
          </w:p>
          <w:p w14:paraId="7BC1A17D" w14:textId="77777777" w:rsidR="007F6B0D" w:rsidRPr="007F6B0D" w:rsidRDefault="007F6B0D" w:rsidP="007F6B0D">
            <w:pPr>
              <w:spacing w:before="120" w:after="120"/>
              <w:jc w:val="center"/>
              <w:rPr>
                <w:rFonts w:ascii="Trebuchet MS" w:hAnsi="Trebuchet MS" w:cs="Arial"/>
                <w:b/>
                <w:smallCaps/>
                <w:color w:val="000000"/>
                <w:sz w:val="19"/>
                <w:szCs w:val="19"/>
              </w:rPr>
            </w:pPr>
            <w:r w:rsidRPr="007F6B0D">
              <w:rPr>
                <w:rFonts w:ascii="Trebuchet MS" w:eastAsiaTheme="minorHAnsi" w:hAnsi="Trebuchet MS" w:cs="Arial"/>
                <w:b/>
                <w:smallCaps/>
                <w:color w:val="000000"/>
                <w:kern w:val="2"/>
                <w:sz w:val="19"/>
                <w:szCs w:val="19"/>
                <w:lang w:val="fr-BE" w:eastAsia="en-US"/>
                <w14:ligatures w14:val="standardContextual"/>
              </w:rPr>
              <w:object w:dxaOrig="7365" w:dyaOrig="8985" w14:anchorId="1C73C88E">
                <v:shape id="_x0000_i9568" type="#_x0000_t75" style="width:93.25pt;height:93.8pt" o:ole="">
                  <v:imagedata r:id="rId166" o:title=""/>
                </v:shape>
                <o:OLEObject Type="Embed" ProgID="PBrush" ShapeID="_x0000_i9568" DrawAspect="Content" ObjectID="_1813563567" r:id="rId175"/>
              </w:object>
            </w:r>
          </w:p>
          <w:p w14:paraId="4E5D2176" w14:textId="77777777" w:rsidR="007F6B0D" w:rsidRPr="007F6B0D" w:rsidRDefault="007F6B0D" w:rsidP="00AE4F31">
            <w:pPr>
              <w:pStyle w:val="FOD-fig-tab-titel"/>
            </w:pPr>
            <w:bookmarkStart w:id="1633" w:name="_Toc202945485"/>
            <w:r w:rsidRPr="007F6B0D">
              <w:t>Abbildung 7.12 - Isoliertraverse mit zwei Druckisolatoren - Perspektivansicht</w:t>
            </w:r>
            <w:bookmarkEnd w:id="1633"/>
          </w:p>
          <w:p w14:paraId="65D978D1" w14:textId="77777777" w:rsidR="007F6B0D" w:rsidRPr="007F6B0D" w:rsidRDefault="007F6B0D" w:rsidP="007F6B0D">
            <w:pPr>
              <w:spacing w:before="120" w:after="120"/>
              <w:jc w:val="center"/>
              <w:rPr>
                <w:rFonts w:ascii="Trebuchet MS" w:hAnsi="Trebuchet MS" w:cs="Arial"/>
                <w:b/>
                <w:smallCaps/>
                <w:noProof/>
                <w:color w:val="000000"/>
                <w:sz w:val="17"/>
                <w:szCs w:val="17"/>
              </w:rPr>
            </w:pPr>
            <w:r w:rsidRPr="007F6B0D">
              <w:rPr>
                <w:rFonts w:ascii="Calibri" w:eastAsiaTheme="minorHAnsi" w:hAnsi="Calibri" w:cstheme="minorBidi"/>
                <w:b/>
                <w:smallCaps/>
                <w:color w:val="000000"/>
                <w:kern w:val="2"/>
                <w:sz w:val="22"/>
                <w:szCs w:val="22"/>
                <w:lang w:val="fr-BE" w:eastAsia="en-US"/>
                <w14:ligatures w14:val="standardContextual"/>
              </w:rPr>
              <w:object w:dxaOrig="9105" w:dyaOrig="8415" w14:anchorId="20E1B9D8">
                <v:shape id="_x0000_i9569" type="#_x0000_t75" style="width:108pt;height:109.65pt" o:ole="">
                  <v:imagedata r:id="rId168" o:title=""/>
                </v:shape>
                <o:OLEObject Type="Embed" ProgID="PBrush" ShapeID="_x0000_i9569" DrawAspect="Content" ObjectID="_1813563568" r:id="rId176"/>
              </w:object>
            </w:r>
          </w:p>
        </w:tc>
        <w:tc>
          <w:tcPr>
            <w:tcW w:w="4584" w:type="dxa"/>
          </w:tcPr>
          <w:p w14:paraId="62FCD8AB" w14:textId="77777777" w:rsidR="007F6B0D" w:rsidRPr="007F6B0D" w:rsidRDefault="007F6B0D" w:rsidP="007F6B0D">
            <w:pPr>
              <w:numPr>
                <w:ilvl w:val="0"/>
                <w:numId w:val="251"/>
              </w:numPr>
              <w:spacing w:before="120" w:after="120"/>
              <w:jc w:val="both"/>
              <w:rPr>
                <w:rFonts w:ascii="Trebuchet MS" w:hAnsi="Trebuchet MS" w:cs="Arial"/>
                <w:b/>
                <w:smallCaps/>
                <w:color w:val="000000"/>
                <w:sz w:val="17"/>
                <w:szCs w:val="17"/>
              </w:rPr>
            </w:pPr>
            <w:r w:rsidRPr="007F6B0D">
              <w:rPr>
                <w:rFonts w:ascii="Trebuchet MS" w:hAnsi="Trebuchet MS"/>
                <w:b/>
                <w:smallCaps/>
                <w:color w:val="000000"/>
                <w:sz w:val="17"/>
              </w:rPr>
              <w:t xml:space="preserve">Isoliertraversen wurden in Bezug auf ihre mechanische Festigkeit und ihre dielektrischen Eigenschaften einzeln Tests unterzogen, die gemäß den diesbezüglichen Regeln des Fachs durchgeführt worden sind. </w:t>
            </w:r>
          </w:p>
          <w:p w14:paraId="191103CC" w14:textId="77777777" w:rsidR="007F6B0D" w:rsidRPr="007F6B0D" w:rsidRDefault="007F6B0D" w:rsidP="007F6B0D">
            <w:pPr>
              <w:numPr>
                <w:ilvl w:val="0"/>
                <w:numId w:val="252"/>
              </w:numPr>
              <w:spacing w:before="120" w:after="120"/>
              <w:jc w:val="both"/>
              <w:rPr>
                <w:rFonts w:ascii="Trebuchet MS" w:hAnsi="Trebuchet MS" w:cs="Arial"/>
                <w:b/>
                <w:smallCaps/>
                <w:color w:val="000000"/>
                <w:sz w:val="17"/>
                <w:szCs w:val="17"/>
              </w:rPr>
            </w:pPr>
            <w:r w:rsidRPr="007F6B0D">
              <w:rPr>
                <w:rFonts w:ascii="Trebuchet MS" w:hAnsi="Trebuchet MS"/>
                <w:b/>
                <w:smallCaps/>
                <w:color w:val="000000"/>
                <w:sz w:val="17"/>
              </w:rPr>
              <w:t xml:space="preserve">Bei Verwendung eines Druckisolators </w:t>
            </w:r>
            <w:r w:rsidRPr="007F6B0D">
              <w:rPr>
                <w:rFonts w:ascii="Trebuchet MS" w:hAnsi="Trebuchet MS"/>
                <w:b/>
                <w:i/>
                <w:smallCaps/>
                <w:color w:val="000000"/>
                <w:sz w:val="17"/>
              </w:rPr>
              <w:t>(Abbildung 7.11</w:t>
            </w:r>
            <w:r w:rsidRPr="007F6B0D">
              <w:rPr>
                <w:rFonts w:ascii="Trebuchet MS" w:hAnsi="Trebuchet MS"/>
                <w:b/>
                <w:smallCaps/>
                <w:color w:val="000000"/>
                <w:sz w:val="17"/>
              </w:rPr>
              <w:t xml:space="preserve">) kann sich der Querträger des </w:t>
            </w:r>
            <w:proofErr w:type="spellStart"/>
            <w:r w:rsidRPr="007F6B0D">
              <w:rPr>
                <w:rFonts w:ascii="Trebuchet MS" w:hAnsi="Trebuchet MS"/>
                <w:b/>
                <w:smallCaps/>
                <w:color w:val="000000"/>
                <w:sz w:val="17"/>
              </w:rPr>
              <w:t>mehrstieligen</w:t>
            </w:r>
            <w:proofErr w:type="spellEnd"/>
            <w:r w:rsidRPr="007F6B0D">
              <w:rPr>
                <w:rFonts w:ascii="Trebuchet MS" w:hAnsi="Trebuchet MS"/>
                <w:b/>
                <w:smallCaps/>
                <w:color w:val="000000"/>
                <w:sz w:val="17"/>
              </w:rPr>
              <w:t xml:space="preserve"> Mastes um seine Achse drehen. In Hochspannungsverbindungen/-leitungen kann diese Anordnung bis zu Winkeln von höchstens 3 Gon verwendet werden.</w:t>
            </w:r>
          </w:p>
          <w:p w14:paraId="3CCB5D43" w14:textId="77777777" w:rsidR="007F6B0D" w:rsidRPr="007F6B0D" w:rsidRDefault="007F6B0D" w:rsidP="007F6B0D">
            <w:pPr>
              <w:numPr>
                <w:ilvl w:val="0"/>
                <w:numId w:val="252"/>
              </w:numPr>
              <w:spacing w:before="120" w:after="120"/>
              <w:jc w:val="both"/>
              <w:rPr>
                <w:rFonts w:ascii="Trebuchet MS" w:hAnsi="Trebuchet MS" w:cs="Arial"/>
                <w:b/>
                <w:smallCaps/>
                <w:color w:val="000000"/>
                <w:sz w:val="17"/>
                <w:szCs w:val="17"/>
              </w:rPr>
            </w:pPr>
            <w:r w:rsidRPr="007F6B0D">
              <w:rPr>
                <w:rFonts w:ascii="Trebuchet MS" w:hAnsi="Trebuchet MS"/>
                <w:b/>
                <w:smallCaps/>
                <w:color w:val="000000"/>
                <w:sz w:val="17"/>
              </w:rPr>
              <w:t xml:space="preserve">Bei Verwendung von zwei Druckisolatoren </w:t>
            </w:r>
            <w:r w:rsidRPr="007F6B0D">
              <w:rPr>
                <w:rFonts w:ascii="Trebuchet MS" w:hAnsi="Trebuchet MS"/>
                <w:b/>
                <w:i/>
                <w:smallCaps/>
                <w:color w:val="000000"/>
                <w:sz w:val="17"/>
              </w:rPr>
              <w:t>(Abbildung 7.12</w:t>
            </w:r>
            <w:r w:rsidRPr="007F6B0D">
              <w:rPr>
                <w:rFonts w:ascii="Trebuchet MS" w:hAnsi="Trebuchet MS"/>
                <w:b/>
                <w:smallCaps/>
                <w:color w:val="000000"/>
                <w:sz w:val="17"/>
              </w:rPr>
              <w:t xml:space="preserve">) kann sich der Querträger des </w:t>
            </w:r>
            <w:proofErr w:type="spellStart"/>
            <w:r w:rsidRPr="007F6B0D">
              <w:rPr>
                <w:rFonts w:ascii="Trebuchet MS" w:hAnsi="Trebuchet MS"/>
                <w:b/>
                <w:smallCaps/>
                <w:color w:val="000000"/>
                <w:sz w:val="17"/>
              </w:rPr>
              <w:t>mehrstieligen</w:t>
            </w:r>
            <w:proofErr w:type="spellEnd"/>
            <w:r w:rsidRPr="007F6B0D">
              <w:rPr>
                <w:rFonts w:ascii="Trebuchet MS" w:hAnsi="Trebuchet MS"/>
                <w:b/>
                <w:smallCaps/>
                <w:color w:val="000000"/>
                <w:sz w:val="17"/>
              </w:rPr>
              <w:t xml:space="preserve"> Mastes nicht um seine Achse drehen. In dieser Anordnung sind Winkel bis höchstens 15 Gon erlaubt. </w:t>
            </w:r>
          </w:p>
          <w:p w14:paraId="60C59700" w14:textId="77777777" w:rsidR="007F6B0D" w:rsidRPr="007F6B0D" w:rsidRDefault="007F6B0D" w:rsidP="007F6B0D">
            <w:pPr>
              <w:numPr>
                <w:ilvl w:val="0"/>
                <w:numId w:val="252"/>
              </w:numPr>
              <w:spacing w:before="120" w:after="120"/>
              <w:jc w:val="both"/>
              <w:rPr>
                <w:rFonts w:ascii="Trebuchet MS" w:hAnsi="Trebuchet MS" w:cs="Arial"/>
                <w:b/>
                <w:smallCaps/>
                <w:color w:val="000000"/>
                <w:sz w:val="17"/>
                <w:szCs w:val="17"/>
              </w:rPr>
            </w:pPr>
            <w:r w:rsidRPr="007F6B0D">
              <w:rPr>
                <w:rFonts w:ascii="Trebuchet MS" w:hAnsi="Trebuchet MS"/>
                <w:b/>
                <w:smallCaps/>
                <w:color w:val="000000"/>
                <w:sz w:val="17"/>
              </w:rPr>
              <w:t xml:space="preserve">Der Kern dieser Isolatoren besteht hauptsächlich aus einem Material mit hoher mechanischer Festigkeit. Die Umhüllung besteht aus Silikon, das durch gute dielektrische Eigenschaften gekennzeichnet ist. </w:t>
            </w:r>
          </w:p>
          <w:p w14:paraId="173EB5AB" w14:textId="77777777" w:rsidR="007F6B0D" w:rsidRPr="007F6B0D" w:rsidRDefault="007F6B0D" w:rsidP="007F6B0D">
            <w:pPr>
              <w:numPr>
                <w:ilvl w:val="0"/>
                <w:numId w:val="252"/>
              </w:numPr>
              <w:spacing w:before="120" w:after="120"/>
              <w:jc w:val="both"/>
              <w:rPr>
                <w:rFonts w:ascii="Trebuchet MS" w:hAnsi="Trebuchet MS" w:cs="Arial"/>
                <w:b/>
                <w:smallCaps/>
                <w:color w:val="000000"/>
                <w:sz w:val="17"/>
                <w:szCs w:val="17"/>
              </w:rPr>
            </w:pPr>
            <w:r w:rsidRPr="007F6B0D">
              <w:rPr>
                <w:rFonts w:ascii="Trebuchet MS" w:hAnsi="Trebuchet MS"/>
                <w:b/>
                <w:smallCaps/>
                <w:color w:val="000000"/>
                <w:sz w:val="17"/>
              </w:rPr>
              <w:t xml:space="preserve">An den Enden dieser Isolatoren befinden sich Metallteile, die zum einen die Isolatoren miteinander und zum anderen die Leiter mit den Isolatoren verbinden. </w:t>
            </w:r>
          </w:p>
          <w:p w14:paraId="5BCC0C5A" w14:textId="77777777" w:rsidR="007F6B0D" w:rsidRPr="007F6B0D" w:rsidRDefault="007F6B0D" w:rsidP="007F6B0D">
            <w:pPr>
              <w:numPr>
                <w:ilvl w:val="0"/>
                <w:numId w:val="252"/>
              </w:numPr>
              <w:spacing w:before="120"/>
              <w:jc w:val="both"/>
              <w:rPr>
                <w:rFonts w:ascii="Trebuchet MS" w:hAnsi="Trebuchet MS" w:cs="Arial"/>
                <w:b/>
                <w:smallCaps/>
                <w:color w:val="000000"/>
                <w:sz w:val="17"/>
                <w:szCs w:val="17"/>
              </w:rPr>
            </w:pPr>
            <w:r w:rsidRPr="007F6B0D">
              <w:rPr>
                <w:rFonts w:ascii="Trebuchet MS" w:hAnsi="Trebuchet MS"/>
                <w:b/>
                <w:smallCaps/>
                <w:color w:val="000000"/>
                <w:sz w:val="17"/>
              </w:rPr>
              <w:t xml:space="preserve">Isoliertraversen weisen keine doppelt aufgelegte Stromschlaufe, erfüllen aber folgende kumulative Bedingungen: </w:t>
            </w:r>
          </w:p>
          <w:p w14:paraId="3E02D17B" w14:textId="77777777" w:rsidR="007F6B0D" w:rsidRPr="007F6B0D" w:rsidRDefault="007F6B0D" w:rsidP="007F6B0D">
            <w:pPr>
              <w:spacing w:before="120" w:after="120"/>
              <w:ind w:left="527" w:hanging="170"/>
              <w:jc w:val="both"/>
              <w:rPr>
                <w:rFonts w:ascii="Trebuchet MS" w:hAnsi="Trebuchet MS" w:cs="Arial"/>
                <w:b/>
                <w:smallCaps/>
                <w:color w:val="000000"/>
                <w:sz w:val="17"/>
                <w:szCs w:val="17"/>
              </w:rPr>
            </w:pPr>
            <w:r w:rsidRPr="007F6B0D">
              <w:rPr>
                <w:rFonts w:ascii="Trebuchet MS" w:hAnsi="Trebuchet MS"/>
                <w:b/>
                <w:smallCaps/>
                <w:color w:val="000000"/>
                <w:sz w:val="17"/>
              </w:rPr>
              <w:t>1. Freileitungen sind mit mindestens einer Schutzeinrichtung ausgestattet, die bei Fehler das schnelle Erlöschen des Lichtbogens gewährleistet.</w:t>
            </w:r>
          </w:p>
          <w:p w14:paraId="0D2B2E09" w14:textId="77777777" w:rsidR="007F6B0D" w:rsidRPr="007F6B0D" w:rsidRDefault="007F6B0D" w:rsidP="007F6B0D">
            <w:pPr>
              <w:spacing w:before="120" w:after="120"/>
              <w:ind w:left="527" w:hanging="170"/>
              <w:jc w:val="both"/>
              <w:rPr>
                <w:rFonts w:ascii="Trebuchet MS" w:hAnsi="Trebuchet MS" w:cs="Arial"/>
                <w:b/>
                <w:smallCaps/>
                <w:color w:val="000000"/>
                <w:sz w:val="17"/>
                <w:szCs w:val="17"/>
              </w:rPr>
            </w:pPr>
            <w:r w:rsidRPr="007F6B0D">
              <w:rPr>
                <w:rFonts w:ascii="Trebuchet MS" w:hAnsi="Trebuchet MS"/>
                <w:b/>
                <w:smallCaps/>
                <w:color w:val="000000"/>
                <w:sz w:val="17"/>
              </w:rPr>
              <w:t>2. Bei Hochspannung der 2. Kategorie haben Leiter einen Querschnitt von mindestens 220 mm², wenn sie aus Aluminium bestehen, und von mindestens 125 mm², wenn sie aus Kupfer, Aluminium</w:t>
            </w:r>
            <w:r w:rsidRPr="007F6B0D">
              <w:rPr>
                <w:rFonts w:ascii="Trebuchet MS" w:hAnsi="Trebuchet MS"/>
                <w:b/>
                <w:smallCaps/>
                <w:color w:val="000000"/>
                <w:sz w:val="17"/>
              </w:rPr>
              <w:softHyphen/>
              <w:t>legierung mit oder ohne Stahlseele und Aluminium mit Stahlseele bestehen.</w:t>
            </w:r>
          </w:p>
          <w:p w14:paraId="4C91B449" w14:textId="77777777" w:rsidR="007F6B0D" w:rsidRPr="007F6B0D" w:rsidRDefault="007F6B0D" w:rsidP="007F6B0D">
            <w:pPr>
              <w:spacing w:before="120" w:after="120"/>
              <w:ind w:left="527" w:hanging="170"/>
              <w:jc w:val="both"/>
              <w:rPr>
                <w:rFonts w:ascii="Trebuchet MS" w:hAnsi="Trebuchet MS" w:cs="Arial"/>
                <w:b/>
                <w:smallCaps/>
                <w:color w:val="000000"/>
                <w:sz w:val="17"/>
                <w:szCs w:val="17"/>
              </w:rPr>
            </w:pPr>
            <w:r w:rsidRPr="007F6B0D">
              <w:rPr>
                <w:rFonts w:ascii="Trebuchet MS" w:hAnsi="Trebuchet MS"/>
                <w:b/>
                <w:smallCaps/>
                <w:color w:val="000000"/>
                <w:sz w:val="17"/>
              </w:rPr>
              <w:t xml:space="preserve">3. Mindestens ein </w:t>
            </w:r>
            <w:proofErr w:type="spellStart"/>
            <w:r w:rsidRPr="007F6B0D">
              <w:rPr>
                <w:rFonts w:ascii="Trebuchet MS" w:hAnsi="Trebuchet MS"/>
                <w:b/>
                <w:smallCaps/>
                <w:color w:val="000000"/>
                <w:sz w:val="17"/>
              </w:rPr>
              <w:t>Isolatorstrang</w:t>
            </w:r>
            <w:proofErr w:type="spellEnd"/>
            <w:r w:rsidRPr="007F6B0D">
              <w:rPr>
                <w:rFonts w:ascii="Trebuchet MS" w:hAnsi="Trebuchet MS"/>
                <w:b/>
                <w:smallCaps/>
                <w:color w:val="000000"/>
                <w:sz w:val="17"/>
              </w:rPr>
              <w:t xml:space="preserve"> ist an beiden Enden mit einer Schutzarmatur versehen.</w:t>
            </w:r>
          </w:p>
        </w:tc>
      </w:tr>
    </w:tbl>
    <w:p w14:paraId="7578A2F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34" w:name="_Toc194314235"/>
      <w:bookmarkStart w:id="1635" w:name="_Toc196735627"/>
      <w:bookmarkStart w:id="1636" w:name="_Toc202947835"/>
      <w:r w:rsidRPr="007F6B0D">
        <w:rPr>
          <w:rFonts w:ascii="Trebuchet MS" w:eastAsia="Calibri" w:hAnsi="Trebuchet MS" w:cs="Times New Roman"/>
          <w:b/>
          <w:kern w:val="0"/>
          <w:sz w:val="21"/>
          <w:szCs w:val="22"/>
          <w:lang w:val="de-DE" w:eastAsia="nl-NL"/>
          <w14:ligatures w14:val="none"/>
        </w:rPr>
        <w:t>Unterabschnitt 7.1.6.5 - Vorhandensein anderer Leitungen</w:t>
      </w:r>
      <w:bookmarkEnd w:id="1634"/>
      <w:bookmarkEnd w:id="1635"/>
      <w:bookmarkEnd w:id="1636"/>
    </w:p>
    <w:p w14:paraId="300FCA33" w14:textId="77777777" w:rsidR="007F6B0D" w:rsidRPr="007F6B0D" w:rsidRDefault="007F6B0D" w:rsidP="007F6B0D">
      <w:pPr>
        <w:numPr>
          <w:ilvl w:val="0"/>
          <w:numId w:val="242"/>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Wind-, Temperatur- und Belastungsbedingungen, die in Bezug auf ungünstige Positionen von Leitern zu berücksichtigen sind</w:t>
      </w:r>
    </w:p>
    <w:p w14:paraId="68CCC77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in </w:t>
      </w:r>
      <w:r w:rsidRPr="007F6B0D">
        <w:rPr>
          <w:rFonts w:ascii="Trebuchet MS" w:eastAsia="Times New Roman" w:hAnsi="Trebuchet MS" w:cs="Arial"/>
          <w:i/>
          <w:color w:val="000000"/>
          <w:kern w:val="0"/>
          <w:sz w:val="19"/>
          <w:szCs w:val="19"/>
          <w:lang w:val="de-DE" w:eastAsia="fr-BE"/>
          <w14:ligatures w14:val="none"/>
        </w:rPr>
        <w:t>Unterabschnitt 7.1.3.5</w:t>
      </w:r>
      <w:r w:rsidRPr="007F6B0D">
        <w:rPr>
          <w:rFonts w:ascii="Trebuchet MS" w:eastAsia="Times New Roman" w:hAnsi="Trebuchet MS" w:cs="Arial"/>
          <w:color w:val="000000"/>
          <w:kern w:val="0"/>
          <w:sz w:val="19"/>
          <w:szCs w:val="19"/>
          <w:lang w:val="de-DE" w:eastAsia="fr-BE"/>
          <w14:ligatures w14:val="none"/>
        </w:rPr>
        <w:t xml:space="preserve"> vorgeschriebenen Wind-, Temperatur- und Belastungsbedingungen sind für die Bestimmung der ungünstigsten Positionen von Leitern anwendbar.</w:t>
      </w:r>
    </w:p>
    <w:p w14:paraId="130DF2C2" w14:textId="77777777" w:rsidR="007F6B0D" w:rsidRPr="007F6B0D" w:rsidRDefault="007F6B0D" w:rsidP="007F6B0D">
      <w:pPr>
        <w:numPr>
          <w:ilvl w:val="0"/>
          <w:numId w:val="242"/>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Anordnung einer Hochspannungsfreileitung des Typs "geschützte Kabel" und anderer Leiter auf übereinanderliegenden Ebenen oder gemeinsamen Stützpunkten, Nähe einer solchen Hochspannungsfreileitung zu anderen Leitern und Kreuzung mit solchen Leitern</w:t>
      </w:r>
    </w:p>
    <w:p w14:paraId="1926C8F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b.1 - Verbotene Zone eines geschützten Kabels</w:t>
      </w:r>
    </w:p>
    <w:p w14:paraId="7FF90A1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verbotene Zone eines geschützten Hochspannungskabels (im Sinne von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7.1.2.3</w:t>
      </w:r>
      <w:r w:rsidRPr="007F6B0D">
        <w:rPr>
          <w:rFonts w:ascii="Trebuchet MS" w:eastAsia="Times New Roman" w:hAnsi="Trebuchet MS" w:cs="Arial"/>
          <w:color w:val="000000"/>
          <w:kern w:val="0"/>
          <w:sz w:val="19"/>
          <w:szCs w:val="19"/>
          <w:lang w:val="de-DE" w:eastAsia="fr-BE"/>
          <w14:ligatures w14:val="none"/>
        </w:rPr>
        <w:t>) ist das Volumen, das durch die Bewegung eines Kreises mit Radius "r" gekennzeichnet ist, der sich in einer Ebene senkrecht zum Leiter der Freileitung befindet, wobei sich der Mittelpunkt dieses Kreises entlang der Freileitung bewegt, die die ungünstigste Position des geschützten Kabels symbolisiert.</w:t>
      </w:r>
    </w:p>
    <w:p w14:paraId="1005FEF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dieses geschützte Kabel mehrere ungünstige Positionen einnehmen kann, ist die verbotene Zone das Volumen, das die verschiedenen verbotenen Zonen einschließt, die sich aus diesen verschiedenen ungünstigen Positionen des geschützten Kabels ergeben.</w:t>
      </w:r>
    </w:p>
    <w:p w14:paraId="5111EF2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Der Radius des Kreises, der die verbotene Zone beschreibt, hängt von der Art Leitungen ab, die sich in der Nähe des geschützten Kabels befinden.</w:t>
      </w:r>
    </w:p>
    <w:p w14:paraId="3810FE04" w14:textId="77777777" w:rsidR="007F6B0D" w:rsidRPr="007F6B0D" w:rsidRDefault="007F6B0D" w:rsidP="00216562">
      <w:pPr>
        <w:pStyle w:val="FOD-fig-tab-titel"/>
        <w:rPr>
          <w:lang w:eastAsia="fr-BE"/>
        </w:rPr>
      </w:pPr>
      <w:bookmarkStart w:id="1637" w:name="_Toc202945486"/>
      <w:r w:rsidRPr="007F6B0D">
        <w:rPr>
          <w:lang w:eastAsia="fr-BE"/>
        </w:rPr>
        <w:t>Abbildung 7.13 - Verbotene Zone eines geschützten Kabels</w:t>
      </w:r>
      <w:bookmarkEnd w:id="1637"/>
    </w:p>
    <w:p w14:paraId="7EEDBE89" w14:textId="77777777" w:rsidR="007F6B0D" w:rsidRPr="007F6B0D" w:rsidRDefault="007F6B0D" w:rsidP="007F6B0D">
      <w:pPr>
        <w:keepNext/>
        <w:pBdr>
          <w:top w:val="single" w:sz="4" w:space="1" w:color="auto"/>
          <w:left w:val="single" w:sz="4" w:space="4" w:color="auto"/>
          <w:bottom w:val="single" w:sz="4" w:space="1" w:color="auto"/>
          <w:right w:val="single" w:sz="4" w:space="4" w:color="auto"/>
        </w:pBdr>
        <w:spacing w:before="120" w:after="0" w:line="240" w:lineRule="auto"/>
        <w:jc w:val="center"/>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Times New Roman"/>
          <w:i/>
          <w:noProof/>
          <w:color w:val="000000"/>
          <w:kern w:val="0"/>
          <w:sz w:val="19"/>
          <w:szCs w:val="22"/>
          <w:lang w:val="de-DE" w:eastAsia="fr-BE"/>
          <w14:ligatures w14:val="none"/>
        </w:rPr>
        <w:drawing>
          <wp:inline distT="0" distB="0" distL="0" distR="0" wp14:anchorId="6D9E716F" wp14:editId="7272AD20">
            <wp:extent cx="2733675" cy="476250"/>
            <wp:effectExtent l="19050" t="0" r="9525" b="0"/>
            <wp:docPr id="598735266" name="Picture 11" descr="m10024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85.GIF"/>
                    <pic:cNvPicPr/>
                  </pic:nvPicPr>
                  <pic:blipFill>
                    <a:blip r:embed="rId177" cstate="print"/>
                    <a:stretch>
                      <a:fillRect/>
                    </a:stretch>
                  </pic:blipFill>
                  <pic:spPr>
                    <a:xfrm>
                      <a:off x="0" y="0"/>
                      <a:ext cx="2733675" cy="476250"/>
                    </a:xfrm>
                    <a:prstGeom prst="rect">
                      <a:avLst/>
                    </a:prstGeom>
                  </pic:spPr>
                </pic:pic>
              </a:graphicData>
            </a:graphic>
          </wp:inline>
        </w:drawing>
      </w:r>
    </w:p>
    <w:p w14:paraId="01B37AD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b.2 - Andere Leiter von Niederspannungs- oder Hochspannungsfreileitungen, die selbst geschützte Kabel sind</w:t>
      </w:r>
    </w:p>
    <w:p w14:paraId="5D7D5C1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Anordnung von Niederspannungs- oder Hochspannungsfreileitungen und einer Hochspannungsfreileitung auf übereinanderliegenden Ebenen oder gemeinsamen Stützpunkten, Nähe von Niederspannungs- oder Hochspannungsfreileitungen zu einer Hochspannungsfreileitung und Kreuzung mit dieser Hochspannungsfreileitung - wenn alle geschützte Kabel sind - sind ungeachtet der Spannungskategorien bedingungslos erlaubt, wobei der Radius der verbotenen Zone gleich null ist.</w:t>
      </w:r>
    </w:p>
    <w:p w14:paraId="2D43604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b.3 - Andere Leiter von Niederspannungs- oder Hochspannungsfreileitungen mit blanken oder ähnlichen Leitern oder von privaten Telekommunikationsleitungen</w:t>
      </w:r>
    </w:p>
    <w:p w14:paraId="0CD0BCC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Anordnung von Niederspannungs- oder Hochspannungsfreileitungen mit blanken oder ähnlichen Leitern oder Telekommunikationsleitungen und einer Hochspannungsleitung mit höherer Nennspannung des Typs "geschützte Kabel" auf übereinanderliegenden Ebenen oder gemeinsamen Stützpunkten, Nähe solcher Freileitungen zu einer Hochspannungsfreileitung mit höherer Nennspannung des Typs "geschützte Kabel" und Kreuzung mit dieser Hochspannungsfreileitung sind erlaubt, sofern die Freileitung mit blanken oder ähnlichen Leitern oder die private Telekommunikationsleitung sich außerhalb der verbotenen Zone befindet, wobei der Wert des Radius "r" je nach Art Leitungen, die sich in der Nähe des geschützten Kabels befinden, in der weiter unten aufgeführten </w:t>
      </w:r>
      <w:r w:rsidRPr="007F6B0D">
        <w:rPr>
          <w:rFonts w:ascii="Trebuchet MS" w:eastAsia="Times New Roman" w:hAnsi="Trebuchet MS" w:cs="Arial"/>
          <w:i/>
          <w:color w:val="000000"/>
          <w:kern w:val="0"/>
          <w:sz w:val="19"/>
          <w:szCs w:val="19"/>
          <w:lang w:val="de-DE" w:eastAsia="fr-BE"/>
          <w14:ligatures w14:val="none"/>
        </w:rPr>
        <w:t>Tabelle 7.13</w:t>
      </w:r>
      <w:r w:rsidRPr="007F6B0D">
        <w:rPr>
          <w:rFonts w:ascii="Trebuchet MS" w:eastAsia="Times New Roman" w:hAnsi="Trebuchet MS" w:cs="Arial"/>
          <w:color w:val="000000"/>
          <w:kern w:val="0"/>
          <w:sz w:val="19"/>
          <w:szCs w:val="19"/>
          <w:lang w:val="de-DE" w:eastAsia="fr-BE"/>
          <w14:ligatures w14:val="none"/>
        </w:rPr>
        <w:t xml:space="preserve"> in Meter angegeben ist.</w:t>
      </w:r>
    </w:p>
    <w:p w14:paraId="3EE65730" w14:textId="77777777" w:rsidR="007F6B0D" w:rsidRPr="007F6B0D" w:rsidRDefault="007F6B0D" w:rsidP="00216562">
      <w:pPr>
        <w:pStyle w:val="FOD-tab-titel"/>
        <w:rPr>
          <w:lang w:eastAsia="fr-BE"/>
        </w:rPr>
      </w:pPr>
      <w:bookmarkStart w:id="1638" w:name="_Toc202945276"/>
      <w:r w:rsidRPr="007F6B0D">
        <w:rPr>
          <w:lang w:eastAsia="fr-BE"/>
        </w:rPr>
        <w:t>Tabelle 7.13 - Werte des Radius "r" (in m)</w:t>
      </w:r>
      <w:bookmarkEnd w:id="16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744"/>
        <w:gridCol w:w="2381"/>
      </w:tblGrid>
      <w:tr w:rsidR="007F6B0D" w:rsidRPr="007F6B0D" w14:paraId="723FB0B8" w14:textId="77777777" w:rsidTr="0024163C">
        <w:trPr>
          <w:jc w:val="center"/>
        </w:trPr>
        <w:tc>
          <w:tcPr>
            <w:tcW w:w="4587" w:type="dxa"/>
            <w:gridSpan w:val="2"/>
          </w:tcPr>
          <w:p w14:paraId="25AB97D1"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p>
        </w:tc>
        <w:tc>
          <w:tcPr>
            <w:tcW w:w="2217" w:type="dxa"/>
          </w:tcPr>
          <w:p w14:paraId="42EBFC6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Hochspannungsfreileitungen der 1. Kategorie des Typs "geschützte Kabel"</w:t>
            </w:r>
          </w:p>
        </w:tc>
      </w:tr>
      <w:tr w:rsidR="007F6B0D" w:rsidRPr="007F6B0D" w14:paraId="418D77AA" w14:textId="77777777" w:rsidTr="0024163C">
        <w:trPr>
          <w:jc w:val="center"/>
        </w:trPr>
        <w:tc>
          <w:tcPr>
            <w:tcW w:w="4587" w:type="dxa"/>
            <w:gridSpan w:val="2"/>
          </w:tcPr>
          <w:p w14:paraId="106B7BD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Private Telekommunikationsleitung</w:t>
            </w:r>
          </w:p>
        </w:tc>
        <w:tc>
          <w:tcPr>
            <w:tcW w:w="2217" w:type="dxa"/>
          </w:tcPr>
          <w:p w14:paraId="067B418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0,50</w:t>
            </w:r>
          </w:p>
        </w:tc>
      </w:tr>
      <w:tr w:rsidR="007F6B0D" w:rsidRPr="007F6B0D" w14:paraId="66A6C87E" w14:textId="77777777" w:rsidTr="0024163C">
        <w:trPr>
          <w:jc w:val="center"/>
        </w:trPr>
        <w:tc>
          <w:tcPr>
            <w:tcW w:w="1843" w:type="dxa"/>
            <w:vMerge w:val="restart"/>
            <w:vAlign w:val="center"/>
          </w:tcPr>
          <w:p w14:paraId="6B34814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Freileitung des Typs "blanke oder ähnliche Leiter"</w:t>
            </w:r>
          </w:p>
        </w:tc>
        <w:tc>
          <w:tcPr>
            <w:tcW w:w="2744" w:type="dxa"/>
          </w:tcPr>
          <w:p w14:paraId="584FAC46"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Niederspannung der 1. Kategorie</w:t>
            </w:r>
          </w:p>
        </w:tc>
        <w:tc>
          <w:tcPr>
            <w:tcW w:w="2217" w:type="dxa"/>
          </w:tcPr>
          <w:p w14:paraId="0390D77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0,30</w:t>
            </w:r>
          </w:p>
        </w:tc>
      </w:tr>
      <w:tr w:rsidR="007F6B0D" w:rsidRPr="007F6B0D" w14:paraId="79DADAA4" w14:textId="77777777" w:rsidTr="0024163C">
        <w:trPr>
          <w:jc w:val="center"/>
        </w:trPr>
        <w:tc>
          <w:tcPr>
            <w:tcW w:w="1843" w:type="dxa"/>
            <w:vMerge/>
          </w:tcPr>
          <w:p w14:paraId="276688EE"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p>
        </w:tc>
        <w:tc>
          <w:tcPr>
            <w:tcW w:w="2744" w:type="dxa"/>
          </w:tcPr>
          <w:p w14:paraId="239FCF4E"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Niederspannung der 2. Kategorie</w:t>
            </w:r>
          </w:p>
        </w:tc>
        <w:tc>
          <w:tcPr>
            <w:tcW w:w="2217" w:type="dxa"/>
          </w:tcPr>
          <w:p w14:paraId="44E0A9B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0,40</w:t>
            </w:r>
          </w:p>
        </w:tc>
      </w:tr>
      <w:tr w:rsidR="007F6B0D" w:rsidRPr="007F6B0D" w14:paraId="145899E2" w14:textId="77777777" w:rsidTr="0024163C">
        <w:trPr>
          <w:jc w:val="center"/>
        </w:trPr>
        <w:tc>
          <w:tcPr>
            <w:tcW w:w="1843" w:type="dxa"/>
            <w:vMerge/>
          </w:tcPr>
          <w:p w14:paraId="5C02C2A2"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p>
        </w:tc>
        <w:tc>
          <w:tcPr>
            <w:tcW w:w="2744" w:type="dxa"/>
          </w:tcPr>
          <w:p w14:paraId="70F1A0D5"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Hochspannung der 1. Kategorie</w:t>
            </w:r>
          </w:p>
        </w:tc>
        <w:tc>
          <w:tcPr>
            <w:tcW w:w="2217" w:type="dxa"/>
          </w:tcPr>
          <w:p w14:paraId="00B3FF5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0,50</w:t>
            </w:r>
          </w:p>
        </w:tc>
      </w:tr>
      <w:tr w:rsidR="007F6B0D" w:rsidRPr="007F6B0D" w14:paraId="76EDFE73" w14:textId="77777777" w:rsidTr="0024163C">
        <w:trPr>
          <w:jc w:val="center"/>
        </w:trPr>
        <w:tc>
          <w:tcPr>
            <w:tcW w:w="1843" w:type="dxa"/>
            <w:vMerge/>
          </w:tcPr>
          <w:p w14:paraId="261439B0"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p>
        </w:tc>
        <w:tc>
          <w:tcPr>
            <w:tcW w:w="2744" w:type="dxa"/>
          </w:tcPr>
          <w:p w14:paraId="70F5D7F5"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Hochspannung der 2. Kategorie</w:t>
            </w:r>
          </w:p>
        </w:tc>
        <w:tc>
          <w:tcPr>
            <w:tcW w:w="2217" w:type="dxa"/>
          </w:tcPr>
          <w:p w14:paraId="226AD15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0,50 + </w:t>
            </w:r>
            <w:r w:rsidRPr="007F6B0D">
              <w:rPr>
                <w:rFonts w:ascii="Trebuchet MS" w:eastAsia="Times New Roman" w:hAnsi="Trebuchet MS" w:cs="Times New Roman"/>
                <w:i/>
                <w:color w:val="000000"/>
                <w:kern w:val="0"/>
                <w:sz w:val="17"/>
                <w:szCs w:val="22"/>
                <w:lang w:val="de-DE" w:eastAsia="fr-BE"/>
                <w14:ligatures w14:val="none"/>
              </w:rPr>
              <w:t>U</w:t>
            </w:r>
            <w:r w:rsidRPr="007F6B0D">
              <w:rPr>
                <w:rFonts w:ascii="Trebuchet MS" w:eastAsia="Times New Roman" w:hAnsi="Trebuchet MS" w:cs="Times New Roman"/>
                <w:color w:val="000000"/>
                <w:kern w:val="0"/>
                <w:sz w:val="17"/>
                <w:szCs w:val="22"/>
                <w:vertAlign w:val="subscript"/>
                <w:lang w:val="de-DE" w:eastAsia="fr-BE"/>
                <w14:ligatures w14:val="none"/>
              </w:rPr>
              <w:t>N</w:t>
            </w:r>
            <w:r w:rsidRPr="007F6B0D">
              <w:rPr>
                <w:rFonts w:ascii="Trebuchet MS" w:eastAsia="Times New Roman" w:hAnsi="Trebuchet MS" w:cs="Times New Roman"/>
                <w:color w:val="000000"/>
                <w:kern w:val="0"/>
                <w:sz w:val="17"/>
                <w:szCs w:val="22"/>
                <w:lang w:val="de-DE" w:eastAsia="fr-BE"/>
                <w14:ligatures w14:val="none"/>
              </w:rPr>
              <w:t>∙0,01</w:t>
            </w:r>
          </w:p>
        </w:tc>
      </w:tr>
    </w:tbl>
    <w:p w14:paraId="234767A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i/>
          <w:iCs/>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ist die Nennspannung zwischen Leitern der Hochspannungsfreileitung der 2. Kategorie.</w:t>
      </w:r>
    </w:p>
    <w:p w14:paraId="0561594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Werte des Radius "r" für Hochspannungsfreileitungen der 2. Kategorie des Typs "geschützte Kabel" werden durch Erlass des für Energie zuständigen Ministers festgelegt.</w:t>
      </w:r>
    </w:p>
    <w:p w14:paraId="02A9BA54" w14:textId="77777777" w:rsidR="007F6B0D" w:rsidRPr="007F6B0D" w:rsidRDefault="007F6B0D" w:rsidP="007F6B0D">
      <w:pPr>
        <w:numPr>
          <w:ilvl w:val="0"/>
          <w:numId w:val="242"/>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Anordnung einer Hochspannungsfreileitung des Typs "blanke oder ähnliche Leiter" und anderer Leiter auf übereinanderliegenden Ebenen oder gemeinsamen Stützpunkten, Nähe einer solchen Hochspannungsfreileitung zu anderen Leitern und Kreuzung mit solchen Leitern</w:t>
      </w:r>
    </w:p>
    <w:p w14:paraId="445DE65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c.1 - Verschiedene Zonen um blanke oder ähnliche Leiter</w:t>
      </w:r>
    </w:p>
    <w:p w14:paraId="615A1F1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Um jeden blanken oder ähnlichen Leiter einer Freileitung gibt es drei verschiedene Zonen, die durch die Bewegung von einem Halbkreis und Geradensegmenten gekennzeichnet sind, die sich in einer Ebene senkrecht zum Leiter der Freileitung befinden, wobei sich der Mittelpunkt C entlang des Leiters in seiner ungünstigsten Position bewegt.</w:t>
      </w:r>
    </w:p>
    <w:p w14:paraId="5967F93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Linien, die die Volumen beschreiben und durch die Wahl des Radius "</w:t>
      </w:r>
      <w:proofErr w:type="spellStart"/>
      <w:r w:rsidRPr="007F6B0D">
        <w:rPr>
          <w:rFonts w:ascii="Trebuchet MS" w:eastAsia="Times New Roman" w:hAnsi="Trebuchet MS" w:cs="Arial"/>
          <w:color w:val="000000"/>
          <w:kern w:val="0"/>
          <w:sz w:val="19"/>
          <w:szCs w:val="19"/>
          <w:lang w:val="de-DE" w:eastAsia="fr-BE"/>
          <w14:ligatures w14:val="none"/>
        </w:rPr>
        <w:t>ca</w:t>
      </w:r>
      <w:proofErr w:type="spellEnd"/>
      <w:r w:rsidRPr="007F6B0D">
        <w:rPr>
          <w:rFonts w:ascii="Trebuchet MS" w:eastAsia="Times New Roman" w:hAnsi="Trebuchet MS" w:cs="Arial"/>
          <w:color w:val="000000"/>
          <w:kern w:val="0"/>
          <w:sz w:val="19"/>
          <w:szCs w:val="19"/>
          <w:lang w:val="de-DE" w:eastAsia="fr-BE"/>
          <w14:ligatures w14:val="none"/>
        </w:rPr>
        <w:t xml:space="preserve">" festgelegt werden, sind auf </w:t>
      </w:r>
      <w:r w:rsidRPr="007F6B0D">
        <w:rPr>
          <w:rFonts w:ascii="Trebuchet MS" w:eastAsia="Times New Roman" w:hAnsi="Trebuchet MS" w:cs="Arial"/>
          <w:i/>
          <w:color w:val="000000"/>
          <w:kern w:val="0"/>
          <w:sz w:val="19"/>
          <w:szCs w:val="19"/>
          <w:lang w:val="de-DE" w:eastAsia="fr-BE"/>
          <w14:ligatures w14:val="none"/>
        </w:rPr>
        <w:t>Abbildung 7.14</w:t>
      </w:r>
      <w:r w:rsidRPr="007F6B0D">
        <w:rPr>
          <w:rFonts w:ascii="Trebuchet MS" w:eastAsia="Times New Roman" w:hAnsi="Trebuchet MS" w:cs="Arial"/>
          <w:color w:val="000000"/>
          <w:kern w:val="0"/>
          <w:sz w:val="19"/>
          <w:szCs w:val="19"/>
          <w:lang w:val="de-DE" w:eastAsia="fr-BE"/>
          <w14:ligatures w14:val="none"/>
        </w:rPr>
        <w:t xml:space="preserve"> dargestellt.</w:t>
      </w:r>
    </w:p>
    <w:p w14:paraId="04D0ABD8" w14:textId="77777777" w:rsidR="007F6B0D" w:rsidRPr="007F6B0D" w:rsidRDefault="007F6B0D" w:rsidP="00216562">
      <w:pPr>
        <w:pStyle w:val="FOD-fig-tab-titel"/>
        <w:rPr>
          <w:lang w:eastAsia="fr-BE"/>
        </w:rPr>
      </w:pPr>
      <w:bookmarkStart w:id="1639" w:name="_Toc202945487"/>
      <w:r w:rsidRPr="007F6B0D">
        <w:rPr>
          <w:lang w:eastAsia="fr-BE"/>
        </w:rPr>
        <w:lastRenderedPageBreak/>
        <w:t>Abbildung 7.14 - Zonen um blanke oder ähnliche Leiter</w:t>
      </w:r>
      <w:bookmarkEnd w:id="1639"/>
    </w:p>
    <w:p w14:paraId="545D306B" w14:textId="77777777" w:rsidR="007F6B0D" w:rsidRPr="007F6B0D" w:rsidRDefault="007F6B0D" w:rsidP="007F6B0D">
      <w:pPr>
        <w:pBdr>
          <w:top w:val="single" w:sz="4" w:space="1" w:color="auto"/>
          <w:left w:val="single" w:sz="4" w:space="4" w:color="auto"/>
          <w:bottom w:val="single" w:sz="4" w:space="1" w:color="auto"/>
          <w:right w:val="single" w:sz="4" w:space="4" w:color="auto"/>
        </w:pBdr>
        <w:spacing w:before="120" w:after="0" w:line="240" w:lineRule="auto"/>
        <w:jc w:val="center"/>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noProof/>
          <w:color w:val="000000"/>
          <w:kern w:val="0"/>
          <w:sz w:val="19"/>
          <w:szCs w:val="19"/>
          <w:lang w:val="de-DE" w:eastAsia="fr-BE"/>
          <w14:ligatures w14:val="none"/>
        </w:rPr>
        <w:drawing>
          <wp:inline distT="0" distB="0" distL="0" distR="0" wp14:anchorId="3468A3EE" wp14:editId="2D65AC51">
            <wp:extent cx="1905000" cy="2085975"/>
            <wp:effectExtent l="0" t="0" r="0" b="0"/>
            <wp:docPr id="2024632843" name="Picture 14" descr="m10024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002486.GIF"/>
                    <pic:cNvPicPr/>
                  </pic:nvPicPr>
                  <pic:blipFill>
                    <a:blip r:embed="rId178" cstate="print"/>
                    <a:stretch>
                      <a:fillRect/>
                    </a:stretch>
                  </pic:blipFill>
                  <pic:spPr>
                    <a:xfrm>
                      <a:off x="0" y="0"/>
                      <a:ext cx="1905000" cy="2085975"/>
                    </a:xfrm>
                    <a:prstGeom prst="rect">
                      <a:avLst/>
                    </a:prstGeom>
                  </pic:spPr>
                </pic:pic>
              </a:graphicData>
            </a:graphic>
          </wp:inline>
        </w:drawing>
      </w:r>
    </w:p>
    <w:p w14:paraId="1617667E" w14:textId="77777777" w:rsidR="007F6B0D" w:rsidRPr="007F6B0D" w:rsidRDefault="007F6B0D" w:rsidP="007F6B0D">
      <w:pPr>
        <w:widowControl w:val="0"/>
        <w:tabs>
          <w:tab w:val="left" w:pos="0"/>
        </w:tabs>
        <w:autoSpaceDE w:val="0"/>
        <w:autoSpaceDN w:val="0"/>
        <w:adjustRightInd w:val="0"/>
        <w:spacing w:before="40" w:after="0" w:line="240" w:lineRule="auto"/>
        <w:ind w:left="3600" w:firstLine="397"/>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(1) Freie Zone</w:t>
      </w:r>
    </w:p>
    <w:p w14:paraId="1AC3BFA6" w14:textId="77777777" w:rsidR="007F6B0D" w:rsidRPr="007F6B0D" w:rsidRDefault="007F6B0D" w:rsidP="007F6B0D">
      <w:pPr>
        <w:widowControl w:val="0"/>
        <w:tabs>
          <w:tab w:val="left" w:pos="0"/>
        </w:tabs>
        <w:autoSpaceDE w:val="0"/>
        <w:autoSpaceDN w:val="0"/>
        <w:adjustRightInd w:val="0"/>
        <w:spacing w:after="0" w:line="240" w:lineRule="auto"/>
        <w:ind w:left="3600" w:firstLine="397"/>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(2) Bedingt zugelassene Zone</w:t>
      </w:r>
    </w:p>
    <w:p w14:paraId="629C0EE8" w14:textId="77777777" w:rsidR="007F6B0D" w:rsidRPr="007F6B0D" w:rsidRDefault="007F6B0D" w:rsidP="007F6B0D">
      <w:pPr>
        <w:widowControl w:val="0"/>
        <w:tabs>
          <w:tab w:val="left" w:pos="0"/>
        </w:tabs>
        <w:autoSpaceDE w:val="0"/>
        <w:autoSpaceDN w:val="0"/>
        <w:adjustRightInd w:val="0"/>
        <w:spacing w:after="120" w:line="240" w:lineRule="auto"/>
        <w:ind w:left="3600" w:firstLine="397"/>
        <w:rPr>
          <w:rFonts w:ascii="Trebuchet MS" w:eastAsia="Times New Roman" w:hAnsi="Trebuchet MS" w:cs="Arial"/>
          <w:color w:val="000000"/>
          <w:kern w:val="0"/>
          <w:sz w:val="16"/>
          <w:szCs w:val="16"/>
          <w:lang w:val="de-DE" w:eastAsia="nl-NL"/>
          <w14:ligatures w14:val="none"/>
        </w:rPr>
      </w:pPr>
      <w:r w:rsidRPr="007F6B0D">
        <w:rPr>
          <w:rFonts w:ascii="Trebuchet MS" w:eastAsia="Times New Roman" w:hAnsi="Trebuchet MS" w:cs="Arial"/>
          <w:color w:val="000000"/>
          <w:kern w:val="0"/>
          <w:sz w:val="16"/>
          <w:szCs w:val="16"/>
          <w:lang w:val="de-DE" w:eastAsia="nl-NL"/>
          <w14:ligatures w14:val="none"/>
        </w:rPr>
        <w:t>(3) Verbotene Zone</w:t>
      </w:r>
    </w:p>
    <w:p w14:paraId="17F4BEB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Radius "</w:t>
      </w:r>
      <w:proofErr w:type="spellStart"/>
      <w:r w:rsidRPr="007F6B0D">
        <w:rPr>
          <w:rFonts w:ascii="Trebuchet MS" w:eastAsia="Times New Roman" w:hAnsi="Trebuchet MS" w:cs="Arial"/>
          <w:color w:val="000000"/>
          <w:kern w:val="0"/>
          <w:sz w:val="19"/>
          <w:szCs w:val="19"/>
          <w:lang w:val="de-DE" w:eastAsia="fr-BE"/>
          <w14:ligatures w14:val="none"/>
        </w:rPr>
        <w:t>ca</w:t>
      </w:r>
      <w:proofErr w:type="spellEnd"/>
      <w:r w:rsidRPr="007F6B0D">
        <w:rPr>
          <w:rFonts w:ascii="Trebuchet MS" w:eastAsia="Times New Roman" w:hAnsi="Trebuchet MS" w:cs="Arial"/>
          <w:color w:val="000000"/>
          <w:kern w:val="0"/>
          <w:sz w:val="19"/>
          <w:szCs w:val="19"/>
          <w:lang w:val="de-DE" w:eastAsia="fr-BE"/>
          <w14:ligatures w14:val="none"/>
        </w:rPr>
        <w:t>", auf dessen Grundlage die verschiedenen Zonen bestimmt werden, hängt von der Spannung der Hochspannungsfreileitung mit blanken oder ähnlichen Leitern ab, die die anderen Freileitungen überspannt, und von der Art überspannte Leitungen. Sein Wert, ausgedrückt in Meter, wird durch folgende Formel angegeben:</w:t>
      </w:r>
    </w:p>
    <w:p w14:paraId="234428B3"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proofErr w:type="spellStart"/>
      <w:r w:rsidRPr="007F6B0D">
        <w:rPr>
          <w:rFonts w:ascii="Trebuchet MS" w:eastAsia="Times New Roman" w:hAnsi="Trebuchet MS" w:cs="Arial"/>
          <w:color w:val="000000"/>
          <w:kern w:val="0"/>
          <w:sz w:val="19"/>
          <w:szCs w:val="19"/>
          <w:lang w:val="de-DE" w:eastAsia="fr-BE"/>
          <w14:ligatures w14:val="none"/>
        </w:rPr>
        <w:t>ca</w:t>
      </w:r>
      <w:proofErr w:type="spellEnd"/>
      <w:r w:rsidRPr="007F6B0D">
        <w:rPr>
          <w:rFonts w:ascii="Trebuchet MS" w:eastAsia="Times New Roman" w:hAnsi="Trebuchet MS" w:cs="Arial"/>
          <w:color w:val="000000"/>
          <w:kern w:val="0"/>
          <w:sz w:val="19"/>
          <w:szCs w:val="19"/>
          <w:lang w:val="de-DE" w:eastAsia="fr-BE"/>
          <w14:ligatures w14:val="none"/>
        </w:rPr>
        <w:t xml:space="preserve"> = 1,50 +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∙0,01 (m)</w:t>
      </w:r>
    </w:p>
    <w:p w14:paraId="08DA2EC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Dabei ist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die Nennspannung zwischen Leitern der Freileitung mit der höchsten Spannung, ausgedrückt in kV.</w:t>
      </w:r>
    </w:p>
    <w:p w14:paraId="354224C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"verbotene Zone" wird durch die Bewegung der Linie d1 b1 b2 d2 gekennzeichnet. Wenn der blanke oder ähnliche Leiter mehrere ungünstige Positionen einnehmen kann, ist die verbotene Zone das Volumen, das die verschiedenen verbotenen Zonen einschließt, die sich aus diesen verschiedenen ungünstigen Positionen ergeben.</w:t>
      </w:r>
    </w:p>
    <w:p w14:paraId="458A740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"bedingt zugelassene Zone" wird durch die Bewegung der Linie d3 b1 b2 d4 gekennzeichnet. Wenn der blanke oder ähnliche Leiter mehrere ungünstige Positionen einnehmen kann, ist die bedingt zugelassene Zone das Volumen, das die verschiedenen bedingt zugelassenen Zonen einschließt, die sich aus diesen verschiedenen ungünstigen Positionen ergeben.</w:t>
      </w:r>
    </w:p>
    <w:p w14:paraId="6B92538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Beide seitlichen Zonen, die weder verbotene noch bedingt zugelassene Zonen sind, werden als freie Zonen bezeichnet.</w:t>
      </w:r>
    </w:p>
    <w:p w14:paraId="679AA50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c.2 - Vorschriften in Bezug auf die Nähe einer Hochspannungsfreileitung mit blanken oder ähnlichen Leitern zu anderen Freileitungen</w:t>
      </w:r>
    </w:p>
    <w:p w14:paraId="32BAC342" w14:textId="77777777" w:rsidR="007F6B0D" w:rsidRPr="007F6B0D" w:rsidRDefault="007F6B0D" w:rsidP="007F6B0D">
      <w:pPr>
        <w:spacing w:before="120" w:after="0" w:line="240" w:lineRule="auto"/>
        <w:ind w:left="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c.2.1 - Verbotene Zone</w:t>
      </w:r>
    </w:p>
    <w:p w14:paraId="41E18528"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der verbotenen Zone von blanken oder ähnlichen Leitern von Hochspannungsfreileitungen der 2. Kategorie dürfen sich keine Leiter von Hochspannungsfreileitungen der 1. Kategorie, Niederspannungs- und Kleinspannungsfreileitungen oder von Telekommunikationsleitungen befinden.</w:t>
      </w:r>
    </w:p>
    <w:p w14:paraId="03BE22A1"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der verbotenen Zone von blanken oder ähnlichen Leitern von Hochspannungsfreileitungen der 1. Kategorie dürfen sich keine Leiter von Niederspannungs- und Kleinspannungsfreileitungen oder von Telekommunikationsleitungen befinden.</w:t>
      </w:r>
    </w:p>
    <w:p w14:paraId="30433ED3" w14:textId="77777777" w:rsidR="007F6B0D" w:rsidRPr="007F6B0D" w:rsidRDefault="007F6B0D" w:rsidP="007F6B0D">
      <w:pPr>
        <w:keepNext/>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Verbote gelten jedoch nicht:</w:t>
      </w:r>
    </w:p>
    <w:p w14:paraId="1ECDF14E" w14:textId="77777777" w:rsidR="007F6B0D" w:rsidRPr="007F6B0D" w:rsidRDefault="007F6B0D" w:rsidP="007F6B0D">
      <w:pPr>
        <w:numPr>
          <w:ilvl w:val="0"/>
          <w:numId w:val="27"/>
        </w:numPr>
        <w:tabs>
          <w:tab w:val="left" w:pos="1100"/>
        </w:tabs>
        <w:autoSpaceDE w:val="0"/>
        <w:autoSpaceDN w:val="0"/>
        <w:adjustRightInd w:val="0"/>
        <w:spacing w:after="0" w:line="240" w:lineRule="auto"/>
        <w:ind w:left="107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für Fernübertragungsleitungen, die im Erdseil oder Erdungsleiter integriert sind, sofern die Anlage den in </w:t>
      </w:r>
      <w:r w:rsidRPr="007F6B0D">
        <w:rPr>
          <w:rFonts w:ascii="Trebuchet MS" w:eastAsia="Times New Roman" w:hAnsi="Trebuchet MS" w:cs="Arial"/>
          <w:i/>
          <w:color w:val="000000"/>
          <w:kern w:val="0"/>
          <w:sz w:val="19"/>
          <w:szCs w:val="19"/>
          <w:lang w:val="de-DE" w:eastAsia="nl-NL"/>
          <w14:ligatures w14:val="none"/>
        </w:rPr>
        <w:t>Buchstabe d</w:t>
      </w:r>
      <w:r w:rsidRPr="007F6B0D">
        <w:rPr>
          <w:rFonts w:ascii="Trebuchet MS" w:eastAsia="Times New Roman" w:hAnsi="Trebuchet MS" w:cs="Arial"/>
          <w:color w:val="000000"/>
          <w:kern w:val="0"/>
          <w:sz w:val="19"/>
          <w:szCs w:val="19"/>
          <w:lang w:val="de-DE" w:eastAsia="nl-NL"/>
          <w14:ligatures w14:val="none"/>
        </w:rPr>
        <w:t xml:space="preserve"> festgelegten Vorschriften entspricht,</w:t>
      </w:r>
    </w:p>
    <w:p w14:paraId="5DAF1035" w14:textId="77777777" w:rsidR="007F6B0D" w:rsidRPr="007F6B0D" w:rsidRDefault="007F6B0D" w:rsidP="007F6B0D">
      <w:pPr>
        <w:numPr>
          <w:ilvl w:val="0"/>
          <w:numId w:val="27"/>
        </w:numPr>
        <w:tabs>
          <w:tab w:val="left" w:pos="1100"/>
        </w:tabs>
        <w:autoSpaceDE w:val="0"/>
        <w:autoSpaceDN w:val="0"/>
        <w:adjustRightInd w:val="0"/>
        <w:spacing w:after="0" w:line="240" w:lineRule="auto"/>
        <w:ind w:left="107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nicht leitfähige Fernübertragungsleitungen (Beispiel: Typ Glasfaser),</w:t>
      </w:r>
    </w:p>
    <w:p w14:paraId="200D970D" w14:textId="77777777" w:rsidR="007F6B0D" w:rsidRPr="007F6B0D" w:rsidRDefault="007F6B0D" w:rsidP="007F6B0D">
      <w:pPr>
        <w:widowControl w:val="0"/>
        <w:numPr>
          <w:ilvl w:val="0"/>
          <w:numId w:val="27"/>
        </w:numPr>
        <w:tabs>
          <w:tab w:val="left" w:pos="1100"/>
        </w:tabs>
        <w:autoSpaceDE w:val="0"/>
        <w:autoSpaceDN w:val="0"/>
        <w:adjustRightInd w:val="0"/>
        <w:spacing w:after="0" w:line="240" w:lineRule="auto"/>
        <w:ind w:left="108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elektrische Hilfsleitungen, die örtlich zur Überwachung, Messung, Steuerung, Meldung und Beleuchtung dienen; geeignete Maßnahmen nach den Regeln des Fachs werden ergriffen, um versehentliche Kontakte zwischen Leitungen wie in vorliegendem Absatz erwähnt und Hochspannungsfreileitungen zu vermeiden.</w:t>
      </w:r>
    </w:p>
    <w:p w14:paraId="44688060"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Außerdem wird der Mindestabstand "</w:t>
      </w:r>
      <w:proofErr w:type="spellStart"/>
      <w:r w:rsidRPr="007F6B0D">
        <w:rPr>
          <w:rFonts w:ascii="Trebuchet MS" w:eastAsia="Times New Roman" w:hAnsi="Trebuchet MS" w:cs="Arial"/>
          <w:color w:val="000000"/>
          <w:kern w:val="0"/>
          <w:sz w:val="19"/>
          <w:szCs w:val="19"/>
          <w:lang w:val="de-DE" w:eastAsia="fr-BE"/>
          <w14:ligatures w14:val="none"/>
        </w:rPr>
        <w:t>ca</w:t>
      </w:r>
      <w:proofErr w:type="spellEnd"/>
      <w:r w:rsidRPr="007F6B0D">
        <w:rPr>
          <w:rFonts w:ascii="Trebuchet MS" w:eastAsia="Times New Roman" w:hAnsi="Trebuchet MS" w:cs="Arial"/>
          <w:color w:val="000000"/>
          <w:kern w:val="0"/>
          <w:sz w:val="19"/>
          <w:szCs w:val="19"/>
          <w:lang w:val="de-DE" w:eastAsia="fr-BE"/>
          <w14:ligatures w14:val="none"/>
        </w:rPr>
        <w:t xml:space="preserve">" auf 1,5 m verringert für Telekommunikationsleitungen und Niederspannungsfreileitungen, die vor dem 1. Januar 1983 installiert wurden oder auf </w:t>
      </w:r>
      <w:r w:rsidRPr="007F6B0D">
        <w:rPr>
          <w:rFonts w:ascii="Trebuchet MS" w:eastAsia="Times New Roman" w:hAnsi="Trebuchet MS" w:cs="Arial"/>
          <w:color w:val="000000"/>
          <w:kern w:val="0"/>
          <w:sz w:val="19"/>
          <w:szCs w:val="19"/>
          <w:lang w:val="de-DE" w:eastAsia="fr-BE"/>
          <w14:ligatures w14:val="none"/>
        </w:rPr>
        <w:lastRenderedPageBreak/>
        <w:t>Stützpunkten einer Hochspannungsfreileitung von höchstens 20 kV zwischen Außenleitern zu installieren sind und die Erweiterung eines gemäß den vorherigen Vorschriften bereits auf gemeinsamen Stützpunkten errichteten Netzes bilden.</w:t>
      </w:r>
    </w:p>
    <w:p w14:paraId="7811B49E" w14:textId="77777777" w:rsidR="007F6B0D" w:rsidRPr="007F6B0D" w:rsidRDefault="007F6B0D" w:rsidP="007F6B0D">
      <w:pPr>
        <w:spacing w:before="120" w:after="0" w:line="240" w:lineRule="auto"/>
        <w:ind w:left="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c.2.2 - Freie Zonen</w:t>
      </w:r>
    </w:p>
    <w:p w14:paraId="5A4B181E"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Freileitungen dürfen bedingungslos durch freie Zonen, die im Verhältnis zu blanken oder ähnlichen Leitern von Hochspannungsfreileitungen bestimmt werden, verlaufen.</w:t>
      </w:r>
    </w:p>
    <w:p w14:paraId="0DE92785" w14:textId="77777777" w:rsidR="007F6B0D" w:rsidRPr="007F6B0D" w:rsidRDefault="007F6B0D" w:rsidP="007F6B0D">
      <w:pPr>
        <w:spacing w:before="120" w:after="0" w:line="240" w:lineRule="auto"/>
        <w:ind w:left="720"/>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c.2.3 - Bedingt zugelassene Zone</w:t>
      </w:r>
    </w:p>
    <w:p w14:paraId="449DCD04"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Was die Benutzung der bedingt zugelassenen Zone betrifft, unterliegen Anordnung von Niederspannungs- oder Hochspannungsfreileitungen und einer Hochspannungsfreileitung des Typs "blanke oder ähnliche Leiter" auf übereinanderliegenden Ebenen oder gemeinsamen Stützpunkten, Nähe solcher Freileitungen zu einer Hochspannungsfreileitung des Typs "blanke oder ähnliche Leiter" und Kreuzung mit dieser Hochspannungsfreileitung der Erfüllung folgender Bedingungen:</w:t>
      </w:r>
    </w:p>
    <w:p w14:paraId="74CEF907" w14:textId="77777777" w:rsidR="007F6B0D" w:rsidRPr="007F6B0D" w:rsidRDefault="007F6B0D" w:rsidP="007F6B0D">
      <w:pPr>
        <w:numPr>
          <w:ilvl w:val="0"/>
          <w:numId w:val="247"/>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Überspannende Freileitungen:</w:t>
      </w:r>
    </w:p>
    <w:p w14:paraId="433474EF"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Leiter werden mithilfe von Schutzeinrichtungen wie in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7.1.6.4</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w:t>
      </w:r>
      <w:r w:rsidRPr="007F6B0D">
        <w:rPr>
          <w:rFonts w:ascii="Trebuchet MS" w:eastAsia="Times New Roman" w:hAnsi="Trebuchet MS" w:cs="Arial"/>
          <w:i/>
          <w:color w:val="000000"/>
          <w:kern w:val="0"/>
          <w:sz w:val="19"/>
          <w:szCs w:val="19"/>
          <w:lang w:val="de-DE" w:eastAsia="fr-BE"/>
          <w14:ligatures w14:val="none"/>
        </w:rPr>
        <w:t>b</w:t>
      </w:r>
      <w:r w:rsidRPr="007F6B0D">
        <w:rPr>
          <w:rFonts w:ascii="Trebuchet MS" w:eastAsia="Times New Roman" w:hAnsi="Trebuchet MS" w:cs="Arial"/>
          <w:color w:val="000000"/>
          <w:kern w:val="0"/>
          <w:sz w:val="19"/>
          <w:szCs w:val="19"/>
          <w:lang w:val="de-DE" w:eastAsia="fr-BE"/>
          <w14:ligatures w14:val="none"/>
        </w:rPr>
        <w:t xml:space="preserve"> beschrieben aufgehängt.</w:t>
      </w:r>
    </w:p>
    <w:p w14:paraId="4E76C42C" w14:textId="77777777" w:rsidR="007F6B0D" w:rsidRPr="007F6B0D" w:rsidRDefault="007F6B0D" w:rsidP="007F6B0D">
      <w:pPr>
        <w:numPr>
          <w:ilvl w:val="0"/>
          <w:numId w:val="247"/>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Überspannte Freileitungen:</w:t>
      </w:r>
    </w:p>
    <w:p w14:paraId="3D50B389" w14:textId="77777777" w:rsidR="007F6B0D" w:rsidRPr="007F6B0D" w:rsidRDefault="007F6B0D" w:rsidP="007F6B0D">
      <w:pPr>
        <w:spacing w:before="120" w:after="0" w:line="240" w:lineRule="auto"/>
        <w:ind w:left="10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Verbot: Errichtung von Niederspannungsfreileitungen oder privaten Telekommunikations</w:t>
      </w:r>
      <w:r w:rsidRPr="007F6B0D">
        <w:rPr>
          <w:rFonts w:ascii="Trebuchet MS" w:eastAsia="Times New Roman" w:hAnsi="Trebuchet MS" w:cs="Arial"/>
          <w:color w:val="000000"/>
          <w:kern w:val="0"/>
          <w:sz w:val="19"/>
          <w:szCs w:val="19"/>
          <w:lang w:val="de-DE" w:eastAsia="fr-BE"/>
          <w14:ligatures w14:val="none"/>
        </w:rPr>
        <w:softHyphen/>
        <w:t>leitungen und Hochspannungsfreileitungen der 2. Kategorie auf gemeinsamen Stützpunkten ist verboten, mit Ausnahme der weiter oben im dritten Absatz des Punktes mit der Überschrift "Verbotene Zone" erwähnten Ausnahmen in Bezug auf:</w:t>
      </w:r>
    </w:p>
    <w:p w14:paraId="5C0469A8" w14:textId="77777777" w:rsidR="007F6B0D" w:rsidRPr="007F6B0D" w:rsidRDefault="007F6B0D" w:rsidP="007F6B0D">
      <w:pPr>
        <w:widowControl w:val="0"/>
        <w:numPr>
          <w:ilvl w:val="1"/>
          <w:numId w:val="248"/>
        </w:numPr>
        <w:autoSpaceDE w:val="0"/>
        <w:autoSpaceDN w:val="0"/>
        <w:adjustRightInd w:val="0"/>
        <w:spacing w:after="0" w:line="240" w:lineRule="auto"/>
        <w:ind w:left="1418"/>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Fernübertragungsleitungen, die im Erdseil oder Erdungsleiter von Hochspannungs</w:t>
      </w:r>
      <w:r w:rsidRPr="007F6B0D">
        <w:rPr>
          <w:rFonts w:ascii="Trebuchet MS" w:eastAsia="Times New Roman" w:hAnsi="Trebuchet MS" w:cs="Arial"/>
          <w:color w:val="000000"/>
          <w:kern w:val="0"/>
          <w:sz w:val="19"/>
          <w:szCs w:val="19"/>
          <w:lang w:val="de-DE" w:eastAsia="nl-NL"/>
          <w14:ligatures w14:val="none"/>
        </w:rPr>
        <w:softHyphen/>
        <w:t>freileitungen integriert sind,</w:t>
      </w:r>
    </w:p>
    <w:p w14:paraId="30563889" w14:textId="77777777" w:rsidR="007F6B0D" w:rsidRPr="007F6B0D" w:rsidRDefault="007F6B0D" w:rsidP="007F6B0D">
      <w:pPr>
        <w:widowControl w:val="0"/>
        <w:numPr>
          <w:ilvl w:val="1"/>
          <w:numId w:val="248"/>
        </w:numPr>
        <w:autoSpaceDE w:val="0"/>
        <w:autoSpaceDN w:val="0"/>
        <w:adjustRightInd w:val="0"/>
        <w:spacing w:after="0" w:line="240" w:lineRule="auto"/>
        <w:ind w:left="1418"/>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Hilfsleitungen, die örtlich zur Überwachung, Messung, Steuerung, Meldung und Beleuchtung dienen, unter Einhaltung der auferlegten Vorschriften.</w:t>
      </w:r>
    </w:p>
    <w:p w14:paraId="76C3A5D3" w14:textId="77777777" w:rsidR="007F6B0D" w:rsidRPr="007F6B0D" w:rsidRDefault="007F6B0D" w:rsidP="007F6B0D">
      <w:pPr>
        <w:spacing w:before="120" w:after="0" w:line="240" w:lineRule="auto"/>
        <w:ind w:left="720" w:firstLine="338"/>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Niederspannungsfreileitungen:</w:t>
      </w:r>
    </w:p>
    <w:p w14:paraId="4ABD897C" w14:textId="77777777" w:rsidR="007F6B0D" w:rsidRPr="007F6B0D" w:rsidRDefault="007F6B0D" w:rsidP="007F6B0D">
      <w:pPr>
        <w:widowControl w:val="0"/>
        <w:numPr>
          <w:ilvl w:val="1"/>
          <w:numId w:val="248"/>
        </w:numPr>
        <w:tabs>
          <w:tab w:val="left" w:pos="11199"/>
        </w:tabs>
        <w:autoSpaceDE w:val="0"/>
        <w:autoSpaceDN w:val="0"/>
        <w:adjustRightInd w:val="0"/>
        <w:spacing w:after="0" w:line="240" w:lineRule="auto"/>
        <w:ind w:left="1418"/>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Errichtung auf gemeinsamen Stützpunkten ist der Neutralleiter des betreffenden Teils des Niederspannungsnetzes oder der Außenleiter direkt oder über eine Spannungsbegrenzungseinrichtung geerdet; ist kein geerdeter Leiter vorhanden, werden Niederspannungsleiter durch Spannungsbegrenzungseinrichtungen geschützt, die den Leitungsschutzschaltern nachgeschaltet sind.</w:t>
      </w:r>
    </w:p>
    <w:p w14:paraId="6450415F" w14:textId="77777777" w:rsidR="007F6B0D" w:rsidRPr="007F6B0D" w:rsidRDefault="007F6B0D" w:rsidP="007F6B0D">
      <w:pPr>
        <w:widowControl w:val="0"/>
        <w:numPr>
          <w:ilvl w:val="1"/>
          <w:numId w:val="248"/>
        </w:numPr>
        <w:tabs>
          <w:tab w:val="left" w:pos="11199"/>
        </w:tabs>
        <w:autoSpaceDE w:val="0"/>
        <w:autoSpaceDN w:val="0"/>
        <w:adjustRightInd w:val="0"/>
        <w:spacing w:after="0" w:line="240" w:lineRule="auto"/>
        <w:ind w:left="1418"/>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den anderen Fällen werden Maßnahmen ergriffen, um Induktionseinflüsse zu begrenzen.</w:t>
      </w:r>
    </w:p>
    <w:p w14:paraId="75E8C5DB" w14:textId="77777777" w:rsidR="007F6B0D" w:rsidRPr="007F6B0D" w:rsidRDefault="007F6B0D" w:rsidP="007F6B0D">
      <w:pPr>
        <w:spacing w:before="120" w:after="0" w:line="240" w:lineRule="auto"/>
        <w:ind w:left="1058"/>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Private Telekommunikationsleitungen: Eine der folgenden Vorschriften ist anwendbar:</w:t>
      </w:r>
    </w:p>
    <w:p w14:paraId="7DFB556C" w14:textId="77777777" w:rsidR="007F6B0D" w:rsidRPr="007F6B0D" w:rsidRDefault="007F6B0D" w:rsidP="007F6B0D">
      <w:pPr>
        <w:widowControl w:val="0"/>
        <w:numPr>
          <w:ilvl w:val="1"/>
          <w:numId w:val="248"/>
        </w:numPr>
        <w:autoSpaceDE w:val="0"/>
        <w:autoSpaceDN w:val="0"/>
        <w:adjustRightInd w:val="0"/>
        <w:spacing w:after="0" w:line="240" w:lineRule="auto"/>
        <w:ind w:left="1418"/>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Entweder sind Telekommunikationsgeräte über Transformatoren mit elektrisch getrennten Wicklungen, die außer Reichweite der Betreiber sind und mit wirksamen Spannungsbegrenzungseinrichtungen versehen sind, mit Telekommunikationsleitungen des Typs "Koaxialleitungen" verbunden. Diese Telekommunikationsleitungen, die sich innerhalb dieser bedingt zugelassenen Zone befinden, werden in unterirdischen Kabeln verlegt oder </w:t>
      </w:r>
      <w:proofErr w:type="spellStart"/>
      <w:r w:rsidRPr="007F6B0D">
        <w:rPr>
          <w:rFonts w:ascii="Trebuchet MS" w:eastAsia="Times New Roman" w:hAnsi="Trebuchet MS" w:cs="Arial"/>
          <w:color w:val="000000"/>
          <w:kern w:val="0"/>
          <w:sz w:val="19"/>
          <w:szCs w:val="19"/>
          <w:lang w:val="de-DE" w:eastAsia="nl-NL"/>
          <w14:ligatures w14:val="none"/>
        </w:rPr>
        <w:t>entsprechen den</w:t>
      </w:r>
      <w:proofErr w:type="spellEnd"/>
      <w:r w:rsidRPr="007F6B0D">
        <w:rPr>
          <w:rFonts w:ascii="Trebuchet MS" w:eastAsia="Times New Roman" w:hAnsi="Trebuchet MS" w:cs="Arial"/>
          <w:color w:val="000000"/>
          <w:kern w:val="0"/>
          <w:sz w:val="19"/>
          <w:szCs w:val="19"/>
          <w:lang w:val="de-DE" w:eastAsia="nl-NL"/>
          <w14:ligatures w14:val="none"/>
        </w:rPr>
        <w:t xml:space="preserve"> für Hochspannungsfreileitungen geltenden Vorschriften. Sobald sie diese Zone verlassen, bleibt diese Anordnung anwendbar, bis die Trennung der Stromkreise durch Transformatoren mit elektrisch getrennten Wicklungen, die außer Reichweite der Betreiber sind und mit wirksamen Spannungsbegrenzungseinrichtungen versehen sind, sichergestellt ist.</w:t>
      </w:r>
    </w:p>
    <w:p w14:paraId="2E08FB9C" w14:textId="77777777" w:rsidR="007F6B0D" w:rsidRPr="007F6B0D" w:rsidRDefault="007F6B0D" w:rsidP="007F6B0D">
      <w:pPr>
        <w:widowControl w:val="0"/>
        <w:numPr>
          <w:ilvl w:val="1"/>
          <w:numId w:val="248"/>
        </w:numPr>
        <w:autoSpaceDE w:val="0"/>
        <w:autoSpaceDN w:val="0"/>
        <w:adjustRightInd w:val="0"/>
        <w:spacing w:after="0" w:line="240" w:lineRule="auto"/>
        <w:ind w:left="1418"/>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Oder Maßnahmen werden ergriffen, um Induktionseinflüsse zu begrenzen: Wenn es sich bei Telekommunikationskabeln um Koaxialkabel handelt, ist die Schutzschaltung in regelmäßigen Abständen geerdet.</w:t>
      </w:r>
    </w:p>
    <w:p w14:paraId="29A94E6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c.3 - Zusätzliche Vorschrift in Bezug auf die Kreuzung einer Hochspannungsfreileitung der 2. Kategorie mit blanken oder ähnlichen Leitern, die mithilfe von Hängeisolatoren befestigt ist, mit anderen Leitungen</w:t>
      </w:r>
    </w:p>
    <w:p w14:paraId="5F31071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Schutzeinrichtungen mit aufgehängten </w:t>
      </w:r>
      <w:proofErr w:type="spellStart"/>
      <w:r w:rsidRPr="007F6B0D">
        <w:rPr>
          <w:rFonts w:ascii="Trebuchet MS" w:eastAsia="Times New Roman" w:hAnsi="Trebuchet MS" w:cs="Arial"/>
          <w:color w:val="000000"/>
          <w:kern w:val="0"/>
          <w:sz w:val="19"/>
          <w:szCs w:val="19"/>
          <w:lang w:val="de-DE" w:eastAsia="fr-BE"/>
          <w14:ligatures w14:val="none"/>
        </w:rPr>
        <w:t>Isolatorsträngen</w:t>
      </w:r>
      <w:proofErr w:type="spellEnd"/>
      <w:r w:rsidRPr="007F6B0D">
        <w:rPr>
          <w:rFonts w:ascii="Trebuchet MS" w:eastAsia="Times New Roman" w:hAnsi="Trebuchet MS" w:cs="Arial"/>
          <w:color w:val="000000"/>
          <w:kern w:val="0"/>
          <w:sz w:val="19"/>
          <w:szCs w:val="19"/>
          <w:lang w:val="de-DE" w:eastAsia="fr-BE"/>
          <w14:ligatures w14:val="none"/>
        </w:rPr>
        <w:t xml:space="preserve"> ausgestattet sind, ist die Zunahme der Durchbiegung zu berücksichtigen, die durch die Neigung der Stränge infolge des Bruchs eines Leiters in einem der angrenzenden Spannfelder verursacht wird. In diesem Fall entspricht der Radius "</w:t>
      </w:r>
      <w:proofErr w:type="spellStart"/>
      <w:r w:rsidRPr="007F6B0D">
        <w:rPr>
          <w:rFonts w:ascii="Trebuchet MS" w:eastAsia="Times New Roman" w:hAnsi="Trebuchet MS" w:cs="Arial"/>
          <w:color w:val="000000"/>
          <w:kern w:val="0"/>
          <w:sz w:val="19"/>
          <w:szCs w:val="19"/>
          <w:lang w:val="de-DE" w:eastAsia="fr-BE"/>
          <w14:ligatures w14:val="none"/>
        </w:rPr>
        <w:t>ca</w:t>
      </w:r>
      <w:proofErr w:type="spellEnd"/>
      <w:r w:rsidRPr="007F6B0D">
        <w:rPr>
          <w:rFonts w:ascii="Trebuchet MS" w:eastAsia="Times New Roman" w:hAnsi="Trebuchet MS" w:cs="Arial"/>
          <w:color w:val="000000"/>
          <w:kern w:val="0"/>
          <w:sz w:val="19"/>
          <w:szCs w:val="19"/>
          <w:lang w:val="de-DE" w:eastAsia="fr-BE"/>
          <w14:ligatures w14:val="none"/>
        </w:rPr>
        <w:t>" für diese neue ungünstige Position des Leiters:</w:t>
      </w:r>
    </w:p>
    <w:p w14:paraId="76E95F4E"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1,50 + </w:t>
      </w:r>
      <w:r w:rsidRPr="007F6B0D">
        <w:rPr>
          <w:rFonts w:ascii="Trebuchet MS" w:eastAsia="Times New Roman" w:hAnsi="Trebuchet MS" w:cs="Times New Roman"/>
          <w:i/>
          <w:color w:val="000000"/>
          <w:kern w:val="0"/>
          <w:sz w:val="19"/>
          <w:szCs w:val="22"/>
          <w:lang w:val="de-DE" w:eastAsia="fr-BE"/>
          <w14:ligatures w14:val="none"/>
        </w:rPr>
        <w:t>U</w:t>
      </w:r>
      <w:r w:rsidRPr="007F6B0D">
        <w:rPr>
          <w:rFonts w:ascii="Trebuchet MS" w:eastAsia="Times New Roman" w:hAnsi="Trebuchet MS" w:cs="Times New Roman"/>
          <w:color w:val="000000"/>
          <w:kern w:val="0"/>
          <w:sz w:val="19"/>
          <w:szCs w:val="22"/>
          <w:vertAlign w:val="subscript"/>
          <w:lang w:val="de-DE" w:eastAsia="fr-BE"/>
          <w14:ligatures w14:val="none"/>
        </w:rPr>
        <w:t>N</w:t>
      </w:r>
      <w:r w:rsidRPr="007F6B0D">
        <w:rPr>
          <w:rFonts w:ascii="Trebuchet MS" w:eastAsia="Times New Roman" w:hAnsi="Trebuchet MS" w:cs="Times New Roman"/>
          <w:color w:val="000000"/>
          <w:kern w:val="0"/>
          <w:sz w:val="19"/>
          <w:szCs w:val="22"/>
          <w:lang w:val="de-DE" w:eastAsia="fr-BE"/>
          <w14:ligatures w14:val="none"/>
        </w:rPr>
        <w:t>∙0,0075 (m)</w:t>
      </w:r>
    </w:p>
    <w:p w14:paraId="71FA39C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Dabei ist </w:t>
      </w:r>
      <w:r w:rsidRPr="007F6B0D">
        <w:rPr>
          <w:rFonts w:ascii="Trebuchet MS" w:eastAsia="Times New Roman" w:hAnsi="Trebuchet MS" w:cs="Arial"/>
          <w:i/>
          <w:iCs/>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ist die Nennspannung zwischen Leitern der Hochspannungsfreileitung der 2. Kategorie (ausgedrückt in kV).</w:t>
      </w:r>
    </w:p>
    <w:p w14:paraId="27869C39"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 xml:space="preserve">Jedoch ist die Annahme eines Bruchs nicht zu berücksichtigen, wenn die in </w:t>
      </w:r>
      <w:r w:rsidRPr="007F6B0D">
        <w:rPr>
          <w:rFonts w:ascii="Trebuchet MS" w:eastAsia="Times New Roman" w:hAnsi="Trebuchet MS" w:cs="Arial"/>
          <w:i/>
          <w:iCs/>
          <w:color w:val="000000"/>
          <w:kern w:val="0"/>
          <w:sz w:val="19"/>
          <w:szCs w:val="19"/>
          <w:lang w:val="de-DE" w:eastAsia="fr-BE"/>
          <w14:ligatures w14:val="none"/>
        </w:rPr>
        <w:t>Unterabschnitt </w:t>
      </w:r>
      <w:r w:rsidRPr="007F6B0D">
        <w:rPr>
          <w:rFonts w:ascii="Trebuchet MS" w:eastAsia="Times New Roman" w:hAnsi="Trebuchet MS" w:cs="Arial"/>
          <w:i/>
          <w:color w:val="000000"/>
          <w:kern w:val="0"/>
          <w:sz w:val="19"/>
          <w:szCs w:val="19"/>
          <w:lang w:val="de-DE" w:eastAsia="fr-BE"/>
          <w14:ligatures w14:val="none"/>
        </w:rPr>
        <w:t>7.1.3.6 Punkt c.2</w:t>
      </w:r>
      <w:r w:rsidRPr="007F6B0D">
        <w:rPr>
          <w:rFonts w:ascii="Trebuchet MS" w:eastAsia="Times New Roman" w:hAnsi="Trebuchet MS" w:cs="Arial"/>
          <w:color w:val="000000"/>
          <w:kern w:val="0"/>
          <w:sz w:val="19"/>
          <w:szCs w:val="19"/>
          <w:lang w:val="de-DE" w:eastAsia="fr-BE"/>
          <w14:ligatures w14:val="none"/>
        </w:rPr>
        <w:t xml:space="preserve"> letzter Absatz vorgeschriebenen Bedingungen erfüllt sind.</w:t>
      </w:r>
    </w:p>
    <w:p w14:paraId="7223FAF7" w14:textId="77777777" w:rsidR="007F6B0D" w:rsidRPr="007F6B0D" w:rsidRDefault="007F6B0D" w:rsidP="007F6B0D">
      <w:pPr>
        <w:autoSpaceDE w:val="0"/>
        <w:autoSpaceDN w:val="0"/>
        <w:adjustRightInd w:val="0"/>
        <w:spacing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d. Vorschriften in Bezug auf das Erdseil bei einer Fernübertragungsleitung</w:t>
      </w:r>
    </w:p>
    <w:p w14:paraId="695FC1C6" w14:textId="77777777" w:rsidR="007F6B0D" w:rsidRPr="007F6B0D" w:rsidRDefault="007F6B0D" w:rsidP="007F6B0D">
      <w:pPr>
        <w:tabs>
          <w:tab w:val="left" w:pos="284"/>
        </w:tabs>
        <w:autoSpaceDE w:val="0"/>
        <w:autoSpaceDN w:val="0"/>
        <w:adjustRightInd w:val="0"/>
        <w:spacing w:after="12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
        <w:t>d.1 - Funktionen des Erdseils bei einer Fernübertragungsleitung</w:t>
      </w:r>
    </w:p>
    <w:p w14:paraId="1999C670" w14:textId="77777777" w:rsidR="007F6B0D" w:rsidRPr="007F6B0D" w:rsidRDefault="007F6B0D" w:rsidP="007F6B0D">
      <w:pPr>
        <w:autoSpaceDE w:val="0"/>
        <w:autoSpaceDN w:val="0"/>
        <w:adjustRightInd w:val="0"/>
        <w:spacing w:after="0" w:line="240" w:lineRule="auto"/>
        <w:ind w:firstLine="62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Das Erdseil bei einer Fernübertragungsleitung erfüllt folgende Funktionen:</w:t>
      </w:r>
    </w:p>
    <w:p w14:paraId="3B5E73AE" w14:textId="77777777" w:rsidR="007F6B0D" w:rsidRPr="007F6B0D" w:rsidRDefault="007F6B0D" w:rsidP="007F6B0D">
      <w:pPr>
        <w:numPr>
          <w:ilvl w:val="0"/>
          <w:numId w:val="259"/>
        </w:numPr>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Funktion eines normalen Erdseils einer Hochspannungsfreileitung, wobei diese Funktion durch seine an allen Stützpunkten geerdete Bewehrung erfüllt wird,</w:t>
      </w:r>
    </w:p>
    <w:p w14:paraId="3188AE82" w14:textId="77777777" w:rsidR="007F6B0D" w:rsidRPr="007F6B0D" w:rsidRDefault="007F6B0D" w:rsidP="007F6B0D">
      <w:pPr>
        <w:numPr>
          <w:ilvl w:val="0"/>
          <w:numId w:val="259"/>
        </w:numPr>
        <w:autoSpaceDE w:val="0"/>
        <w:autoSpaceDN w:val="0"/>
        <w:adjustRightInd w:val="0"/>
        <w:spacing w:after="120" w:line="240" w:lineRule="auto"/>
        <w:ind w:left="981"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Funktion einer Fernübertragungsleitung, wobei diese Funktion durch isolierte Leiter erfüllt wird, die sich im Mittelpunkt des Erdseils befinden und von einem Mantel umschlossen sind, der die Isolierung zwischen Leitern und Bewehrung gewährleistet.</w:t>
      </w:r>
    </w:p>
    <w:p w14:paraId="639B71F6" w14:textId="77777777" w:rsidR="007F6B0D" w:rsidRPr="007F6B0D" w:rsidRDefault="007F6B0D" w:rsidP="007F6B0D">
      <w:pPr>
        <w:tabs>
          <w:tab w:val="left" w:pos="284"/>
        </w:tabs>
        <w:autoSpaceDE w:val="0"/>
        <w:autoSpaceDN w:val="0"/>
        <w:adjustRightInd w:val="0"/>
        <w:spacing w:after="120" w:line="240" w:lineRule="auto"/>
        <w:jc w:val="both"/>
        <w:rPr>
          <w:rFonts w:ascii="Trebuchet MS" w:eastAsia="Times New Roman" w:hAnsi="Trebuchet MS" w:cs="Times New Roman"/>
          <w:b/>
          <w:color w:val="000000"/>
          <w:kern w:val="0"/>
          <w:sz w:val="19"/>
          <w:szCs w:val="22"/>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
        <w:t>d.2 - Maßnahmen zur Beseitigung von Störspannungen</w:t>
      </w:r>
    </w:p>
    <w:p w14:paraId="5D6FE82C" w14:textId="77777777" w:rsidR="007F6B0D" w:rsidRPr="007F6B0D" w:rsidRDefault="007F6B0D" w:rsidP="007F6B0D">
      <w:pPr>
        <w:autoSpaceDE w:val="0"/>
        <w:autoSpaceDN w:val="0"/>
        <w:adjustRightInd w:val="0"/>
        <w:spacing w:after="120" w:line="240" w:lineRule="auto"/>
        <w:ind w:left="681"/>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Störspannungen, die in der in </w:t>
      </w:r>
      <w:r w:rsidRPr="007F6B0D">
        <w:rPr>
          <w:rFonts w:ascii="Trebuchet MS" w:eastAsia="Times New Roman" w:hAnsi="Trebuchet MS" w:cs="Times New Roman"/>
          <w:i/>
          <w:color w:val="000000"/>
          <w:kern w:val="0"/>
          <w:sz w:val="19"/>
          <w:szCs w:val="22"/>
          <w:lang w:val="de-DE" w:eastAsia="fr-BE"/>
          <w14:ligatures w14:val="none"/>
        </w:rPr>
        <w:t>Punkt d.1</w:t>
      </w:r>
      <w:r w:rsidRPr="007F6B0D">
        <w:rPr>
          <w:rFonts w:ascii="Trebuchet MS" w:eastAsia="Times New Roman" w:hAnsi="Trebuchet MS" w:cs="Times New Roman"/>
          <w:color w:val="000000"/>
          <w:kern w:val="0"/>
          <w:sz w:val="19"/>
          <w:szCs w:val="22"/>
          <w:lang w:val="de-DE" w:eastAsia="fr-BE"/>
          <w14:ligatures w14:val="none"/>
        </w:rPr>
        <w:t xml:space="preserve"> erwähnten Fernübertragungsleitung entweder durch Ströme der drei Außenleiter der Hochspannungsfreileitung oder bei Kurzschluss zwischen zwei Außenleitern oder infolge eines Blitzschlages induziert werden, werden in Bezug auf die in </w:t>
      </w:r>
      <w:r w:rsidRPr="007F6B0D">
        <w:rPr>
          <w:rFonts w:ascii="Trebuchet MS" w:eastAsia="Times New Roman" w:hAnsi="Trebuchet MS" w:cs="Times New Roman"/>
          <w:i/>
          <w:color w:val="000000"/>
          <w:kern w:val="0"/>
          <w:sz w:val="19"/>
          <w:szCs w:val="22"/>
          <w:lang w:val="de-DE" w:eastAsia="fr-BE"/>
          <w14:ligatures w14:val="none"/>
        </w:rPr>
        <w:t>Punkt d.1</w:t>
      </w:r>
      <w:r w:rsidRPr="007F6B0D">
        <w:rPr>
          <w:rFonts w:ascii="Trebuchet MS" w:eastAsia="Times New Roman" w:hAnsi="Trebuchet MS" w:cs="Times New Roman"/>
          <w:color w:val="000000"/>
          <w:kern w:val="0"/>
          <w:sz w:val="19"/>
          <w:szCs w:val="22"/>
          <w:lang w:val="de-DE" w:eastAsia="fr-BE"/>
          <w14:ligatures w14:val="none"/>
        </w:rPr>
        <w:t xml:space="preserve"> </w:t>
      </w:r>
      <w:r w:rsidRPr="007F6B0D">
        <w:rPr>
          <w:rFonts w:ascii="Trebuchet MS" w:eastAsia="Times New Roman" w:hAnsi="Trebuchet MS" w:cs="Times New Roman"/>
          <w:i/>
          <w:iCs/>
          <w:color w:val="000000"/>
          <w:kern w:val="0"/>
          <w:sz w:val="19"/>
          <w:szCs w:val="22"/>
          <w:lang w:val="de-DE" w:eastAsia="fr-BE"/>
          <w14:ligatures w14:val="none"/>
        </w:rPr>
        <w:t>Buchstabe b</w:t>
      </w:r>
      <w:r w:rsidRPr="007F6B0D">
        <w:rPr>
          <w:rFonts w:ascii="Trebuchet MS" w:eastAsia="Times New Roman" w:hAnsi="Trebuchet MS" w:cs="Times New Roman"/>
          <w:color w:val="000000"/>
          <w:kern w:val="0"/>
          <w:sz w:val="19"/>
          <w:szCs w:val="22"/>
          <w:lang w:val="de-DE" w:eastAsia="fr-BE"/>
          <w14:ligatures w14:val="none"/>
        </w:rPr>
        <w:t xml:space="preserve"> erwähnten isolierten Leiter durch Barrieren oder Übertrager an den Enden und gegebenenfalls</w:t>
      </w:r>
      <w:r w:rsidRPr="007F6B0D">
        <w:rPr>
          <w:rFonts w:ascii="Trebuchet MS" w:eastAsia="Times New Roman" w:hAnsi="Trebuchet MS" w:cs="Times New Roman"/>
          <w:i/>
          <w:color w:val="000000"/>
          <w:kern w:val="0"/>
          <w:sz w:val="19"/>
          <w:szCs w:val="22"/>
          <w:lang w:val="de-DE" w:eastAsia="fr-BE"/>
          <w14:ligatures w14:val="none"/>
        </w:rPr>
        <w:t xml:space="preserve"> </w:t>
      </w:r>
      <w:r w:rsidRPr="007F6B0D">
        <w:rPr>
          <w:rFonts w:ascii="Trebuchet MS" w:eastAsia="Times New Roman" w:hAnsi="Trebuchet MS" w:cs="Times New Roman"/>
          <w:color w:val="000000"/>
          <w:kern w:val="0"/>
          <w:sz w:val="19"/>
          <w:szCs w:val="22"/>
          <w:lang w:val="de-DE" w:eastAsia="fr-BE"/>
          <w14:ligatures w14:val="none"/>
        </w:rPr>
        <w:t>entlang der Freileitung verteilt beseitigt.</w:t>
      </w:r>
    </w:p>
    <w:p w14:paraId="292AB8DA" w14:textId="77777777" w:rsidR="007F6B0D" w:rsidRPr="007F6B0D" w:rsidRDefault="007F6B0D" w:rsidP="007F6B0D">
      <w:pPr>
        <w:tabs>
          <w:tab w:val="left" w:pos="284"/>
        </w:tabs>
        <w:autoSpaceDE w:val="0"/>
        <w:autoSpaceDN w:val="0"/>
        <w:adjustRightInd w:val="0"/>
        <w:spacing w:after="120" w:line="240" w:lineRule="auto"/>
        <w:jc w:val="both"/>
        <w:rPr>
          <w:rFonts w:ascii="Trebuchet MS" w:eastAsia="Times New Roman" w:hAnsi="Trebuchet MS" w:cs="Times New Roman"/>
          <w:b/>
          <w:color w:val="000000"/>
          <w:kern w:val="0"/>
          <w:sz w:val="19"/>
          <w:szCs w:val="22"/>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
        <w:t>d.3 - Typprüfungen in Bezug auf die Isolierung zwischen Leitern und Erdseilbewehrung</w:t>
      </w:r>
    </w:p>
    <w:p w14:paraId="67024701" w14:textId="77777777" w:rsidR="007F6B0D" w:rsidRPr="007F6B0D" w:rsidRDefault="007F6B0D" w:rsidP="007F6B0D">
      <w:pPr>
        <w:autoSpaceDE w:val="0"/>
        <w:autoSpaceDN w:val="0"/>
        <w:adjustRightInd w:val="0"/>
        <w:spacing w:after="0" w:line="240" w:lineRule="auto"/>
        <w:ind w:left="681"/>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Isolierung zwischen Leitern und Erdseilbewehrung hält folgenden Typprüfungen ohne Schaden stand:</w:t>
      </w:r>
    </w:p>
    <w:p w14:paraId="5D6AD9F6" w14:textId="77777777" w:rsidR="007F6B0D" w:rsidRPr="007F6B0D" w:rsidRDefault="007F6B0D" w:rsidP="007F6B0D">
      <w:pPr>
        <w:numPr>
          <w:ilvl w:val="0"/>
          <w:numId w:val="260"/>
        </w:numPr>
        <w:autoSpaceDE w:val="0"/>
        <w:autoSpaceDN w:val="0"/>
        <w:adjustRightInd w:val="0"/>
        <w:spacing w:after="0" w:line="240" w:lineRule="auto"/>
        <w:ind w:left="103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Spannung 20 kV - 50 Hz und Dauer 10 Sekunden,</w:t>
      </w:r>
    </w:p>
    <w:p w14:paraId="6738A215" w14:textId="77777777" w:rsidR="007F6B0D" w:rsidRPr="007F6B0D" w:rsidRDefault="007F6B0D" w:rsidP="007F6B0D">
      <w:pPr>
        <w:numPr>
          <w:ilvl w:val="0"/>
          <w:numId w:val="260"/>
        </w:numPr>
        <w:autoSpaceDE w:val="0"/>
        <w:autoSpaceDN w:val="0"/>
        <w:adjustRightInd w:val="0"/>
        <w:spacing w:after="120" w:line="240" w:lineRule="auto"/>
        <w:ind w:left="103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Stoßwelle von 1,2/50 Mikrosekunden und Spannung 120 kV, das heißt Einspeisung einer Spannungswelle (die der Wirkung eines Blitzschlags entspricht), die durch eine Anstiegszeit von 1,2 Mikrosekunden und eine Dauer bei mittlerer Amplitude von 50 Mikrosekunden gekennzeichnet ist und durch Entladung eines Stoßspannungsgenerators mit einer auf 120 kV gebrachten Klemmenspannung erreicht wird.</w:t>
      </w:r>
    </w:p>
    <w:p w14:paraId="02AEF92B" w14:textId="77777777" w:rsidR="007F6B0D" w:rsidRPr="007F6B0D" w:rsidRDefault="007F6B0D" w:rsidP="007F6B0D">
      <w:pPr>
        <w:tabs>
          <w:tab w:val="left" w:pos="284"/>
        </w:tabs>
        <w:autoSpaceDE w:val="0"/>
        <w:autoSpaceDN w:val="0"/>
        <w:adjustRightInd w:val="0"/>
        <w:spacing w:after="120" w:line="240" w:lineRule="auto"/>
        <w:jc w:val="both"/>
        <w:rPr>
          <w:rFonts w:ascii="Trebuchet MS" w:eastAsia="Times New Roman" w:hAnsi="Trebuchet MS" w:cs="Times New Roman"/>
          <w:b/>
          <w:color w:val="000000"/>
          <w:kern w:val="0"/>
          <w:sz w:val="19"/>
          <w:szCs w:val="22"/>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
        <w:t>d.4 - Prüfwiderstand der Isolierung von Barrieren oder Übertragern</w:t>
      </w:r>
    </w:p>
    <w:p w14:paraId="0D998B90" w14:textId="77777777" w:rsidR="007F6B0D" w:rsidRPr="007F6B0D" w:rsidRDefault="007F6B0D" w:rsidP="007F6B0D">
      <w:pPr>
        <w:autoSpaceDE w:val="0"/>
        <w:autoSpaceDN w:val="0"/>
        <w:adjustRightInd w:val="0"/>
        <w:spacing w:after="0" w:line="240" w:lineRule="auto"/>
        <w:ind w:left="681"/>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Isolierung von Barrieren oder Übertragern hält ohne Schaden folgenden Prüfungen stand:</w:t>
      </w:r>
    </w:p>
    <w:p w14:paraId="568BDBD8" w14:textId="77777777" w:rsidR="007F6B0D" w:rsidRPr="007F6B0D" w:rsidRDefault="007F6B0D" w:rsidP="007F6B0D">
      <w:pPr>
        <w:numPr>
          <w:ilvl w:val="0"/>
          <w:numId w:val="261"/>
        </w:numPr>
        <w:autoSpaceDE w:val="0"/>
        <w:autoSpaceDN w:val="0"/>
        <w:adjustRightInd w:val="0"/>
        <w:spacing w:after="0" w:line="240" w:lineRule="auto"/>
        <w:ind w:left="103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Typprüfung: Stoßwelle 1,2/50 Mikrosekunden und Spannung 40 kV,</w:t>
      </w:r>
    </w:p>
    <w:p w14:paraId="4E7DD7B7" w14:textId="77777777" w:rsidR="007F6B0D" w:rsidRPr="007F6B0D" w:rsidRDefault="007F6B0D" w:rsidP="007F6B0D">
      <w:pPr>
        <w:numPr>
          <w:ilvl w:val="0"/>
          <w:numId w:val="261"/>
        </w:numPr>
        <w:autoSpaceDE w:val="0"/>
        <w:autoSpaceDN w:val="0"/>
        <w:adjustRightInd w:val="0"/>
        <w:spacing w:after="120" w:line="240" w:lineRule="auto"/>
        <w:ind w:left="1037"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systematische Prüfung: Spannung 20 kV bei 50 Hz und Dauer 1 Sekunde.</w:t>
      </w:r>
    </w:p>
    <w:p w14:paraId="4CC9770C" w14:textId="77777777" w:rsidR="007F6B0D" w:rsidRPr="007F6B0D" w:rsidRDefault="007F6B0D" w:rsidP="007F6B0D">
      <w:pPr>
        <w:tabs>
          <w:tab w:val="left" w:pos="284"/>
        </w:tabs>
        <w:autoSpaceDE w:val="0"/>
        <w:autoSpaceDN w:val="0"/>
        <w:adjustRightInd w:val="0"/>
        <w:spacing w:after="120" w:line="240" w:lineRule="auto"/>
        <w:jc w:val="both"/>
        <w:rPr>
          <w:rFonts w:ascii="Trebuchet MS" w:eastAsia="Times New Roman" w:hAnsi="Trebuchet MS" w:cs="Times New Roman"/>
          <w:b/>
          <w:color w:val="000000"/>
          <w:kern w:val="0"/>
          <w:sz w:val="19"/>
          <w:szCs w:val="22"/>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
        <w:t>d.5 - Installation von Barrieren oder Übertragern</w:t>
      </w:r>
    </w:p>
    <w:p w14:paraId="67E8F2F4" w14:textId="77777777" w:rsidR="007F6B0D" w:rsidRPr="007F6B0D" w:rsidRDefault="007F6B0D" w:rsidP="007F6B0D">
      <w:pPr>
        <w:autoSpaceDE w:val="0"/>
        <w:autoSpaceDN w:val="0"/>
        <w:adjustRightInd w:val="0"/>
        <w:spacing w:after="120" w:line="240" w:lineRule="auto"/>
        <w:ind w:left="6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Barrieren oder Übertrager werden mindestens an den Enden der Freileitung auf dem Boden angeordnet und befinden sich in Kasten, die für Personal, das nicht dazu ermächtigt ist, daran zu arbeiten, nicht zugänglich sind.</w:t>
      </w:r>
    </w:p>
    <w:p w14:paraId="6EBD748C" w14:textId="77777777" w:rsidR="007F6B0D" w:rsidRPr="007F6B0D" w:rsidRDefault="007F6B0D" w:rsidP="007F6B0D">
      <w:pPr>
        <w:tabs>
          <w:tab w:val="left" w:pos="284"/>
        </w:tabs>
        <w:autoSpaceDE w:val="0"/>
        <w:autoSpaceDN w:val="0"/>
        <w:adjustRightInd w:val="0"/>
        <w:spacing w:after="120" w:line="240" w:lineRule="auto"/>
        <w:jc w:val="both"/>
        <w:rPr>
          <w:rFonts w:ascii="Trebuchet MS" w:eastAsia="Times New Roman" w:hAnsi="Trebuchet MS" w:cs="Times New Roman"/>
          <w:b/>
          <w:color w:val="000000"/>
          <w:kern w:val="0"/>
          <w:sz w:val="19"/>
          <w:szCs w:val="22"/>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
        <w:t>d.6 - Errichtung von Anlagen und Sicherheit des Instandhaltungspersonals</w:t>
      </w:r>
    </w:p>
    <w:p w14:paraId="752D0D00" w14:textId="77777777" w:rsidR="007F6B0D" w:rsidRPr="007F6B0D" w:rsidRDefault="007F6B0D" w:rsidP="007F6B0D">
      <w:pPr>
        <w:spacing w:after="120" w:line="240" w:lineRule="auto"/>
        <w:ind w:left="68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Anlagen werden gemäß den Regeln des Fachs errichtet und die Sicherheit des Instandhaltungspersonals wird durch geeignete Schutzmaßnahmen gewährleistet.</w:t>
      </w:r>
    </w:p>
    <w:p w14:paraId="5C58B9CD" w14:textId="77777777" w:rsidR="007F6B0D" w:rsidRPr="007F6B0D" w:rsidRDefault="007F6B0D" w:rsidP="007F6B0D">
      <w:pPr>
        <w:tabs>
          <w:tab w:val="left" w:pos="284"/>
        </w:tabs>
        <w:autoSpaceDE w:val="0"/>
        <w:autoSpaceDN w:val="0"/>
        <w:adjustRightInd w:val="0"/>
        <w:spacing w:after="120" w:line="240" w:lineRule="auto"/>
        <w:jc w:val="both"/>
        <w:rPr>
          <w:rFonts w:ascii="Trebuchet MS" w:eastAsia="Times New Roman" w:hAnsi="Trebuchet MS" w:cs="Times New Roman"/>
          <w:b/>
          <w:color w:val="000000"/>
          <w:kern w:val="0"/>
          <w:sz w:val="19"/>
          <w:szCs w:val="22"/>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
        <w:t>d.7 - Ausnahme</w:t>
      </w:r>
    </w:p>
    <w:p w14:paraId="52DCD09A" w14:textId="77777777" w:rsidR="007F6B0D" w:rsidRPr="007F6B0D" w:rsidRDefault="007F6B0D" w:rsidP="007F6B0D">
      <w:pPr>
        <w:spacing w:after="0" w:line="240" w:lineRule="auto"/>
        <w:ind w:left="681"/>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Punkte </w:t>
      </w:r>
      <w:r w:rsidRPr="007F6B0D">
        <w:rPr>
          <w:rFonts w:ascii="Trebuchet MS" w:eastAsia="Times New Roman" w:hAnsi="Trebuchet MS" w:cs="Arial"/>
          <w:i/>
          <w:color w:val="000000"/>
          <w:kern w:val="0"/>
          <w:sz w:val="19"/>
          <w:szCs w:val="19"/>
          <w:lang w:val="de-DE" w:eastAsia="fr-BE"/>
          <w14:ligatures w14:val="none"/>
        </w:rPr>
        <w:t>d.2</w:t>
      </w:r>
      <w:r w:rsidRPr="007F6B0D">
        <w:rPr>
          <w:rFonts w:ascii="Trebuchet MS" w:eastAsia="Times New Roman" w:hAnsi="Trebuchet MS" w:cs="Arial"/>
          <w:color w:val="000000"/>
          <w:kern w:val="0"/>
          <w:sz w:val="19"/>
          <w:szCs w:val="19"/>
          <w:lang w:val="de-DE" w:eastAsia="fr-BE"/>
          <w14:ligatures w14:val="none"/>
        </w:rPr>
        <w:t xml:space="preserve"> bis </w:t>
      </w:r>
      <w:r w:rsidRPr="007F6B0D">
        <w:rPr>
          <w:rFonts w:ascii="Trebuchet MS" w:eastAsia="Times New Roman" w:hAnsi="Trebuchet MS" w:cs="Arial"/>
          <w:i/>
          <w:color w:val="000000"/>
          <w:kern w:val="0"/>
          <w:sz w:val="19"/>
          <w:szCs w:val="19"/>
          <w:lang w:val="de-DE" w:eastAsia="fr-BE"/>
          <w14:ligatures w14:val="none"/>
        </w:rPr>
        <w:t>d.6</w:t>
      </w:r>
      <w:r w:rsidRPr="007F6B0D">
        <w:rPr>
          <w:rFonts w:ascii="Trebuchet MS" w:eastAsia="Times New Roman" w:hAnsi="Trebuchet MS" w:cs="Arial"/>
          <w:color w:val="000000"/>
          <w:kern w:val="0"/>
          <w:sz w:val="19"/>
          <w:szCs w:val="19"/>
          <w:lang w:val="de-DE" w:eastAsia="fr-BE"/>
          <w14:ligatures w14:val="none"/>
        </w:rPr>
        <w:t xml:space="preserve"> sind nicht anwendbar auf nicht leitfähige Fernübertragungsleitungen (Beispiel: Typ Glasfaser).</w:t>
      </w:r>
    </w:p>
    <w:p w14:paraId="7C3B89B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40" w:name="_Toc194314236"/>
      <w:bookmarkStart w:id="1641" w:name="_Toc196735628"/>
      <w:bookmarkStart w:id="1642" w:name="_Toc202947836"/>
      <w:r w:rsidRPr="007F6B0D">
        <w:rPr>
          <w:rFonts w:ascii="Trebuchet MS" w:eastAsia="Calibri" w:hAnsi="Trebuchet MS" w:cs="Times New Roman"/>
          <w:b/>
          <w:kern w:val="0"/>
          <w:sz w:val="21"/>
          <w:szCs w:val="22"/>
          <w:lang w:val="de-DE" w:eastAsia="nl-NL"/>
          <w14:ligatures w14:val="none"/>
        </w:rPr>
        <w:t>Unterabschnitt 7.1.6.6 - Vorhandensein anderer Gegenstände</w:t>
      </w:r>
      <w:bookmarkEnd w:id="1640"/>
      <w:bookmarkEnd w:id="1641"/>
      <w:bookmarkEnd w:id="1642"/>
    </w:p>
    <w:p w14:paraId="131E6522" w14:textId="77777777" w:rsidR="007F6B0D" w:rsidRPr="007F6B0D" w:rsidRDefault="007F6B0D" w:rsidP="007F6B0D">
      <w:pPr>
        <w:numPr>
          <w:ilvl w:val="0"/>
          <w:numId w:val="243"/>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Antennen, Leuchten und Stützpunkte für die öffentliche Beleuchtung</w:t>
      </w:r>
    </w:p>
    <w:p w14:paraId="101A796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a.1 - Sicherheitsbegrenzungslinie</w:t>
      </w:r>
    </w:p>
    <w:p w14:paraId="62AF68A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Sicherheitsbegrenzungslinie von Antennen, Leuchten oder Befestigungsteilen von Leuchten für die öffentliche Beleuchtung ist so vorgesehen, dass sich ihre Außenfläche mindestens in einem Abstand "a" zu jedem Punkt dieser Antennen, Leuchten oder Befestigungsteile von Leuchten für die öffentliche Beleuchtung befindet.</w:t>
      </w:r>
    </w:p>
    <w:p w14:paraId="7E4E0C5A"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133CE26B"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 xml:space="preserve">Der Wert dieses Abstands "a" hängt von der Spannung der Freileitung ab. Er ist in </w:t>
      </w:r>
      <w:r w:rsidRPr="007F6B0D">
        <w:rPr>
          <w:rFonts w:ascii="Trebuchet MS" w:eastAsia="Times New Roman" w:hAnsi="Trebuchet MS" w:cs="Arial"/>
          <w:i/>
          <w:color w:val="000000"/>
          <w:kern w:val="0"/>
          <w:sz w:val="19"/>
          <w:szCs w:val="19"/>
          <w:lang w:val="de-DE" w:eastAsia="fr-BE"/>
          <w14:ligatures w14:val="none"/>
        </w:rPr>
        <w:t xml:space="preserve">Tabelle 7.14 </w:t>
      </w:r>
      <w:r w:rsidRPr="007F6B0D">
        <w:rPr>
          <w:rFonts w:ascii="Trebuchet MS" w:eastAsia="Times New Roman" w:hAnsi="Trebuchet MS" w:cs="Arial"/>
          <w:color w:val="000000"/>
          <w:kern w:val="0"/>
          <w:sz w:val="19"/>
          <w:szCs w:val="19"/>
          <w:lang w:val="de-DE" w:eastAsia="fr-BE"/>
          <w14:ligatures w14:val="none"/>
        </w:rPr>
        <w:t>in Meter angegeben.</w:t>
      </w:r>
    </w:p>
    <w:p w14:paraId="21C6D0F4" w14:textId="77777777" w:rsidR="007F6B0D" w:rsidRPr="007F6B0D" w:rsidRDefault="007F6B0D" w:rsidP="00216562">
      <w:pPr>
        <w:pStyle w:val="FOD-tab-titel"/>
        <w:rPr>
          <w:lang w:eastAsia="fr-BE"/>
        </w:rPr>
      </w:pPr>
      <w:bookmarkStart w:id="1643" w:name="_Toc202945277"/>
      <w:r w:rsidRPr="007F6B0D">
        <w:rPr>
          <w:lang w:eastAsia="fr-BE"/>
        </w:rPr>
        <w:t>Tabelle 7.14 - Abstand "a" (in Meter) je nach Spannung der Freileitung</w:t>
      </w:r>
      <w:bookmarkEnd w:id="1643"/>
    </w:p>
    <w:tbl>
      <w:tblPr>
        <w:tblW w:w="0" w:type="auto"/>
        <w:jc w:val="center"/>
        <w:tblLayout w:type="fixed"/>
        <w:tblCellMar>
          <w:left w:w="0" w:type="dxa"/>
          <w:right w:w="0" w:type="dxa"/>
        </w:tblCellMar>
        <w:tblLook w:val="0000" w:firstRow="0" w:lastRow="0" w:firstColumn="0" w:lastColumn="0" w:noHBand="0" w:noVBand="0"/>
      </w:tblPr>
      <w:tblGrid>
        <w:gridCol w:w="501"/>
        <w:gridCol w:w="850"/>
        <w:gridCol w:w="1573"/>
        <w:gridCol w:w="1162"/>
        <w:gridCol w:w="1161"/>
        <w:gridCol w:w="1355"/>
      </w:tblGrid>
      <w:tr w:rsidR="007F6B0D" w:rsidRPr="007F6B0D" w14:paraId="264A89CB" w14:textId="77777777" w:rsidTr="0024163C">
        <w:trPr>
          <w:trHeight w:val="20"/>
          <w:jc w:val="center"/>
        </w:trPr>
        <w:tc>
          <w:tcPr>
            <w:tcW w:w="2924" w:type="dxa"/>
            <w:gridSpan w:val="3"/>
            <w:vMerge w:val="restart"/>
            <w:tcBorders>
              <w:top w:val="single" w:sz="4" w:space="0" w:color="231F20"/>
              <w:left w:val="single" w:sz="4" w:space="0" w:color="231F20"/>
              <w:bottom w:val="single" w:sz="4" w:space="0" w:color="231F20"/>
              <w:right w:val="single" w:sz="4" w:space="0" w:color="231F20"/>
            </w:tcBorders>
            <w:vAlign w:val="center"/>
          </w:tcPr>
          <w:p w14:paraId="634AEF5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Abstand</w:t>
            </w:r>
          </w:p>
        </w:tc>
        <w:tc>
          <w:tcPr>
            <w:tcW w:w="2323" w:type="dxa"/>
            <w:gridSpan w:val="2"/>
            <w:tcBorders>
              <w:top w:val="single" w:sz="4" w:space="0" w:color="231F20"/>
              <w:left w:val="single" w:sz="4" w:space="0" w:color="231F20"/>
              <w:bottom w:val="single" w:sz="4" w:space="0" w:color="231F20"/>
              <w:right w:val="single" w:sz="4" w:space="0" w:color="231F20"/>
            </w:tcBorders>
            <w:vAlign w:val="center"/>
          </w:tcPr>
          <w:p w14:paraId="4CCBC5A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Niederspannung</w:t>
            </w:r>
          </w:p>
        </w:tc>
        <w:tc>
          <w:tcPr>
            <w:tcW w:w="1355" w:type="dxa"/>
            <w:vMerge w:val="restart"/>
            <w:tcBorders>
              <w:top w:val="single" w:sz="4" w:space="0" w:color="231F20"/>
              <w:left w:val="single" w:sz="4" w:space="0" w:color="231F20"/>
              <w:bottom w:val="single" w:sz="4" w:space="0" w:color="231F20"/>
              <w:right w:val="single" w:sz="4" w:space="0" w:color="231F20"/>
            </w:tcBorders>
            <w:vAlign w:val="center"/>
          </w:tcPr>
          <w:p w14:paraId="406964B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Hochspannung</w:t>
            </w:r>
          </w:p>
        </w:tc>
      </w:tr>
      <w:tr w:rsidR="007F6B0D" w:rsidRPr="007F6B0D" w14:paraId="6F3B53E7" w14:textId="77777777" w:rsidTr="0024163C">
        <w:trPr>
          <w:trHeight w:val="20"/>
          <w:jc w:val="center"/>
        </w:trPr>
        <w:tc>
          <w:tcPr>
            <w:tcW w:w="2924" w:type="dxa"/>
            <w:gridSpan w:val="3"/>
            <w:vMerge/>
            <w:tcBorders>
              <w:top w:val="single" w:sz="4" w:space="0" w:color="231F20"/>
              <w:left w:val="single" w:sz="4" w:space="0" w:color="231F20"/>
              <w:bottom w:val="single" w:sz="4" w:space="0" w:color="231F20"/>
              <w:right w:val="single" w:sz="4" w:space="0" w:color="231F20"/>
            </w:tcBorders>
            <w:vAlign w:val="center"/>
          </w:tcPr>
          <w:p w14:paraId="1494F02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p>
        </w:tc>
        <w:tc>
          <w:tcPr>
            <w:tcW w:w="1162" w:type="dxa"/>
            <w:tcBorders>
              <w:top w:val="single" w:sz="4" w:space="0" w:color="231F20"/>
              <w:left w:val="single" w:sz="4" w:space="0" w:color="231F20"/>
              <w:bottom w:val="single" w:sz="4" w:space="0" w:color="231F20"/>
              <w:right w:val="single" w:sz="4" w:space="0" w:color="231F20"/>
            </w:tcBorders>
            <w:vAlign w:val="center"/>
          </w:tcPr>
          <w:p w14:paraId="30CD3BD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1. Kategorie</w:t>
            </w:r>
          </w:p>
        </w:tc>
        <w:tc>
          <w:tcPr>
            <w:tcW w:w="1161" w:type="dxa"/>
            <w:tcBorders>
              <w:top w:val="single" w:sz="4" w:space="0" w:color="231F20"/>
              <w:left w:val="single" w:sz="4" w:space="0" w:color="231F20"/>
              <w:bottom w:val="single" w:sz="4" w:space="0" w:color="231F20"/>
              <w:right w:val="single" w:sz="4" w:space="0" w:color="231F20"/>
            </w:tcBorders>
            <w:vAlign w:val="center"/>
          </w:tcPr>
          <w:p w14:paraId="4C7C973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2. Kategorie</w:t>
            </w:r>
          </w:p>
        </w:tc>
        <w:tc>
          <w:tcPr>
            <w:tcW w:w="1355" w:type="dxa"/>
            <w:vMerge/>
            <w:tcBorders>
              <w:top w:val="single" w:sz="4" w:space="0" w:color="231F20"/>
              <w:left w:val="single" w:sz="4" w:space="0" w:color="231F20"/>
              <w:bottom w:val="single" w:sz="4" w:space="0" w:color="231F20"/>
              <w:right w:val="single" w:sz="4" w:space="0" w:color="231F20"/>
            </w:tcBorders>
            <w:vAlign w:val="center"/>
          </w:tcPr>
          <w:p w14:paraId="62C308F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p>
        </w:tc>
      </w:tr>
      <w:tr w:rsidR="007F6B0D" w:rsidRPr="007F6B0D" w14:paraId="42B42090" w14:textId="77777777" w:rsidTr="0024163C">
        <w:trPr>
          <w:trHeight w:val="20"/>
          <w:jc w:val="center"/>
        </w:trPr>
        <w:tc>
          <w:tcPr>
            <w:tcW w:w="501" w:type="dxa"/>
            <w:vMerge w:val="restart"/>
            <w:tcBorders>
              <w:top w:val="single" w:sz="4" w:space="0" w:color="231F20"/>
              <w:left w:val="single" w:sz="4" w:space="0" w:color="231F20"/>
              <w:bottom w:val="single" w:sz="4" w:space="0" w:color="231F20"/>
              <w:right w:val="single" w:sz="4" w:space="0" w:color="231F20"/>
            </w:tcBorders>
            <w:vAlign w:val="center"/>
          </w:tcPr>
          <w:p w14:paraId="520EA7E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w:t>
            </w:r>
          </w:p>
        </w:tc>
        <w:tc>
          <w:tcPr>
            <w:tcW w:w="2423" w:type="dxa"/>
            <w:gridSpan w:val="2"/>
            <w:tcBorders>
              <w:top w:val="single" w:sz="4" w:space="0" w:color="231F20"/>
              <w:left w:val="single" w:sz="4" w:space="0" w:color="231F20"/>
              <w:bottom w:val="single" w:sz="4" w:space="0" w:color="231F20"/>
              <w:right w:val="single" w:sz="4" w:space="0" w:color="231F20"/>
            </w:tcBorders>
            <w:vAlign w:val="center"/>
          </w:tcPr>
          <w:p w14:paraId="174BFA7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Antenne</w:t>
            </w:r>
          </w:p>
        </w:tc>
        <w:tc>
          <w:tcPr>
            <w:tcW w:w="1162" w:type="dxa"/>
            <w:tcBorders>
              <w:top w:val="single" w:sz="4" w:space="0" w:color="231F20"/>
              <w:left w:val="single" w:sz="4" w:space="0" w:color="231F20"/>
              <w:bottom w:val="single" w:sz="4" w:space="0" w:color="231F20"/>
              <w:right w:val="single" w:sz="4" w:space="0" w:color="231F20"/>
            </w:tcBorders>
            <w:vAlign w:val="center"/>
          </w:tcPr>
          <w:p w14:paraId="58D3C3B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1161" w:type="dxa"/>
            <w:tcBorders>
              <w:top w:val="single" w:sz="4" w:space="0" w:color="231F20"/>
              <w:left w:val="single" w:sz="4" w:space="0" w:color="231F20"/>
              <w:bottom w:val="single" w:sz="4" w:space="0" w:color="231F20"/>
              <w:right w:val="single" w:sz="4" w:space="0" w:color="231F20"/>
            </w:tcBorders>
            <w:vAlign w:val="center"/>
          </w:tcPr>
          <w:p w14:paraId="4F08880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1355" w:type="dxa"/>
            <w:vMerge w:val="restart"/>
            <w:tcBorders>
              <w:top w:val="single" w:sz="4" w:space="0" w:color="231F20"/>
              <w:left w:val="single" w:sz="4" w:space="0" w:color="231F20"/>
              <w:bottom w:val="single" w:sz="4" w:space="0" w:color="231F20"/>
              <w:right w:val="single" w:sz="4" w:space="0" w:color="231F20"/>
            </w:tcBorders>
            <w:vAlign w:val="center"/>
          </w:tcPr>
          <w:p w14:paraId="1556EC4E" w14:textId="77777777" w:rsidR="007F6B0D" w:rsidRPr="007F6B0D" w:rsidRDefault="007F6B0D" w:rsidP="007F6B0D">
            <w:pPr>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 xml:space="preserve">2,5 + </w:t>
            </w:r>
            <w:r w:rsidRPr="007F6B0D">
              <w:rPr>
                <w:rFonts w:ascii="Trebuchet MS" w:eastAsia="Times New Roman" w:hAnsi="Trebuchet MS" w:cs="Times New Roman"/>
                <w:i/>
                <w:color w:val="000000"/>
                <w:kern w:val="0"/>
                <w:sz w:val="17"/>
                <w:szCs w:val="22"/>
                <w:lang w:val="de-DE" w:eastAsia="fr-BE"/>
                <w14:ligatures w14:val="none"/>
              </w:rPr>
              <w:t>U</w:t>
            </w:r>
            <w:r w:rsidRPr="007F6B0D">
              <w:rPr>
                <w:rFonts w:ascii="Trebuchet MS" w:eastAsia="Times New Roman" w:hAnsi="Trebuchet MS" w:cs="Times New Roman"/>
                <w:color w:val="000000"/>
                <w:kern w:val="0"/>
                <w:sz w:val="17"/>
                <w:szCs w:val="22"/>
                <w:vertAlign w:val="subscript"/>
                <w:lang w:val="de-DE" w:eastAsia="fr-BE"/>
                <w14:ligatures w14:val="none"/>
              </w:rPr>
              <w:t>N</w:t>
            </w:r>
            <w:r w:rsidRPr="007F6B0D">
              <w:rPr>
                <w:rFonts w:ascii="Trebuchet MS" w:eastAsia="Times New Roman" w:hAnsi="Trebuchet MS" w:cs="Times New Roman"/>
                <w:color w:val="000000"/>
                <w:kern w:val="0"/>
                <w:sz w:val="17"/>
                <w:szCs w:val="22"/>
                <w:lang w:val="de-DE" w:eastAsia="fr-BE"/>
                <w14:ligatures w14:val="none"/>
              </w:rPr>
              <w:t>∙0,01</w:t>
            </w:r>
          </w:p>
        </w:tc>
      </w:tr>
      <w:tr w:rsidR="007F6B0D" w:rsidRPr="007F6B0D" w14:paraId="7D6B2496" w14:textId="77777777" w:rsidTr="0024163C">
        <w:trPr>
          <w:trHeight w:val="20"/>
          <w:jc w:val="center"/>
        </w:trPr>
        <w:tc>
          <w:tcPr>
            <w:tcW w:w="501" w:type="dxa"/>
            <w:vMerge/>
            <w:tcBorders>
              <w:top w:val="single" w:sz="4" w:space="0" w:color="231F20"/>
              <w:left w:val="single" w:sz="4" w:space="0" w:color="231F20"/>
              <w:bottom w:val="single" w:sz="4" w:space="0" w:color="231F20"/>
              <w:right w:val="single" w:sz="4" w:space="0" w:color="231F20"/>
            </w:tcBorders>
            <w:vAlign w:val="center"/>
          </w:tcPr>
          <w:p w14:paraId="1351FEF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p>
        </w:tc>
        <w:tc>
          <w:tcPr>
            <w:tcW w:w="850" w:type="dxa"/>
            <w:vMerge w:val="restart"/>
            <w:tcBorders>
              <w:top w:val="single" w:sz="4" w:space="0" w:color="231F20"/>
              <w:left w:val="single" w:sz="4" w:space="0" w:color="231F20"/>
              <w:bottom w:val="single" w:sz="4" w:space="0" w:color="231F20"/>
              <w:right w:val="single" w:sz="4" w:space="0" w:color="231F20"/>
            </w:tcBorders>
            <w:vAlign w:val="center"/>
          </w:tcPr>
          <w:p w14:paraId="4BAE3A1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öffentliche Beleuch</w:t>
            </w:r>
            <w:r w:rsidRPr="007F6B0D">
              <w:rPr>
                <w:rFonts w:ascii="Trebuchet MS" w:eastAsia="Times New Roman" w:hAnsi="Trebuchet MS" w:cs="Times New Roman"/>
                <w:color w:val="000000"/>
                <w:kern w:val="0"/>
                <w:sz w:val="17"/>
                <w:szCs w:val="22"/>
                <w:lang w:val="de-DE" w:eastAsia="fr-BE"/>
                <w14:ligatures w14:val="none"/>
              </w:rPr>
              <w:softHyphen/>
              <w:t>tung</w:t>
            </w:r>
          </w:p>
        </w:tc>
        <w:tc>
          <w:tcPr>
            <w:tcW w:w="1573" w:type="dxa"/>
            <w:tcBorders>
              <w:top w:val="single" w:sz="4" w:space="0" w:color="231F20"/>
              <w:left w:val="single" w:sz="4" w:space="0" w:color="231F20"/>
              <w:bottom w:val="single" w:sz="4" w:space="0" w:color="231F20"/>
              <w:right w:val="single" w:sz="4" w:space="0" w:color="231F20"/>
            </w:tcBorders>
            <w:vAlign w:val="center"/>
          </w:tcPr>
          <w:p w14:paraId="75F77CB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Leuchte an sich</w:t>
            </w:r>
          </w:p>
        </w:tc>
        <w:tc>
          <w:tcPr>
            <w:tcW w:w="1162" w:type="dxa"/>
            <w:tcBorders>
              <w:top w:val="single" w:sz="4" w:space="0" w:color="231F20"/>
              <w:left w:val="single" w:sz="4" w:space="0" w:color="231F20"/>
              <w:bottom w:val="single" w:sz="4" w:space="0" w:color="231F20"/>
              <w:right w:val="single" w:sz="4" w:space="0" w:color="231F20"/>
            </w:tcBorders>
            <w:vAlign w:val="center"/>
          </w:tcPr>
          <w:p w14:paraId="3277613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0,50</w:t>
            </w:r>
          </w:p>
        </w:tc>
        <w:tc>
          <w:tcPr>
            <w:tcW w:w="1161" w:type="dxa"/>
            <w:tcBorders>
              <w:top w:val="single" w:sz="4" w:space="0" w:color="231F20"/>
              <w:left w:val="single" w:sz="4" w:space="0" w:color="231F20"/>
              <w:bottom w:val="single" w:sz="4" w:space="0" w:color="231F20"/>
              <w:right w:val="single" w:sz="4" w:space="0" w:color="231F20"/>
            </w:tcBorders>
            <w:vAlign w:val="center"/>
          </w:tcPr>
          <w:p w14:paraId="28D8C5B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1355" w:type="dxa"/>
            <w:vMerge/>
            <w:tcBorders>
              <w:top w:val="single" w:sz="4" w:space="0" w:color="231F20"/>
              <w:left w:val="single" w:sz="4" w:space="0" w:color="231F20"/>
              <w:bottom w:val="single" w:sz="4" w:space="0" w:color="231F20"/>
              <w:right w:val="single" w:sz="4" w:space="0" w:color="231F20"/>
            </w:tcBorders>
            <w:vAlign w:val="center"/>
          </w:tcPr>
          <w:p w14:paraId="1F2584F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p>
        </w:tc>
      </w:tr>
      <w:tr w:rsidR="007F6B0D" w:rsidRPr="007F6B0D" w14:paraId="360460FF" w14:textId="77777777" w:rsidTr="0024163C">
        <w:trPr>
          <w:trHeight w:val="20"/>
          <w:jc w:val="center"/>
        </w:trPr>
        <w:tc>
          <w:tcPr>
            <w:tcW w:w="501" w:type="dxa"/>
            <w:vMerge/>
            <w:tcBorders>
              <w:top w:val="single" w:sz="4" w:space="0" w:color="231F20"/>
              <w:left w:val="single" w:sz="4" w:space="0" w:color="231F20"/>
              <w:bottom w:val="single" w:sz="4" w:space="0" w:color="231F20"/>
              <w:right w:val="single" w:sz="4" w:space="0" w:color="231F20"/>
            </w:tcBorders>
            <w:vAlign w:val="center"/>
          </w:tcPr>
          <w:p w14:paraId="1267906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p>
        </w:tc>
        <w:tc>
          <w:tcPr>
            <w:tcW w:w="850" w:type="dxa"/>
            <w:vMerge/>
            <w:tcBorders>
              <w:top w:val="single" w:sz="4" w:space="0" w:color="231F20"/>
              <w:left w:val="single" w:sz="4" w:space="0" w:color="231F20"/>
              <w:bottom w:val="single" w:sz="4" w:space="0" w:color="231F20"/>
              <w:right w:val="single" w:sz="4" w:space="0" w:color="231F20"/>
            </w:tcBorders>
            <w:vAlign w:val="center"/>
          </w:tcPr>
          <w:p w14:paraId="2A1C318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p>
        </w:tc>
        <w:tc>
          <w:tcPr>
            <w:tcW w:w="1573" w:type="dxa"/>
            <w:tcBorders>
              <w:top w:val="single" w:sz="4" w:space="0" w:color="231F20"/>
              <w:left w:val="single" w:sz="4" w:space="0" w:color="231F20"/>
              <w:bottom w:val="single" w:sz="4" w:space="0" w:color="231F20"/>
              <w:right w:val="single" w:sz="4" w:space="0" w:color="231F20"/>
            </w:tcBorders>
            <w:vAlign w:val="center"/>
          </w:tcPr>
          <w:p w14:paraId="16A443D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Teile zur Befestigung der Leuchte</w:t>
            </w:r>
          </w:p>
        </w:tc>
        <w:tc>
          <w:tcPr>
            <w:tcW w:w="1162" w:type="dxa"/>
            <w:tcBorders>
              <w:top w:val="single" w:sz="4" w:space="0" w:color="231F20"/>
              <w:left w:val="single" w:sz="4" w:space="0" w:color="231F20"/>
              <w:bottom w:val="single" w:sz="4" w:space="0" w:color="231F20"/>
              <w:right w:val="single" w:sz="4" w:space="0" w:color="231F20"/>
            </w:tcBorders>
            <w:vAlign w:val="center"/>
          </w:tcPr>
          <w:p w14:paraId="36CC1D8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w:t>
            </w:r>
          </w:p>
        </w:tc>
        <w:tc>
          <w:tcPr>
            <w:tcW w:w="1161" w:type="dxa"/>
            <w:tcBorders>
              <w:top w:val="single" w:sz="4" w:space="0" w:color="231F20"/>
              <w:left w:val="single" w:sz="4" w:space="0" w:color="231F20"/>
              <w:bottom w:val="single" w:sz="4" w:space="0" w:color="231F20"/>
              <w:right w:val="single" w:sz="4" w:space="0" w:color="231F20"/>
            </w:tcBorders>
            <w:vAlign w:val="center"/>
          </w:tcPr>
          <w:p w14:paraId="4F9565E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1355" w:type="dxa"/>
            <w:vMerge/>
            <w:tcBorders>
              <w:top w:val="single" w:sz="4" w:space="0" w:color="231F20"/>
              <w:left w:val="single" w:sz="4" w:space="0" w:color="231F20"/>
              <w:bottom w:val="single" w:sz="4" w:space="0" w:color="231F20"/>
              <w:right w:val="single" w:sz="4" w:space="0" w:color="231F20"/>
            </w:tcBorders>
            <w:vAlign w:val="center"/>
          </w:tcPr>
          <w:p w14:paraId="3173796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Times New Roman"/>
                <w:color w:val="000000"/>
                <w:kern w:val="0"/>
                <w:sz w:val="17"/>
                <w:szCs w:val="17"/>
                <w:lang w:val="de-DE" w:eastAsia="fr-BE"/>
                <w14:ligatures w14:val="none"/>
              </w:rPr>
            </w:pPr>
          </w:p>
        </w:tc>
      </w:tr>
    </w:tbl>
    <w:p w14:paraId="6109D98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Dabei ist </w:t>
      </w:r>
      <w:r w:rsidRPr="007F6B0D">
        <w:rPr>
          <w:rFonts w:ascii="Trebuchet MS" w:eastAsia="Times New Roman" w:hAnsi="Trebuchet MS" w:cs="Arial"/>
          <w:i/>
          <w:iCs/>
          <w:color w:val="000000"/>
          <w:kern w:val="0"/>
          <w:sz w:val="19"/>
          <w:szCs w:val="19"/>
          <w:lang w:val="de-DE" w:eastAsia="fr-BE"/>
          <w14:ligatures w14:val="none"/>
        </w:rPr>
        <w:t>U</w:t>
      </w:r>
      <w:r w:rsidRPr="007F6B0D">
        <w:rPr>
          <w:rFonts w:ascii="Trebuchet MS" w:eastAsia="Times New Roman" w:hAnsi="Trebuchet MS" w:cs="Arial"/>
          <w:i/>
          <w:iCs/>
          <w:color w:val="000000"/>
          <w:kern w:val="0"/>
          <w:sz w:val="19"/>
          <w:szCs w:val="19"/>
          <w:vertAlign w:val="subscript"/>
          <w:lang w:val="de-DE" w:eastAsia="fr-BE"/>
          <w14:ligatures w14:val="none"/>
        </w:rPr>
        <w:t>N</w:t>
      </w:r>
      <w:r w:rsidRPr="007F6B0D">
        <w:rPr>
          <w:rFonts w:ascii="Trebuchet MS" w:eastAsia="Times New Roman" w:hAnsi="Trebuchet MS" w:cs="Arial"/>
          <w:color w:val="000000"/>
          <w:kern w:val="0"/>
          <w:sz w:val="19"/>
          <w:szCs w:val="19"/>
          <w:lang w:val="de-DE" w:eastAsia="fr-BE"/>
          <w14:ligatures w14:val="none"/>
        </w:rPr>
        <w:t xml:space="preserve"> die Nennspannung zwischen zwei Leitern der Hochspannungsfreileitung (ausgedrückt in kV).</w:t>
      </w:r>
    </w:p>
    <w:p w14:paraId="51EBB19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Freileitungen, die vor dem 1. Januar 1983 installiert wurden, bleibt der Abstand "a", mit dem die Sicherheitsbegrenzungslinie für Niederspannungsfreileitungen der 2. Kategorie und Hochspannungs</w:t>
      </w:r>
      <w:r w:rsidRPr="007F6B0D">
        <w:rPr>
          <w:rFonts w:ascii="Trebuchet MS" w:eastAsia="Times New Roman" w:hAnsi="Trebuchet MS" w:cs="Arial"/>
          <w:color w:val="000000"/>
          <w:kern w:val="0"/>
          <w:sz w:val="19"/>
          <w:szCs w:val="19"/>
          <w:lang w:val="de-DE" w:eastAsia="fr-BE"/>
          <w14:ligatures w14:val="none"/>
        </w:rPr>
        <w:softHyphen/>
        <w:t>freileitungen der 1. Kategorie bestimmt wird, auf 1,5 m festgelegt.</w:t>
      </w:r>
    </w:p>
    <w:p w14:paraId="5A07DC1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a.2 - Lage von Freileitungen</w:t>
      </w:r>
    </w:p>
    <w:p w14:paraId="7A945FE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Freileitungen mit blanken oder ähnlichen Leitern befinden sich außerhalb der Sicherheitsbegrenzungs</w:t>
      </w:r>
      <w:r w:rsidRPr="007F6B0D">
        <w:rPr>
          <w:rFonts w:ascii="Trebuchet MS" w:eastAsia="Times New Roman" w:hAnsi="Trebuchet MS" w:cs="Arial"/>
          <w:color w:val="000000"/>
          <w:kern w:val="0"/>
          <w:sz w:val="19"/>
          <w:szCs w:val="19"/>
          <w:lang w:val="de-DE" w:eastAsia="fr-BE"/>
          <w14:ligatures w14:val="none"/>
        </w:rPr>
        <w:softHyphen/>
        <w:t>linie von Antennen, Leuchten und Befestigungsteilen von Leuchten für die öffentliche Beleuchtung.</w:t>
      </w:r>
    </w:p>
    <w:p w14:paraId="2931496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Jedoch dürfen sich Niederspannungsfreileitungen der 1. Kategorie mit blanken oder ähnlichen Leitern, die ausschließlich der Versorgung von Leuchten dienen, innerhalb der Sicherheitsbegrenzungslinie dieser Leuchten befinden.</w:t>
      </w:r>
    </w:p>
    <w:p w14:paraId="62D934A7" w14:textId="77777777" w:rsidR="007F6B0D" w:rsidRPr="007F6B0D" w:rsidRDefault="007F6B0D" w:rsidP="007F6B0D">
      <w:pPr>
        <w:numPr>
          <w:ilvl w:val="0"/>
          <w:numId w:val="243"/>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Lager oder Behälter für Brenngas</w:t>
      </w:r>
    </w:p>
    <w:p w14:paraId="41C5D4C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Hochspannungsfreileitungen mit blanken oder ähnlichen Leitern werden in Bezug auf ortsfeste oder bewegliche Behälter, die als Lager für Brenngas im Sinne der Allgemeinen Arbeitsschutzordnung mit einem inneren Gesamtvolumen von mehr als 10000 Litern dienen, so errichtet, dass sich ortsfeste oder bewegliche Behälter vorerwähnter Lager in den in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7.1</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6.5</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Punkt </w:t>
      </w:r>
      <w:r w:rsidRPr="007F6B0D">
        <w:rPr>
          <w:rFonts w:ascii="Trebuchet MS" w:eastAsia="Times New Roman" w:hAnsi="Trebuchet MS" w:cs="Arial"/>
          <w:i/>
          <w:color w:val="000000"/>
          <w:kern w:val="0"/>
          <w:sz w:val="19"/>
          <w:szCs w:val="19"/>
          <w:lang w:val="de-DE" w:eastAsia="fr-BE"/>
          <w14:ligatures w14:val="none"/>
        </w:rPr>
        <w:t>c</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 xml:space="preserve">1 </w:t>
      </w:r>
      <w:r w:rsidRPr="007F6B0D">
        <w:rPr>
          <w:rFonts w:ascii="Trebuchet MS" w:eastAsia="Times New Roman" w:hAnsi="Trebuchet MS" w:cs="Arial"/>
          <w:color w:val="000000"/>
          <w:kern w:val="0"/>
          <w:sz w:val="19"/>
          <w:szCs w:val="19"/>
          <w:lang w:val="de-DE" w:eastAsia="fr-BE"/>
          <w14:ligatures w14:val="none"/>
        </w:rPr>
        <w:t>bestimmten freien Zonen der zu errichtenden Freileitung befinden.</w:t>
      </w:r>
    </w:p>
    <w:p w14:paraId="5D8044D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Ortsfeste oder bewegliche Behälter dieser Lager dürfen sich jedoch in der in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7.1</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6.5</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Punkt </w:t>
      </w:r>
      <w:r w:rsidRPr="007F6B0D">
        <w:rPr>
          <w:rFonts w:ascii="Trebuchet MS" w:eastAsia="Times New Roman" w:hAnsi="Trebuchet MS" w:cs="Arial"/>
          <w:i/>
          <w:color w:val="000000"/>
          <w:kern w:val="0"/>
          <w:sz w:val="19"/>
          <w:szCs w:val="19"/>
          <w:lang w:val="de-DE" w:eastAsia="fr-BE"/>
          <w14:ligatures w14:val="none"/>
        </w:rPr>
        <w:t>c</w:t>
      </w:r>
      <w:r w:rsidRPr="007F6B0D">
        <w:rPr>
          <w:rFonts w:ascii="Trebuchet MS" w:eastAsia="Times New Roman" w:hAnsi="Trebuchet MS" w:cs="Arial"/>
          <w:color w:val="000000"/>
          <w:kern w:val="0"/>
          <w:sz w:val="19"/>
          <w:szCs w:val="19"/>
          <w:lang w:val="de-DE" w:eastAsia="fr-BE"/>
          <w14:ligatures w14:val="none"/>
        </w:rPr>
        <w:t>.</w:t>
      </w:r>
      <w:r w:rsidRPr="007F6B0D">
        <w:rPr>
          <w:rFonts w:ascii="Trebuchet MS" w:eastAsia="Times New Roman" w:hAnsi="Trebuchet MS" w:cs="Arial"/>
          <w:i/>
          <w:color w:val="000000"/>
          <w:kern w:val="0"/>
          <w:sz w:val="19"/>
          <w:szCs w:val="19"/>
          <w:lang w:val="de-DE" w:eastAsia="fr-BE"/>
          <w14:ligatures w14:val="none"/>
        </w:rPr>
        <w:t xml:space="preserve">1 </w:t>
      </w:r>
      <w:r w:rsidRPr="007F6B0D">
        <w:rPr>
          <w:rFonts w:ascii="Trebuchet MS" w:eastAsia="Times New Roman" w:hAnsi="Trebuchet MS" w:cs="Arial"/>
          <w:color w:val="000000"/>
          <w:kern w:val="0"/>
          <w:sz w:val="19"/>
          <w:szCs w:val="19"/>
          <w:lang w:val="de-DE" w:eastAsia="fr-BE"/>
          <w14:ligatures w14:val="none"/>
        </w:rPr>
        <w:t>bestimmten bedingt zugelassenen Zone befinden, sofern eine der folgenden Maßnahmen ergriffen wird:</w:t>
      </w:r>
    </w:p>
    <w:p w14:paraId="1CDD9338" w14:textId="77777777" w:rsidR="007F6B0D" w:rsidRPr="007F6B0D" w:rsidRDefault="007F6B0D" w:rsidP="007F6B0D">
      <w:pPr>
        <w:keepLines/>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Entweder gibt es eine Struktur, die gegen Stöße beständig ist, die auf das Herabfallen eines Leiters der Freileitung zurückzuführen sind, und die Anlagen und Zubehörteile vor gefährlichen Schäden schützen kann. Pläne und Berechnungen zum Nachweis der Lage und Festigkeit dieser Struktur werden vor Ingebrauchnahme von der in </w:t>
      </w:r>
      <w:r w:rsidRPr="007F6B0D">
        <w:rPr>
          <w:rFonts w:ascii="Trebuchet MS" w:eastAsia="Times New Roman" w:hAnsi="Trebuchet MS" w:cs="Arial"/>
          <w:i/>
          <w:color w:val="000000"/>
          <w:kern w:val="0"/>
          <w:sz w:val="19"/>
          <w:szCs w:val="19"/>
          <w:lang w:val="de-DE" w:eastAsia="nl-NL"/>
          <w14:ligatures w14:val="none"/>
        </w:rPr>
        <w:t>Abschnitt</w:t>
      </w:r>
      <w:r w:rsidRPr="007F6B0D">
        <w:rPr>
          <w:rFonts w:ascii="Trebuchet MS" w:eastAsia="Times New Roman" w:hAnsi="Trebuchet MS" w:cs="Arial"/>
          <w:color w:val="000000"/>
          <w:kern w:val="0"/>
          <w:sz w:val="19"/>
          <w:szCs w:val="19"/>
          <w:lang w:val="de-DE" w:eastAsia="nl-NL"/>
          <w14:ligatures w14:val="none"/>
        </w:rPr>
        <w:t> </w:t>
      </w:r>
      <w:r w:rsidRPr="007F6B0D">
        <w:rPr>
          <w:rFonts w:ascii="Trebuchet MS" w:eastAsia="Times New Roman" w:hAnsi="Trebuchet MS" w:cs="Arial"/>
          <w:i/>
          <w:color w:val="000000"/>
          <w:kern w:val="0"/>
          <w:sz w:val="19"/>
          <w:szCs w:val="19"/>
          <w:lang w:val="de-DE" w:eastAsia="nl-NL"/>
          <w14:ligatures w14:val="none"/>
        </w:rPr>
        <w:t>6.3.1</w:t>
      </w:r>
      <w:r w:rsidRPr="007F6B0D">
        <w:rPr>
          <w:rFonts w:ascii="Trebuchet MS" w:eastAsia="Times New Roman" w:hAnsi="Trebuchet MS" w:cs="Arial"/>
          <w:color w:val="000000"/>
          <w:kern w:val="0"/>
          <w:sz w:val="19"/>
          <w:szCs w:val="19"/>
          <w:lang w:val="de-DE" w:eastAsia="nl-NL"/>
          <w14:ligatures w14:val="none"/>
        </w:rPr>
        <w:t xml:space="preserve"> erwähnten Stelle bestätigt.</w:t>
      </w:r>
    </w:p>
    <w:p w14:paraId="7B659E23" w14:textId="77777777" w:rsidR="007F6B0D" w:rsidRPr="007F6B0D" w:rsidRDefault="007F6B0D" w:rsidP="007F6B0D">
      <w:pPr>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Oder jeder Außenleiter und die etwaige Schutzeinrichtung weisen im überspannenden Spannfeld mindestens zwei Leiter auf. Jeder Leiter ist an beiden </w:t>
      </w:r>
      <w:proofErr w:type="spellStart"/>
      <w:r w:rsidRPr="007F6B0D">
        <w:rPr>
          <w:rFonts w:ascii="Trebuchet MS" w:eastAsia="Times New Roman" w:hAnsi="Trebuchet MS" w:cs="Arial"/>
          <w:color w:val="000000"/>
          <w:kern w:val="0"/>
          <w:sz w:val="19"/>
          <w:szCs w:val="19"/>
          <w:lang w:val="de-DE" w:eastAsia="nl-NL"/>
          <w14:ligatures w14:val="none"/>
        </w:rPr>
        <w:t>mehrstieligen</w:t>
      </w:r>
      <w:proofErr w:type="spellEnd"/>
      <w:r w:rsidRPr="007F6B0D">
        <w:rPr>
          <w:rFonts w:ascii="Trebuchet MS" w:eastAsia="Times New Roman" w:hAnsi="Trebuchet MS" w:cs="Arial"/>
          <w:color w:val="000000"/>
          <w:kern w:val="0"/>
          <w:sz w:val="19"/>
          <w:szCs w:val="19"/>
          <w:lang w:val="de-DE" w:eastAsia="nl-NL"/>
          <w14:ligatures w14:val="none"/>
        </w:rPr>
        <w:t xml:space="preserve"> Masten, die den Überspann begrenzen, durch eine individuelle Schutzeinrichtung des Typs Verankerung befestigt, die </w:t>
      </w:r>
      <w:r w:rsidRPr="007F6B0D">
        <w:rPr>
          <w:rFonts w:ascii="Trebuchet MS" w:eastAsia="Times New Roman" w:hAnsi="Trebuchet MS" w:cs="Arial"/>
          <w:i/>
          <w:color w:val="000000"/>
          <w:kern w:val="0"/>
          <w:sz w:val="19"/>
          <w:szCs w:val="19"/>
          <w:lang w:val="de-DE" w:eastAsia="nl-NL"/>
          <w14:ligatures w14:val="none"/>
        </w:rPr>
        <w:t>Unterabschnitt</w:t>
      </w:r>
      <w:r w:rsidRPr="007F6B0D">
        <w:rPr>
          <w:rFonts w:ascii="Trebuchet MS" w:eastAsia="Times New Roman" w:hAnsi="Trebuchet MS" w:cs="Arial"/>
          <w:color w:val="000000"/>
          <w:kern w:val="0"/>
          <w:sz w:val="19"/>
          <w:szCs w:val="19"/>
          <w:lang w:val="de-DE" w:eastAsia="nl-NL"/>
          <w14:ligatures w14:val="none"/>
        </w:rPr>
        <w:t> </w:t>
      </w:r>
      <w:r w:rsidRPr="007F6B0D">
        <w:rPr>
          <w:rFonts w:ascii="Trebuchet MS" w:eastAsia="Times New Roman" w:hAnsi="Trebuchet MS" w:cs="Arial"/>
          <w:i/>
          <w:color w:val="000000"/>
          <w:kern w:val="0"/>
          <w:sz w:val="19"/>
          <w:szCs w:val="19"/>
          <w:lang w:val="de-DE" w:eastAsia="nl-NL"/>
          <w14:ligatures w14:val="none"/>
        </w:rPr>
        <w:t xml:space="preserve">7.1.6.4 </w:t>
      </w:r>
      <w:r w:rsidRPr="007F6B0D">
        <w:rPr>
          <w:rFonts w:ascii="Trebuchet MS" w:eastAsia="Times New Roman" w:hAnsi="Trebuchet MS" w:cs="Arial"/>
          <w:color w:val="000000"/>
          <w:kern w:val="0"/>
          <w:sz w:val="19"/>
          <w:szCs w:val="19"/>
          <w:lang w:val="de-DE" w:eastAsia="nl-NL"/>
          <w14:ligatures w14:val="none"/>
        </w:rPr>
        <w:t>entspricht. Die Leiter eines jeden Außenleiters sind durch angemessene Feldbündelabstandhalter miteinander verbunden. Dies gilt auch für die Leiter der etwaigen Schutzeinrichtung. Die mechanischen und elektrischen Eigenschaften der Leiter und der Abstand zwischen zwei Feldbündelabstandhaltern sind so vorgesehen, dass ein eventuell gebrochener Leiter in ausreichendem Abstand bleibt, damit das Auftreten eines Lichtbogens zwischen diesem Leiter und einem beliebigen Punkt der ortsfesten oder beweglichen Behälter des Lagers verhindert wird.</w:t>
      </w:r>
    </w:p>
    <w:p w14:paraId="047099E8" w14:textId="77777777" w:rsidR="007F6B0D" w:rsidRPr="007F6B0D" w:rsidRDefault="007F6B0D" w:rsidP="007F6B0D">
      <w:pPr>
        <w:keepNext/>
        <w:numPr>
          <w:ilvl w:val="0"/>
          <w:numId w:val="243"/>
        </w:numPr>
        <w:spacing w:before="120" w:after="0" w:line="240" w:lineRule="auto"/>
        <w:ind w:left="357" w:hanging="357"/>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Baumschnitt</w:t>
      </w:r>
    </w:p>
    <w:p w14:paraId="6ECD100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Eigentümer von Freileitungen für die Übertragung elektrischer Energie schneiden </w:t>
      </w:r>
      <w:proofErr w:type="spellStart"/>
      <w:r w:rsidRPr="007F6B0D">
        <w:rPr>
          <w:rFonts w:ascii="Trebuchet MS" w:eastAsia="Times New Roman" w:hAnsi="Trebuchet MS" w:cs="Arial"/>
          <w:color w:val="000000"/>
          <w:kern w:val="0"/>
          <w:sz w:val="19"/>
          <w:szCs w:val="19"/>
          <w:lang w:val="de-DE" w:eastAsia="fr-BE"/>
          <w14:ligatures w14:val="none"/>
        </w:rPr>
        <w:t>Baumäste</w:t>
      </w:r>
      <w:proofErr w:type="spellEnd"/>
      <w:r w:rsidRPr="007F6B0D">
        <w:rPr>
          <w:rFonts w:ascii="Trebuchet MS" w:eastAsia="Times New Roman" w:hAnsi="Trebuchet MS" w:cs="Arial"/>
          <w:color w:val="000000"/>
          <w:kern w:val="0"/>
          <w:sz w:val="19"/>
          <w:szCs w:val="19"/>
          <w:lang w:val="de-DE" w:eastAsia="fr-BE"/>
          <w14:ligatures w14:val="none"/>
        </w:rPr>
        <w:t>, die sich in der Nähe von blanken Leitern befinden und entweder Kurzschlüsse oder Schäden an den Anlagen verursachen oder die Sicherheit von Personen und Gütern gefährden könnten.</w:t>
      </w:r>
    </w:p>
    <w:p w14:paraId="4BEDBA7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44" w:name="_Toc194314237"/>
      <w:bookmarkStart w:id="1645" w:name="_Toc196735629"/>
      <w:bookmarkStart w:id="1646" w:name="_Toc202947837"/>
      <w:r w:rsidRPr="007F6B0D">
        <w:rPr>
          <w:rFonts w:ascii="Trebuchet MS" w:eastAsia="Calibri" w:hAnsi="Trebuchet MS" w:cs="Times New Roman"/>
          <w:b/>
          <w:kern w:val="0"/>
          <w:sz w:val="21"/>
          <w:szCs w:val="22"/>
          <w:lang w:val="de-DE" w:eastAsia="nl-NL"/>
          <w14:ligatures w14:val="none"/>
        </w:rPr>
        <w:t>Unterabschnitt 7.1.6.7 - Vorhandensein von Telekommunikationsleitungen</w:t>
      </w:r>
      <w:bookmarkEnd w:id="1644"/>
      <w:bookmarkEnd w:id="1645"/>
      <w:bookmarkEnd w:id="1646"/>
    </w:p>
    <w:p w14:paraId="7A16FE88" w14:textId="77777777" w:rsidR="007F6B0D" w:rsidRPr="007F6B0D" w:rsidRDefault="007F6B0D" w:rsidP="007F6B0D">
      <w:pPr>
        <w:numPr>
          <w:ilvl w:val="0"/>
          <w:numId w:val="244"/>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Allgemeines</w:t>
      </w:r>
    </w:p>
    <w:p w14:paraId="5F2F940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Anzahl Kreuzungen, Annäherungs- oder Parallelzonen zwischen Stromleitungen und Telekommuni</w:t>
      </w:r>
      <w:r w:rsidRPr="007F6B0D">
        <w:rPr>
          <w:rFonts w:ascii="Trebuchet MS" w:eastAsia="Times New Roman" w:hAnsi="Trebuchet MS" w:cs="Arial"/>
          <w:color w:val="000000"/>
          <w:kern w:val="0"/>
          <w:sz w:val="19"/>
          <w:szCs w:val="19"/>
          <w:lang w:val="de-DE" w:eastAsia="fr-BE"/>
          <w14:ligatures w14:val="none"/>
        </w:rPr>
        <w:softHyphen/>
        <w:t>kationsleitungen wie in vorliegendem Unterabschnitt erwähnt ist so weit wie möglich reduziert.</w:t>
      </w:r>
    </w:p>
    <w:p w14:paraId="3F4F9F3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Um die Lage der vertikalen Ebene oder der um 45 Grad schrägen Ebene auf oder unter dem Horizont zu bestimmen, die einen beliebigen Leiter der Stromleitung durchquert, wird davon ausgegangen, dass der Leiter die ungünstigsten Positionen einnimmt.</w:t>
      </w:r>
    </w:p>
    <w:p w14:paraId="6C9D1CA2"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Calibri" w:eastAsia="Times New Roman" w:hAnsi="Calibri" w:cs="Times New Roman"/>
          <w:color w:val="000000"/>
          <w:kern w:val="0"/>
          <w:sz w:val="22"/>
          <w:szCs w:val="22"/>
          <w:lang w:val="de-DE" w:eastAsia="fr-BE"/>
          <w14:ligatures w14:val="none"/>
        </w:rPr>
        <w:br w:type="page"/>
      </w:r>
    </w:p>
    <w:p w14:paraId="62607081" w14:textId="77777777" w:rsidR="007F6B0D" w:rsidRPr="007F6B0D" w:rsidRDefault="007F6B0D" w:rsidP="007F6B0D">
      <w:pPr>
        <w:numPr>
          <w:ilvl w:val="0"/>
          <w:numId w:val="244"/>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lastRenderedPageBreak/>
        <w:t>Niederspannungsfreileitungen der 1. Kategorie mit blanken Leitern</w:t>
      </w:r>
    </w:p>
    <w:p w14:paraId="28C8F63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b.1 - Überführung</w:t>
      </w:r>
    </w:p>
    <w:p w14:paraId="409B087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eine elektrische Niederspannungsfreileitung der 1. Kategorie mit blanken oder ähnlichen Leitern über eine Telekommunikationsleitung wie in vorliegendem Unterabschnitt erwähnt geführt wird, beträgt der vertikale Abstand zwischen dem untersten Leiter der Stromleitung und dem obersten Telekommunikationsdraht mindestens 50 cm.</w:t>
      </w:r>
    </w:p>
    <w:p w14:paraId="16A02DD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Energieleiter dürfen im durchquerten Spannfeld nur mechanische Muffen aufweisen.</w:t>
      </w:r>
    </w:p>
    <w:p w14:paraId="1A0C94C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b.2 - Unterführung</w:t>
      </w:r>
    </w:p>
    <w:p w14:paraId="6FB4B58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Stromleitung unter eine Telekommunikationsleitung wie in vorliegendem Unterabschnitt erwähnt geführt wird, ist der vertikale Abstand zwischen dem obersten Leiter der Stromleitung und dem untersten Telekommunikationsdraht so groß wie möglich und beträgt er nicht weniger als 75 cm.</w:t>
      </w:r>
    </w:p>
    <w:p w14:paraId="02A4624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b.3 - Nähe oder Parallelführung</w:t>
      </w:r>
    </w:p>
    <w:p w14:paraId="775AB85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sich einer der Drähte einer Telekommunikationsleitung wie in vorliegendem Unterabschnitt erwähnt in dem Flächenwinkel befindet, dessen Schnittlinie ein beliebiger Stromleiter ist und dessen Ebenen die vertikale Ebene und die um 45° unter dem Horizont schräge Ebene sind, werden Stromleiter ohne Spleiß, Verbindungsmuffe oder Schweißung in voller Spannweite aufgelegt. Jedoch sind mechanische Muffen erlaubt, wenn die Gesamtlänge der Stromleitung, die sich in der Nähe von oder parallel zu der Telekommunikationsleitung wie in vorliegendem Unterabschnitt erwähnt befindet, die normale Herstellungslänge der Leiter überschreitet.</w:t>
      </w:r>
    </w:p>
    <w:p w14:paraId="6E5E180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keinem Fall darf der Abstand zwischen Leitern der Stromleitung und der Telekommunikationsleitung wie in vorliegendem Unterabschnitt erwähnt, die am nächsten gelegen sind, weniger als 1 m betragen.</w:t>
      </w:r>
    </w:p>
    <w:p w14:paraId="2ACCA73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b.4 - Nähe des Stützpunktes der Telekommunikationsleitung</w:t>
      </w:r>
    </w:p>
    <w:p w14:paraId="0838181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sich eine Stromleitung und eine Telekommunikationsleitung wie in vorliegendem Unterabschnitt erwähnt kreuzen und sich die Stromleitung unter der Telekommunikationsleitung befindet oder wenn sich die Stromleitung auf derselben oder einer niedrigeren Ebene parallel zur Telekommunikationsleitung befindet, beträgt der horizontale Abstand zwischen dem nächstgelegenen Leiter der Stromleitung und einem Stützpunkt der Telekommunikationsleitung wie in vorliegendem Unterabschnitt erwähnt niemals weniger als 1 m.</w:t>
      </w:r>
    </w:p>
    <w:p w14:paraId="6B00F0C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b.5 - Gemeinsame Stützpunkte</w:t>
      </w:r>
    </w:p>
    <w:p w14:paraId="1E22455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Zwischen einer Stromleitung mit blanken oder ähnlichen Leitern und einem Telekommunikation-Koaxialkabel muss der Verankerungsabstand an gemeinsamen </w:t>
      </w:r>
      <w:proofErr w:type="spellStart"/>
      <w:r w:rsidRPr="007F6B0D">
        <w:rPr>
          <w:rFonts w:ascii="Trebuchet MS" w:eastAsia="Times New Roman" w:hAnsi="Trebuchet MS" w:cs="Arial"/>
          <w:color w:val="000000"/>
          <w:kern w:val="0"/>
          <w:sz w:val="19"/>
          <w:szCs w:val="19"/>
          <w:lang w:val="de-DE" w:eastAsia="fr-BE"/>
          <w14:ligatures w14:val="none"/>
        </w:rPr>
        <w:t>mehrstieligen</w:t>
      </w:r>
      <w:proofErr w:type="spellEnd"/>
      <w:r w:rsidRPr="007F6B0D">
        <w:rPr>
          <w:rFonts w:ascii="Trebuchet MS" w:eastAsia="Times New Roman" w:hAnsi="Trebuchet MS" w:cs="Arial"/>
          <w:color w:val="000000"/>
          <w:kern w:val="0"/>
          <w:sz w:val="19"/>
          <w:szCs w:val="19"/>
          <w:lang w:val="de-DE" w:eastAsia="fr-BE"/>
          <w14:ligatures w14:val="none"/>
        </w:rPr>
        <w:t xml:space="preserve"> Masten mindestens 0,30 m betragen.</w:t>
      </w:r>
    </w:p>
    <w:p w14:paraId="23CAA08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Auflegung des Koaxialkabels muss so erfolgen, dass der Abstand zwischen diesem Kabel und der Stromleitung unter den ungünstigsten Bedingungen niemals weniger als 0,20 m beträgt.</w:t>
      </w:r>
    </w:p>
    <w:p w14:paraId="2F7D1BEF" w14:textId="77777777" w:rsidR="007F6B0D" w:rsidRPr="007F6B0D" w:rsidRDefault="007F6B0D" w:rsidP="007F6B0D">
      <w:pPr>
        <w:keepNext/>
        <w:numPr>
          <w:ilvl w:val="0"/>
          <w:numId w:val="244"/>
        </w:numPr>
        <w:spacing w:before="120" w:after="0" w:line="240" w:lineRule="auto"/>
        <w:ind w:left="357" w:hanging="357"/>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 xml:space="preserve">Niederspannungsfreileitungen der 1. Kategorie, die den Vorschriften der </w:t>
      </w:r>
      <w:r w:rsidRPr="007F6B0D">
        <w:rPr>
          <w:rFonts w:ascii="Trebuchet MS" w:eastAsia="Times New Roman" w:hAnsi="Trebuchet MS" w:cs="Arial"/>
          <w:b/>
          <w:i/>
          <w:iCs/>
          <w:color w:val="000000"/>
          <w:kern w:val="0"/>
          <w:sz w:val="19"/>
          <w:szCs w:val="19"/>
          <w:lang w:val="de-DE" w:eastAsia="fr-BE"/>
          <w14:ligatures w14:val="none"/>
        </w:rPr>
        <w:t>Unterabschnitte </w:t>
      </w:r>
      <w:r w:rsidRPr="007F6B0D">
        <w:rPr>
          <w:rFonts w:ascii="Trebuchet MS" w:eastAsia="Times New Roman" w:hAnsi="Trebuchet MS" w:cs="Arial"/>
          <w:b/>
          <w:i/>
          <w:color w:val="000000"/>
          <w:kern w:val="0"/>
          <w:sz w:val="19"/>
          <w:szCs w:val="19"/>
          <w:lang w:val="de-DE" w:eastAsia="fr-BE"/>
          <w14:ligatures w14:val="none"/>
        </w:rPr>
        <w:t xml:space="preserve">7.1.3.2 </w:t>
      </w:r>
      <w:r w:rsidRPr="007F6B0D">
        <w:rPr>
          <w:rFonts w:ascii="Trebuchet MS" w:eastAsia="Times New Roman" w:hAnsi="Trebuchet MS" w:cs="Arial"/>
          <w:b/>
          <w:color w:val="000000"/>
          <w:kern w:val="0"/>
          <w:sz w:val="19"/>
          <w:szCs w:val="19"/>
          <w:lang w:val="de-DE" w:eastAsia="fr-BE"/>
          <w14:ligatures w14:val="none"/>
        </w:rPr>
        <w:t xml:space="preserve">bzw. </w:t>
      </w:r>
      <w:r w:rsidRPr="007F6B0D">
        <w:rPr>
          <w:rFonts w:ascii="Trebuchet MS" w:eastAsia="Times New Roman" w:hAnsi="Trebuchet MS" w:cs="Arial"/>
          <w:b/>
          <w:i/>
          <w:color w:val="000000"/>
          <w:kern w:val="0"/>
          <w:sz w:val="19"/>
          <w:szCs w:val="19"/>
          <w:lang w:val="de-DE" w:eastAsia="fr-BE"/>
          <w14:ligatures w14:val="none"/>
        </w:rPr>
        <w:t xml:space="preserve">7.1.3.3 </w:t>
      </w:r>
      <w:r w:rsidRPr="007F6B0D">
        <w:rPr>
          <w:rFonts w:ascii="Trebuchet MS" w:eastAsia="Times New Roman" w:hAnsi="Trebuchet MS" w:cs="Arial"/>
          <w:b/>
          <w:color w:val="000000"/>
          <w:kern w:val="0"/>
          <w:sz w:val="19"/>
          <w:szCs w:val="19"/>
          <w:lang w:val="de-DE" w:eastAsia="fr-BE"/>
          <w14:ligatures w14:val="none"/>
        </w:rPr>
        <w:t>entsprechen</w:t>
      </w:r>
    </w:p>
    <w:p w14:paraId="6DA55ED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Zwischen Niederspannungsfreileitungen der 1. Kategorie, die den Vorschriften von </w:t>
      </w:r>
      <w:r w:rsidRPr="007F6B0D">
        <w:rPr>
          <w:rFonts w:ascii="Trebuchet MS" w:eastAsia="Times New Roman" w:hAnsi="Trebuchet MS" w:cs="Arial"/>
          <w:i/>
          <w:iCs/>
          <w:color w:val="000000"/>
          <w:kern w:val="0"/>
          <w:sz w:val="19"/>
          <w:szCs w:val="19"/>
          <w:lang w:val="de-DE" w:eastAsia="fr-BE"/>
          <w14:ligatures w14:val="none"/>
        </w:rPr>
        <w:t>Unterabschnitt 7.1.3.2 Buchstabe a</w:t>
      </w:r>
      <w:r w:rsidRPr="007F6B0D">
        <w:rPr>
          <w:rFonts w:ascii="Trebuchet MS" w:eastAsia="Times New Roman" w:hAnsi="Trebuchet MS" w:cs="Arial"/>
          <w:color w:val="000000"/>
          <w:kern w:val="0"/>
          <w:sz w:val="19"/>
          <w:szCs w:val="19"/>
          <w:lang w:val="de-DE" w:eastAsia="fr-BE"/>
          <w14:ligatures w14:val="none"/>
        </w:rPr>
        <w:t xml:space="preserve"> bzw. </w:t>
      </w:r>
      <w:r w:rsidRPr="007F6B0D">
        <w:rPr>
          <w:rFonts w:ascii="Trebuchet MS" w:eastAsia="Times New Roman" w:hAnsi="Trebuchet MS" w:cs="Arial"/>
          <w:i/>
          <w:iCs/>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 xml:space="preserve">7.1.3.3 Buchstabe a </w:t>
      </w:r>
      <w:r w:rsidRPr="007F6B0D">
        <w:rPr>
          <w:rFonts w:ascii="Trebuchet MS" w:eastAsia="Times New Roman" w:hAnsi="Trebuchet MS" w:cs="Arial"/>
          <w:color w:val="000000"/>
          <w:kern w:val="0"/>
          <w:sz w:val="19"/>
          <w:szCs w:val="19"/>
          <w:lang w:val="de-DE" w:eastAsia="fr-BE"/>
          <w14:ligatures w14:val="none"/>
        </w:rPr>
        <w:t>entsprechen, und Telekommunikation-Koaxialkabeln ist kein Abstand einzuhalten.</w:t>
      </w:r>
    </w:p>
    <w:p w14:paraId="7C342EBA" w14:textId="77777777" w:rsidR="007F6B0D" w:rsidRPr="007F6B0D" w:rsidRDefault="007F6B0D" w:rsidP="007F6B0D">
      <w:pPr>
        <w:numPr>
          <w:ilvl w:val="0"/>
          <w:numId w:val="244"/>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Blanke Niederspannungsfreileitungen der 2. Kategorie</w:t>
      </w:r>
    </w:p>
    <w:p w14:paraId="78F1807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d.1 - Überführung</w:t>
      </w:r>
    </w:p>
    <w:p w14:paraId="63DB436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Niederspannungsfreileitungen der 2. Kategorie mit blanken oder ähnlichen Leitern werden über Telekommunikationsleitungen wie in vorliegendem Unterabschnitt erwähnt ohne Spleiß, Verbindungsmuffe oder Schweißung in einem vertikalen Abstand von mindestens 1,50 m geführt und gemäß einer der Schutzeinrichtungen errichtet, die in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7.1.6.4</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 b</w:t>
      </w:r>
      <w:r w:rsidRPr="007F6B0D">
        <w:rPr>
          <w:rFonts w:ascii="Trebuchet MS" w:eastAsia="Times New Roman" w:hAnsi="Trebuchet MS" w:cs="Arial"/>
          <w:color w:val="000000"/>
          <w:kern w:val="0"/>
          <w:sz w:val="19"/>
          <w:szCs w:val="19"/>
          <w:lang w:val="de-DE" w:eastAsia="fr-BE"/>
          <w14:ligatures w14:val="none"/>
        </w:rPr>
        <w:t xml:space="preserve"> für Hochspannung vorgeschrieben sind.</w:t>
      </w:r>
    </w:p>
    <w:p w14:paraId="6DB5BA5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d.2 - Unterführung</w:t>
      </w:r>
    </w:p>
    <w:p w14:paraId="6FBA28A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die Überführung einer Stromleitung unter den in </w:t>
      </w:r>
      <w:r w:rsidRPr="007F6B0D">
        <w:rPr>
          <w:rFonts w:ascii="Trebuchet MS" w:eastAsia="Times New Roman" w:hAnsi="Trebuchet MS" w:cs="Arial"/>
          <w:i/>
          <w:iCs/>
          <w:color w:val="000000"/>
          <w:kern w:val="0"/>
          <w:sz w:val="19"/>
          <w:szCs w:val="19"/>
          <w:lang w:val="de-DE" w:eastAsia="fr-BE"/>
          <w14:ligatures w14:val="none"/>
        </w:rPr>
        <w:t>Punkt </w:t>
      </w:r>
      <w:r w:rsidRPr="007F6B0D">
        <w:rPr>
          <w:rFonts w:ascii="Trebuchet MS" w:eastAsia="Times New Roman" w:hAnsi="Trebuchet MS" w:cs="Arial"/>
          <w:i/>
          <w:color w:val="000000"/>
          <w:kern w:val="0"/>
          <w:sz w:val="19"/>
          <w:szCs w:val="19"/>
          <w:lang w:val="de-DE" w:eastAsia="fr-BE"/>
          <w14:ligatures w14:val="none"/>
        </w:rPr>
        <w:t xml:space="preserve">d.1 </w:t>
      </w:r>
      <w:r w:rsidRPr="007F6B0D">
        <w:rPr>
          <w:rFonts w:ascii="Trebuchet MS" w:eastAsia="Times New Roman" w:hAnsi="Trebuchet MS" w:cs="Arial"/>
          <w:color w:val="000000"/>
          <w:kern w:val="0"/>
          <w:sz w:val="19"/>
          <w:szCs w:val="19"/>
          <w:lang w:val="de-DE" w:eastAsia="fr-BE"/>
          <w14:ligatures w14:val="none"/>
        </w:rPr>
        <w:t xml:space="preserve">beschriebenen Bedingungen mit erheblichen Schwierigkeiten verbunden ist, kann der Betreiber der Stromleitung bei dem Ministerium der Landesverteidigung, dem Ministerium der Öffentlichen Arbeiten, den Betreibern des öffentlichen Telekommunikationsnetzes, den Belgischen Eisenbahnen, den Konzessionierten Eisenbahnen oder der Nationalen Vizinalbahngesellschaft eine Unterführung gemäß einer Alternativlösung beantragen, unter </w:t>
      </w:r>
      <w:r w:rsidRPr="007F6B0D">
        <w:rPr>
          <w:rFonts w:ascii="Trebuchet MS" w:eastAsia="Times New Roman" w:hAnsi="Trebuchet MS" w:cs="Arial"/>
          <w:color w:val="000000"/>
          <w:kern w:val="0"/>
          <w:sz w:val="19"/>
          <w:szCs w:val="19"/>
          <w:lang w:val="de-DE" w:eastAsia="fr-BE"/>
          <w14:ligatures w14:val="none"/>
        </w:rPr>
        <w:lastRenderedPageBreak/>
        <w:t>Angabe der Vorsichtsmaßnahmen, die er zu treffen gedenkt. Diese Maßnahmen müssen ein Sicherheitsniveau bieten, das dem Niveau, das durch Einsatz der weiter unter erwähnten Einrichtungen gewährleistet sein würde, mindestens gleichwertig ist:</w:t>
      </w:r>
    </w:p>
    <w:p w14:paraId="53B60CC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der Kreuzungswinkel mindestens 45° beträgt, wird Schutz durch zwei Erdseile aus Phosphor-Bronze oder ähnlichen Metall mit einem Durchmesser von mindestens 3,5 mm und einer Mindestzugfestigkeit von 500 N pro mm² gewährleistet.</w:t>
      </w:r>
    </w:p>
    <w:p w14:paraId="0A15B34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der Kreuzungswinkel weniger als 45° beträgt, wird der Durchmesser der Erdseile auf mindestens 4 mm erhöht; diese Kabel werden alle 30 cm durch Querdrähte aus hochleitfähigem Kupfer oder Bronze mit einem Durchmesser von mindestens 2 mm netzartig miteinander verbunden.</w:t>
      </w:r>
    </w:p>
    <w:p w14:paraId="7D8B2AA4"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die Breite des Energieleiterbündels so groß ist, dass die Anwendung der weiter oben aufgeführten Regeln zu einem Abstand von mehr als 80 cm zwischen den Erdseilen führt, werden Schutzeinrichtungen durch ein oder mehrere Zwischenkabel ergänzt.</w:t>
      </w:r>
    </w:p>
    <w:p w14:paraId="5EEFC7D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den drei weiter oben erwähnten Fällen werden die Erdseile mindestens 25 cm über dem obersten Stromleiter und 10 bis 20 cm außerhalb der vertikalen Ebenen, die durch die äußersten seitlichen Stromleiter gehen, auf derselben horizontalen Ebene angeordnet.</w:t>
      </w:r>
    </w:p>
    <w:p w14:paraId="2FD2837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keinem Fall darf der vertikale Abstand zwischen dem obersten unter Spannung stehenden Leiter der Stromleitung und dem untersten Leiter der Telekommunikationsleitung wie in vorliegendem Unterabschnitt erwähnt weniger als 1,25 m betragen.</w:t>
      </w:r>
    </w:p>
    <w:p w14:paraId="3A09FF1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d.3 - Nähe oder Parallelführung</w:t>
      </w:r>
    </w:p>
    <w:p w14:paraId="2C8CCCA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Stromleitung der betrachteten Kategorie in der Nähe von oder parallel zu einer Telekommunikationsleitung wie in vorliegendem Unterabschnitt erwähnt geführt wird, werden Energieleiter grundsätzlich auf einer Ebene aufgelegt, die mindestens der Ebene der Telekommunikationsdrähte entspricht.</w:t>
      </w:r>
    </w:p>
    <w:p w14:paraId="3095248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sich einer der Drähte einer Telekommunikationsleitung wie in vorliegendem Unterabschnitt erwähnt in dem Flächenwinkel befindet, dessen Schnittlinie ein beliebiger Energieleiter ist und dessen Ebenen die vertikale Ebene und die um 45° unter dem horizontalen Ebene schräge Ebene sind, werden Energieleiter gemäß einer der Schutzeinrichtungen aufgelegt, die in </w:t>
      </w:r>
      <w:r w:rsidRPr="007F6B0D">
        <w:rPr>
          <w:rFonts w:ascii="Trebuchet MS" w:eastAsia="Times New Roman" w:hAnsi="Trebuchet MS" w:cs="Arial"/>
          <w:i/>
          <w:iCs/>
          <w:color w:val="000000"/>
          <w:kern w:val="0"/>
          <w:sz w:val="19"/>
          <w:szCs w:val="19"/>
          <w:lang w:val="de-DE" w:eastAsia="fr-BE"/>
          <w14:ligatures w14:val="none"/>
        </w:rPr>
        <w:t>Unterabschnitt 7.1.6.4</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b</w:t>
      </w:r>
      <w:r w:rsidRPr="007F6B0D">
        <w:rPr>
          <w:rFonts w:ascii="Trebuchet MS" w:eastAsia="Times New Roman" w:hAnsi="Trebuchet MS" w:cs="Arial"/>
          <w:color w:val="000000"/>
          <w:kern w:val="0"/>
          <w:sz w:val="19"/>
          <w:szCs w:val="19"/>
          <w:lang w:val="de-DE" w:eastAsia="fr-BE"/>
          <w14:ligatures w14:val="none"/>
        </w:rPr>
        <w:t xml:space="preserve"> für Hochspannung beschrieben sind.</w:t>
      </w:r>
    </w:p>
    <w:p w14:paraId="64A7F9E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die Leiter beider Kategorien auf beiden Seiten einer Straße aufgelegt werden und sich einer der Energieleiter unter der um 45° unter dem horizontalen Ebene schrägen Ebene befindet, die durch einen beliebigen Draht der Telekommunikationsleitung wie in vorliegendem Unterabschnitt erwähnt geht, kann ein Netz erforderlich sein, aber jeder Fall wird unter Berücksichtigung aller örtlichen Umstände, insbesondere der Breite des befahrenen Weges, der Länge der Spannfelder und der Kurven, einzeln geprüft.</w:t>
      </w:r>
    </w:p>
    <w:p w14:paraId="1B2C0EF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keinem Fall darf der Abstand zwischen den unter Spannung stehenden Leitern der Stromleitung und dem nächstgelegenen Leiter der Telekommunikationsleitung wie in vorliegendem Unterabschnitt erwähnt weniger als 1,50 m betragen.</w:t>
      </w:r>
    </w:p>
    <w:p w14:paraId="04468B4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d.4 - Nähe des Stützpunktes der Telekommunikationsleitung</w:t>
      </w:r>
    </w:p>
    <w:p w14:paraId="2159ADB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sich eine Stromleitung und eine Telekommunikationsleitung wie in vorliegendem Unterabschnitt erwähnt kreuzen und sich die Stromleitung unter der Telekommunikationsleitung befindet oder wenn sich die Stromleitung auf derselben oder einer niedrigeren Ebene parallel zur Telekommunikationsleitung befindet, beträgt der horizontale Abstand zwischen dem nächstgelegenen Leiter der Stromleitung und einem Stützpunkt der Telekommunikationsleitung wie in vorliegendem Unterabschnitt erwähnt niemals weniger als 1 m.</w:t>
      </w:r>
    </w:p>
    <w:p w14:paraId="086ACCB5" w14:textId="77777777" w:rsidR="007F6B0D" w:rsidRPr="007F6B0D" w:rsidRDefault="007F6B0D" w:rsidP="007F6B0D">
      <w:pPr>
        <w:numPr>
          <w:ilvl w:val="0"/>
          <w:numId w:val="244"/>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Hochspannungsfreileitungen mit blanken oder ähnlichen Leitern</w:t>
      </w:r>
    </w:p>
    <w:p w14:paraId="043BF33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Bezug auf Telekommunikationsleitungen wie in vorliegendem Unterabschnitt erwähnt entsprechen Hochspannungsfreileitungen mit blanken oder ähnlichen Leitern den Vorschriften, die in Bezug auf private Telekommunikationsleitungen wie in </w:t>
      </w:r>
      <w:r w:rsidRPr="007F6B0D">
        <w:rPr>
          <w:rFonts w:ascii="Trebuchet MS" w:eastAsia="Times New Roman" w:hAnsi="Trebuchet MS" w:cs="Arial"/>
          <w:i/>
          <w:iCs/>
          <w:color w:val="000000"/>
          <w:kern w:val="0"/>
          <w:sz w:val="19"/>
          <w:szCs w:val="19"/>
          <w:lang w:val="de-DE" w:eastAsia="fr-BE"/>
          <w14:ligatures w14:val="none"/>
        </w:rPr>
        <w:t>Unterabschnitt 7.1.6.5 Buchstabe c</w:t>
      </w:r>
      <w:r w:rsidRPr="007F6B0D">
        <w:rPr>
          <w:rFonts w:ascii="Trebuchet MS" w:eastAsia="Times New Roman" w:hAnsi="Trebuchet MS" w:cs="Arial"/>
          <w:color w:val="000000"/>
          <w:kern w:val="0"/>
          <w:sz w:val="19"/>
          <w:szCs w:val="19"/>
          <w:lang w:val="de-DE" w:eastAsia="fr-BE"/>
          <w14:ligatures w14:val="none"/>
        </w:rPr>
        <w:t xml:space="preserve"> beschrieben einzuhalten sind.</w:t>
      </w:r>
    </w:p>
    <w:p w14:paraId="0AEDD54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Vorschriften, die in Bezug auf private Telekommunikationsleitungen wie in demselben </w:t>
      </w:r>
      <w:r w:rsidRPr="007F6B0D">
        <w:rPr>
          <w:rFonts w:ascii="Trebuchet MS" w:eastAsia="Times New Roman" w:hAnsi="Trebuchet MS" w:cs="Arial"/>
          <w:i/>
          <w:iCs/>
          <w:color w:val="000000"/>
          <w:kern w:val="0"/>
          <w:sz w:val="19"/>
          <w:szCs w:val="19"/>
          <w:lang w:val="de-DE" w:eastAsia="fr-BE"/>
          <w14:ligatures w14:val="none"/>
        </w:rPr>
        <w:t>Unterabschnitt </w:t>
      </w:r>
      <w:r w:rsidRPr="007F6B0D">
        <w:rPr>
          <w:rFonts w:ascii="Trebuchet MS" w:eastAsia="Times New Roman" w:hAnsi="Trebuchet MS" w:cs="Arial"/>
          <w:i/>
          <w:color w:val="000000"/>
          <w:kern w:val="0"/>
          <w:sz w:val="19"/>
          <w:szCs w:val="19"/>
          <w:lang w:val="de-DE" w:eastAsia="fr-BE"/>
          <w14:ligatures w14:val="none"/>
        </w:rPr>
        <w:t>7.1.6.5</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w:t>
      </w:r>
      <w:r w:rsidRPr="007F6B0D">
        <w:rPr>
          <w:rFonts w:ascii="Trebuchet MS" w:eastAsia="Times New Roman" w:hAnsi="Trebuchet MS" w:cs="Arial"/>
          <w:i/>
          <w:color w:val="000000"/>
          <w:kern w:val="0"/>
          <w:sz w:val="19"/>
          <w:szCs w:val="19"/>
          <w:lang w:val="de-DE" w:eastAsia="fr-BE"/>
          <w14:ligatures w14:val="none"/>
        </w:rPr>
        <w:t>c</w:t>
      </w:r>
      <w:r w:rsidRPr="007F6B0D">
        <w:rPr>
          <w:rFonts w:ascii="Trebuchet MS" w:eastAsia="Times New Roman" w:hAnsi="Trebuchet MS" w:cs="Arial"/>
          <w:color w:val="000000"/>
          <w:kern w:val="0"/>
          <w:sz w:val="19"/>
          <w:szCs w:val="19"/>
          <w:lang w:val="de-DE" w:eastAsia="fr-BE"/>
          <w14:ligatures w14:val="none"/>
        </w:rPr>
        <w:t xml:space="preserve"> beschrieben einzuhalten sind, sind nicht anwendbar auf Telekommunikationsleitungen wie in vorliegendem Unterabschnitt erwähnt.</w:t>
      </w:r>
    </w:p>
    <w:p w14:paraId="611ADD67" w14:textId="77777777" w:rsidR="007F6B0D" w:rsidRPr="007F6B0D" w:rsidRDefault="007F6B0D" w:rsidP="007F6B0D">
      <w:pPr>
        <w:numPr>
          <w:ilvl w:val="0"/>
          <w:numId w:val="244"/>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Verlegearten für Erdseile und Schutznetze</w:t>
      </w:r>
    </w:p>
    <w:p w14:paraId="5EAC9A7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Erdseile werden von metallischen Riegeln von Doppelleitungsmasten getragen, die an Beschläge, </w:t>
      </w:r>
      <w:proofErr w:type="spellStart"/>
      <w:r w:rsidRPr="007F6B0D">
        <w:rPr>
          <w:rFonts w:ascii="Trebuchet MS" w:eastAsia="Times New Roman" w:hAnsi="Trebuchet MS" w:cs="Arial"/>
          <w:color w:val="000000"/>
          <w:kern w:val="0"/>
          <w:sz w:val="19"/>
          <w:szCs w:val="19"/>
          <w:lang w:val="de-DE" w:eastAsia="fr-BE"/>
          <w14:ligatures w14:val="none"/>
        </w:rPr>
        <w:t>einstielige</w:t>
      </w:r>
      <w:proofErr w:type="spellEnd"/>
      <w:r w:rsidRPr="007F6B0D">
        <w:rPr>
          <w:rFonts w:ascii="Trebuchet MS" w:eastAsia="Times New Roman" w:hAnsi="Trebuchet MS" w:cs="Arial"/>
          <w:color w:val="000000"/>
          <w:kern w:val="0"/>
          <w:sz w:val="19"/>
          <w:szCs w:val="19"/>
          <w:lang w:val="de-DE" w:eastAsia="fr-BE"/>
          <w14:ligatures w14:val="none"/>
        </w:rPr>
        <w:t xml:space="preserve"> Masten, die die Energieleiter tragen, oder spezielle Stützpunkte befestigt sind.</w:t>
      </w:r>
    </w:p>
    <w:p w14:paraId="1EAFF16D"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5ECD9CA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Der vertikale Abstand zwischen Erdseilen oder Schutznetzen und dem untersten Draht der Telekommunikationsleitung wie in vorliegendem Unterabschnitt erwähnt beträgt mindestens 1 m. Wenn diese Vorschrift nicht mit der Klausel vereinbar ist, in der die Mindesthöhe festgelegt wird, die unter der Stromleitung freizuhalten ist, wird die Telekommunikationsleitung um den gewünschten Abstand erhöht.</w:t>
      </w:r>
    </w:p>
    <w:p w14:paraId="11001D3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Längenabwicklung von Erdseilen oder Schutznetzen auf beiden Seiten des Kreuzungspunktes ist so vorgesehen, dass verhindert wird, dass der Draht einer Telekommunikationsleitung wie in vorliegendem Unterabschnitt erwähnt mit der Stromleitung in Berührung kommen kann, ohne zunächst auf die Schutzeinrichtung zu treffen. Diese ist an beiden Enden sorgfältig geerdet. Außerdem wird sie bei einer Länge von mehr als 200 m mit einem oder mehreren </w:t>
      </w:r>
      <w:proofErr w:type="spellStart"/>
      <w:r w:rsidRPr="007F6B0D">
        <w:rPr>
          <w:rFonts w:ascii="Trebuchet MS" w:eastAsia="Times New Roman" w:hAnsi="Trebuchet MS" w:cs="Arial"/>
          <w:color w:val="000000"/>
          <w:kern w:val="0"/>
          <w:sz w:val="19"/>
          <w:szCs w:val="19"/>
          <w:lang w:val="de-DE" w:eastAsia="fr-BE"/>
          <w14:ligatures w14:val="none"/>
        </w:rPr>
        <w:t>Zwischenerdern</w:t>
      </w:r>
      <w:proofErr w:type="spellEnd"/>
      <w:r w:rsidRPr="007F6B0D">
        <w:rPr>
          <w:rFonts w:ascii="Trebuchet MS" w:eastAsia="Times New Roman" w:hAnsi="Trebuchet MS" w:cs="Arial"/>
          <w:color w:val="000000"/>
          <w:kern w:val="0"/>
          <w:sz w:val="19"/>
          <w:szCs w:val="19"/>
          <w:lang w:val="de-DE" w:eastAsia="fr-BE"/>
          <w14:ligatures w14:val="none"/>
        </w:rPr>
        <w:t xml:space="preserve"> versehen, die so verteilt sind, dass der Abstand zwischen zwei aufeinanderfolgenden Erdern im Durchschnitt 200 m nicht überschreitet.</w:t>
      </w:r>
    </w:p>
    <w:p w14:paraId="4C6CCF2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Freileitungen, die von </w:t>
      </w:r>
      <w:proofErr w:type="spellStart"/>
      <w:r w:rsidRPr="007F6B0D">
        <w:rPr>
          <w:rFonts w:ascii="Trebuchet MS" w:eastAsia="Times New Roman" w:hAnsi="Trebuchet MS" w:cs="Arial"/>
          <w:color w:val="000000"/>
          <w:kern w:val="0"/>
          <w:sz w:val="19"/>
          <w:szCs w:val="19"/>
          <w:lang w:val="de-DE" w:eastAsia="fr-BE"/>
          <w14:ligatures w14:val="none"/>
        </w:rPr>
        <w:t>einstieligen</w:t>
      </w:r>
      <w:proofErr w:type="spellEnd"/>
      <w:r w:rsidRPr="007F6B0D">
        <w:rPr>
          <w:rFonts w:ascii="Trebuchet MS" w:eastAsia="Times New Roman" w:hAnsi="Trebuchet MS" w:cs="Arial"/>
          <w:color w:val="000000"/>
          <w:kern w:val="0"/>
          <w:sz w:val="19"/>
          <w:szCs w:val="19"/>
          <w:lang w:val="de-DE" w:eastAsia="fr-BE"/>
          <w14:ligatures w14:val="none"/>
        </w:rPr>
        <w:t xml:space="preserve"> Holzmasten oder an Gebäuden befestigten Beschlägen getragen werden, erfolgt die Erdung von Erdseilen oder Schutznetzen über einen Leiter aus Kupfer, Bronze, verzinktem Eisen oder verzinktem Stahl mit einem Durchmesser von mindestens 5 mm. Dieser Leiter verläuft entlang des </w:t>
      </w:r>
      <w:proofErr w:type="spellStart"/>
      <w:r w:rsidRPr="007F6B0D">
        <w:rPr>
          <w:rFonts w:ascii="Trebuchet MS" w:eastAsia="Times New Roman" w:hAnsi="Trebuchet MS" w:cs="Arial"/>
          <w:color w:val="000000"/>
          <w:kern w:val="0"/>
          <w:sz w:val="19"/>
          <w:szCs w:val="19"/>
          <w:lang w:val="de-DE" w:eastAsia="fr-BE"/>
          <w14:ligatures w14:val="none"/>
        </w:rPr>
        <w:t>einstieligen</w:t>
      </w:r>
      <w:proofErr w:type="spellEnd"/>
      <w:r w:rsidRPr="007F6B0D">
        <w:rPr>
          <w:rFonts w:ascii="Trebuchet MS" w:eastAsia="Times New Roman" w:hAnsi="Trebuchet MS" w:cs="Arial"/>
          <w:color w:val="000000"/>
          <w:kern w:val="0"/>
          <w:sz w:val="19"/>
          <w:szCs w:val="19"/>
          <w:lang w:val="de-DE" w:eastAsia="fr-BE"/>
          <w14:ligatures w14:val="none"/>
        </w:rPr>
        <w:t xml:space="preserve"> Mastes oder der Wand, an der der Beschlag befestigt ist, von oben nach unten an der Stelle, an der die Erdung erfolgt, und wird auf einer Höhe von mindestens 2,50 m ab dem Boden geschützt. Auf diesen Schutz darf jedoch verzichtet werden, wenn auf einer Höhe von 2,50 m ab dem Boden die Befestigungen des Erdungsleiters so widerstandsfähig und dicht beieinander liegen, dass sie ohne besondere Hilfsmittel nur sehr schwer entfernt werden können.</w:t>
      </w:r>
    </w:p>
    <w:p w14:paraId="055493D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Leitungen auf Metall- oder Stahlbetonstützpunkten montiert sind, erfolgt die Erdung von Schutzeinrichtungen über Stützpunkte oder Beschläge, die selbst sorgfältig geerdet sind.</w:t>
      </w:r>
    </w:p>
    <w:p w14:paraId="18B781A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47" w:name="_Toc194314238"/>
      <w:bookmarkStart w:id="1648" w:name="_Toc196735630"/>
      <w:bookmarkStart w:id="1649" w:name="_Toc202947838"/>
      <w:r w:rsidRPr="007F6B0D">
        <w:rPr>
          <w:rFonts w:ascii="Trebuchet MS" w:eastAsia="Calibri" w:hAnsi="Trebuchet MS" w:cs="Times New Roman"/>
          <w:b/>
          <w:kern w:val="0"/>
          <w:sz w:val="21"/>
          <w:szCs w:val="22"/>
          <w:lang w:val="de-DE" w:eastAsia="nl-NL"/>
          <w14:ligatures w14:val="none"/>
        </w:rPr>
        <w:t>Unterabschnitt 7.1.6.8 - Vorhandensein von Straßen oder Bahngleisen</w:t>
      </w:r>
      <w:bookmarkEnd w:id="1647"/>
      <w:bookmarkEnd w:id="1648"/>
      <w:bookmarkEnd w:id="1649"/>
    </w:p>
    <w:p w14:paraId="52F6D85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in vorliegendem Unterabschnitt betrachteten Bereiche sind:</w:t>
      </w:r>
    </w:p>
    <w:p w14:paraId="62D72DB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das große Straßen- oder Wegenetz und das große Binnenschiffsnetz,</w:t>
      </w:r>
    </w:p>
    <w:p w14:paraId="7400CB3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Breitspurbahngleise,</w:t>
      </w:r>
    </w:p>
    <w:p w14:paraId="5D802C9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Vizinaleisenbahngleise,</w:t>
      </w:r>
    </w:p>
    <w:p w14:paraId="193B2DD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Straßenbahngleise,</w:t>
      </w:r>
    </w:p>
    <w:p w14:paraId="0E5B5A0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U-Bahn-Gleise,</w:t>
      </w:r>
    </w:p>
    <w:p w14:paraId="619A1AE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oberirdische Ausrüstung von Trolleybussen.</w:t>
      </w:r>
    </w:p>
    <w:p w14:paraId="700717FC"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50" w:name="_Toc194314239"/>
      <w:bookmarkStart w:id="1651" w:name="_Toc196735631"/>
      <w:bookmarkStart w:id="1652" w:name="_Toc202947839"/>
      <w:r w:rsidRPr="007F6B0D">
        <w:rPr>
          <w:rFonts w:ascii="Trebuchet MS" w:eastAsia="Calibri" w:hAnsi="Trebuchet MS" w:cs="Times New Roman"/>
          <w:b/>
          <w:kern w:val="0"/>
          <w:sz w:val="21"/>
          <w:szCs w:val="22"/>
          <w:lang w:val="de-DE" w:eastAsia="nl-NL"/>
          <w14:ligatures w14:val="none"/>
        </w:rPr>
        <w:t>Unterabschnitt 7.1.6.9 - Mauerdurchführungen bei Niederspannung</w:t>
      </w:r>
      <w:bookmarkEnd w:id="1650"/>
      <w:bookmarkEnd w:id="1651"/>
      <w:bookmarkEnd w:id="1652"/>
    </w:p>
    <w:p w14:paraId="5B30195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Mauerdurchführungen von Niederspannungsfreileitungen gelten zusätzlich zu den in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5.2.1.1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color w:val="000000"/>
          <w:kern w:val="0"/>
          <w:sz w:val="19"/>
          <w:szCs w:val="19"/>
          <w:lang w:val="de-DE" w:eastAsia="fr-BE"/>
          <w14:ligatures w14:val="none"/>
        </w:rPr>
        <w:t>Buchstabe</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aufgeführten Vorschriften folgende Vorschriften:</w:t>
      </w:r>
    </w:p>
    <w:p w14:paraId="5F4986CF" w14:textId="77777777" w:rsidR="007F6B0D" w:rsidRPr="007F6B0D" w:rsidRDefault="007F6B0D" w:rsidP="007F6B0D">
      <w:pPr>
        <w:keepLines/>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elektrische Leitungen im Freien auf Isolatoren aufgelegt werden, ist das Ende des Elektroinstallationsrohrs mit einem Rohr aus Porzellan oder gleichwertigem Material versehen, das so viele getrennte Eingänge hat, wie es Leiter gibt; außerdem tropft das Wasser der Leiter am Eingang des Rohrs ab, es sei denn, das Rohr befindet sich auf einer höheren Ebene als der letzte Isolator der elektrischen Leitung im Außenbereich.</w:t>
      </w:r>
    </w:p>
    <w:p w14:paraId="22C5895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blanken Leitern erfolgen Durchführungen anhand von Durchführungsisolatoren oder Kabelrohren aus nicht hydrophilem Isolierstoff; in letzterem Fall wird ein Kabelrohr pro Leiter verwendet und der Achsabstand ist derselbe wie bei Leitern außerhalb der Durchführung.</w:t>
      </w:r>
    </w:p>
    <w:p w14:paraId="0F33B0A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53" w:name="_Toc194314240"/>
      <w:bookmarkStart w:id="1654" w:name="_Toc196735632"/>
      <w:bookmarkStart w:id="1655" w:name="_Toc202947840"/>
      <w:r w:rsidRPr="007F6B0D">
        <w:rPr>
          <w:rFonts w:ascii="Trebuchet MS" w:eastAsia="Calibri" w:hAnsi="Trebuchet MS" w:cs="Times New Roman"/>
          <w:b/>
          <w:kern w:val="0"/>
          <w:sz w:val="21"/>
          <w:szCs w:val="22"/>
          <w:lang w:val="de-DE" w:eastAsia="nl-NL"/>
          <w14:ligatures w14:val="none"/>
        </w:rPr>
        <w:t>Unterabschnitt 7.1.6.10 - Erdungen bei Hochspannung</w:t>
      </w:r>
      <w:bookmarkEnd w:id="1653"/>
      <w:bookmarkEnd w:id="1654"/>
      <w:bookmarkEnd w:id="1655"/>
    </w:p>
    <w:p w14:paraId="4D0C671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folgenden Sonderfällen wird von den allgemeinen Vorschriften abgewichen:</w:t>
      </w:r>
    </w:p>
    <w:p w14:paraId="6FDB72D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Erder, die für die Erdung nicht berührbarer leitfähiger Metallteile bestimmt sind, die sich auf nicht metallischen Stützpunkten von Hochspannungsfreileitungen befinden und keine Spannungswandler oder Trenneinrichtungen enthalten, werden gemäß </w:t>
      </w:r>
      <w:r w:rsidRPr="007F6B0D">
        <w:rPr>
          <w:rFonts w:ascii="Trebuchet MS" w:eastAsia="Times New Roman" w:hAnsi="Trebuchet MS" w:cs="Arial"/>
          <w:i/>
          <w:color w:val="000000"/>
          <w:kern w:val="0"/>
          <w:sz w:val="19"/>
          <w:szCs w:val="19"/>
          <w:lang w:val="de-DE" w:eastAsia="nl-NL"/>
          <w14:ligatures w14:val="none"/>
        </w:rPr>
        <w:t>Unterabschnitt</w:t>
      </w:r>
      <w:r w:rsidRPr="007F6B0D">
        <w:rPr>
          <w:rFonts w:ascii="Trebuchet MS" w:eastAsia="Times New Roman" w:hAnsi="Trebuchet MS" w:cs="Arial"/>
          <w:i/>
          <w:iCs/>
          <w:color w:val="000000"/>
          <w:kern w:val="0"/>
          <w:sz w:val="19"/>
          <w:szCs w:val="19"/>
          <w:lang w:val="de-DE" w:eastAsia="nl-NL"/>
          <w14:ligatures w14:val="none"/>
        </w:rPr>
        <w:t> 5.5.2.2 Punkt </w:t>
      </w:r>
      <w:r w:rsidRPr="007F6B0D">
        <w:rPr>
          <w:rFonts w:ascii="Trebuchet MS" w:eastAsia="Times New Roman" w:hAnsi="Trebuchet MS" w:cs="Arial"/>
          <w:i/>
          <w:color w:val="000000"/>
          <w:kern w:val="0"/>
          <w:sz w:val="19"/>
          <w:szCs w:val="19"/>
          <w:lang w:val="de-DE" w:eastAsia="nl-NL"/>
          <w14:ligatures w14:val="none"/>
        </w:rPr>
        <w:t>b</w:t>
      </w:r>
      <w:r w:rsidRPr="007F6B0D">
        <w:rPr>
          <w:rFonts w:ascii="Trebuchet MS" w:eastAsia="Times New Roman" w:hAnsi="Trebuchet MS" w:cs="Arial"/>
          <w:color w:val="000000"/>
          <w:kern w:val="0"/>
          <w:sz w:val="19"/>
          <w:szCs w:val="19"/>
          <w:lang w:val="de-DE" w:eastAsia="nl-NL"/>
          <w14:ligatures w14:val="none"/>
        </w:rPr>
        <w:t xml:space="preserve">.2 eingerichtet. Die Anforderungen in Bezug auf den Höchstwert des Erdungswiderstands wie in </w:t>
      </w:r>
      <w:r w:rsidRPr="007F6B0D">
        <w:rPr>
          <w:rFonts w:ascii="Trebuchet MS" w:eastAsia="Times New Roman" w:hAnsi="Trebuchet MS" w:cs="Arial"/>
          <w:i/>
          <w:color w:val="000000"/>
          <w:kern w:val="0"/>
          <w:sz w:val="19"/>
          <w:szCs w:val="19"/>
          <w:lang w:val="de-DE" w:eastAsia="nl-NL"/>
          <w14:ligatures w14:val="none"/>
        </w:rPr>
        <w:t>Unterabschnitt</w:t>
      </w:r>
      <w:r w:rsidRPr="007F6B0D">
        <w:rPr>
          <w:rFonts w:ascii="Trebuchet MS" w:eastAsia="Times New Roman" w:hAnsi="Trebuchet MS" w:cs="Arial"/>
          <w:color w:val="000000"/>
          <w:kern w:val="0"/>
          <w:sz w:val="19"/>
          <w:szCs w:val="19"/>
          <w:lang w:val="de-DE" w:eastAsia="nl-NL"/>
          <w14:ligatures w14:val="none"/>
        </w:rPr>
        <w:t> </w:t>
      </w:r>
      <w:r w:rsidRPr="007F6B0D">
        <w:rPr>
          <w:rFonts w:ascii="Trebuchet MS" w:eastAsia="Times New Roman" w:hAnsi="Trebuchet MS" w:cs="Arial"/>
          <w:i/>
          <w:color w:val="000000"/>
          <w:kern w:val="0"/>
          <w:sz w:val="19"/>
          <w:szCs w:val="19"/>
          <w:lang w:val="de-DE" w:eastAsia="nl-NL"/>
          <w14:ligatures w14:val="none"/>
        </w:rPr>
        <w:t>4.2.5.2</w:t>
      </w:r>
      <w:r w:rsidRPr="007F6B0D">
        <w:rPr>
          <w:rFonts w:ascii="Trebuchet MS" w:eastAsia="Times New Roman" w:hAnsi="Trebuchet MS" w:cs="Arial"/>
          <w:color w:val="000000"/>
          <w:kern w:val="0"/>
          <w:sz w:val="19"/>
          <w:szCs w:val="19"/>
          <w:lang w:val="de-DE" w:eastAsia="nl-NL"/>
          <w14:ligatures w14:val="none"/>
        </w:rPr>
        <w:t xml:space="preserve"> Punkt </w:t>
      </w:r>
      <w:r w:rsidRPr="007F6B0D">
        <w:rPr>
          <w:rFonts w:ascii="Trebuchet MS" w:eastAsia="Times New Roman" w:hAnsi="Trebuchet MS" w:cs="Arial"/>
          <w:i/>
          <w:color w:val="000000"/>
          <w:kern w:val="0"/>
          <w:sz w:val="19"/>
          <w:szCs w:val="19"/>
          <w:lang w:val="de-DE" w:eastAsia="nl-NL"/>
          <w14:ligatures w14:val="none"/>
        </w:rPr>
        <w:t>b</w:t>
      </w:r>
      <w:r w:rsidRPr="007F6B0D">
        <w:rPr>
          <w:rFonts w:ascii="Trebuchet MS" w:eastAsia="Times New Roman" w:hAnsi="Trebuchet MS" w:cs="Arial"/>
          <w:color w:val="000000"/>
          <w:kern w:val="0"/>
          <w:sz w:val="19"/>
          <w:szCs w:val="19"/>
          <w:lang w:val="de-DE" w:eastAsia="nl-NL"/>
          <w14:ligatures w14:val="none"/>
        </w:rPr>
        <w:t>.</w:t>
      </w:r>
      <w:r w:rsidRPr="007F6B0D">
        <w:rPr>
          <w:rFonts w:ascii="Trebuchet MS" w:eastAsia="Times New Roman" w:hAnsi="Trebuchet MS" w:cs="Arial"/>
          <w:i/>
          <w:color w:val="000000"/>
          <w:kern w:val="0"/>
          <w:sz w:val="19"/>
          <w:szCs w:val="19"/>
          <w:lang w:val="de-DE" w:eastAsia="nl-NL"/>
          <w14:ligatures w14:val="none"/>
        </w:rPr>
        <w:t xml:space="preserve">2 </w:t>
      </w:r>
      <w:r w:rsidRPr="007F6B0D">
        <w:rPr>
          <w:rFonts w:ascii="Trebuchet MS" w:eastAsia="Times New Roman" w:hAnsi="Trebuchet MS" w:cs="Arial"/>
          <w:color w:val="000000"/>
          <w:kern w:val="0"/>
          <w:sz w:val="19"/>
          <w:szCs w:val="19"/>
          <w:lang w:val="de-DE" w:eastAsia="nl-NL"/>
          <w14:ligatures w14:val="none"/>
        </w:rPr>
        <w:t>bestimmt gelten in diesem Fall nicht.</w:t>
      </w:r>
    </w:p>
    <w:p w14:paraId="50D240C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der Erdung von Stützpunkten von Hochspannungsfreileitungen ohne Spannungswandler oder Trenneinrichtung ist die Installation eines Erdungsschalters nicht erforderlich.</w:t>
      </w:r>
    </w:p>
    <w:p w14:paraId="2D0C110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656" w:name="_Toc194314241"/>
      <w:bookmarkStart w:id="1657" w:name="_Toc196735633"/>
      <w:bookmarkStart w:id="1658" w:name="_Toc202947841"/>
      <w:r w:rsidRPr="007F6B0D">
        <w:rPr>
          <w:rFonts w:ascii="Trebuchet MS" w:eastAsia="Times New Roman" w:hAnsi="Trebuchet MS" w:cs="Times New Roman"/>
          <w:b/>
          <w:i/>
          <w:kern w:val="0"/>
          <w:szCs w:val="22"/>
          <w:lang w:val="de-DE" w:eastAsia="nl-NL"/>
          <w14:ligatures w14:val="none"/>
        </w:rPr>
        <w:t>Abschnitt 7.1.7 - Prüfung von Anlagen</w:t>
      </w:r>
      <w:bookmarkEnd w:id="1656"/>
      <w:bookmarkEnd w:id="1657"/>
      <w:bookmarkEnd w:id="1658"/>
    </w:p>
    <w:p w14:paraId="42F4E665"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59" w:name="_Toc194314242"/>
      <w:bookmarkStart w:id="1660" w:name="_Toc196735634"/>
      <w:bookmarkStart w:id="1661" w:name="_Toc202947842"/>
      <w:r w:rsidRPr="007F6B0D">
        <w:rPr>
          <w:rFonts w:ascii="Trebuchet MS" w:eastAsia="Calibri" w:hAnsi="Trebuchet MS" w:cs="Times New Roman"/>
          <w:b/>
          <w:kern w:val="0"/>
          <w:sz w:val="21"/>
          <w:szCs w:val="22"/>
          <w:lang w:val="de-DE" w:eastAsia="nl-NL"/>
          <w14:ligatures w14:val="none"/>
        </w:rPr>
        <w:t>Unterabschnitt 7.1.7.1 - Allgemeines</w:t>
      </w:r>
      <w:bookmarkEnd w:id="1659"/>
      <w:bookmarkEnd w:id="1660"/>
      <w:bookmarkEnd w:id="1661"/>
    </w:p>
    <w:p w14:paraId="48378FC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allgemeinen Vorschriften von </w:t>
      </w:r>
      <w:r w:rsidRPr="007F6B0D">
        <w:rPr>
          <w:rFonts w:ascii="Trebuchet MS" w:eastAsia="Times New Roman" w:hAnsi="Trebuchet MS" w:cs="Arial"/>
          <w:i/>
          <w:iCs/>
          <w:color w:val="000000"/>
          <w:kern w:val="0"/>
          <w:sz w:val="19"/>
          <w:szCs w:val="19"/>
          <w:lang w:val="de-DE" w:eastAsia="fr-BE"/>
          <w14:ligatures w14:val="none"/>
        </w:rPr>
        <w:t>Teil 6</w:t>
      </w:r>
      <w:r w:rsidRPr="007F6B0D">
        <w:rPr>
          <w:rFonts w:ascii="Trebuchet MS" w:eastAsia="Times New Roman" w:hAnsi="Trebuchet MS" w:cs="Arial"/>
          <w:color w:val="000000"/>
          <w:kern w:val="0"/>
          <w:sz w:val="19"/>
          <w:szCs w:val="19"/>
          <w:lang w:val="de-DE" w:eastAsia="fr-BE"/>
          <w14:ligatures w14:val="none"/>
        </w:rPr>
        <w:t xml:space="preserve"> werden durch die spezifischen Vorschriften des vorliegenden Abschnitts ergänzt.</w:t>
      </w:r>
    </w:p>
    <w:p w14:paraId="16938C0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62" w:name="_Toc194314243"/>
      <w:bookmarkStart w:id="1663" w:name="_Toc196735635"/>
      <w:bookmarkStart w:id="1664" w:name="_Toc202947843"/>
      <w:r w:rsidRPr="007F6B0D">
        <w:rPr>
          <w:rFonts w:ascii="Trebuchet MS" w:eastAsia="Calibri" w:hAnsi="Trebuchet MS" w:cs="Times New Roman"/>
          <w:b/>
          <w:kern w:val="0"/>
          <w:sz w:val="21"/>
          <w:szCs w:val="22"/>
          <w:lang w:val="de-DE" w:eastAsia="nl-NL"/>
          <w14:ligatures w14:val="none"/>
        </w:rPr>
        <w:lastRenderedPageBreak/>
        <w:t>Unterabschnitt 7.1.7.2 - Konformitätsprüfung vor Ingebrauchnahme</w:t>
      </w:r>
      <w:bookmarkEnd w:id="1662"/>
      <w:bookmarkEnd w:id="1663"/>
      <w:bookmarkEnd w:id="1664"/>
    </w:p>
    <w:p w14:paraId="356FAE0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Abweichung von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6.4.5.3</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b</w:t>
      </w:r>
      <w:r w:rsidRPr="007F6B0D">
        <w:rPr>
          <w:rFonts w:ascii="Trebuchet MS" w:eastAsia="Times New Roman" w:hAnsi="Trebuchet MS" w:cs="Arial"/>
          <w:color w:val="000000"/>
          <w:kern w:val="0"/>
          <w:sz w:val="19"/>
          <w:szCs w:val="19"/>
          <w:lang w:val="de-DE" w:eastAsia="fr-BE"/>
          <w14:ligatures w14:val="none"/>
        </w:rPr>
        <w:t xml:space="preserve"> ist die Messung von </w:t>
      </w:r>
      <w:r w:rsidRPr="007F6B0D">
        <w:rPr>
          <w:rFonts w:ascii="Trebuchet MS" w:eastAsia="Times New Roman" w:hAnsi="Trebuchet MS" w:cs="Arial"/>
          <w:i/>
          <w:color w:val="000000"/>
          <w:kern w:val="0"/>
          <w:sz w:val="19"/>
          <w:szCs w:val="19"/>
          <w:lang w:val="de-DE" w:eastAsia="fr-BE"/>
          <w14:ligatures w14:val="none"/>
        </w:rPr>
        <w:t>R</w:t>
      </w:r>
      <w:r w:rsidRPr="007F6B0D">
        <w:rPr>
          <w:rFonts w:ascii="Trebuchet MS" w:eastAsia="Times New Roman" w:hAnsi="Trebuchet MS" w:cs="Arial"/>
          <w:color w:val="000000"/>
          <w:kern w:val="0"/>
          <w:sz w:val="19"/>
          <w:szCs w:val="19"/>
          <w:vertAlign w:val="subscript"/>
          <w:lang w:val="de-DE" w:eastAsia="fr-BE"/>
          <w14:ligatures w14:val="none"/>
        </w:rPr>
        <w:t>E</w:t>
      </w:r>
      <w:r w:rsidRPr="007F6B0D">
        <w:rPr>
          <w:rFonts w:ascii="Trebuchet MS" w:eastAsia="Times New Roman" w:hAnsi="Trebuchet MS" w:cs="Arial"/>
          <w:color w:val="000000"/>
          <w:kern w:val="0"/>
          <w:sz w:val="19"/>
          <w:szCs w:val="19"/>
          <w:lang w:val="de-DE" w:eastAsia="fr-BE"/>
          <w14:ligatures w14:val="none"/>
        </w:rPr>
        <w:t xml:space="preserve"> nicht anwendbar bei nicht metallischen Stützpunkten von Hochspannungsfreileitungen ohne Spannungswandler oder Trenneinrichtung.</w:t>
      </w:r>
    </w:p>
    <w:p w14:paraId="18731E7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65" w:name="_Toc194314244"/>
      <w:bookmarkStart w:id="1666" w:name="_Toc196735636"/>
      <w:bookmarkStart w:id="1667" w:name="_Toc202947844"/>
      <w:r w:rsidRPr="007F6B0D">
        <w:rPr>
          <w:rFonts w:ascii="Trebuchet MS" w:eastAsia="Calibri" w:hAnsi="Trebuchet MS" w:cs="Times New Roman"/>
          <w:b/>
          <w:kern w:val="0"/>
          <w:sz w:val="21"/>
          <w:szCs w:val="22"/>
          <w:lang w:val="de-DE" w:eastAsia="nl-NL"/>
          <w14:ligatures w14:val="none"/>
        </w:rPr>
        <w:t>Unterabschnitt 7.1.7.3 - Kontrollbesuche</w:t>
      </w:r>
      <w:bookmarkEnd w:id="1665"/>
      <w:bookmarkEnd w:id="1666"/>
      <w:bookmarkEnd w:id="1667"/>
    </w:p>
    <w:p w14:paraId="13640390" w14:textId="77777777" w:rsidR="007F6B0D" w:rsidRPr="007F6B0D" w:rsidRDefault="007F6B0D" w:rsidP="007F6B0D">
      <w:pPr>
        <w:numPr>
          <w:ilvl w:val="0"/>
          <w:numId w:val="246"/>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Häufigkeit von Kontrollbesuchen bei Niederspannung</w:t>
      </w:r>
    </w:p>
    <w:p w14:paraId="7EE9605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Was Freileitungen und unterirdische elektrische Leitungen für die Verteilung elektrischer Energie und die öffentliche Beleuchtung betrifft, die von öffentlichen Netzbetreibern betrieben werden, kann der für Energie zuständige Minister nähere Regeln für die Durchführung von Kontrollbesuchen der Gesamtheit dieser Leitungen oder eines Teils davon durch eine zugelassene Stelle festlegen, und zwar unter den Bedingungen, die er nach Rücksprache mit den betreffenden öffentlichen Netzbetreibern bestimmt.</w:t>
      </w:r>
    </w:p>
    <w:p w14:paraId="5A229A56" w14:textId="77777777" w:rsidR="007F6B0D" w:rsidRPr="007F6B0D" w:rsidRDefault="007F6B0D" w:rsidP="007F6B0D">
      <w:pPr>
        <w:keepNext/>
        <w:numPr>
          <w:ilvl w:val="0"/>
          <w:numId w:val="246"/>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Kontrolle von Erdungsanlagen bei Hochspannung</w:t>
      </w:r>
    </w:p>
    <w:p w14:paraId="7C87CB40"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Abweichung von </w:t>
      </w:r>
      <w:r w:rsidRPr="007F6B0D">
        <w:rPr>
          <w:rFonts w:ascii="Trebuchet MS" w:eastAsia="Times New Roman" w:hAnsi="Trebuchet MS" w:cs="Arial"/>
          <w:i/>
          <w:color w:val="000000"/>
          <w:kern w:val="0"/>
          <w:sz w:val="19"/>
          <w:szCs w:val="19"/>
          <w:lang w:val="de-DE" w:eastAsia="fr-BE"/>
          <w14:ligatures w14:val="none"/>
        </w:rPr>
        <w:t>Unterabschnitt</w:t>
      </w:r>
      <w:r w:rsidRPr="007F6B0D">
        <w:rPr>
          <w:rFonts w:ascii="Trebuchet MS" w:eastAsia="Times New Roman" w:hAnsi="Trebuchet MS" w:cs="Arial"/>
          <w:color w:val="000000"/>
          <w:kern w:val="0"/>
          <w:sz w:val="19"/>
          <w:szCs w:val="19"/>
          <w:lang w:val="de-DE" w:eastAsia="fr-BE"/>
          <w14:ligatures w14:val="none"/>
        </w:rPr>
        <w:t> </w:t>
      </w:r>
      <w:r w:rsidRPr="007F6B0D">
        <w:rPr>
          <w:rFonts w:ascii="Trebuchet MS" w:eastAsia="Times New Roman" w:hAnsi="Trebuchet MS" w:cs="Arial"/>
          <w:i/>
          <w:color w:val="000000"/>
          <w:kern w:val="0"/>
          <w:sz w:val="19"/>
          <w:szCs w:val="19"/>
          <w:lang w:val="de-DE" w:eastAsia="fr-BE"/>
          <w14:ligatures w14:val="none"/>
        </w:rPr>
        <w:t>6.5.6.3</w:t>
      </w:r>
      <w:r w:rsidRPr="007F6B0D">
        <w:rPr>
          <w:rFonts w:ascii="Trebuchet MS" w:eastAsia="Times New Roman" w:hAnsi="Trebuchet MS" w:cs="Arial"/>
          <w:color w:val="000000"/>
          <w:kern w:val="0"/>
          <w:sz w:val="19"/>
          <w:szCs w:val="19"/>
          <w:lang w:val="de-DE" w:eastAsia="fr-BE"/>
          <w14:ligatures w14:val="none"/>
        </w:rPr>
        <w:t xml:space="preserve"> sind einige Messungen nicht anwendbar:</w:t>
      </w:r>
    </w:p>
    <w:p w14:paraId="008D59AE"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Messung von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EB</w:t>
      </w:r>
      <w:r w:rsidRPr="007F6B0D">
        <w:rPr>
          <w:rFonts w:ascii="Trebuchet MS" w:eastAsia="Times New Roman" w:hAnsi="Trebuchet MS" w:cs="Arial"/>
          <w:color w:val="000000"/>
          <w:kern w:val="0"/>
          <w:sz w:val="19"/>
          <w:szCs w:val="19"/>
          <w:lang w:val="de-DE" w:eastAsia="nl-NL"/>
          <w14:ligatures w14:val="none"/>
        </w:rPr>
        <w:t xml:space="preserve"> ist nicht anwendbar bei Freileitungsstützpunkten. Bei Kontrollbesuchen wird nur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gemessen.</w:t>
      </w:r>
    </w:p>
    <w:p w14:paraId="49B60C67"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Messung von </w:t>
      </w:r>
      <w:r w:rsidRPr="007F6B0D">
        <w:rPr>
          <w:rFonts w:ascii="Trebuchet MS" w:eastAsia="Times New Roman" w:hAnsi="Trebuchet MS" w:cs="Arial"/>
          <w:i/>
          <w:color w:val="000000"/>
          <w:kern w:val="0"/>
          <w:sz w:val="19"/>
          <w:szCs w:val="19"/>
          <w:lang w:val="de-DE" w:eastAsia="nl-NL"/>
          <w14:ligatures w14:val="none"/>
        </w:rPr>
        <w:t>R</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EB</w:t>
      </w:r>
      <w:r w:rsidRPr="007F6B0D">
        <w:rPr>
          <w:rFonts w:ascii="Trebuchet MS" w:eastAsia="Times New Roman" w:hAnsi="Trebuchet MS" w:cs="Arial"/>
          <w:color w:val="000000"/>
          <w:kern w:val="0"/>
          <w:sz w:val="19"/>
          <w:szCs w:val="19"/>
          <w:lang w:val="de-DE" w:eastAsia="nl-NL"/>
          <w14:ligatures w14:val="none"/>
        </w:rPr>
        <w:t xml:space="preserve"> und </w:t>
      </w:r>
      <w:r w:rsidRPr="007F6B0D">
        <w:rPr>
          <w:rFonts w:ascii="Trebuchet MS" w:eastAsia="Times New Roman" w:hAnsi="Trebuchet MS" w:cs="Arial"/>
          <w:i/>
          <w:color w:val="000000"/>
          <w:kern w:val="0"/>
          <w:sz w:val="19"/>
          <w:szCs w:val="19"/>
          <w:lang w:val="de-DE" w:eastAsia="nl-NL"/>
          <w14:ligatures w14:val="none"/>
        </w:rPr>
        <w:t>Z</w:t>
      </w:r>
      <w:r w:rsidRPr="007F6B0D">
        <w:rPr>
          <w:rFonts w:ascii="Trebuchet MS" w:eastAsia="Times New Roman" w:hAnsi="Trebuchet MS" w:cs="Arial"/>
          <w:color w:val="000000"/>
          <w:kern w:val="0"/>
          <w:sz w:val="19"/>
          <w:szCs w:val="19"/>
          <w:vertAlign w:val="subscript"/>
          <w:lang w:val="de-DE" w:eastAsia="nl-NL"/>
          <w14:ligatures w14:val="none"/>
        </w:rPr>
        <w:t>E</w:t>
      </w:r>
      <w:r w:rsidRPr="007F6B0D">
        <w:rPr>
          <w:rFonts w:ascii="Trebuchet MS" w:eastAsia="Times New Roman" w:hAnsi="Trebuchet MS" w:cs="Arial"/>
          <w:color w:val="000000"/>
          <w:kern w:val="0"/>
          <w:sz w:val="19"/>
          <w:szCs w:val="19"/>
          <w:lang w:val="de-DE" w:eastAsia="nl-NL"/>
          <w14:ligatures w14:val="none"/>
        </w:rPr>
        <w:t xml:space="preserve"> ist nicht anwendbar bei nicht metallischen Stützpunkten von Hochspannungsfreileitungen ohne Spannungswandler oder Trenneinrichtung.</w:t>
      </w:r>
    </w:p>
    <w:p w14:paraId="68069AF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68" w:name="_Toc194314245"/>
      <w:bookmarkStart w:id="1669" w:name="_Toc196735637"/>
      <w:bookmarkStart w:id="1670" w:name="_Toc202947845"/>
      <w:r w:rsidRPr="007F6B0D">
        <w:rPr>
          <w:rFonts w:ascii="Trebuchet MS" w:eastAsia="Calibri" w:hAnsi="Trebuchet MS" w:cs="Times New Roman"/>
          <w:b/>
          <w:kern w:val="0"/>
          <w:sz w:val="21"/>
          <w:szCs w:val="22"/>
          <w:lang w:val="de-DE" w:eastAsia="nl-NL"/>
          <w14:ligatures w14:val="none"/>
        </w:rPr>
        <w:t>Unterabschnitt 7.1.7.4 - Kontrollbesuche mit infraroter thermografischer Prüfung bestimmter Hochspannungsfreileitungen</w:t>
      </w:r>
      <w:bookmarkEnd w:id="1668"/>
      <w:bookmarkEnd w:id="1669"/>
      <w:bookmarkEnd w:id="1670"/>
    </w:p>
    <w:p w14:paraId="6074E3D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Hochspannungsfreileitungen mit einer Nennspannung zwischen Außenleitern von mindestens 150 kV werden folgenden Besuche unterzogen:</w:t>
      </w:r>
    </w:p>
    <w:p w14:paraId="7F5528E2" w14:textId="77777777" w:rsidR="007F6B0D" w:rsidRPr="007F6B0D" w:rsidRDefault="007F6B0D" w:rsidP="007F6B0D">
      <w:pPr>
        <w:numPr>
          <w:ilvl w:val="0"/>
          <w:numId w:val="253"/>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einem Kontrollbesuch mit thermografischer Prüfung spätestens zwölf Monate nach Einschalten,</w:t>
      </w:r>
    </w:p>
    <w:p w14:paraId="010E6363" w14:textId="77777777" w:rsidR="007F6B0D" w:rsidRPr="007F6B0D" w:rsidRDefault="007F6B0D" w:rsidP="007F6B0D">
      <w:pPr>
        <w:numPr>
          <w:ilvl w:val="0"/>
          <w:numId w:val="253"/>
        </w:numPr>
        <w:spacing w:after="120" w:line="240" w:lineRule="auto"/>
        <w:ind w:left="357"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einem Kontrollbesuch mit thermografischer Prüfung, der mindestens alle fünf Jahre wiederholt wird.</w:t>
      </w:r>
    </w:p>
    <w:p w14:paraId="2007750E"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Kontrollbesuche mit thermografischer Prüfung werden von einer gemäß den Bestimmungen von </w:t>
      </w:r>
      <w:r w:rsidRPr="007F6B0D">
        <w:rPr>
          <w:rFonts w:ascii="Trebuchet MS" w:eastAsia="Times New Roman" w:hAnsi="Trebuchet MS" w:cs="Arial"/>
          <w:i/>
          <w:color w:val="000000"/>
          <w:kern w:val="0"/>
          <w:sz w:val="19"/>
          <w:szCs w:val="19"/>
          <w:lang w:val="de-DE" w:eastAsia="fr-BE"/>
          <w14:ligatures w14:val="none"/>
        </w:rPr>
        <w:t xml:space="preserve">Kapitel 6.3 </w:t>
      </w:r>
      <w:r w:rsidRPr="007F6B0D">
        <w:rPr>
          <w:rFonts w:ascii="Trebuchet MS" w:eastAsia="Times New Roman" w:hAnsi="Trebuchet MS" w:cs="Arial"/>
          <w:color w:val="000000"/>
          <w:kern w:val="0"/>
          <w:sz w:val="19"/>
          <w:szCs w:val="19"/>
          <w:lang w:val="de-DE" w:eastAsia="fr-BE"/>
          <w14:ligatures w14:val="none"/>
        </w:rPr>
        <w:t>zugelassenen Stelle durchgeführt.</w:t>
      </w:r>
    </w:p>
    <w:p w14:paraId="5922546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Belastung der Freileitung, die der Kontrolle unterliegt, muss während der thermografischen Prüfung mindestens 20 Prozent des Nennwertes des Stroms der Freileitung entsprechen.</w:t>
      </w:r>
    </w:p>
    <w:p w14:paraId="150BFEB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Prüfung bezieht sich auf die gesamte Freileitung, damit thermische Anomalien, die die Freileitung betreffen, visualisiert werden können.</w:t>
      </w:r>
    </w:p>
    <w:p w14:paraId="0837A32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Als thermische Anomalien wird Folgendes betrachtet: Die Temperatur am Messpunkt entspricht nicht dem, was unter normalen Bedingungen erwartet werden könnte.</w:t>
      </w:r>
    </w:p>
    <w:p w14:paraId="597BB00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Thermische Anomalien müssen eindeutig bestimmt werden. Thermische Anomalien werden bestimmt:</w:t>
      </w:r>
    </w:p>
    <w:p w14:paraId="791C6BE8" w14:textId="77777777" w:rsidR="007F6B0D" w:rsidRPr="007F6B0D" w:rsidRDefault="007F6B0D" w:rsidP="007F6B0D">
      <w:pPr>
        <w:numPr>
          <w:ilvl w:val="0"/>
          <w:numId w:val="254"/>
        </w:num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zum einen für die Belastung auf der Grundlage der Visualisierung bei der Prüfung (mindestens 20 Prozent),</w:t>
      </w:r>
    </w:p>
    <w:p w14:paraId="5264970B" w14:textId="77777777" w:rsidR="007F6B0D" w:rsidRPr="007F6B0D" w:rsidRDefault="007F6B0D" w:rsidP="007F6B0D">
      <w:pPr>
        <w:numPr>
          <w:ilvl w:val="0"/>
          <w:numId w:val="254"/>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zum anderen für die Nennbelastung auf der Grundlage einer Hochrechnung (100 Prozent).</w:t>
      </w:r>
    </w:p>
    <w:p w14:paraId="78037342"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für Energie zuständige Minister kann durch Erlass nähere Regeln in Bezug auf Durchführung, Form und Inhalt von Kontrollbesuchen mit thermografischer Prüfung festlegen.</w:t>
      </w:r>
    </w:p>
    <w:p w14:paraId="3769AB41"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Nach einem Kontrollbesuch wird ein Bericht erstellt. Dieser Bericht enthält mindestens:</w:t>
      </w:r>
    </w:p>
    <w:p w14:paraId="6BDBB540" w14:textId="77777777" w:rsidR="007F6B0D" w:rsidRPr="007F6B0D" w:rsidRDefault="007F6B0D" w:rsidP="007F6B0D">
      <w:pPr>
        <w:widowControl w:val="0"/>
        <w:numPr>
          <w:ilvl w:val="0"/>
          <w:numId w:val="255"/>
        </w:numPr>
        <w:suppressAutoHyphens/>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 xml:space="preserve">erforderliche Angaben zur Identifizierung der in </w:t>
      </w:r>
      <w:r w:rsidRPr="007F6B0D">
        <w:rPr>
          <w:rFonts w:ascii="Trebuchet MS" w:eastAsia="Times New Roman" w:hAnsi="Trebuchet MS" w:cs="Times New Roman"/>
          <w:i/>
          <w:color w:val="000000"/>
          <w:kern w:val="0"/>
          <w:sz w:val="19"/>
          <w:lang w:val="de-DE" w:eastAsia="fr-BE"/>
          <w14:ligatures w14:val="none"/>
        </w:rPr>
        <w:t>Kapitel 6.3</w:t>
      </w:r>
      <w:r w:rsidRPr="007F6B0D">
        <w:rPr>
          <w:rFonts w:ascii="Trebuchet MS" w:eastAsia="Times New Roman" w:hAnsi="Trebuchet MS" w:cs="Times New Roman"/>
          <w:color w:val="000000"/>
          <w:kern w:val="0"/>
          <w:sz w:val="19"/>
          <w:lang w:val="de-DE" w:eastAsia="fr-BE"/>
          <w14:ligatures w14:val="none"/>
        </w:rPr>
        <w:t xml:space="preserve"> erwähnten zugelassenen Stelle,</w:t>
      </w:r>
    </w:p>
    <w:p w14:paraId="66C553E1" w14:textId="77777777" w:rsidR="007F6B0D" w:rsidRPr="007F6B0D" w:rsidRDefault="007F6B0D" w:rsidP="007F6B0D">
      <w:pPr>
        <w:widowControl w:val="0"/>
        <w:numPr>
          <w:ilvl w:val="0"/>
          <w:numId w:val="255"/>
        </w:numPr>
        <w:suppressAutoHyphens/>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Identität des Prüfers, der der zugelassenen Stelle angehört,</w:t>
      </w:r>
    </w:p>
    <w:p w14:paraId="3B2FD3DA" w14:textId="77777777" w:rsidR="007F6B0D" w:rsidRPr="007F6B0D" w:rsidRDefault="007F6B0D" w:rsidP="007F6B0D">
      <w:pPr>
        <w:widowControl w:val="0"/>
        <w:numPr>
          <w:ilvl w:val="0"/>
          <w:numId w:val="255"/>
        </w:numPr>
        <w:suppressAutoHyphens/>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Art von Gerät, das bei der Prüfung verwendet wird,</w:t>
      </w:r>
    </w:p>
    <w:p w14:paraId="34DF285D" w14:textId="77777777" w:rsidR="007F6B0D" w:rsidRPr="007F6B0D" w:rsidRDefault="007F6B0D" w:rsidP="007F6B0D">
      <w:pPr>
        <w:widowControl w:val="0"/>
        <w:numPr>
          <w:ilvl w:val="0"/>
          <w:numId w:val="255"/>
        </w:numPr>
        <w:suppressAutoHyphens/>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Art der Kontrolle: 1. Kontrolle oder periodische Kontrolle,</w:t>
      </w:r>
    </w:p>
    <w:p w14:paraId="701C4D47" w14:textId="77777777" w:rsidR="007F6B0D" w:rsidRPr="007F6B0D" w:rsidRDefault="007F6B0D" w:rsidP="007F6B0D">
      <w:pPr>
        <w:widowControl w:val="0"/>
        <w:numPr>
          <w:ilvl w:val="0"/>
          <w:numId w:val="255"/>
        </w:numPr>
        <w:suppressAutoHyphens/>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Datum der Kontrolle,</w:t>
      </w:r>
    </w:p>
    <w:p w14:paraId="08CD804D" w14:textId="77777777" w:rsidR="007F6B0D" w:rsidRPr="007F6B0D" w:rsidRDefault="007F6B0D" w:rsidP="007F6B0D">
      <w:pPr>
        <w:widowControl w:val="0"/>
        <w:numPr>
          <w:ilvl w:val="0"/>
          <w:numId w:val="255"/>
        </w:numPr>
        <w:suppressAutoHyphens/>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Liste der kontrollierten Freileitungen und ihre Belastung bei der Kontrolle,</w:t>
      </w:r>
    </w:p>
    <w:p w14:paraId="4EBFC5D7" w14:textId="77777777" w:rsidR="007F6B0D" w:rsidRPr="007F6B0D" w:rsidRDefault="007F6B0D" w:rsidP="007F6B0D">
      <w:pPr>
        <w:widowControl w:val="0"/>
        <w:numPr>
          <w:ilvl w:val="0"/>
          <w:numId w:val="255"/>
        </w:numPr>
        <w:suppressAutoHyphens/>
        <w:spacing w:after="120" w:line="240" w:lineRule="auto"/>
        <w:ind w:left="357" w:hanging="357"/>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Beschreibung der festgestellten thermischen Anomalien und ihre Lokalisierung. Im Bericht wird auch die Hochrechnung der festgestellten thermischen Anomalien für eine Nennbelastung vermerkt.</w:t>
      </w:r>
    </w:p>
    <w:p w14:paraId="2E15A7F7"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Dieser Bericht über den Kontrollbesuch wird in die Akte der elektrischen Anlage eingefügt.</w:t>
      </w:r>
    </w:p>
    <w:p w14:paraId="0FD986ED" w14:textId="77777777" w:rsidR="007F6B0D" w:rsidRPr="007F6B0D" w:rsidRDefault="007F6B0D" w:rsidP="007F6B0D">
      <w:p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zugelassene Stelle oder die befugte Behörde, die diesen Kontrollbesuch durchgeführt hat, bewahrt mindestens fünf Jahre lang eine Kopie dieses Berichts auf.</w:t>
      </w:r>
    </w:p>
    <w:p w14:paraId="2719DD8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Der Bericht über den Kontrollbesuch muss dem Eigentümer, Verwalter oder Betreiber schriftlich oder in elektronischer Form übermittelt werden.</w:t>
      </w:r>
    </w:p>
    <w:p w14:paraId="265577EA"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Eigentümer, Verwalter, Betreiber oder die zugelassene Stelle legt den Bericht über den Kontrollbesuch auf Ersuchen des mit der Überwachung beauftragten Beamten vor. Auf Verlangen des mit der Überwachung beauftragten Beamten muss der Eigentümer, Verwalter, Betreiber oder die zugelassene Stelle der Verwaltung ebenfalls eine Kopie dieser Unterlage zukommen lassen.</w:t>
      </w:r>
    </w:p>
    <w:p w14:paraId="37E611F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671" w:name="_Toc194314246"/>
      <w:bookmarkStart w:id="1672" w:name="_Toc196735638"/>
      <w:bookmarkStart w:id="1673" w:name="_Toc202947846"/>
      <w:r w:rsidRPr="007F6B0D">
        <w:rPr>
          <w:rFonts w:ascii="Trebuchet MS" w:eastAsia="Times New Roman" w:hAnsi="Trebuchet MS" w:cs="Times New Roman"/>
          <w:b/>
          <w:i/>
          <w:kern w:val="0"/>
          <w:szCs w:val="22"/>
          <w:lang w:val="de-DE" w:eastAsia="nl-NL"/>
          <w14:ligatures w14:val="none"/>
        </w:rPr>
        <w:t>Abschnitt 7.1.8 - Sicherheitszeichen bei Hochspannung</w:t>
      </w:r>
      <w:bookmarkEnd w:id="1671"/>
      <w:bookmarkEnd w:id="1672"/>
      <w:bookmarkEnd w:id="1673"/>
    </w:p>
    <w:p w14:paraId="104D09C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74" w:name="_Toc194314247"/>
      <w:bookmarkStart w:id="1675" w:name="_Toc196735639"/>
      <w:bookmarkStart w:id="1676" w:name="_Toc202947847"/>
      <w:r w:rsidRPr="007F6B0D">
        <w:rPr>
          <w:rFonts w:ascii="Trebuchet MS" w:eastAsia="Calibri" w:hAnsi="Trebuchet MS" w:cs="Times New Roman"/>
          <w:b/>
          <w:kern w:val="0"/>
          <w:sz w:val="21"/>
          <w:szCs w:val="22"/>
          <w:lang w:val="de-DE" w:eastAsia="nl-NL"/>
          <w14:ligatures w14:val="none"/>
        </w:rPr>
        <w:t>Unterabschnitt 7.1.8.1 - Verbotsschilder</w:t>
      </w:r>
      <w:bookmarkEnd w:id="1674"/>
      <w:bookmarkEnd w:id="1675"/>
      <w:bookmarkEnd w:id="1676"/>
    </w:p>
    <w:p w14:paraId="767CDC39"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Entsprechend den Normen in Bezug auf Verbotsschilder sind Stützpunkte von blanken Hochspannungsfreileitungen mit einem kreisförmigen Verbotsschild versehen, das mit einem roten Rand gesäumt ist, der zudem diagonal über das Schild verläuft, und in seiner Mitte befindet sich vor weißem Hintergrund ein schwarzes Symbol, das ein unter Spannung stehendes Teil, einen Blitz und den Umriss eines Menschen darstellt.</w:t>
      </w:r>
    </w:p>
    <w:p w14:paraId="2F197B1B" w14:textId="77777777" w:rsidR="007F6B0D" w:rsidRPr="007F6B0D" w:rsidRDefault="007F6B0D" w:rsidP="00216562">
      <w:pPr>
        <w:pStyle w:val="FOD-fig-tab-titel"/>
        <w:rPr>
          <w:lang w:eastAsia="fr-BE"/>
        </w:rPr>
      </w:pPr>
      <w:bookmarkStart w:id="1677" w:name="_Toc202945488"/>
      <w:r w:rsidRPr="007F6B0D">
        <w:rPr>
          <w:lang w:eastAsia="fr-BE"/>
        </w:rPr>
        <w:t>Abbildung 7.15 - Verbotsschild</w:t>
      </w:r>
      <w:bookmarkEnd w:id="1677"/>
    </w:p>
    <w:p w14:paraId="7F949325"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9"/>
          <w:szCs w:val="19"/>
          <w:lang w:val="de-DE" w:eastAsia="fr-B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30906483" wp14:editId="2E6CBB33">
            <wp:extent cx="733425" cy="733425"/>
            <wp:effectExtent l="0" t="0" r="9525" b="9525"/>
            <wp:docPr id="1468671576" name="Picture 682" descr="Une image contenant symbole, Graphiqu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682" descr="Une image contenant symbole, Graphique, silhouette&#10;&#10;Description générée automatiquement"/>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01DDF89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Platz und die Abmessungen dieser Schilder werden einerseits unter Berücksichtigung der Abmessungen der Stützpunkte und andererseits unter Berücksichtigung des üblichen angemessenen Betrachtungsabstands gewählt.</w:t>
      </w:r>
    </w:p>
    <w:p w14:paraId="3B958B8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Ortschaften sind an bestimmten Hochspannungsanlagen wie Umspannstationen in ausreichender Anzahl weitere Schilder vorgesehen, auf denen mindestens die vollständige Telefonnummer des Stromversorgers und folgende Aufschrift angegeben sind:</w:t>
      </w:r>
    </w:p>
    <w:p w14:paraId="73174E87"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"Drähte nicht berühren, auch wenn sie auf dem Boden liegen" oder</w:t>
      </w:r>
    </w:p>
    <w:p w14:paraId="602C8BA0"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eastAsia="fr-BE"/>
          <w14:ligatures w14:val="none"/>
        </w:rPr>
      </w:pPr>
      <w:r w:rsidRPr="007F6B0D">
        <w:rPr>
          <w:rFonts w:ascii="Trebuchet MS" w:eastAsia="Times New Roman" w:hAnsi="Trebuchet MS" w:cs="Arial"/>
          <w:color w:val="000000"/>
          <w:kern w:val="0"/>
          <w:sz w:val="19"/>
          <w:szCs w:val="19"/>
          <w:lang w:eastAsia="fr-BE"/>
          <w14:ligatures w14:val="none"/>
        </w:rPr>
        <w:t>"Ne pas toucher aux fils, même tombés à terre" oder</w:t>
      </w:r>
    </w:p>
    <w:p w14:paraId="27F55943"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nl-BE" w:eastAsia="fr-BE"/>
          <w14:ligatures w14:val="none"/>
        </w:rPr>
      </w:pPr>
      <w:r w:rsidRPr="007F6B0D">
        <w:rPr>
          <w:rFonts w:ascii="Trebuchet MS" w:eastAsia="Times New Roman" w:hAnsi="Trebuchet MS" w:cs="Arial"/>
          <w:color w:val="000000"/>
          <w:kern w:val="0"/>
          <w:sz w:val="19"/>
          <w:szCs w:val="19"/>
          <w:lang w:val="nl-BE" w:eastAsia="fr-BE"/>
          <w14:ligatures w14:val="none"/>
        </w:rPr>
        <w:t xml:space="preserve">"Draden niet aanraken, ook als zij op de grond liggen", </w:t>
      </w:r>
    </w:p>
    <w:p w14:paraId="0A6E148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wobei die Vorschriften, die den Sprachengebrauch in Verwaltungsangelegenheiten regeln, berücksichtigt werden.</w:t>
      </w:r>
    </w:p>
    <w:p w14:paraId="3C16CAA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78" w:name="_Toc194314248"/>
      <w:bookmarkStart w:id="1679" w:name="_Toc196735640"/>
      <w:bookmarkStart w:id="1680" w:name="_Toc202947848"/>
      <w:r w:rsidRPr="007F6B0D">
        <w:rPr>
          <w:rFonts w:ascii="Trebuchet MS" w:eastAsia="Calibri" w:hAnsi="Trebuchet MS" w:cs="Times New Roman"/>
          <w:b/>
          <w:kern w:val="0"/>
          <w:sz w:val="21"/>
          <w:szCs w:val="22"/>
          <w:lang w:val="de-DE" w:eastAsia="nl-NL"/>
          <w14:ligatures w14:val="none"/>
        </w:rPr>
        <w:t>Unterabschnitt 7.1.8.2 - Nummerierung der Stützpunkte</w:t>
      </w:r>
      <w:bookmarkEnd w:id="1678"/>
      <w:bookmarkEnd w:id="1679"/>
      <w:bookmarkEnd w:id="1680"/>
    </w:p>
    <w:p w14:paraId="5168237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Stützpunkte von Hochspannungsfreileitungen sind nummeriert. Die Aufschriften sind sichtbar und dauerhaft angebracht.</w:t>
      </w:r>
    </w:p>
    <w:p w14:paraId="23251659"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color w:val="000000"/>
          <w:kern w:val="0"/>
          <w:sz w:val="28"/>
          <w:szCs w:val="22"/>
          <w:lang w:val="de-DE" w:eastAsia="nl-NL"/>
          <w14:ligatures w14:val="none"/>
        </w:rPr>
      </w:pPr>
      <w:bookmarkStart w:id="1681" w:name="_Toc194314249"/>
      <w:bookmarkStart w:id="1682" w:name="_Toc196465728"/>
      <w:bookmarkStart w:id="1683" w:name="_Toc196735641"/>
      <w:bookmarkStart w:id="1684" w:name="_Toc196808169"/>
      <w:bookmarkStart w:id="1685" w:name="_Toc202947849"/>
      <w:r w:rsidRPr="007F6B0D">
        <w:rPr>
          <w:rFonts w:ascii="Trebuchet MS" w:eastAsia="Times New Roman" w:hAnsi="Trebuchet MS" w:cs="Times New Roman"/>
          <w:b/>
          <w:color w:val="000000"/>
          <w:kern w:val="0"/>
          <w:sz w:val="28"/>
          <w:szCs w:val="22"/>
          <w:lang w:val="de-DE" w:eastAsia="nl-NL"/>
          <w14:ligatures w14:val="none"/>
        </w:rPr>
        <w:t xml:space="preserve">KAPITEL 7.2 - </w:t>
      </w:r>
      <w:r w:rsidRPr="007F6B0D">
        <w:rPr>
          <w:rFonts w:ascii="Trebuchet MS" w:eastAsia="Times New Roman" w:hAnsi="Trebuchet MS" w:cs="Times New Roman"/>
          <w:b/>
          <w:kern w:val="0"/>
          <w:sz w:val="28"/>
          <w:szCs w:val="22"/>
          <w:lang w:val="de-DE" w:eastAsia="nl-NL"/>
          <w14:ligatures w14:val="none"/>
        </w:rPr>
        <w:t>Niederspannungs- und Kleinspannungsanlagen auf Baustellen und im Außenbereich</w:t>
      </w:r>
      <w:bookmarkEnd w:id="1681"/>
      <w:bookmarkEnd w:id="1682"/>
      <w:bookmarkEnd w:id="1683"/>
      <w:bookmarkEnd w:id="1684"/>
      <w:bookmarkEnd w:id="1685"/>
    </w:p>
    <w:p w14:paraId="60D71BD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686" w:name="_Toc194314250"/>
      <w:bookmarkStart w:id="1687" w:name="_Toc196735642"/>
      <w:bookmarkStart w:id="1688" w:name="_Toc202947850"/>
      <w:r w:rsidRPr="007F6B0D">
        <w:rPr>
          <w:rFonts w:ascii="Trebuchet MS" w:eastAsia="Times New Roman" w:hAnsi="Trebuchet MS" w:cs="Times New Roman"/>
          <w:b/>
          <w:i/>
          <w:kern w:val="0"/>
          <w:szCs w:val="22"/>
          <w:lang w:val="de-DE" w:eastAsia="nl-NL"/>
          <w14:ligatures w14:val="none"/>
        </w:rPr>
        <w:t>Abschnitt 7.2.1 - Anwendungsbereich</w:t>
      </w:r>
      <w:bookmarkEnd w:id="1686"/>
      <w:bookmarkEnd w:id="1687"/>
      <w:bookmarkEnd w:id="1688"/>
    </w:p>
    <w:p w14:paraId="3752DF5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allgemeinen Vorschriften der anderen Teile des vorliegenden Buches gelten für die in vorliegendem </w:t>
      </w:r>
      <w:r w:rsidRPr="007F6B0D">
        <w:rPr>
          <w:rFonts w:ascii="Trebuchet MS" w:eastAsia="Times New Roman" w:hAnsi="Trebuchet MS" w:cs="Arial"/>
          <w:i/>
          <w:iCs/>
          <w:color w:val="000000"/>
          <w:kern w:val="0"/>
          <w:sz w:val="19"/>
          <w:szCs w:val="19"/>
          <w:lang w:val="de-DE" w:eastAsia="fr-BE"/>
          <w14:ligatures w14:val="none"/>
        </w:rPr>
        <w:t>Kapitel 7.2</w:t>
      </w:r>
      <w:r w:rsidRPr="007F6B0D">
        <w:rPr>
          <w:rFonts w:ascii="Trebuchet MS" w:eastAsia="Times New Roman" w:hAnsi="Trebuchet MS" w:cs="Arial"/>
          <w:color w:val="000000"/>
          <w:kern w:val="0"/>
          <w:sz w:val="19"/>
          <w:szCs w:val="19"/>
          <w:lang w:val="de-DE" w:eastAsia="fr-BE"/>
          <w14:ligatures w14:val="none"/>
        </w:rPr>
        <w:t xml:space="preserve"> behandelten Anlagen und Orte besonderer Art.</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Diese allgemeinen Vorschriften werden durch die Vorschriften des vorliegenden Kapitels ergänzt.</w:t>
      </w:r>
    </w:p>
    <w:p w14:paraId="014EF23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besonderen Vorschriften des vorliegenden Kapitels gelten für Anlagen auf Baustellen und im Außenbereich, mit Ausnahme von Freileitungen, die in </w:t>
      </w:r>
      <w:r w:rsidRPr="007F6B0D">
        <w:rPr>
          <w:rFonts w:ascii="Trebuchet MS" w:eastAsia="Times New Roman" w:hAnsi="Trebuchet MS" w:cs="Arial"/>
          <w:i/>
          <w:color w:val="000000"/>
          <w:kern w:val="0"/>
          <w:sz w:val="19"/>
          <w:szCs w:val="19"/>
          <w:lang w:val="de-DE" w:eastAsia="fr-BE"/>
          <w14:ligatures w14:val="none"/>
        </w:rPr>
        <w:t xml:space="preserve">Kapitel 7.1 </w:t>
      </w:r>
      <w:r w:rsidRPr="007F6B0D">
        <w:rPr>
          <w:rFonts w:ascii="Trebuchet MS" w:eastAsia="Times New Roman" w:hAnsi="Trebuchet MS" w:cs="Arial"/>
          <w:color w:val="000000"/>
          <w:kern w:val="0"/>
          <w:sz w:val="19"/>
          <w:szCs w:val="19"/>
          <w:lang w:val="de-DE" w:eastAsia="fr-BE"/>
          <w14:ligatures w14:val="none"/>
        </w:rPr>
        <w:t>behandelt werden.</w:t>
      </w:r>
    </w:p>
    <w:p w14:paraId="4CAEC0C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689" w:name="_Toc194314251"/>
      <w:bookmarkStart w:id="1690" w:name="_Toc196735643"/>
      <w:bookmarkStart w:id="1691" w:name="_Toc202947851"/>
      <w:r w:rsidRPr="007F6B0D">
        <w:rPr>
          <w:rFonts w:ascii="Trebuchet MS" w:eastAsia="Times New Roman" w:hAnsi="Trebuchet MS" w:cs="Times New Roman"/>
          <w:b/>
          <w:i/>
          <w:kern w:val="0"/>
          <w:szCs w:val="22"/>
          <w:lang w:val="de-DE" w:eastAsia="nl-NL"/>
          <w14:ligatures w14:val="none"/>
        </w:rPr>
        <w:t>Abschnitt 7.2.2 - Schutz gegen elektrischen Schlag</w:t>
      </w:r>
      <w:bookmarkEnd w:id="1689"/>
      <w:bookmarkEnd w:id="1690"/>
      <w:bookmarkEnd w:id="1691"/>
      <w:r w:rsidRPr="007F6B0D">
        <w:rPr>
          <w:rFonts w:ascii="Trebuchet MS" w:eastAsia="Times New Roman" w:hAnsi="Trebuchet MS" w:cs="Times New Roman"/>
          <w:b/>
          <w:i/>
          <w:kern w:val="0"/>
          <w:szCs w:val="22"/>
          <w:lang w:val="de-DE" w:eastAsia="nl-NL"/>
          <w14:ligatures w14:val="none"/>
        </w:rPr>
        <w:t xml:space="preserve"> </w:t>
      </w:r>
    </w:p>
    <w:p w14:paraId="67269737"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92" w:name="_Toc194314252"/>
      <w:bookmarkStart w:id="1693" w:name="_Toc196735644"/>
      <w:bookmarkStart w:id="1694" w:name="_Toc202947852"/>
      <w:r w:rsidRPr="007F6B0D">
        <w:rPr>
          <w:rFonts w:ascii="Trebuchet MS" w:eastAsia="Calibri" w:hAnsi="Trebuchet MS" w:cs="Times New Roman"/>
          <w:b/>
          <w:kern w:val="0"/>
          <w:sz w:val="21"/>
          <w:szCs w:val="22"/>
          <w:lang w:val="de-DE" w:eastAsia="nl-NL"/>
          <w14:ligatures w14:val="none"/>
        </w:rPr>
        <w:t>Unterabschnitt 7.2.2.1 - Schutz gegen elektrischen Schlag bei indirektem Berühren durch automatische Abschaltung der Stromversorgung</w:t>
      </w:r>
      <w:bookmarkEnd w:id="1692"/>
      <w:bookmarkEnd w:id="1693"/>
      <w:bookmarkEnd w:id="1694"/>
    </w:p>
    <w:p w14:paraId="4E84072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Wird durch die automatische Abschaltung der Stromversorgung Schutz gegen elektrischen Schlag bei indirektem Berühren geboten, wird der vereinbarte absolute Grenzwert der Berührungsspannung </w:t>
      </w:r>
      <w:r w:rsidRPr="007F6B0D">
        <w:rPr>
          <w:rFonts w:ascii="Trebuchet MS" w:eastAsia="Times New Roman" w:hAnsi="Trebuchet MS" w:cs="Arial"/>
          <w:i/>
          <w:color w:val="000000"/>
          <w:kern w:val="0"/>
          <w:sz w:val="19"/>
          <w:szCs w:val="19"/>
          <w:lang w:val="de-DE" w:eastAsia="fr-BE"/>
          <w14:ligatures w14:val="none"/>
        </w:rPr>
        <w:t>U</w:t>
      </w:r>
      <w:r w:rsidRPr="007F6B0D">
        <w:rPr>
          <w:rFonts w:ascii="Trebuchet MS" w:eastAsia="Times New Roman" w:hAnsi="Trebuchet MS" w:cs="Arial"/>
          <w:color w:val="000000"/>
          <w:kern w:val="0"/>
          <w:sz w:val="19"/>
          <w:szCs w:val="19"/>
          <w:vertAlign w:val="subscript"/>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 xml:space="preserve"> auf 25 V Wechselstrom, 36 V Gleichstrom mit Welligkeit bzw. 60 V Gleichstrom ohne Welligkeit festgelegt.</w:t>
      </w:r>
    </w:p>
    <w:p w14:paraId="3A1230EA"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695" w:name="_Toc194314253"/>
      <w:bookmarkStart w:id="1696" w:name="_Toc196735645"/>
      <w:bookmarkStart w:id="1697" w:name="_Toc202947853"/>
      <w:r w:rsidRPr="007F6B0D">
        <w:rPr>
          <w:rFonts w:ascii="Trebuchet MS" w:eastAsia="Calibri" w:hAnsi="Trebuchet MS" w:cs="Times New Roman"/>
          <w:b/>
          <w:kern w:val="0"/>
          <w:sz w:val="21"/>
          <w:szCs w:val="22"/>
          <w:lang w:val="de-DE" w:eastAsia="nl-NL"/>
          <w14:ligatures w14:val="none"/>
        </w:rPr>
        <w:lastRenderedPageBreak/>
        <w:t>Unterabschnitt 7.2.2.2 - Schutz gegen elektrischen Schlag bei indirektem Berühren durch Benutzung von Sicherheitskleinspannung</w:t>
      </w:r>
      <w:bookmarkEnd w:id="1695"/>
      <w:bookmarkEnd w:id="1696"/>
      <w:bookmarkEnd w:id="1697"/>
    </w:p>
    <w:p w14:paraId="66EB562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Wird durch die Benutzung von Sicherheitskleinspannung Schutz gegen elektrischen Schlag bei indirektem Berühren geboten, liegt der Höchstwert der Spannung bei 25 V Wechselstrom, 36 V Gleichstrom mit Welligkeit bzw. 60 V Gleichstrom ohne Welligkeit.</w:t>
      </w:r>
    </w:p>
    <w:p w14:paraId="6D53F0A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698" w:name="_Toc194314254"/>
      <w:bookmarkStart w:id="1699" w:name="_Toc196735646"/>
      <w:bookmarkStart w:id="1700" w:name="_Toc202947854"/>
      <w:r w:rsidRPr="007F6B0D">
        <w:rPr>
          <w:rFonts w:ascii="Trebuchet MS" w:eastAsia="Times New Roman" w:hAnsi="Trebuchet MS" w:cs="Times New Roman"/>
          <w:b/>
          <w:i/>
          <w:kern w:val="0"/>
          <w:szCs w:val="22"/>
          <w:lang w:val="de-DE" w:eastAsia="nl-NL"/>
          <w14:ligatures w14:val="none"/>
        </w:rPr>
        <w:t>Abschnitt 7.2.3 - Wahl und Einsatz elektrischer Betriebsmittel</w:t>
      </w:r>
      <w:bookmarkEnd w:id="1698"/>
      <w:bookmarkEnd w:id="1699"/>
      <w:bookmarkEnd w:id="1700"/>
    </w:p>
    <w:p w14:paraId="4844072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701" w:name="_Toc194314255"/>
      <w:bookmarkStart w:id="1702" w:name="_Toc196735647"/>
      <w:bookmarkStart w:id="1703" w:name="_Toc202947855"/>
      <w:r w:rsidRPr="007F6B0D">
        <w:rPr>
          <w:rFonts w:ascii="Trebuchet MS" w:eastAsia="Calibri" w:hAnsi="Trebuchet MS" w:cs="Times New Roman"/>
          <w:b/>
          <w:kern w:val="0"/>
          <w:sz w:val="21"/>
          <w:szCs w:val="22"/>
          <w:lang w:val="de-DE" w:eastAsia="nl-NL"/>
          <w14:ligatures w14:val="none"/>
        </w:rPr>
        <w:t>Unterabschnitt 7.2.3.1 - Bedingungen der äußeren Einflüsse</w:t>
      </w:r>
      <w:bookmarkEnd w:id="1701"/>
      <w:bookmarkEnd w:id="1702"/>
      <w:bookmarkEnd w:id="1703"/>
    </w:p>
    <w:p w14:paraId="74D2CD3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Anlagen im Außenbereich und auf Baustellen, Anlagen an Anlegestellen und Molen ausgenommen, sind durch folgende äußere Einflüsse gekennzeichnet:</w:t>
      </w:r>
    </w:p>
    <w:p w14:paraId="5617885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elektrischer Widerstand des menschlichen Körpers: BB2,</w:t>
      </w:r>
    </w:p>
    <w:p w14:paraId="5FD6C8B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Auftreten von Wasser: AD2 bis AD4,</w:t>
      </w:r>
    </w:p>
    <w:p w14:paraId="4DDF4DD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Kontakt von Personen mit Erdpotential: BC3.</w:t>
      </w:r>
    </w:p>
    <w:p w14:paraId="0ABA8C93"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704" w:name="_Toc194314256"/>
      <w:bookmarkStart w:id="1705" w:name="_Toc196735648"/>
      <w:bookmarkStart w:id="1706" w:name="_Toc202947856"/>
      <w:r w:rsidRPr="007F6B0D">
        <w:rPr>
          <w:rFonts w:ascii="Trebuchet MS" w:eastAsia="Calibri" w:hAnsi="Trebuchet MS" w:cs="Times New Roman"/>
          <w:b/>
          <w:kern w:val="0"/>
          <w:sz w:val="21"/>
          <w:szCs w:val="22"/>
          <w:lang w:val="de-DE" w:eastAsia="nl-NL"/>
          <w14:ligatures w14:val="none"/>
        </w:rPr>
        <w:t>Unterabschnitt 7.2.3.2 - Elektrische Leitungen</w:t>
      </w:r>
      <w:bookmarkEnd w:id="1704"/>
      <w:bookmarkEnd w:id="1705"/>
      <w:bookmarkEnd w:id="1706"/>
    </w:p>
    <w:p w14:paraId="31AF97D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Flexible elektrische Leitungen verfügen über eine erhöhte mechanische Festigkeit und über eine zusätzliche Isolierung und werden entweder als elektrische Leitungen der Klasse II oder als elektrische Leitungen mit einem Sicherheitsniveau, das dem von Klasse II gleichwertig ist, eingestuft (siehe </w:t>
      </w:r>
      <w:r w:rsidRPr="007F6B0D">
        <w:rPr>
          <w:rFonts w:ascii="Trebuchet MS" w:eastAsia="Times New Roman" w:hAnsi="Trebuchet MS" w:cs="Arial"/>
          <w:i/>
          <w:iCs/>
          <w:color w:val="000000"/>
          <w:kern w:val="0"/>
          <w:sz w:val="19"/>
          <w:szCs w:val="19"/>
          <w:lang w:val="de-DE" w:eastAsia="fr-BE"/>
          <w14:ligatures w14:val="none"/>
        </w:rPr>
        <w:t>Unterabschnitt 2.7.1.2</w:t>
      </w:r>
      <w:r w:rsidRPr="007F6B0D">
        <w:rPr>
          <w:rFonts w:ascii="Trebuchet MS" w:eastAsia="Times New Roman" w:hAnsi="Trebuchet MS" w:cs="Arial"/>
          <w:color w:val="000000"/>
          <w:kern w:val="0"/>
          <w:sz w:val="19"/>
          <w:szCs w:val="19"/>
          <w:lang w:val="de-DE" w:eastAsia="fr-BE"/>
          <w14:ligatures w14:val="none"/>
        </w:rPr>
        <w:t>).</w:t>
      </w:r>
    </w:p>
    <w:p w14:paraId="386165B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707" w:name="_Toc194314257"/>
      <w:bookmarkStart w:id="1708" w:name="_Toc196735649"/>
      <w:bookmarkStart w:id="1709" w:name="_Toc202947857"/>
      <w:r w:rsidRPr="007F6B0D">
        <w:rPr>
          <w:rFonts w:ascii="Trebuchet MS" w:eastAsia="Calibri" w:hAnsi="Trebuchet MS" w:cs="Times New Roman"/>
          <w:b/>
          <w:kern w:val="0"/>
          <w:sz w:val="21"/>
          <w:szCs w:val="22"/>
          <w:lang w:val="de-DE" w:eastAsia="nl-NL"/>
          <w14:ligatures w14:val="none"/>
        </w:rPr>
        <w:t>Unterabschnitt 7.2.3.3 - Elektrische Betriebsmittel</w:t>
      </w:r>
      <w:bookmarkEnd w:id="1707"/>
      <w:bookmarkEnd w:id="1708"/>
      <w:bookmarkEnd w:id="1709"/>
    </w:p>
    <w:p w14:paraId="0B88811E" w14:textId="77777777" w:rsidR="007F6B0D" w:rsidRPr="007F6B0D" w:rsidRDefault="007F6B0D" w:rsidP="007F6B0D">
      <w:pPr>
        <w:widowControl w:val="0"/>
        <w:numPr>
          <w:ilvl w:val="0"/>
          <w:numId w:val="256"/>
        </w:numPr>
        <w:tabs>
          <w:tab w:val="left" w:pos="360"/>
        </w:tabs>
        <w:autoSpaceDE w:val="0"/>
        <w:autoSpaceDN w:val="0"/>
        <w:adjustRightInd w:val="0"/>
        <w:spacing w:before="120" w:after="120" w:line="240" w:lineRule="auto"/>
        <w:jc w:val="both"/>
        <w:rPr>
          <w:rFonts w:ascii="Trebuchet MS" w:eastAsia="Times New Roman" w:hAnsi="Trebuchet MS" w:cs="Arial"/>
          <w:b/>
          <w:iCs/>
          <w:kern w:val="0"/>
          <w:sz w:val="19"/>
          <w:szCs w:val="19"/>
          <w:lang w:val="de-DE" w:eastAsia="fr-BE"/>
          <w14:ligatures w14:val="none"/>
        </w:rPr>
      </w:pPr>
      <w:r w:rsidRPr="007F6B0D">
        <w:rPr>
          <w:rFonts w:ascii="Trebuchet MS" w:eastAsia="Times New Roman" w:hAnsi="Trebuchet MS" w:cs="Times New Roman"/>
          <w:b/>
          <w:kern w:val="0"/>
          <w:sz w:val="19"/>
          <w:szCs w:val="22"/>
          <w:lang w:val="de-DE" w:eastAsia="fr-BE"/>
          <w14:ligatures w14:val="none"/>
        </w:rPr>
        <w:t xml:space="preserve">Verteiler- und Schaltgerätekombinationen für Baustellen </w:t>
      </w:r>
    </w:p>
    <w:p w14:paraId="0ECE08A2"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Am Speisepunkt jeder Baustellenanlage befindet sich eine Schaltgerätekombination, die sich aus einer allgemeinen Steuerungseinrichtung und den Hauptschutzeinrichtungen zusammensetzt. Die Trenn- und Schutzeinrichtungen der Teilstromkreise befinden sich in derselben Verteiler- und Schaltgerätekombination oder in unterschiedlichen Verteiler- und Schaltgerätekombinationen.</w:t>
      </w:r>
    </w:p>
    <w:p w14:paraId="112DF330"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Die Versorgung der Verbrauchsgeräte erfolgt über Verteiler- und Schaltgerätekombinationen, die je nach Erfordernissen Folgendes umfassen:</w:t>
      </w:r>
    </w:p>
    <w:p w14:paraId="2AD74517" w14:textId="77777777" w:rsidR="007F6B0D" w:rsidRPr="007F6B0D" w:rsidRDefault="007F6B0D" w:rsidP="007F6B0D">
      <w:pPr>
        <w:widowControl w:val="0"/>
        <w:numPr>
          <w:ilvl w:val="0"/>
          <w:numId w:val="25"/>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kern w:val="0"/>
          <w:sz w:val="19"/>
          <w:szCs w:val="19"/>
          <w:lang w:val="de-DE" w:eastAsia="nl-NL"/>
          <w14:ligatures w14:val="none"/>
        </w:rPr>
        <w:t>Abschalteinrichtungen,</w:t>
      </w:r>
    </w:p>
    <w:p w14:paraId="1F82563A" w14:textId="77777777" w:rsidR="007F6B0D" w:rsidRPr="007F6B0D" w:rsidRDefault="007F6B0D" w:rsidP="007F6B0D">
      <w:pPr>
        <w:widowControl w:val="0"/>
        <w:numPr>
          <w:ilvl w:val="0"/>
          <w:numId w:val="25"/>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kern w:val="0"/>
          <w:sz w:val="19"/>
          <w:szCs w:val="19"/>
          <w:lang w:val="de-DE" w:eastAsia="nl-NL"/>
          <w14:ligatures w14:val="none"/>
        </w:rPr>
        <w:t>Überstrom-Schutzeinrichtungen,</w:t>
      </w:r>
    </w:p>
    <w:p w14:paraId="6632C4DC" w14:textId="77777777" w:rsidR="007F6B0D" w:rsidRPr="007F6B0D" w:rsidRDefault="007F6B0D" w:rsidP="007F6B0D">
      <w:pPr>
        <w:widowControl w:val="0"/>
        <w:numPr>
          <w:ilvl w:val="0"/>
          <w:numId w:val="25"/>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kern w:val="0"/>
          <w:sz w:val="19"/>
          <w:szCs w:val="19"/>
          <w:lang w:val="de-DE" w:eastAsia="nl-NL"/>
          <w14:ligatures w14:val="none"/>
        </w:rPr>
        <w:t>Einrichtungen zum Schutz gegen indirektes Berühren,</w:t>
      </w:r>
    </w:p>
    <w:p w14:paraId="44B72B4D" w14:textId="77777777" w:rsidR="007F6B0D" w:rsidRPr="007F6B0D" w:rsidRDefault="007F6B0D" w:rsidP="007F6B0D">
      <w:pPr>
        <w:widowControl w:val="0"/>
        <w:numPr>
          <w:ilvl w:val="0"/>
          <w:numId w:val="25"/>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kern w:val="0"/>
          <w:sz w:val="19"/>
          <w:szCs w:val="19"/>
          <w:lang w:val="de-DE" w:eastAsia="nl-NL"/>
          <w14:ligatures w14:val="none"/>
        </w:rPr>
        <w:t>Steckdosen.</w:t>
      </w:r>
    </w:p>
    <w:p w14:paraId="4204FAB8"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 xml:space="preserve">Die weiter oben vorgesehenen Verteiler- und Schaltgerätekombinationen </w:t>
      </w:r>
      <w:proofErr w:type="spellStart"/>
      <w:r w:rsidRPr="007F6B0D">
        <w:rPr>
          <w:rFonts w:ascii="Trebuchet MS" w:eastAsia="Times New Roman" w:hAnsi="Trebuchet MS" w:cs="Arial"/>
          <w:kern w:val="0"/>
          <w:sz w:val="19"/>
          <w:szCs w:val="19"/>
          <w:lang w:val="de-DE" w:eastAsia="fr-BE"/>
          <w14:ligatures w14:val="none"/>
        </w:rPr>
        <w:t>entsprechen den</w:t>
      </w:r>
      <w:proofErr w:type="spellEnd"/>
      <w:r w:rsidRPr="007F6B0D">
        <w:rPr>
          <w:rFonts w:ascii="Trebuchet MS" w:eastAsia="Times New Roman" w:hAnsi="Trebuchet MS" w:cs="Arial"/>
          <w:kern w:val="0"/>
          <w:sz w:val="19"/>
          <w:szCs w:val="19"/>
          <w:lang w:val="de-DE" w:eastAsia="fr-BE"/>
          <w14:ligatures w14:val="none"/>
        </w:rPr>
        <w:t xml:space="preserve"> Vorschriften von </w:t>
      </w:r>
      <w:r w:rsidRPr="007F6B0D">
        <w:rPr>
          <w:rFonts w:ascii="Trebuchet MS" w:eastAsia="Times New Roman" w:hAnsi="Trebuchet MS" w:cs="Arial"/>
          <w:i/>
          <w:kern w:val="0"/>
          <w:sz w:val="19"/>
          <w:szCs w:val="19"/>
          <w:lang w:val="de-DE" w:eastAsia="fr-BE"/>
          <w14:ligatures w14:val="none"/>
        </w:rPr>
        <w:t>Unterabschnitt 5.3.6.1</w:t>
      </w:r>
      <w:r w:rsidRPr="007F6B0D">
        <w:rPr>
          <w:rFonts w:ascii="Trebuchet MS" w:eastAsia="Times New Roman" w:hAnsi="Trebuchet MS" w:cs="Arial"/>
          <w:kern w:val="0"/>
          <w:sz w:val="19"/>
          <w:szCs w:val="19"/>
          <w:lang w:val="de-DE" w:eastAsia="fr-BE"/>
          <w14:ligatures w14:val="none"/>
        </w:rPr>
        <w:t>.</w:t>
      </w:r>
    </w:p>
    <w:p w14:paraId="54134533"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Die vorgesehenen Verteiler- und Schaltgerätekombinationen können gruppiert oder getrennt angebracht werden.</w:t>
      </w:r>
    </w:p>
    <w:p w14:paraId="0252A600"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Die Verteiler- und Schaltgerätekombinationen sind stabil genug, damit sie nicht umkippen können.</w:t>
      </w:r>
    </w:p>
    <w:p w14:paraId="37B6F3C4"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Sie sind transportabel. Wenn es aufgrund ihres Gewichts und ihrer Größe gerechtfertigt ist, verfügen sie über einen Handgriff oder eine Aufhängöse.</w:t>
      </w:r>
    </w:p>
    <w:p w14:paraId="00B26EAA" w14:textId="77777777" w:rsidR="007F6B0D" w:rsidRPr="007F6B0D" w:rsidRDefault="007F6B0D" w:rsidP="007F6B0D">
      <w:pPr>
        <w:keepNext/>
        <w:widowControl w:val="0"/>
        <w:numPr>
          <w:ilvl w:val="0"/>
          <w:numId w:val="256"/>
        </w:numPr>
        <w:tabs>
          <w:tab w:val="left" w:pos="360"/>
        </w:tabs>
        <w:autoSpaceDE w:val="0"/>
        <w:autoSpaceDN w:val="0"/>
        <w:adjustRightInd w:val="0"/>
        <w:spacing w:before="120" w:after="120" w:line="240" w:lineRule="auto"/>
        <w:ind w:left="357" w:hanging="357"/>
        <w:jc w:val="both"/>
        <w:rPr>
          <w:rFonts w:ascii="Trebuchet MS" w:eastAsia="Times New Roman" w:hAnsi="Trebuchet MS" w:cs="Arial"/>
          <w:b/>
          <w:iCs/>
          <w:kern w:val="0"/>
          <w:sz w:val="19"/>
          <w:szCs w:val="19"/>
          <w:lang w:val="de-DE" w:eastAsia="fr-BE"/>
          <w14:ligatures w14:val="none"/>
        </w:rPr>
      </w:pPr>
      <w:r w:rsidRPr="007F6B0D">
        <w:rPr>
          <w:rFonts w:ascii="Trebuchet MS" w:eastAsia="Times New Roman" w:hAnsi="Trebuchet MS" w:cs="Times New Roman"/>
          <w:b/>
          <w:kern w:val="0"/>
          <w:sz w:val="19"/>
          <w:szCs w:val="22"/>
          <w:lang w:val="de-DE" w:eastAsia="fr-BE"/>
          <w14:ligatures w14:val="none"/>
        </w:rPr>
        <w:t>Steckdosen für Baustellenanlagen</w:t>
      </w:r>
    </w:p>
    <w:p w14:paraId="584C2CAC" w14:textId="77777777" w:rsidR="007F6B0D" w:rsidRPr="007F6B0D" w:rsidRDefault="007F6B0D" w:rsidP="007F6B0D">
      <w:pPr>
        <w:spacing w:before="120" w:after="0" w:line="240" w:lineRule="auto"/>
        <w:jc w:val="both"/>
        <w:rPr>
          <w:rFonts w:ascii="Trebuchet MS" w:eastAsia="Times New Roman" w:hAnsi="Trebuchet MS" w:cs="Arial"/>
          <w:kern w:val="0"/>
          <w:sz w:val="19"/>
          <w:szCs w:val="19"/>
          <w:lang w:val="de-DE" w:eastAsia="fr-BE"/>
          <w14:ligatures w14:val="none"/>
        </w:rPr>
      </w:pPr>
      <w:r w:rsidRPr="007F6B0D">
        <w:rPr>
          <w:rFonts w:ascii="Trebuchet MS" w:eastAsia="Times New Roman" w:hAnsi="Trebuchet MS" w:cs="Arial"/>
          <w:kern w:val="0"/>
          <w:sz w:val="19"/>
          <w:szCs w:val="19"/>
          <w:lang w:val="de-DE" w:eastAsia="fr-BE"/>
          <w14:ligatures w14:val="none"/>
        </w:rPr>
        <w:t>Die Steckdosen sind gegen mechanische Beschädigungen geschützt und befinden sich:</w:t>
      </w:r>
    </w:p>
    <w:p w14:paraId="7D5AB62C" w14:textId="77777777" w:rsidR="007F6B0D" w:rsidRPr="007F6B0D" w:rsidRDefault="007F6B0D" w:rsidP="007F6B0D">
      <w:pPr>
        <w:widowControl w:val="0"/>
        <w:numPr>
          <w:ilvl w:val="0"/>
          <w:numId w:val="26"/>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kern w:val="0"/>
          <w:sz w:val="19"/>
          <w:szCs w:val="19"/>
          <w:lang w:val="de-DE" w:eastAsia="nl-NL"/>
          <w14:ligatures w14:val="none"/>
        </w:rPr>
        <w:t>entweder im Innern der Verteiler- und Schaltgerätekombinationen, die nicht umkippen können und gegebenenfalls transportabel sind,</w:t>
      </w:r>
    </w:p>
    <w:p w14:paraId="1C0BACAC" w14:textId="77777777" w:rsidR="007F6B0D" w:rsidRPr="007F6B0D" w:rsidRDefault="007F6B0D" w:rsidP="007F6B0D">
      <w:pPr>
        <w:widowControl w:val="0"/>
        <w:numPr>
          <w:ilvl w:val="0"/>
          <w:numId w:val="26"/>
        </w:numPr>
        <w:tabs>
          <w:tab w:val="left" w:pos="880"/>
        </w:tabs>
        <w:autoSpaceDE w:val="0"/>
        <w:autoSpaceDN w:val="0"/>
        <w:adjustRightInd w:val="0"/>
        <w:spacing w:after="0" w:line="240" w:lineRule="auto"/>
        <w:contextualSpacing/>
        <w:jc w:val="both"/>
        <w:rPr>
          <w:rFonts w:ascii="Trebuchet MS" w:eastAsia="Times New Roman" w:hAnsi="Trebuchet MS" w:cs="Arial"/>
          <w:kern w:val="0"/>
          <w:sz w:val="19"/>
          <w:szCs w:val="19"/>
          <w:lang w:val="de-DE" w:eastAsia="nl-NL"/>
          <w14:ligatures w14:val="none"/>
        </w:rPr>
      </w:pPr>
      <w:r w:rsidRPr="007F6B0D">
        <w:rPr>
          <w:rFonts w:ascii="Trebuchet MS" w:eastAsia="Times New Roman" w:hAnsi="Trebuchet MS" w:cs="Arial"/>
          <w:kern w:val="0"/>
          <w:sz w:val="19"/>
          <w:szCs w:val="19"/>
          <w:lang w:val="de-DE" w:eastAsia="nl-NL"/>
          <w14:ligatures w14:val="none"/>
        </w:rPr>
        <w:t>oder, falls erforderlich, auf festen Stützen.</w:t>
      </w:r>
    </w:p>
    <w:p w14:paraId="06EC118A"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710" w:name="_Toc194314258"/>
      <w:bookmarkStart w:id="1711" w:name="_Toc196465729"/>
      <w:bookmarkStart w:id="1712" w:name="_Toc196735650"/>
      <w:bookmarkStart w:id="1713" w:name="_Toc196808170"/>
      <w:bookmarkStart w:id="1714" w:name="_Toc202947858"/>
      <w:r w:rsidRPr="007F6B0D">
        <w:rPr>
          <w:rFonts w:ascii="Trebuchet MS" w:eastAsia="Times New Roman" w:hAnsi="Trebuchet MS" w:cs="Times New Roman"/>
          <w:b/>
          <w:kern w:val="0"/>
          <w:sz w:val="28"/>
          <w:szCs w:val="22"/>
          <w:lang w:val="de-DE" w:eastAsia="nl-NL"/>
          <w14:ligatures w14:val="none"/>
        </w:rPr>
        <w:t>KAPITEL 7.3 - Explosionsschutz in explosionsfähiger Atmosphäre</w:t>
      </w:r>
      <w:bookmarkEnd w:id="1710"/>
      <w:bookmarkEnd w:id="1711"/>
      <w:bookmarkEnd w:id="1712"/>
      <w:bookmarkEnd w:id="1713"/>
      <w:bookmarkEnd w:id="1714"/>
    </w:p>
    <w:p w14:paraId="2969807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Was spezifische Regeln für Explosionsschutz in explosionsfähiger Atmosphäre betrifft, gelten die Vorschriften von Buch 1 </w:t>
      </w:r>
      <w:r w:rsidRPr="007F6B0D">
        <w:rPr>
          <w:rFonts w:ascii="Trebuchet MS" w:eastAsia="Times New Roman" w:hAnsi="Trebuchet MS" w:cs="Arial"/>
          <w:i/>
          <w:iCs/>
          <w:color w:val="000000"/>
          <w:kern w:val="0"/>
          <w:sz w:val="19"/>
          <w:szCs w:val="19"/>
          <w:lang w:val="de-DE" w:eastAsia="fr-BE"/>
          <w14:ligatures w14:val="none"/>
        </w:rPr>
        <w:t>Kapitel 7.102</w:t>
      </w:r>
      <w:r w:rsidRPr="007F6B0D">
        <w:rPr>
          <w:rFonts w:ascii="Trebuchet MS" w:eastAsia="Times New Roman" w:hAnsi="Trebuchet MS" w:cs="Arial"/>
          <w:color w:val="000000"/>
          <w:kern w:val="0"/>
          <w:sz w:val="19"/>
          <w:szCs w:val="19"/>
          <w:lang w:val="de-DE" w:eastAsia="fr-BE"/>
          <w14:ligatures w14:val="none"/>
        </w:rPr>
        <w:t xml:space="preserve"> und Buch 2 </w:t>
      </w:r>
      <w:r w:rsidRPr="007F6B0D">
        <w:rPr>
          <w:rFonts w:ascii="Trebuchet MS" w:eastAsia="Times New Roman" w:hAnsi="Trebuchet MS" w:cs="Arial"/>
          <w:i/>
          <w:iCs/>
          <w:color w:val="000000"/>
          <w:kern w:val="0"/>
          <w:sz w:val="19"/>
          <w:szCs w:val="19"/>
          <w:lang w:val="de-DE" w:eastAsia="fr-BE"/>
          <w14:ligatures w14:val="none"/>
        </w:rPr>
        <w:t>Kapitel 7.1</w:t>
      </w:r>
      <w:r w:rsidRPr="007F6B0D">
        <w:rPr>
          <w:rFonts w:ascii="Trebuchet MS" w:eastAsia="Times New Roman" w:hAnsi="Trebuchet MS" w:cs="Arial"/>
          <w:color w:val="000000"/>
          <w:kern w:val="0"/>
          <w:sz w:val="19"/>
          <w:szCs w:val="19"/>
          <w:lang w:val="de-DE" w:eastAsia="fr-BE"/>
          <w14:ligatures w14:val="none"/>
        </w:rPr>
        <w:t>.</w:t>
      </w:r>
    </w:p>
    <w:p w14:paraId="4F7180C9"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715" w:name="_Toc194314259"/>
      <w:bookmarkStart w:id="1716" w:name="_Toc196465730"/>
      <w:bookmarkStart w:id="1717" w:name="_Toc196735651"/>
      <w:bookmarkStart w:id="1718" w:name="_Toc196808171"/>
      <w:bookmarkStart w:id="1719" w:name="_Toc202947859"/>
      <w:r w:rsidRPr="007F6B0D">
        <w:rPr>
          <w:rFonts w:ascii="Trebuchet MS" w:eastAsia="Times New Roman" w:hAnsi="Trebuchet MS" w:cs="Times New Roman"/>
          <w:b/>
          <w:kern w:val="0"/>
          <w:sz w:val="28"/>
          <w:szCs w:val="22"/>
          <w:lang w:val="de-DE" w:eastAsia="nl-NL"/>
          <w14:ligatures w14:val="none"/>
        </w:rPr>
        <w:t xml:space="preserve">KAPITEL 7.4 - </w:t>
      </w:r>
      <w:r w:rsidRPr="007F6B0D">
        <w:rPr>
          <w:rFonts w:ascii="Trebuchet MS" w:eastAsia="Times New Roman" w:hAnsi="Trebuchet MS" w:cs="Times New Roman"/>
          <w:b/>
          <w:bCs/>
          <w:kern w:val="0"/>
          <w:sz w:val="28"/>
          <w:szCs w:val="22"/>
          <w:lang w:val="de-DE" w:eastAsia="nl-NL"/>
          <w14:ligatures w14:val="none"/>
        </w:rPr>
        <w:t>[</w:t>
      </w:r>
      <w:r w:rsidRPr="007F6B0D">
        <w:rPr>
          <w:rFonts w:ascii="Trebuchet MS" w:eastAsia="Times New Roman" w:hAnsi="Trebuchet MS" w:cs="Times New Roman"/>
          <w:b/>
          <w:kern w:val="0"/>
          <w:sz w:val="28"/>
          <w:szCs w:val="22"/>
          <w:lang w:val="de-DE" w:eastAsia="nl-NL"/>
          <w14:ligatures w14:val="none"/>
        </w:rPr>
        <w:t>Enge leitfähige Umschließungen</w:t>
      </w:r>
      <w:r w:rsidRPr="007F6B0D">
        <w:rPr>
          <w:rFonts w:ascii="Trebuchet MS" w:eastAsia="Times New Roman" w:hAnsi="Trebuchet MS" w:cs="Times New Roman"/>
          <w:b/>
          <w:bCs/>
          <w:kern w:val="0"/>
          <w:sz w:val="28"/>
          <w:szCs w:val="22"/>
          <w:lang w:val="de-DE" w:eastAsia="nl-NL"/>
          <w14:ligatures w14:val="none"/>
        </w:rPr>
        <w:t>]</w:t>
      </w:r>
      <w:bookmarkEnd w:id="1715"/>
      <w:bookmarkEnd w:id="1716"/>
      <w:bookmarkEnd w:id="1717"/>
      <w:bookmarkEnd w:id="1718"/>
      <w:bookmarkEnd w:id="1719"/>
    </w:p>
    <w:p w14:paraId="5066840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Was spezifische Regeln für [enge leitfähige Umschließungen] betrifft, gelten die Vorschriften von Buch 1 </w:t>
      </w:r>
      <w:r w:rsidRPr="007F6B0D">
        <w:rPr>
          <w:rFonts w:ascii="Trebuchet MS" w:eastAsia="Times New Roman" w:hAnsi="Trebuchet MS" w:cs="Arial"/>
          <w:i/>
          <w:color w:val="000000"/>
          <w:kern w:val="0"/>
          <w:sz w:val="19"/>
          <w:szCs w:val="19"/>
          <w:lang w:val="de-DE" w:eastAsia="fr-BE"/>
          <w14:ligatures w14:val="none"/>
        </w:rPr>
        <w:t>Kapitel 7.6</w:t>
      </w:r>
      <w:r w:rsidRPr="007F6B0D">
        <w:rPr>
          <w:rFonts w:ascii="Trebuchet MS" w:eastAsia="Times New Roman" w:hAnsi="Trebuchet MS" w:cs="Arial"/>
          <w:color w:val="000000"/>
          <w:kern w:val="0"/>
          <w:sz w:val="19"/>
          <w:szCs w:val="19"/>
          <w:lang w:val="de-DE" w:eastAsia="fr-BE"/>
          <w14:ligatures w14:val="none"/>
        </w:rPr>
        <w:t>.</w:t>
      </w:r>
    </w:p>
    <w:p w14:paraId="07E3AE54"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720" w:name="_Toc194314260"/>
      <w:bookmarkStart w:id="1721" w:name="_Toc196465731"/>
      <w:bookmarkStart w:id="1722" w:name="_Toc196735652"/>
      <w:bookmarkStart w:id="1723" w:name="_Toc196808172"/>
      <w:bookmarkStart w:id="1724" w:name="_Toc202947860"/>
      <w:r w:rsidRPr="007F6B0D">
        <w:rPr>
          <w:rFonts w:ascii="Trebuchet MS" w:eastAsia="Times New Roman" w:hAnsi="Trebuchet MS" w:cs="Times New Roman"/>
          <w:b/>
          <w:kern w:val="0"/>
          <w:sz w:val="28"/>
          <w:szCs w:val="22"/>
          <w:lang w:val="de-DE" w:eastAsia="nl-NL"/>
          <w14:ligatures w14:val="none"/>
        </w:rPr>
        <w:lastRenderedPageBreak/>
        <w:t>KAPITEL 7.5 - Industrielle Akkumulatorenbatterien</w:t>
      </w:r>
      <w:bookmarkEnd w:id="1720"/>
      <w:bookmarkEnd w:id="1721"/>
      <w:bookmarkEnd w:id="1722"/>
      <w:bookmarkEnd w:id="1723"/>
      <w:bookmarkEnd w:id="1724"/>
    </w:p>
    <w:p w14:paraId="44A37F5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Was spezifische Regeln für industrielle Akkumulatorenbatterien betrifft, gelten die Vorschriften von Buch 1 </w:t>
      </w:r>
      <w:r w:rsidRPr="007F6B0D">
        <w:rPr>
          <w:rFonts w:ascii="Trebuchet MS" w:eastAsia="Times New Roman" w:hAnsi="Trebuchet MS" w:cs="Arial"/>
          <w:i/>
          <w:color w:val="000000"/>
          <w:kern w:val="0"/>
          <w:sz w:val="19"/>
          <w:szCs w:val="19"/>
          <w:lang w:val="de-DE" w:eastAsia="fr-BE"/>
          <w14:ligatures w14:val="none"/>
        </w:rPr>
        <w:t>Kapitel 7.103</w:t>
      </w:r>
      <w:r w:rsidRPr="007F6B0D">
        <w:rPr>
          <w:rFonts w:ascii="Trebuchet MS" w:eastAsia="Times New Roman" w:hAnsi="Trebuchet MS" w:cs="Arial"/>
          <w:color w:val="000000"/>
          <w:kern w:val="0"/>
          <w:sz w:val="19"/>
          <w:szCs w:val="19"/>
          <w:lang w:val="de-DE" w:eastAsia="fr-BE"/>
          <w14:ligatures w14:val="none"/>
        </w:rPr>
        <w:t>.</w:t>
      </w:r>
    </w:p>
    <w:bookmarkEnd w:id="1532"/>
    <w:bookmarkEnd w:id="1533"/>
    <w:p w14:paraId="4F58261C" w14:textId="77777777" w:rsidR="007F6B0D" w:rsidRPr="007F6B0D" w:rsidRDefault="007F6B0D" w:rsidP="007F6B0D">
      <w:pPr>
        <w:spacing w:after="200" w:line="276" w:lineRule="auto"/>
        <w:rPr>
          <w:rFonts w:ascii="Trebuchet MS" w:eastAsia="Times New Roman" w:hAnsi="Trebuchet MS" w:cs="Times New Roman"/>
          <w:b/>
          <w:caps/>
          <w:noProof/>
          <w:color w:val="000000"/>
          <w:kern w:val="0"/>
          <w:sz w:val="19"/>
          <w:szCs w:val="20"/>
          <w:lang w:val="de-DE" w:eastAsia="nl-NL"/>
          <w14:ligatures w14:val="none"/>
        </w:rPr>
      </w:pPr>
    </w:p>
    <w:p w14:paraId="03BAD84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bookmarkStart w:id="1725" w:name="_Hlk194312577"/>
    </w:p>
    <w:p w14:paraId="320859BD" w14:textId="77777777" w:rsidR="007F6B0D" w:rsidRPr="007F6B0D" w:rsidRDefault="007F6B0D" w:rsidP="007F6B0D">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sectPr w:rsidR="007F6B0D" w:rsidRPr="007F6B0D" w:rsidSect="007F6B0D">
          <w:footerReference w:type="default" r:id="rId180"/>
          <w:pgSz w:w="11907" w:h="16839" w:code="9"/>
          <w:pgMar w:top="1440" w:right="1440" w:bottom="1440" w:left="1440" w:header="708" w:footer="709" w:gutter="0"/>
          <w:cols w:space="708"/>
          <w:docGrid w:linePitch="360"/>
        </w:sectPr>
      </w:pPr>
      <w:bookmarkStart w:id="1726" w:name="_Toc419803543"/>
      <w:bookmarkStart w:id="1727" w:name="_Toc419803582"/>
      <w:bookmarkEnd w:id="1725"/>
    </w:p>
    <w:p w14:paraId="680F5AA9" w14:textId="77777777" w:rsidR="00406C3C" w:rsidRPr="00406C3C" w:rsidRDefault="00406C3C" w:rsidP="00406C3C">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pPr>
      <w:bookmarkStart w:id="1728" w:name="_Hlk194314335"/>
      <w:bookmarkStart w:id="1729" w:name="_Toc125118982"/>
      <w:bookmarkEnd w:id="1726"/>
      <w:bookmarkEnd w:id="1727"/>
      <w:bookmarkEnd w:id="1535"/>
      <w:r w:rsidRPr="00406C3C">
        <w:rPr>
          <w:rFonts w:ascii="Trebuchet MS" w:eastAsia="Times New Roman" w:hAnsi="Trebuchet MS" w:cs="Times New Roman"/>
          <w:b/>
          <w:color w:val="000000"/>
          <w:kern w:val="0"/>
          <w:sz w:val="32"/>
          <w:szCs w:val="22"/>
          <w:lang w:val="de-DE" w:eastAsia="nl-NL"/>
          <w14:ligatures w14:val="none"/>
        </w:rPr>
        <w:lastRenderedPageBreak/>
        <w:t xml:space="preserve">Teil 8 - </w:t>
      </w:r>
      <w:r w:rsidRPr="00406C3C">
        <w:rPr>
          <w:rFonts w:ascii="Trebuchet MS" w:eastAsia="Times New Roman" w:hAnsi="Trebuchet MS" w:cs="Times New Roman"/>
          <w:b/>
          <w:kern w:val="0"/>
          <w:sz w:val="32"/>
          <w:szCs w:val="22"/>
          <w:lang w:val="de-DE" w:eastAsia="nl-NL"/>
          <w14:ligatures w14:val="none"/>
        </w:rPr>
        <w:t>Besondere Vorschriften in Bezug auf bestehende elektrische Anlagen</w:t>
      </w:r>
      <w:bookmarkEnd w:id="1729"/>
    </w:p>
    <w:p w14:paraId="3015E6BA"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iCs/>
          <w:noProof/>
          <w:kern w:val="0"/>
          <w:sz w:val="22"/>
          <w:szCs w:val="22"/>
          <w:lang w:val="de-DE" w:eastAsia="fr-BE"/>
          <w14:ligatures w14:val="none"/>
        </w:rPr>
      </w:pPr>
      <w:r w:rsidRPr="00406C3C">
        <w:rPr>
          <w:rFonts w:ascii="Trebuchet MS" w:eastAsia="Times New Roman" w:hAnsi="Trebuchet MS" w:cs="Times New Roman"/>
          <w:iCs/>
          <w:noProof/>
          <w:color w:val="000000"/>
          <w:kern w:val="0"/>
          <w:sz w:val="20"/>
          <w:szCs w:val="20"/>
          <w:lang w:val="de-DE" w:eastAsia="nl-NL"/>
          <w14:ligatures w14:val="none"/>
        </w:rPr>
        <w:fldChar w:fldCharType="begin"/>
      </w:r>
      <w:r w:rsidRPr="00406C3C">
        <w:rPr>
          <w:rFonts w:ascii="Trebuchet MS" w:eastAsia="Times New Roman" w:hAnsi="Trebuchet MS" w:cs="Times New Roman"/>
          <w:iCs/>
          <w:noProof/>
          <w:color w:val="000000"/>
          <w:kern w:val="0"/>
          <w:sz w:val="20"/>
          <w:szCs w:val="20"/>
          <w:lang w:val="de-DE" w:eastAsia="nl-NL"/>
          <w14:ligatures w14:val="none"/>
        </w:rPr>
        <w:instrText xml:space="preserve"> TOC \t "FOD-niv2;1;FOD-niv3;2;FOD-niv4;3;FOD-niv5;4;" \b Partie_8 </w:instrText>
      </w:r>
      <w:r w:rsidRPr="00406C3C">
        <w:rPr>
          <w:rFonts w:ascii="Trebuchet MS" w:eastAsia="Times New Roman" w:hAnsi="Trebuchet MS" w:cs="Times New Roman"/>
          <w:iCs/>
          <w:noProof/>
          <w:color w:val="000000"/>
          <w:kern w:val="0"/>
          <w:sz w:val="20"/>
          <w:szCs w:val="20"/>
          <w:lang w:val="de-DE" w:eastAsia="nl-NL"/>
          <w14:ligatures w14:val="none"/>
        </w:rPr>
        <w:fldChar w:fldCharType="separate"/>
      </w:r>
      <w:r w:rsidRPr="00406C3C">
        <w:rPr>
          <w:rFonts w:ascii="Trebuchet MS" w:eastAsia="Times New Roman" w:hAnsi="Trebuchet MS" w:cs="Times New Roman"/>
          <w:b/>
          <w:iCs/>
          <w:caps/>
          <w:noProof/>
          <w:color w:val="000000"/>
          <w:kern w:val="0"/>
          <w:sz w:val="20"/>
          <w:szCs w:val="20"/>
          <w:lang w:val="de-DE" w:eastAsia="nl-NL"/>
          <w14:ligatures w14:val="none"/>
        </w:rPr>
        <w:t>KAPITEL 8.1 - Einleitung</w:t>
      </w:r>
      <w:r w:rsidRPr="00406C3C">
        <w:rPr>
          <w:rFonts w:ascii="Trebuchet MS" w:eastAsia="Times New Roman" w:hAnsi="Trebuchet MS" w:cs="Times New Roman"/>
          <w:b/>
          <w:iCs/>
          <w:caps/>
          <w:noProof/>
          <w:kern w:val="0"/>
          <w:sz w:val="20"/>
          <w:szCs w:val="20"/>
          <w:lang w:val="de-DE" w:eastAsia="nl-NL"/>
          <w14:ligatures w14:val="none"/>
        </w:rPr>
        <w:tab/>
      </w:r>
      <w:r w:rsidRPr="00406C3C">
        <w:rPr>
          <w:rFonts w:ascii="Trebuchet MS" w:eastAsia="Times New Roman" w:hAnsi="Trebuchet MS" w:cs="Times New Roman"/>
          <w:b/>
          <w:iCs/>
          <w:caps/>
          <w:noProof/>
          <w:kern w:val="0"/>
          <w:sz w:val="20"/>
          <w:szCs w:val="20"/>
          <w:lang w:val="de-DE" w:eastAsia="nl-NL"/>
          <w14:ligatures w14:val="none"/>
        </w:rPr>
        <w:fldChar w:fldCharType="begin"/>
      </w:r>
      <w:r w:rsidRPr="00406C3C">
        <w:rPr>
          <w:rFonts w:ascii="Trebuchet MS" w:eastAsia="Times New Roman" w:hAnsi="Trebuchet MS" w:cs="Times New Roman"/>
          <w:b/>
          <w:iCs/>
          <w:caps/>
          <w:noProof/>
          <w:kern w:val="0"/>
          <w:sz w:val="20"/>
          <w:szCs w:val="20"/>
          <w:lang w:val="de-DE" w:eastAsia="nl-NL"/>
          <w14:ligatures w14:val="none"/>
        </w:rPr>
        <w:instrText xml:space="preserve"> PAGEREF _Toc125119632 \h </w:instrText>
      </w:r>
      <w:r w:rsidRPr="00406C3C">
        <w:rPr>
          <w:rFonts w:ascii="Trebuchet MS" w:eastAsia="Times New Roman" w:hAnsi="Trebuchet MS" w:cs="Times New Roman"/>
          <w:b/>
          <w:iCs/>
          <w:caps/>
          <w:noProof/>
          <w:kern w:val="0"/>
          <w:sz w:val="20"/>
          <w:szCs w:val="20"/>
          <w:lang w:val="de-DE" w:eastAsia="nl-NL"/>
          <w14:ligatures w14:val="none"/>
        </w:rPr>
      </w:r>
      <w:r w:rsidRPr="00406C3C">
        <w:rPr>
          <w:rFonts w:ascii="Trebuchet MS" w:eastAsia="Times New Roman" w:hAnsi="Trebuchet MS" w:cs="Times New Roman"/>
          <w:b/>
          <w:iCs/>
          <w:caps/>
          <w:noProof/>
          <w:kern w:val="0"/>
          <w:sz w:val="20"/>
          <w:szCs w:val="20"/>
          <w:lang w:val="de-DE" w:eastAsia="nl-NL"/>
          <w14:ligatures w14:val="none"/>
        </w:rPr>
        <w:fldChar w:fldCharType="separate"/>
      </w:r>
      <w:r w:rsidRPr="00406C3C">
        <w:rPr>
          <w:rFonts w:ascii="Trebuchet MS" w:eastAsia="Times New Roman" w:hAnsi="Trebuchet MS" w:cs="Times New Roman"/>
          <w:b/>
          <w:iCs/>
          <w:caps/>
          <w:noProof/>
          <w:kern w:val="0"/>
          <w:sz w:val="20"/>
          <w:szCs w:val="20"/>
          <w:lang w:val="de-DE" w:eastAsia="nl-NL"/>
          <w14:ligatures w14:val="none"/>
        </w:rPr>
        <w:t>220</w:t>
      </w:r>
      <w:r w:rsidRPr="00406C3C">
        <w:rPr>
          <w:rFonts w:ascii="Trebuchet MS" w:eastAsia="Times New Roman" w:hAnsi="Trebuchet MS" w:cs="Times New Roman"/>
          <w:b/>
          <w:iCs/>
          <w:caps/>
          <w:noProof/>
          <w:kern w:val="0"/>
          <w:sz w:val="20"/>
          <w:szCs w:val="20"/>
          <w:lang w:val="de-DE" w:eastAsia="nl-NL"/>
          <w14:ligatures w14:val="none"/>
        </w:rPr>
        <w:fldChar w:fldCharType="end"/>
      </w:r>
    </w:p>
    <w:p w14:paraId="53414589"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iCs/>
          <w:noProof/>
          <w:kern w:val="0"/>
          <w:sz w:val="22"/>
          <w:szCs w:val="22"/>
          <w:lang w:val="de-DE" w:eastAsia="fr-BE"/>
          <w14:ligatures w14:val="none"/>
        </w:rPr>
      </w:pPr>
      <w:r w:rsidRPr="00406C3C">
        <w:rPr>
          <w:rFonts w:ascii="Trebuchet MS" w:eastAsia="Times New Roman" w:hAnsi="Trebuchet MS" w:cs="Times New Roman"/>
          <w:b/>
          <w:iCs/>
          <w:noProof/>
          <w:color w:val="000000"/>
          <w:kern w:val="0"/>
          <w:sz w:val="20"/>
          <w:szCs w:val="20"/>
          <w:lang w:val="de-DE" w:eastAsia="nl-NL"/>
          <w14:ligatures w14:val="none"/>
        </w:rPr>
        <w:t>Abschnitt 8.1.1 - Begriffsbestimmungen</w:t>
      </w:r>
      <w:r w:rsidRPr="00406C3C">
        <w:rPr>
          <w:rFonts w:ascii="Trebuchet MS" w:eastAsia="Times New Roman" w:hAnsi="Trebuchet MS" w:cs="Times New Roman"/>
          <w:b/>
          <w:iCs/>
          <w:noProof/>
          <w:kern w:val="0"/>
          <w:sz w:val="20"/>
          <w:szCs w:val="20"/>
          <w:lang w:val="de-DE" w:eastAsia="nl-NL"/>
          <w14:ligatures w14:val="none"/>
        </w:rPr>
        <w:tab/>
      </w:r>
      <w:r w:rsidRPr="00406C3C">
        <w:rPr>
          <w:rFonts w:ascii="Trebuchet MS" w:eastAsia="Times New Roman" w:hAnsi="Trebuchet MS" w:cs="Times New Roman"/>
          <w:b/>
          <w:iCs/>
          <w:noProof/>
          <w:kern w:val="0"/>
          <w:sz w:val="20"/>
          <w:szCs w:val="20"/>
          <w:lang w:val="de-DE" w:eastAsia="nl-NL"/>
          <w14:ligatures w14:val="none"/>
        </w:rPr>
        <w:fldChar w:fldCharType="begin"/>
      </w:r>
      <w:r w:rsidRPr="00406C3C">
        <w:rPr>
          <w:rFonts w:ascii="Trebuchet MS" w:eastAsia="Times New Roman" w:hAnsi="Trebuchet MS" w:cs="Times New Roman"/>
          <w:b/>
          <w:iCs/>
          <w:noProof/>
          <w:kern w:val="0"/>
          <w:sz w:val="20"/>
          <w:szCs w:val="20"/>
          <w:lang w:val="de-DE" w:eastAsia="nl-NL"/>
          <w14:ligatures w14:val="none"/>
        </w:rPr>
        <w:instrText xml:space="preserve"> PAGEREF _Toc125119633 \h </w:instrText>
      </w:r>
      <w:r w:rsidRPr="00406C3C">
        <w:rPr>
          <w:rFonts w:ascii="Trebuchet MS" w:eastAsia="Times New Roman" w:hAnsi="Trebuchet MS" w:cs="Times New Roman"/>
          <w:b/>
          <w:iCs/>
          <w:noProof/>
          <w:kern w:val="0"/>
          <w:sz w:val="20"/>
          <w:szCs w:val="20"/>
          <w:lang w:val="de-DE" w:eastAsia="nl-NL"/>
          <w14:ligatures w14:val="none"/>
        </w:rPr>
      </w:r>
      <w:r w:rsidRPr="00406C3C">
        <w:rPr>
          <w:rFonts w:ascii="Trebuchet MS" w:eastAsia="Times New Roman" w:hAnsi="Trebuchet MS" w:cs="Times New Roman"/>
          <w:b/>
          <w:iCs/>
          <w:noProof/>
          <w:kern w:val="0"/>
          <w:sz w:val="20"/>
          <w:szCs w:val="20"/>
          <w:lang w:val="de-DE" w:eastAsia="nl-NL"/>
          <w14:ligatures w14:val="none"/>
        </w:rPr>
        <w:fldChar w:fldCharType="separate"/>
      </w:r>
      <w:r w:rsidRPr="00406C3C">
        <w:rPr>
          <w:rFonts w:ascii="Trebuchet MS" w:eastAsia="Times New Roman" w:hAnsi="Trebuchet MS" w:cs="Times New Roman"/>
          <w:b/>
          <w:iCs/>
          <w:noProof/>
          <w:kern w:val="0"/>
          <w:sz w:val="20"/>
          <w:szCs w:val="20"/>
          <w:lang w:val="de-DE" w:eastAsia="nl-NL"/>
          <w14:ligatures w14:val="none"/>
        </w:rPr>
        <w:t>220</w:t>
      </w:r>
      <w:r w:rsidRPr="00406C3C">
        <w:rPr>
          <w:rFonts w:ascii="Trebuchet MS" w:eastAsia="Times New Roman" w:hAnsi="Trebuchet MS" w:cs="Times New Roman"/>
          <w:b/>
          <w:iCs/>
          <w:noProof/>
          <w:kern w:val="0"/>
          <w:sz w:val="20"/>
          <w:szCs w:val="20"/>
          <w:lang w:val="de-DE" w:eastAsia="nl-NL"/>
          <w14:ligatures w14:val="none"/>
        </w:rPr>
        <w:fldChar w:fldCharType="end"/>
      </w:r>
    </w:p>
    <w:p w14:paraId="0A157C0E"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iCs/>
          <w:noProof/>
          <w:kern w:val="0"/>
          <w:sz w:val="22"/>
          <w:szCs w:val="22"/>
          <w:lang w:val="de-DE" w:eastAsia="fr-BE"/>
          <w14:ligatures w14:val="none"/>
        </w:rPr>
      </w:pPr>
      <w:r w:rsidRPr="00406C3C">
        <w:rPr>
          <w:rFonts w:ascii="Trebuchet MS" w:eastAsia="Times New Roman" w:hAnsi="Trebuchet MS" w:cs="Times New Roman"/>
          <w:b/>
          <w:iCs/>
          <w:noProof/>
          <w:color w:val="000000"/>
          <w:kern w:val="0"/>
          <w:sz w:val="20"/>
          <w:szCs w:val="20"/>
          <w:lang w:val="de-DE" w:eastAsia="nl-NL"/>
          <w14:ligatures w14:val="none"/>
        </w:rPr>
        <w:t>Abschnitt 8.1.2 - Auf der Grundlage der früheren A.O.E.A. geprüfte bestehende elektrische Anlagen</w:t>
      </w:r>
      <w:r w:rsidRPr="00406C3C">
        <w:rPr>
          <w:rFonts w:ascii="Trebuchet MS" w:eastAsia="Times New Roman" w:hAnsi="Trebuchet MS" w:cs="Times New Roman"/>
          <w:b/>
          <w:iCs/>
          <w:noProof/>
          <w:kern w:val="0"/>
          <w:sz w:val="20"/>
          <w:szCs w:val="20"/>
          <w:lang w:val="de-DE" w:eastAsia="nl-NL"/>
          <w14:ligatures w14:val="none"/>
        </w:rPr>
        <w:tab/>
      </w:r>
      <w:r w:rsidRPr="00406C3C">
        <w:rPr>
          <w:rFonts w:ascii="Trebuchet MS" w:eastAsia="Times New Roman" w:hAnsi="Trebuchet MS" w:cs="Times New Roman"/>
          <w:b/>
          <w:iCs/>
          <w:noProof/>
          <w:kern w:val="0"/>
          <w:sz w:val="20"/>
          <w:szCs w:val="20"/>
          <w:lang w:val="de-DE" w:eastAsia="nl-NL"/>
          <w14:ligatures w14:val="none"/>
        </w:rPr>
        <w:fldChar w:fldCharType="begin"/>
      </w:r>
      <w:r w:rsidRPr="00406C3C">
        <w:rPr>
          <w:rFonts w:ascii="Trebuchet MS" w:eastAsia="Times New Roman" w:hAnsi="Trebuchet MS" w:cs="Times New Roman"/>
          <w:b/>
          <w:iCs/>
          <w:noProof/>
          <w:kern w:val="0"/>
          <w:sz w:val="20"/>
          <w:szCs w:val="20"/>
          <w:lang w:val="de-DE" w:eastAsia="nl-NL"/>
          <w14:ligatures w14:val="none"/>
        </w:rPr>
        <w:instrText xml:space="preserve"> PAGEREF _Toc125119634 \h </w:instrText>
      </w:r>
      <w:r w:rsidRPr="00406C3C">
        <w:rPr>
          <w:rFonts w:ascii="Trebuchet MS" w:eastAsia="Times New Roman" w:hAnsi="Trebuchet MS" w:cs="Times New Roman"/>
          <w:b/>
          <w:iCs/>
          <w:noProof/>
          <w:kern w:val="0"/>
          <w:sz w:val="20"/>
          <w:szCs w:val="20"/>
          <w:lang w:val="de-DE" w:eastAsia="nl-NL"/>
          <w14:ligatures w14:val="none"/>
        </w:rPr>
      </w:r>
      <w:r w:rsidRPr="00406C3C">
        <w:rPr>
          <w:rFonts w:ascii="Trebuchet MS" w:eastAsia="Times New Roman" w:hAnsi="Trebuchet MS" w:cs="Times New Roman"/>
          <w:b/>
          <w:iCs/>
          <w:noProof/>
          <w:kern w:val="0"/>
          <w:sz w:val="20"/>
          <w:szCs w:val="20"/>
          <w:lang w:val="de-DE" w:eastAsia="nl-NL"/>
          <w14:ligatures w14:val="none"/>
        </w:rPr>
        <w:fldChar w:fldCharType="separate"/>
      </w:r>
      <w:r w:rsidRPr="00406C3C">
        <w:rPr>
          <w:rFonts w:ascii="Trebuchet MS" w:eastAsia="Times New Roman" w:hAnsi="Trebuchet MS" w:cs="Times New Roman"/>
          <w:b/>
          <w:iCs/>
          <w:noProof/>
          <w:kern w:val="0"/>
          <w:sz w:val="20"/>
          <w:szCs w:val="20"/>
          <w:lang w:val="de-DE" w:eastAsia="nl-NL"/>
          <w14:ligatures w14:val="none"/>
        </w:rPr>
        <w:t>220</w:t>
      </w:r>
      <w:r w:rsidRPr="00406C3C">
        <w:rPr>
          <w:rFonts w:ascii="Trebuchet MS" w:eastAsia="Times New Roman" w:hAnsi="Trebuchet MS" w:cs="Times New Roman"/>
          <w:b/>
          <w:iCs/>
          <w:noProof/>
          <w:kern w:val="0"/>
          <w:sz w:val="20"/>
          <w:szCs w:val="20"/>
          <w:lang w:val="de-DE" w:eastAsia="nl-NL"/>
          <w14:ligatures w14:val="none"/>
        </w:rPr>
        <w:fldChar w:fldCharType="end"/>
      </w:r>
    </w:p>
    <w:p w14:paraId="7544CC0C" w14:textId="77777777" w:rsidR="00406C3C" w:rsidRPr="00406C3C" w:rsidRDefault="00406C3C" w:rsidP="00406C3C">
      <w:pPr>
        <w:tabs>
          <w:tab w:val="right" w:leader="dot" w:pos="9540"/>
        </w:tabs>
        <w:spacing w:before="120" w:after="40" w:line="240" w:lineRule="auto"/>
        <w:ind w:left="568" w:right="-513" w:hanging="568"/>
        <w:rPr>
          <w:rFonts w:ascii="Calibri" w:eastAsia="Times New Roman" w:hAnsi="Calibri" w:cs="Times New Roman"/>
          <w:iCs/>
          <w:noProof/>
          <w:kern w:val="0"/>
          <w:sz w:val="22"/>
          <w:szCs w:val="22"/>
          <w:lang w:val="de-DE" w:eastAsia="fr-BE"/>
          <w14:ligatures w14:val="none"/>
        </w:rPr>
      </w:pPr>
      <w:r w:rsidRPr="00406C3C">
        <w:rPr>
          <w:rFonts w:ascii="Trebuchet MS" w:eastAsia="Times New Roman" w:hAnsi="Trebuchet MS" w:cs="Times New Roman"/>
          <w:b/>
          <w:iCs/>
          <w:caps/>
          <w:noProof/>
          <w:color w:val="000000"/>
          <w:kern w:val="0"/>
          <w:sz w:val="20"/>
          <w:szCs w:val="20"/>
          <w:lang w:val="de-DE" w:eastAsia="nl-NL"/>
          <w14:ligatures w14:val="none"/>
        </w:rPr>
        <w:t>KAPITEL 8.2 - Abweichungsbestimmungen für bestehende elektrische Anlagen</w:t>
      </w:r>
      <w:r w:rsidRPr="00406C3C">
        <w:rPr>
          <w:rFonts w:ascii="Trebuchet MS" w:eastAsia="Times New Roman" w:hAnsi="Trebuchet MS" w:cs="Times New Roman"/>
          <w:b/>
          <w:iCs/>
          <w:caps/>
          <w:noProof/>
          <w:kern w:val="0"/>
          <w:sz w:val="20"/>
          <w:szCs w:val="20"/>
          <w:lang w:val="de-DE" w:eastAsia="nl-NL"/>
          <w14:ligatures w14:val="none"/>
        </w:rPr>
        <w:tab/>
      </w:r>
      <w:r w:rsidRPr="00406C3C">
        <w:rPr>
          <w:rFonts w:ascii="Trebuchet MS" w:eastAsia="Times New Roman" w:hAnsi="Trebuchet MS" w:cs="Times New Roman"/>
          <w:b/>
          <w:iCs/>
          <w:caps/>
          <w:noProof/>
          <w:kern w:val="0"/>
          <w:sz w:val="20"/>
          <w:szCs w:val="20"/>
          <w:lang w:val="de-DE" w:eastAsia="nl-NL"/>
          <w14:ligatures w14:val="none"/>
        </w:rPr>
        <w:fldChar w:fldCharType="begin"/>
      </w:r>
      <w:r w:rsidRPr="00406C3C">
        <w:rPr>
          <w:rFonts w:ascii="Trebuchet MS" w:eastAsia="Times New Roman" w:hAnsi="Trebuchet MS" w:cs="Times New Roman"/>
          <w:b/>
          <w:iCs/>
          <w:caps/>
          <w:noProof/>
          <w:kern w:val="0"/>
          <w:sz w:val="20"/>
          <w:szCs w:val="20"/>
          <w:lang w:val="de-DE" w:eastAsia="nl-NL"/>
          <w14:ligatures w14:val="none"/>
        </w:rPr>
        <w:instrText xml:space="preserve"> PAGEREF _Toc125119635 \h </w:instrText>
      </w:r>
      <w:r w:rsidRPr="00406C3C">
        <w:rPr>
          <w:rFonts w:ascii="Trebuchet MS" w:eastAsia="Times New Roman" w:hAnsi="Trebuchet MS" w:cs="Times New Roman"/>
          <w:b/>
          <w:iCs/>
          <w:caps/>
          <w:noProof/>
          <w:kern w:val="0"/>
          <w:sz w:val="20"/>
          <w:szCs w:val="20"/>
          <w:lang w:val="de-DE" w:eastAsia="nl-NL"/>
          <w14:ligatures w14:val="none"/>
        </w:rPr>
      </w:r>
      <w:r w:rsidRPr="00406C3C">
        <w:rPr>
          <w:rFonts w:ascii="Trebuchet MS" w:eastAsia="Times New Roman" w:hAnsi="Trebuchet MS" w:cs="Times New Roman"/>
          <w:b/>
          <w:iCs/>
          <w:caps/>
          <w:noProof/>
          <w:kern w:val="0"/>
          <w:sz w:val="20"/>
          <w:szCs w:val="20"/>
          <w:lang w:val="de-DE" w:eastAsia="nl-NL"/>
          <w14:ligatures w14:val="none"/>
        </w:rPr>
        <w:fldChar w:fldCharType="separate"/>
      </w:r>
      <w:r w:rsidRPr="00406C3C">
        <w:rPr>
          <w:rFonts w:ascii="Trebuchet MS" w:eastAsia="Times New Roman" w:hAnsi="Trebuchet MS" w:cs="Times New Roman"/>
          <w:b/>
          <w:iCs/>
          <w:caps/>
          <w:noProof/>
          <w:kern w:val="0"/>
          <w:sz w:val="20"/>
          <w:szCs w:val="20"/>
          <w:lang w:val="de-DE" w:eastAsia="nl-NL"/>
          <w14:ligatures w14:val="none"/>
        </w:rPr>
        <w:t>220</w:t>
      </w:r>
      <w:r w:rsidRPr="00406C3C">
        <w:rPr>
          <w:rFonts w:ascii="Trebuchet MS" w:eastAsia="Times New Roman" w:hAnsi="Trebuchet MS" w:cs="Times New Roman"/>
          <w:b/>
          <w:iCs/>
          <w:caps/>
          <w:noProof/>
          <w:kern w:val="0"/>
          <w:sz w:val="20"/>
          <w:szCs w:val="20"/>
          <w:lang w:val="de-DE" w:eastAsia="nl-NL"/>
          <w14:ligatures w14:val="none"/>
        </w:rPr>
        <w:fldChar w:fldCharType="end"/>
      </w:r>
    </w:p>
    <w:p w14:paraId="6B54D394"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iCs/>
          <w:noProof/>
          <w:kern w:val="0"/>
          <w:sz w:val="22"/>
          <w:szCs w:val="22"/>
          <w:lang w:val="de-DE" w:eastAsia="fr-BE"/>
          <w14:ligatures w14:val="none"/>
        </w:rPr>
      </w:pPr>
      <w:r w:rsidRPr="00406C3C">
        <w:rPr>
          <w:rFonts w:ascii="Trebuchet MS" w:eastAsia="Times New Roman" w:hAnsi="Trebuchet MS" w:cs="Times New Roman"/>
          <w:b/>
          <w:iCs/>
          <w:noProof/>
          <w:color w:val="000000"/>
          <w:kern w:val="0"/>
          <w:sz w:val="20"/>
          <w:szCs w:val="20"/>
          <w:lang w:val="de-DE" w:eastAsia="nl-NL"/>
          <w14:ligatures w14:val="none"/>
        </w:rPr>
        <w:t>Abschnitt 8.2.1 - Alte elektrische Anlagen</w:t>
      </w:r>
      <w:r w:rsidRPr="00406C3C">
        <w:rPr>
          <w:rFonts w:ascii="Trebuchet MS" w:eastAsia="Times New Roman" w:hAnsi="Trebuchet MS" w:cs="Times New Roman"/>
          <w:b/>
          <w:iCs/>
          <w:noProof/>
          <w:kern w:val="0"/>
          <w:sz w:val="20"/>
          <w:szCs w:val="20"/>
          <w:lang w:val="de-DE" w:eastAsia="nl-NL"/>
          <w14:ligatures w14:val="none"/>
        </w:rPr>
        <w:tab/>
      </w:r>
      <w:r w:rsidRPr="00406C3C">
        <w:rPr>
          <w:rFonts w:ascii="Trebuchet MS" w:eastAsia="Times New Roman" w:hAnsi="Trebuchet MS" w:cs="Times New Roman"/>
          <w:b/>
          <w:iCs/>
          <w:noProof/>
          <w:kern w:val="0"/>
          <w:sz w:val="20"/>
          <w:szCs w:val="20"/>
          <w:lang w:val="de-DE" w:eastAsia="nl-NL"/>
          <w14:ligatures w14:val="none"/>
        </w:rPr>
        <w:fldChar w:fldCharType="begin"/>
      </w:r>
      <w:r w:rsidRPr="00406C3C">
        <w:rPr>
          <w:rFonts w:ascii="Trebuchet MS" w:eastAsia="Times New Roman" w:hAnsi="Trebuchet MS" w:cs="Times New Roman"/>
          <w:b/>
          <w:iCs/>
          <w:noProof/>
          <w:kern w:val="0"/>
          <w:sz w:val="20"/>
          <w:szCs w:val="20"/>
          <w:lang w:val="de-DE" w:eastAsia="nl-NL"/>
          <w14:ligatures w14:val="none"/>
        </w:rPr>
        <w:instrText xml:space="preserve"> PAGEREF _Toc125119636 \h </w:instrText>
      </w:r>
      <w:r w:rsidRPr="00406C3C">
        <w:rPr>
          <w:rFonts w:ascii="Trebuchet MS" w:eastAsia="Times New Roman" w:hAnsi="Trebuchet MS" w:cs="Times New Roman"/>
          <w:b/>
          <w:iCs/>
          <w:noProof/>
          <w:kern w:val="0"/>
          <w:sz w:val="20"/>
          <w:szCs w:val="20"/>
          <w:lang w:val="de-DE" w:eastAsia="nl-NL"/>
          <w14:ligatures w14:val="none"/>
        </w:rPr>
      </w:r>
      <w:r w:rsidRPr="00406C3C">
        <w:rPr>
          <w:rFonts w:ascii="Trebuchet MS" w:eastAsia="Times New Roman" w:hAnsi="Trebuchet MS" w:cs="Times New Roman"/>
          <w:b/>
          <w:iCs/>
          <w:noProof/>
          <w:kern w:val="0"/>
          <w:sz w:val="20"/>
          <w:szCs w:val="20"/>
          <w:lang w:val="de-DE" w:eastAsia="nl-NL"/>
          <w14:ligatures w14:val="none"/>
        </w:rPr>
        <w:fldChar w:fldCharType="separate"/>
      </w:r>
      <w:r w:rsidRPr="00406C3C">
        <w:rPr>
          <w:rFonts w:ascii="Trebuchet MS" w:eastAsia="Times New Roman" w:hAnsi="Trebuchet MS" w:cs="Times New Roman"/>
          <w:b/>
          <w:iCs/>
          <w:noProof/>
          <w:kern w:val="0"/>
          <w:sz w:val="20"/>
          <w:szCs w:val="20"/>
          <w:lang w:val="de-DE" w:eastAsia="nl-NL"/>
          <w14:ligatures w14:val="none"/>
        </w:rPr>
        <w:t>220</w:t>
      </w:r>
      <w:r w:rsidRPr="00406C3C">
        <w:rPr>
          <w:rFonts w:ascii="Trebuchet MS" w:eastAsia="Times New Roman" w:hAnsi="Trebuchet MS" w:cs="Times New Roman"/>
          <w:b/>
          <w:iCs/>
          <w:noProof/>
          <w:kern w:val="0"/>
          <w:sz w:val="20"/>
          <w:szCs w:val="20"/>
          <w:lang w:val="de-DE" w:eastAsia="nl-NL"/>
          <w14:ligatures w14:val="none"/>
        </w:rPr>
        <w:fldChar w:fldCharType="end"/>
      </w:r>
    </w:p>
    <w:p w14:paraId="3045D246" w14:textId="77777777" w:rsidR="00406C3C" w:rsidRPr="00406C3C" w:rsidRDefault="00406C3C" w:rsidP="00406C3C">
      <w:pPr>
        <w:tabs>
          <w:tab w:val="right" w:leader="dot" w:pos="9540"/>
        </w:tabs>
        <w:spacing w:before="60" w:after="40" w:line="240" w:lineRule="auto"/>
        <w:ind w:left="1106" w:hanging="567"/>
        <w:rPr>
          <w:rFonts w:ascii="Calibri" w:eastAsia="Times New Roman" w:hAnsi="Calibri" w:cs="Times New Roman"/>
          <w:iCs/>
          <w:noProof/>
          <w:kern w:val="0"/>
          <w:sz w:val="22"/>
          <w:szCs w:val="22"/>
          <w:lang w:val="de-DE" w:eastAsia="fr-BE"/>
          <w14:ligatures w14:val="none"/>
        </w:rPr>
      </w:pPr>
      <w:r w:rsidRPr="00406C3C">
        <w:rPr>
          <w:rFonts w:ascii="Trebuchet MS" w:eastAsia="Times New Roman" w:hAnsi="Trebuchet MS" w:cs="Times New Roman"/>
          <w:b/>
          <w:iCs/>
          <w:noProof/>
          <w:color w:val="000000"/>
          <w:kern w:val="0"/>
          <w:sz w:val="20"/>
          <w:szCs w:val="20"/>
          <w:lang w:val="de-DE" w:eastAsia="nl-NL"/>
          <w14:ligatures w14:val="none"/>
        </w:rPr>
        <w:t>Abschnitt 8.2.2 - Elektrische Anlagen nach früherer A.O.E.A.</w:t>
      </w:r>
      <w:r w:rsidRPr="00406C3C">
        <w:rPr>
          <w:rFonts w:ascii="Trebuchet MS" w:eastAsia="Times New Roman" w:hAnsi="Trebuchet MS" w:cs="Times New Roman"/>
          <w:b/>
          <w:iCs/>
          <w:noProof/>
          <w:kern w:val="0"/>
          <w:sz w:val="20"/>
          <w:szCs w:val="20"/>
          <w:lang w:val="de-DE" w:eastAsia="nl-NL"/>
          <w14:ligatures w14:val="none"/>
        </w:rPr>
        <w:tab/>
      </w:r>
      <w:r w:rsidRPr="00406C3C">
        <w:rPr>
          <w:rFonts w:ascii="Trebuchet MS" w:eastAsia="Times New Roman" w:hAnsi="Trebuchet MS" w:cs="Times New Roman"/>
          <w:b/>
          <w:iCs/>
          <w:noProof/>
          <w:kern w:val="0"/>
          <w:sz w:val="20"/>
          <w:szCs w:val="20"/>
          <w:lang w:val="de-DE" w:eastAsia="nl-NL"/>
          <w14:ligatures w14:val="none"/>
        </w:rPr>
        <w:fldChar w:fldCharType="begin"/>
      </w:r>
      <w:r w:rsidRPr="00406C3C">
        <w:rPr>
          <w:rFonts w:ascii="Trebuchet MS" w:eastAsia="Times New Roman" w:hAnsi="Trebuchet MS" w:cs="Times New Roman"/>
          <w:b/>
          <w:iCs/>
          <w:noProof/>
          <w:kern w:val="0"/>
          <w:sz w:val="20"/>
          <w:szCs w:val="20"/>
          <w:lang w:val="de-DE" w:eastAsia="nl-NL"/>
          <w14:ligatures w14:val="none"/>
        </w:rPr>
        <w:instrText xml:space="preserve"> PAGEREF _Toc125119637 \h </w:instrText>
      </w:r>
      <w:r w:rsidRPr="00406C3C">
        <w:rPr>
          <w:rFonts w:ascii="Trebuchet MS" w:eastAsia="Times New Roman" w:hAnsi="Trebuchet MS" w:cs="Times New Roman"/>
          <w:b/>
          <w:iCs/>
          <w:noProof/>
          <w:kern w:val="0"/>
          <w:sz w:val="20"/>
          <w:szCs w:val="20"/>
          <w:lang w:val="de-DE" w:eastAsia="nl-NL"/>
          <w14:ligatures w14:val="none"/>
        </w:rPr>
      </w:r>
      <w:r w:rsidRPr="00406C3C">
        <w:rPr>
          <w:rFonts w:ascii="Trebuchet MS" w:eastAsia="Times New Roman" w:hAnsi="Trebuchet MS" w:cs="Times New Roman"/>
          <w:b/>
          <w:iCs/>
          <w:noProof/>
          <w:kern w:val="0"/>
          <w:sz w:val="20"/>
          <w:szCs w:val="20"/>
          <w:lang w:val="de-DE" w:eastAsia="nl-NL"/>
          <w14:ligatures w14:val="none"/>
        </w:rPr>
        <w:fldChar w:fldCharType="separate"/>
      </w:r>
      <w:r w:rsidRPr="00406C3C">
        <w:rPr>
          <w:rFonts w:ascii="Trebuchet MS" w:eastAsia="Times New Roman" w:hAnsi="Trebuchet MS" w:cs="Times New Roman"/>
          <w:b/>
          <w:iCs/>
          <w:noProof/>
          <w:kern w:val="0"/>
          <w:sz w:val="20"/>
          <w:szCs w:val="20"/>
          <w:lang w:val="de-DE" w:eastAsia="nl-NL"/>
          <w14:ligatures w14:val="none"/>
        </w:rPr>
        <w:t>220</w:t>
      </w:r>
      <w:r w:rsidRPr="00406C3C">
        <w:rPr>
          <w:rFonts w:ascii="Trebuchet MS" w:eastAsia="Times New Roman" w:hAnsi="Trebuchet MS" w:cs="Times New Roman"/>
          <w:b/>
          <w:iCs/>
          <w:noProof/>
          <w:kern w:val="0"/>
          <w:sz w:val="20"/>
          <w:szCs w:val="20"/>
          <w:lang w:val="de-DE" w:eastAsia="nl-NL"/>
          <w14:ligatures w14:val="none"/>
        </w:rPr>
        <w:fldChar w:fldCharType="end"/>
      </w:r>
    </w:p>
    <w:p w14:paraId="01A08480"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iCs/>
          <w:noProof/>
          <w:kern w:val="0"/>
          <w:sz w:val="22"/>
          <w:szCs w:val="22"/>
          <w:lang w:val="de-DE" w:eastAsia="fr-BE"/>
          <w14:ligatures w14:val="none"/>
        </w:rPr>
      </w:pPr>
      <w:r w:rsidRPr="00406C3C">
        <w:rPr>
          <w:rFonts w:ascii="Trebuchet MS" w:eastAsia="Times New Roman" w:hAnsi="Trebuchet MS" w:cs="Times New Roman"/>
          <w:iCs/>
          <w:noProof/>
          <w:color w:val="000000"/>
          <w:kern w:val="0"/>
          <w:sz w:val="20"/>
          <w:szCs w:val="22"/>
          <w:lang w:val="de-DE" w:eastAsia="nl-NL"/>
          <w14:ligatures w14:val="none"/>
        </w:rPr>
        <w:t>Unterabschnitt 8.2.2.1 - Allgemeines</w:t>
      </w:r>
      <w:r w:rsidRPr="00406C3C">
        <w:rPr>
          <w:rFonts w:ascii="Trebuchet MS" w:eastAsia="Times New Roman" w:hAnsi="Trebuchet MS" w:cs="Times New Roman"/>
          <w:iCs/>
          <w:noProof/>
          <w:kern w:val="0"/>
          <w:sz w:val="20"/>
          <w:szCs w:val="22"/>
          <w:lang w:val="de-DE" w:eastAsia="nl-NL"/>
          <w14:ligatures w14:val="none"/>
        </w:rPr>
        <w:tab/>
      </w:r>
      <w:r w:rsidRPr="00406C3C">
        <w:rPr>
          <w:rFonts w:ascii="Trebuchet MS" w:eastAsia="Times New Roman" w:hAnsi="Trebuchet MS" w:cs="Times New Roman"/>
          <w:iCs/>
          <w:noProof/>
          <w:kern w:val="0"/>
          <w:sz w:val="20"/>
          <w:szCs w:val="22"/>
          <w:lang w:val="de-DE" w:eastAsia="nl-NL"/>
          <w14:ligatures w14:val="none"/>
        </w:rPr>
        <w:fldChar w:fldCharType="begin"/>
      </w:r>
      <w:r w:rsidRPr="00406C3C">
        <w:rPr>
          <w:rFonts w:ascii="Trebuchet MS" w:eastAsia="Times New Roman" w:hAnsi="Trebuchet MS" w:cs="Times New Roman"/>
          <w:iCs/>
          <w:noProof/>
          <w:kern w:val="0"/>
          <w:sz w:val="20"/>
          <w:szCs w:val="22"/>
          <w:lang w:val="de-DE" w:eastAsia="nl-NL"/>
          <w14:ligatures w14:val="none"/>
        </w:rPr>
        <w:instrText xml:space="preserve"> PAGEREF _Toc125119638 \h </w:instrText>
      </w:r>
      <w:r w:rsidRPr="00406C3C">
        <w:rPr>
          <w:rFonts w:ascii="Trebuchet MS" w:eastAsia="Times New Roman" w:hAnsi="Trebuchet MS" w:cs="Times New Roman"/>
          <w:iCs/>
          <w:noProof/>
          <w:kern w:val="0"/>
          <w:sz w:val="20"/>
          <w:szCs w:val="22"/>
          <w:lang w:val="de-DE" w:eastAsia="nl-NL"/>
          <w14:ligatures w14:val="none"/>
        </w:rPr>
      </w:r>
      <w:r w:rsidRPr="00406C3C">
        <w:rPr>
          <w:rFonts w:ascii="Trebuchet MS" w:eastAsia="Times New Roman" w:hAnsi="Trebuchet MS" w:cs="Times New Roman"/>
          <w:iCs/>
          <w:noProof/>
          <w:kern w:val="0"/>
          <w:sz w:val="20"/>
          <w:szCs w:val="22"/>
          <w:lang w:val="de-DE" w:eastAsia="nl-NL"/>
          <w14:ligatures w14:val="none"/>
        </w:rPr>
        <w:fldChar w:fldCharType="separate"/>
      </w:r>
      <w:r w:rsidRPr="00406C3C">
        <w:rPr>
          <w:rFonts w:ascii="Trebuchet MS" w:eastAsia="Times New Roman" w:hAnsi="Trebuchet MS" w:cs="Times New Roman"/>
          <w:iCs/>
          <w:noProof/>
          <w:kern w:val="0"/>
          <w:sz w:val="20"/>
          <w:szCs w:val="22"/>
          <w:lang w:val="de-DE" w:eastAsia="nl-NL"/>
          <w14:ligatures w14:val="none"/>
        </w:rPr>
        <w:t>220</w:t>
      </w:r>
      <w:r w:rsidRPr="00406C3C">
        <w:rPr>
          <w:rFonts w:ascii="Trebuchet MS" w:eastAsia="Times New Roman" w:hAnsi="Trebuchet MS" w:cs="Times New Roman"/>
          <w:iCs/>
          <w:noProof/>
          <w:kern w:val="0"/>
          <w:sz w:val="20"/>
          <w:szCs w:val="22"/>
          <w:lang w:val="de-DE" w:eastAsia="nl-NL"/>
          <w14:ligatures w14:val="none"/>
        </w:rPr>
        <w:fldChar w:fldCharType="end"/>
      </w:r>
    </w:p>
    <w:p w14:paraId="0607D767" w14:textId="77777777" w:rsidR="00406C3C" w:rsidRPr="00406C3C" w:rsidRDefault="00406C3C" w:rsidP="00406C3C">
      <w:pPr>
        <w:tabs>
          <w:tab w:val="right" w:leader="dot" w:pos="9540"/>
        </w:tabs>
        <w:spacing w:before="20" w:after="0" w:line="240" w:lineRule="auto"/>
        <w:ind w:left="1701" w:right="27" w:hanging="567"/>
        <w:rPr>
          <w:rFonts w:ascii="Calibri" w:eastAsia="Times New Roman" w:hAnsi="Calibri" w:cs="Times New Roman"/>
          <w:iCs/>
          <w:noProof/>
          <w:kern w:val="0"/>
          <w:sz w:val="22"/>
          <w:szCs w:val="22"/>
          <w:lang w:val="de-DE" w:eastAsia="fr-BE"/>
          <w14:ligatures w14:val="none"/>
        </w:rPr>
      </w:pPr>
      <w:r w:rsidRPr="00406C3C">
        <w:rPr>
          <w:rFonts w:ascii="Trebuchet MS" w:eastAsia="Times New Roman" w:hAnsi="Trebuchet MS" w:cs="Times New Roman"/>
          <w:iCs/>
          <w:noProof/>
          <w:color w:val="000000"/>
          <w:kern w:val="0"/>
          <w:sz w:val="20"/>
          <w:szCs w:val="22"/>
          <w:lang w:val="de-DE" w:eastAsia="nl-NL"/>
          <w14:ligatures w14:val="none"/>
        </w:rPr>
        <w:t>Unterabschnitt 8.2.2.2 - Abweichungsbestimmungen</w:t>
      </w:r>
      <w:r w:rsidRPr="00406C3C">
        <w:rPr>
          <w:rFonts w:ascii="Trebuchet MS" w:eastAsia="Times New Roman" w:hAnsi="Trebuchet MS" w:cs="Times New Roman"/>
          <w:iCs/>
          <w:noProof/>
          <w:kern w:val="0"/>
          <w:sz w:val="20"/>
          <w:szCs w:val="22"/>
          <w:lang w:val="de-DE" w:eastAsia="nl-NL"/>
          <w14:ligatures w14:val="none"/>
        </w:rPr>
        <w:tab/>
      </w:r>
      <w:r w:rsidRPr="00406C3C">
        <w:rPr>
          <w:rFonts w:ascii="Trebuchet MS" w:eastAsia="Times New Roman" w:hAnsi="Trebuchet MS" w:cs="Times New Roman"/>
          <w:iCs/>
          <w:noProof/>
          <w:kern w:val="0"/>
          <w:sz w:val="20"/>
          <w:szCs w:val="22"/>
          <w:lang w:val="de-DE" w:eastAsia="nl-NL"/>
          <w14:ligatures w14:val="none"/>
        </w:rPr>
        <w:fldChar w:fldCharType="begin"/>
      </w:r>
      <w:r w:rsidRPr="00406C3C">
        <w:rPr>
          <w:rFonts w:ascii="Trebuchet MS" w:eastAsia="Times New Roman" w:hAnsi="Trebuchet MS" w:cs="Times New Roman"/>
          <w:iCs/>
          <w:noProof/>
          <w:kern w:val="0"/>
          <w:sz w:val="20"/>
          <w:szCs w:val="22"/>
          <w:lang w:val="de-DE" w:eastAsia="nl-NL"/>
          <w14:ligatures w14:val="none"/>
        </w:rPr>
        <w:instrText xml:space="preserve"> PAGEREF _Toc125119639 \h </w:instrText>
      </w:r>
      <w:r w:rsidRPr="00406C3C">
        <w:rPr>
          <w:rFonts w:ascii="Trebuchet MS" w:eastAsia="Times New Roman" w:hAnsi="Trebuchet MS" w:cs="Times New Roman"/>
          <w:iCs/>
          <w:noProof/>
          <w:kern w:val="0"/>
          <w:sz w:val="20"/>
          <w:szCs w:val="22"/>
          <w:lang w:val="de-DE" w:eastAsia="nl-NL"/>
          <w14:ligatures w14:val="none"/>
        </w:rPr>
      </w:r>
      <w:r w:rsidRPr="00406C3C">
        <w:rPr>
          <w:rFonts w:ascii="Trebuchet MS" w:eastAsia="Times New Roman" w:hAnsi="Trebuchet MS" w:cs="Times New Roman"/>
          <w:iCs/>
          <w:noProof/>
          <w:kern w:val="0"/>
          <w:sz w:val="20"/>
          <w:szCs w:val="22"/>
          <w:lang w:val="de-DE" w:eastAsia="nl-NL"/>
          <w14:ligatures w14:val="none"/>
        </w:rPr>
        <w:fldChar w:fldCharType="separate"/>
      </w:r>
      <w:r w:rsidRPr="00406C3C">
        <w:rPr>
          <w:rFonts w:ascii="Trebuchet MS" w:eastAsia="Times New Roman" w:hAnsi="Trebuchet MS" w:cs="Times New Roman"/>
          <w:iCs/>
          <w:noProof/>
          <w:kern w:val="0"/>
          <w:sz w:val="20"/>
          <w:szCs w:val="22"/>
          <w:lang w:val="de-DE" w:eastAsia="nl-NL"/>
          <w14:ligatures w14:val="none"/>
        </w:rPr>
        <w:t>221</w:t>
      </w:r>
      <w:r w:rsidRPr="00406C3C">
        <w:rPr>
          <w:rFonts w:ascii="Trebuchet MS" w:eastAsia="Times New Roman" w:hAnsi="Trebuchet MS" w:cs="Times New Roman"/>
          <w:iCs/>
          <w:noProof/>
          <w:kern w:val="0"/>
          <w:sz w:val="20"/>
          <w:szCs w:val="22"/>
          <w:lang w:val="de-DE" w:eastAsia="nl-NL"/>
          <w14:ligatures w14:val="none"/>
        </w:rPr>
        <w:fldChar w:fldCharType="end"/>
      </w:r>
    </w:p>
    <w:p w14:paraId="75DF4708" w14:textId="77777777" w:rsidR="00406C3C" w:rsidRPr="00406C3C" w:rsidRDefault="00406C3C" w:rsidP="00406C3C">
      <w:pPr>
        <w:keepNext/>
        <w:spacing w:before="120" w:after="120" w:line="240" w:lineRule="auto"/>
        <w:rPr>
          <w:rFonts w:ascii="Trebuchet MS" w:eastAsia="Times New Roman" w:hAnsi="Trebuchet MS" w:cs="Times New Roman"/>
          <w:iCs/>
          <w:caps/>
          <w:smallCaps/>
          <w:color w:val="000000"/>
          <w:kern w:val="0"/>
          <w:sz w:val="22"/>
          <w:szCs w:val="22"/>
          <w:lang w:val="de-DE" w:eastAsia="fr-BE"/>
          <w14:ligatures w14:val="none"/>
        </w:rPr>
      </w:pPr>
      <w:r w:rsidRPr="00406C3C">
        <w:rPr>
          <w:rFonts w:ascii="Trebuchet MS" w:eastAsia="Times New Roman" w:hAnsi="Trebuchet MS" w:cs="Times New Roman"/>
          <w:iCs/>
          <w:caps/>
          <w:smallCaps/>
          <w:color w:val="000000"/>
          <w:kern w:val="0"/>
          <w:sz w:val="22"/>
          <w:szCs w:val="22"/>
          <w:lang w:val="de-DE" w:eastAsia="fr-BE"/>
          <w14:ligatures w14:val="none"/>
        </w:rPr>
        <w:fldChar w:fldCharType="end"/>
      </w:r>
    </w:p>
    <w:p w14:paraId="11B50796" w14:textId="77777777" w:rsidR="00406C3C" w:rsidRPr="00406C3C" w:rsidRDefault="00406C3C" w:rsidP="00406C3C">
      <w:pPr>
        <w:keepNext/>
        <w:spacing w:before="120" w:after="120" w:line="240" w:lineRule="auto"/>
        <w:rPr>
          <w:rFonts w:ascii="Trebuchet MS" w:eastAsia="Times New Roman" w:hAnsi="Trebuchet MS" w:cs="Times New Roman"/>
          <w:iCs/>
          <w:caps/>
          <w:smallCaps/>
          <w:color w:val="000000"/>
          <w:kern w:val="0"/>
          <w:sz w:val="22"/>
          <w:szCs w:val="22"/>
          <w:lang w:val="de-DE" w:eastAsia="fr-BE"/>
          <w14:ligatures w14:val="none"/>
        </w:rPr>
        <w:sectPr w:rsidR="00406C3C" w:rsidRPr="00406C3C" w:rsidSect="00406C3C">
          <w:footerReference w:type="default" r:id="rId181"/>
          <w:pgSz w:w="11907" w:h="16839" w:code="9"/>
          <w:pgMar w:top="1440" w:right="1440" w:bottom="1440" w:left="1440" w:header="708" w:footer="709" w:gutter="0"/>
          <w:cols w:space="708"/>
          <w:docGrid w:linePitch="360"/>
        </w:sectPr>
      </w:pPr>
    </w:p>
    <w:p w14:paraId="1BBC8913"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730" w:name="_Toc194314818"/>
      <w:bookmarkStart w:id="1731" w:name="_Toc196735653"/>
      <w:bookmarkStart w:id="1732" w:name="_Toc202947861"/>
      <w:bookmarkStart w:id="1733" w:name="Partie8"/>
      <w:bookmarkEnd w:id="1728"/>
      <w:r w:rsidRPr="007F6B0D">
        <w:rPr>
          <w:rFonts w:ascii="Trebuchet MS" w:eastAsia="Times New Roman" w:hAnsi="Trebuchet MS" w:cs="Times New Roman"/>
          <w:b/>
          <w:kern w:val="0"/>
          <w:sz w:val="28"/>
          <w:szCs w:val="22"/>
          <w:lang w:val="de-DE" w:eastAsia="nl-NL"/>
          <w14:ligatures w14:val="none"/>
        </w:rPr>
        <w:lastRenderedPageBreak/>
        <w:t>KAPITEL 8.1 - Einleitung</w:t>
      </w:r>
      <w:bookmarkEnd w:id="1730"/>
      <w:bookmarkEnd w:id="1731"/>
      <w:bookmarkEnd w:id="1732"/>
    </w:p>
    <w:p w14:paraId="2AE35EF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734" w:name="_Toc194314819"/>
      <w:bookmarkStart w:id="1735" w:name="_Toc196735654"/>
      <w:bookmarkStart w:id="1736" w:name="_Toc202947862"/>
      <w:r w:rsidRPr="007F6B0D">
        <w:rPr>
          <w:rFonts w:ascii="Trebuchet MS" w:eastAsia="Times New Roman" w:hAnsi="Trebuchet MS" w:cs="Times New Roman"/>
          <w:b/>
          <w:i/>
          <w:kern w:val="0"/>
          <w:szCs w:val="22"/>
          <w:lang w:val="de-DE" w:eastAsia="nl-NL"/>
          <w14:ligatures w14:val="none"/>
        </w:rPr>
        <w:t>Abschnitt 8.1.1 - Begriffsbestimmungen</w:t>
      </w:r>
      <w:bookmarkEnd w:id="1734"/>
      <w:bookmarkEnd w:id="1735"/>
      <w:bookmarkEnd w:id="1736"/>
    </w:p>
    <w:p w14:paraId="6FBE1080"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Für die Anwendung von </w:t>
      </w:r>
      <w:r w:rsidRPr="007F6B0D">
        <w:rPr>
          <w:rFonts w:ascii="Trebuchet MS" w:eastAsia="Times New Roman" w:hAnsi="Trebuchet MS" w:cs="Times New Roman"/>
          <w:i/>
          <w:iCs/>
          <w:color w:val="000000"/>
          <w:kern w:val="0"/>
          <w:sz w:val="19"/>
          <w:szCs w:val="22"/>
          <w:lang w:val="de-DE" w:eastAsia="fr-BE"/>
          <w14:ligatures w14:val="none"/>
        </w:rPr>
        <w:t>Teil 8</w:t>
      </w:r>
      <w:r w:rsidRPr="007F6B0D">
        <w:rPr>
          <w:rFonts w:ascii="Trebuchet MS" w:eastAsia="Times New Roman" w:hAnsi="Trebuchet MS" w:cs="Times New Roman"/>
          <w:color w:val="000000"/>
          <w:kern w:val="0"/>
          <w:sz w:val="19"/>
          <w:szCs w:val="22"/>
          <w:lang w:val="de-DE" w:eastAsia="fr-BE"/>
          <w14:ligatures w14:val="none"/>
        </w:rPr>
        <w:t xml:space="preserve"> versteht man unter:</w:t>
      </w:r>
    </w:p>
    <w:p w14:paraId="698BED3E" w14:textId="77777777" w:rsidR="007F6B0D" w:rsidRPr="007F6B0D" w:rsidRDefault="007F6B0D" w:rsidP="007F6B0D">
      <w:pPr>
        <w:spacing w:after="120" w:line="240" w:lineRule="auto"/>
        <w:ind w:left="1814" w:hanging="1814"/>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früherer A.O.E.A.:</w:t>
      </w:r>
      <w:r w:rsidRPr="007F6B0D">
        <w:rPr>
          <w:rFonts w:ascii="Trebuchet MS" w:eastAsia="Times New Roman" w:hAnsi="Trebuchet MS" w:cs="Times New Roman"/>
          <w:color w:val="000000"/>
          <w:kern w:val="0"/>
          <w:sz w:val="19"/>
          <w:szCs w:val="22"/>
          <w:lang w:val="de-DE" w:eastAsia="fr-BE"/>
          <w14:ligatures w14:val="none"/>
        </w:rPr>
        <w:t xml:space="preserve"> die Allgemeine Ordnung für elektrische Anlagen, gebilligt durch die Königlichen Erlasse vom 10. März 1981 und 2. September 1981, und ihre Abänderungen,</w:t>
      </w:r>
    </w:p>
    <w:p w14:paraId="38194F59" w14:textId="77777777" w:rsidR="007F6B0D" w:rsidRPr="007F6B0D" w:rsidRDefault="007F6B0D" w:rsidP="007F6B0D">
      <w:pPr>
        <w:spacing w:after="120" w:line="240" w:lineRule="auto"/>
        <w:ind w:left="3090" w:hanging="3090"/>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bestehender elektrischer Anlage</w:t>
      </w:r>
      <w:r w:rsidRPr="007F6B0D">
        <w:rPr>
          <w:rFonts w:ascii="Trebuchet MS" w:eastAsia="Times New Roman" w:hAnsi="Trebuchet MS" w:cs="Times New Roman"/>
          <w:color w:val="000000"/>
          <w:kern w:val="0"/>
          <w:sz w:val="19"/>
          <w:szCs w:val="22"/>
          <w:lang w:val="de-DE" w:eastAsia="fr-BE"/>
          <w14:ligatures w14:val="none"/>
        </w:rPr>
        <w:t xml:space="preserve">: elektrische Anlagen oder Teile von elektrischen Anlagen, mit deren Errichtung vor Ort vor dem Datum des Inkrafttretens des vorliegenden Buches begonnen wurde und die keiner Konformitätsprüfung gemäß </w:t>
      </w:r>
      <w:r w:rsidRPr="007F6B0D">
        <w:rPr>
          <w:rFonts w:ascii="Trebuchet MS" w:eastAsia="Times New Roman" w:hAnsi="Trebuchet MS" w:cs="Times New Roman"/>
          <w:i/>
          <w:iCs/>
          <w:color w:val="000000"/>
          <w:kern w:val="0"/>
          <w:sz w:val="19"/>
          <w:szCs w:val="22"/>
          <w:lang w:val="de-DE" w:eastAsia="fr-BE"/>
          <w14:ligatures w14:val="none"/>
        </w:rPr>
        <w:t>Kapitel 6.4</w:t>
      </w:r>
      <w:r w:rsidRPr="007F6B0D">
        <w:rPr>
          <w:rFonts w:ascii="Trebuchet MS" w:eastAsia="Times New Roman" w:hAnsi="Trebuchet MS" w:cs="Times New Roman"/>
          <w:color w:val="000000"/>
          <w:kern w:val="0"/>
          <w:sz w:val="19"/>
          <w:szCs w:val="22"/>
          <w:lang w:val="de-DE" w:eastAsia="fr-BE"/>
          <w14:ligatures w14:val="none"/>
        </w:rPr>
        <w:t xml:space="preserve"> des vorliegenden Buches unterzogen wurden.</w:t>
      </w:r>
    </w:p>
    <w:p w14:paraId="3E05CB6B"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Als bestehende elektrische Anlagen betrachtet werden:</w:t>
      </w:r>
    </w:p>
    <w:p w14:paraId="7F59A9A6" w14:textId="77777777" w:rsidR="007F6B0D" w:rsidRPr="007F6B0D" w:rsidRDefault="007F6B0D" w:rsidP="007F6B0D">
      <w:pPr>
        <w:numPr>
          <w:ilvl w:val="0"/>
          <w:numId w:val="32"/>
        </w:numPr>
        <w:spacing w:after="120" w:line="240" w:lineRule="auto"/>
        <w:ind w:left="357" w:hanging="357"/>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alte elektrische Anlagen oder Teile von alten elektrischen Anlagen, mit deren Errichtung vor Ort spätestens am 1. Januar 1983 begonnen wurde (in vorliegendem Buch "alte elektrische Anlagen" genannt),</w:t>
      </w:r>
    </w:p>
    <w:p w14:paraId="2DCE4715" w14:textId="77777777" w:rsidR="007F6B0D" w:rsidRPr="007F6B0D" w:rsidRDefault="007F6B0D" w:rsidP="007F6B0D">
      <w:pPr>
        <w:numPr>
          <w:ilvl w:val="0"/>
          <w:numId w:val="32"/>
        </w:numPr>
        <w:spacing w:after="120" w:line="240" w:lineRule="auto"/>
        <w:ind w:left="357"/>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elektrische Anlagen oder Teile von elektrischen Anlagen, die einer Konformitätsprüfung gemäß der früheren A.O.E.A. unterzogen wurden (in vorliegendem Buch "elektrische Anlagen nach früherer A.O.E.A." genannt).</w:t>
      </w:r>
    </w:p>
    <w:p w14:paraId="5D89BB2E"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737" w:name="_Toc194314820"/>
      <w:bookmarkStart w:id="1738" w:name="_Toc196735655"/>
      <w:bookmarkStart w:id="1739" w:name="_Toc202947863"/>
      <w:r w:rsidRPr="007F6B0D">
        <w:rPr>
          <w:rFonts w:ascii="Trebuchet MS" w:eastAsia="Times New Roman" w:hAnsi="Trebuchet MS" w:cs="Times New Roman"/>
          <w:b/>
          <w:i/>
          <w:kern w:val="0"/>
          <w:szCs w:val="22"/>
          <w:lang w:val="de-DE" w:eastAsia="nl-NL"/>
          <w14:ligatures w14:val="none"/>
        </w:rPr>
        <w:t>Abschnitt 8.1.2 - Auf der Grundlage der früheren A.O.E.A. geprüfte bestehende elektrische Anlagen</w:t>
      </w:r>
      <w:bookmarkEnd w:id="1737"/>
      <w:bookmarkEnd w:id="1738"/>
      <w:bookmarkEnd w:id="1739"/>
    </w:p>
    <w:p w14:paraId="07DEC9A7"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Wenn eine bestehende elektrische Anlage, die auf der Grundlage der früheren A.O.E.A. von einer zugelassenen Stelle geprüft wurde, gegen die frühere A.O.E.A. verstößt, muss der Eigentümer, Verwalter oder Betreiber der elektrischen Anlage diese Verstöße beheben. Die Vorschriften von </w:t>
      </w:r>
      <w:r w:rsidRPr="007F6B0D">
        <w:rPr>
          <w:rFonts w:ascii="Trebuchet MS" w:eastAsia="Times New Roman" w:hAnsi="Trebuchet MS" w:cs="Times New Roman"/>
          <w:i/>
          <w:iCs/>
          <w:color w:val="000000"/>
          <w:kern w:val="0"/>
          <w:sz w:val="19"/>
          <w:szCs w:val="22"/>
          <w:lang w:val="de-DE" w:eastAsia="fr-BE"/>
          <w14:ligatures w14:val="none"/>
        </w:rPr>
        <w:t>Unterabschnitt 9.1.3.2</w:t>
      </w:r>
      <w:r w:rsidRPr="007F6B0D">
        <w:rPr>
          <w:rFonts w:ascii="Trebuchet MS" w:eastAsia="Times New Roman" w:hAnsi="Trebuchet MS" w:cs="Times New Roman"/>
          <w:color w:val="000000"/>
          <w:kern w:val="0"/>
          <w:sz w:val="19"/>
          <w:szCs w:val="22"/>
          <w:lang w:val="de-DE" w:eastAsia="fr-BE"/>
          <w14:ligatures w14:val="none"/>
        </w:rPr>
        <w:t xml:space="preserve"> sind anwendbar.</w:t>
      </w:r>
    </w:p>
    <w:p w14:paraId="08EABB67"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Bei einer bestehenden elektrischen Anlage, die auf der Grundlage der früheren A.O.E.A. von einer zugelassenen Stelle geprüft wurde, wird der erste Kontrollbesuch gemäß </w:t>
      </w:r>
      <w:r w:rsidRPr="007F6B0D">
        <w:rPr>
          <w:rFonts w:ascii="Trebuchet MS" w:eastAsia="Times New Roman" w:hAnsi="Trebuchet MS" w:cs="Times New Roman"/>
          <w:i/>
          <w:iCs/>
          <w:color w:val="000000"/>
          <w:kern w:val="0"/>
          <w:sz w:val="19"/>
          <w:szCs w:val="22"/>
          <w:lang w:val="de-DE" w:eastAsia="fr-BE"/>
          <w14:ligatures w14:val="none"/>
        </w:rPr>
        <w:t>Abschnitt 6.5.2</w:t>
      </w:r>
      <w:r w:rsidRPr="007F6B0D">
        <w:rPr>
          <w:rFonts w:ascii="Trebuchet MS" w:eastAsia="Times New Roman" w:hAnsi="Trebuchet MS" w:cs="Times New Roman"/>
          <w:color w:val="000000"/>
          <w:kern w:val="0"/>
          <w:sz w:val="19"/>
          <w:szCs w:val="22"/>
          <w:lang w:val="de-DE" w:eastAsia="fr-BE"/>
          <w14:ligatures w14:val="none"/>
        </w:rPr>
        <w:t xml:space="preserve"> binnen der Frist durchgeführt, die im letzten nach den Vorschriften der früheren A.O.E.A. erstellten Bericht vorgeschrieben ist.</w:t>
      </w:r>
    </w:p>
    <w:p w14:paraId="30240695"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740" w:name="_Toc194314821"/>
      <w:bookmarkStart w:id="1741" w:name="_Toc196735656"/>
      <w:bookmarkStart w:id="1742" w:name="_Toc202947864"/>
      <w:r w:rsidRPr="007F6B0D">
        <w:rPr>
          <w:rFonts w:ascii="Trebuchet MS" w:eastAsia="Times New Roman" w:hAnsi="Trebuchet MS" w:cs="Times New Roman"/>
          <w:b/>
          <w:kern w:val="0"/>
          <w:sz w:val="28"/>
          <w:szCs w:val="22"/>
          <w:lang w:val="de-DE" w:eastAsia="nl-NL"/>
          <w14:ligatures w14:val="none"/>
        </w:rPr>
        <w:t>KAPITEL 8.2 - Abweichungsbestimmungen für bestehende elektrische Anlagen</w:t>
      </w:r>
      <w:bookmarkEnd w:id="1740"/>
      <w:bookmarkEnd w:id="1741"/>
      <w:bookmarkEnd w:id="1742"/>
    </w:p>
    <w:p w14:paraId="711D4364"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743" w:name="_Toc194314822"/>
      <w:bookmarkStart w:id="1744" w:name="_Toc196735657"/>
      <w:bookmarkStart w:id="1745" w:name="_Toc202947865"/>
      <w:r w:rsidRPr="007F6B0D">
        <w:rPr>
          <w:rFonts w:ascii="Trebuchet MS" w:eastAsia="Times New Roman" w:hAnsi="Trebuchet MS" w:cs="Times New Roman"/>
          <w:b/>
          <w:i/>
          <w:kern w:val="0"/>
          <w:szCs w:val="22"/>
          <w:lang w:val="de-DE" w:eastAsia="nl-NL"/>
          <w14:ligatures w14:val="none"/>
        </w:rPr>
        <w:t>Abschnitt 8.2.1 - Alte elektrische Anlagen</w:t>
      </w:r>
      <w:bookmarkEnd w:id="1743"/>
      <w:bookmarkEnd w:id="1744"/>
      <w:bookmarkEnd w:id="1745"/>
    </w:p>
    <w:p w14:paraId="0AAF3530" w14:textId="77777777" w:rsidR="007F6B0D" w:rsidRPr="007F6B0D" w:rsidRDefault="007F6B0D" w:rsidP="007F6B0D">
      <w:pPr>
        <w:spacing w:after="200" w:line="240" w:lineRule="auto"/>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0"/>
          <w:lang w:val="de-DE" w:eastAsia="nl-NL"/>
          <w14:ligatures w14:val="none"/>
        </w:rPr>
        <w:t>Buch III Titel II über elektrische Anlagen des Gesetzbuches über das Wohlbefinden bei der Arbeit gilt für bestehende Teile von alten elektrischen Anlagen an diesen Orten.</w:t>
      </w:r>
    </w:p>
    <w:p w14:paraId="7E982E9A"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746" w:name="_Toc194314823"/>
      <w:bookmarkStart w:id="1747" w:name="_Toc196735658"/>
      <w:bookmarkStart w:id="1748" w:name="_Toc202947866"/>
      <w:r w:rsidRPr="007F6B0D">
        <w:rPr>
          <w:rFonts w:ascii="Trebuchet MS" w:eastAsia="Times New Roman" w:hAnsi="Trebuchet MS" w:cs="Times New Roman"/>
          <w:b/>
          <w:i/>
          <w:kern w:val="0"/>
          <w:szCs w:val="22"/>
          <w:lang w:val="de-DE" w:eastAsia="nl-NL"/>
          <w14:ligatures w14:val="none"/>
        </w:rPr>
        <w:t>Abschnitt 8.2.2 - Elektrische Anlagen nach früherer A.O.E.A.</w:t>
      </w:r>
      <w:bookmarkEnd w:id="1746"/>
      <w:bookmarkEnd w:id="1747"/>
      <w:bookmarkEnd w:id="1748"/>
    </w:p>
    <w:p w14:paraId="2F40C4A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749" w:name="_Toc194314824"/>
      <w:bookmarkStart w:id="1750" w:name="_Toc196735659"/>
      <w:bookmarkStart w:id="1751" w:name="_Toc202947867"/>
      <w:r w:rsidRPr="007F6B0D">
        <w:rPr>
          <w:rFonts w:ascii="Trebuchet MS" w:eastAsia="Calibri" w:hAnsi="Trebuchet MS" w:cs="Times New Roman"/>
          <w:b/>
          <w:kern w:val="0"/>
          <w:sz w:val="21"/>
          <w:szCs w:val="22"/>
          <w:lang w:val="de-DE" w:eastAsia="nl-NL"/>
          <w14:ligatures w14:val="none"/>
        </w:rPr>
        <w:t>Unterabschnitt 8.2.2.1 - Allgemeines</w:t>
      </w:r>
      <w:bookmarkEnd w:id="1749"/>
      <w:bookmarkEnd w:id="1750"/>
      <w:bookmarkEnd w:id="1751"/>
    </w:p>
    <w:p w14:paraId="62C60F11" w14:textId="77777777" w:rsidR="007F6B0D" w:rsidRPr="007F6B0D" w:rsidRDefault="007F6B0D" w:rsidP="007F6B0D">
      <w:pPr>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Verstöße in einer elektrischen Anlage, die der früheren A.O.E.A. entspricht, gegen vorliegendes Buch gelten als behoben, wenn:</w:t>
      </w:r>
    </w:p>
    <w:p w14:paraId="633CE06E" w14:textId="77777777" w:rsidR="007F6B0D" w:rsidRPr="007F6B0D" w:rsidRDefault="007F6B0D" w:rsidP="007F6B0D">
      <w:pPr>
        <w:numPr>
          <w:ilvl w:val="0"/>
          <w:numId w:val="33"/>
        </w:numPr>
        <w:spacing w:after="0" w:line="240" w:lineRule="auto"/>
        <w:contextualSpacing/>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sie entweder so angepasst werden, dass sie den Bestimmungen des vorliegenden Buches entsprechen,</w:t>
      </w:r>
    </w:p>
    <w:p w14:paraId="317AD353" w14:textId="77777777" w:rsidR="007F6B0D" w:rsidRPr="007F6B0D" w:rsidRDefault="007F6B0D" w:rsidP="007F6B0D">
      <w:pPr>
        <w:numPr>
          <w:ilvl w:val="0"/>
          <w:numId w:val="33"/>
        </w:numPr>
        <w:spacing w:after="0" w:line="240" w:lineRule="auto"/>
        <w:contextualSpacing/>
        <w:jc w:val="both"/>
        <w:rPr>
          <w:rFonts w:ascii="Trebuchet MS" w:eastAsia="Times New Roman" w:hAnsi="Trebuchet MS" w:cs="Times New Roman"/>
          <w:i/>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 xml:space="preserve">oder sie Gegenstand einer in </w:t>
      </w:r>
      <w:r w:rsidRPr="007F6B0D">
        <w:rPr>
          <w:rFonts w:ascii="Trebuchet MS" w:eastAsia="Times New Roman" w:hAnsi="Trebuchet MS" w:cs="Times New Roman"/>
          <w:i/>
          <w:iCs/>
          <w:color w:val="000000"/>
          <w:kern w:val="0"/>
          <w:sz w:val="19"/>
          <w:szCs w:val="22"/>
          <w:lang w:val="de-DE" w:eastAsia="nl-NL"/>
          <w14:ligatures w14:val="none"/>
        </w:rPr>
        <w:t>Unterabschnitt 8.2.2.2</w:t>
      </w:r>
      <w:r w:rsidRPr="007F6B0D">
        <w:rPr>
          <w:rFonts w:ascii="Trebuchet MS" w:eastAsia="Times New Roman" w:hAnsi="Trebuchet MS" w:cs="Times New Roman"/>
          <w:color w:val="000000"/>
          <w:kern w:val="0"/>
          <w:sz w:val="19"/>
          <w:szCs w:val="22"/>
          <w:lang w:val="de-DE" w:eastAsia="nl-NL"/>
          <w14:ligatures w14:val="none"/>
        </w:rPr>
        <w:t xml:space="preserve"> erwähnten Abweichung sind</w:t>
      </w:r>
    </w:p>
    <w:p w14:paraId="5009D830" w14:textId="77777777" w:rsidR="007F6B0D" w:rsidRPr="007F6B0D" w:rsidRDefault="007F6B0D" w:rsidP="007F6B0D">
      <w:pPr>
        <w:numPr>
          <w:ilvl w:val="0"/>
          <w:numId w:val="33"/>
        </w:numPr>
        <w:spacing w:after="120" w:line="240" w:lineRule="auto"/>
        <w:ind w:left="357" w:hanging="357"/>
        <w:jc w:val="both"/>
        <w:rPr>
          <w:rFonts w:ascii="Trebuchet MS" w:eastAsia="Times New Roman" w:hAnsi="Trebuchet MS" w:cs="Times New Roman"/>
          <w:color w:val="000000"/>
          <w:kern w:val="0"/>
          <w:sz w:val="19"/>
          <w:szCs w:val="19"/>
          <w:lang w:val="de-DE" w:eastAsia="nl-NL"/>
          <w14:ligatures w14:val="none"/>
        </w:rPr>
      </w:pPr>
      <w:r w:rsidRPr="007F6B0D">
        <w:rPr>
          <w:rFonts w:ascii="Trebuchet MS" w:eastAsia="Times New Roman" w:hAnsi="Trebuchet MS" w:cs="Times New Roman"/>
          <w:color w:val="000000"/>
          <w:kern w:val="0"/>
          <w:sz w:val="19"/>
          <w:szCs w:val="22"/>
          <w:lang w:val="de-DE" w:eastAsia="nl-NL"/>
          <w14:ligatures w14:val="none"/>
        </w:rPr>
        <w:t>oder Maßnahmen auf der Grundlage einer Risikoanalyse getroffen werden, um die Sicherheit von Personen und Gütern zu gewährleisten.</w:t>
      </w:r>
    </w:p>
    <w:p w14:paraId="24B79CC1" w14:textId="77777777" w:rsidR="007F6B0D" w:rsidRPr="007F6B0D" w:rsidRDefault="007F6B0D" w:rsidP="007F6B0D">
      <w:pPr>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Die Risikoanalyse wird der mit dem Kontrollbesuch beauftragten zugelassenen Stelle und dem mit der Überwachung beauftragten Beamten zur Verfügung gestellt. Die Referenzangabe der Unterlage wird im Bericht über den Kontrollbesuch erwähnt. Diese Unterlage ist Teil der Akte der elektrischen Anlage. Sie umfasst:</w:t>
      </w:r>
    </w:p>
    <w:p w14:paraId="3305607F" w14:textId="77777777" w:rsidR="007F6B0D" w:rsidRPr="007F6B0D" w:rsidRDefault="007F6B0D" w:rsidP="007F6B0D">
      <w:pPr>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eine Identifizierung der betreffenden bestehenden Teile der elektrischen Anlage,</w:t>
      </w:r>
    </w:p>
    <w:p w14:paraId="7053AD71" w14:textId="77777777" w:rsidR="007F6B0D" w:rsidRPr="007F6B0D" w:rsidRDefault="007F6B0D" w:rsidP="007F6B0D">
      <w:pPr>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Schlussfolgerungen der Risikoanalyse,</w:t>
      </w:r>
    </w:p>
    <w:p w14:paraId="5531C8ED"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 xml:space="preserve">- eine Rechtfertigung der Maßnahmen, die zur Gewährleistung der Sicherheit von Personen und Gütern </w:t>
      </w:r>
      <w:r w:rsidRPr="007F6B0D">
        <w:rPr>
          <w:rFonts w:ascii="Trebuchet MS" w:eastAsia="Times New Roman" w:hAnsi="Trebuchet MS" w:cs="Times New Roman"/>
          <w:color w:val="000000"/>
          <w:kern w:val="0"/>
          <w:sz w:val="19"/>
          <w:szCs w:val="19"/>
          <w:lang w:val="de-DE" w:eastAsia="fr-BE"/>
          <w14:ligatures w14:val="none"/>
        </w:rPr>
        <w:t>getroffen wurden.</w:t>
      </w:r>
    </w:p>
    <w:p w14:paraId="71F6161E"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kern w:val="0"/>
          <w:sz w:val="19"/>
          <w:szCs w:val="19"/>
          <w:lang w:val="de-DE" w:eastAsia="fr-BE"/>
          <w14:ligatures w14:val="none"/>
        </w:rPr>
        <w:lastRenderedPageBreak/>
        <w:t>Durch die in Buch III Titel II über elektrische Anlagen des Gesetzbuches über das Wohlbefinden bei der Arbeit erwähnte Risikoanalyse kann die in Absatz 1 erwähnte Anforderung der Risikoanalyse erfüllt werden.</w:t>
      </w:r>
    </w:p>
    <w:p w14:paraId="08BB7DE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752" w:name="_Toc194314825"/>
      <w:bookmarkStart w:id="1753" w:name="_Toc196735660"/>
      <w:bookmarkStart w:id="1754" w:name="_Toc202947868"/>
      <w:r w:rsidRPr="007F6B0D">
        <w:rPr>
          <w:rFonts w:ascii="Trebuchet MS" w:eastAsia="Calibri" w:hAnsi="Trebuchet MS" w:cs="Times New Roman"/>
          <w:b/>
          <w:kern w:val="0"/>
          <w:sz w:val="21"/>
          <w:szCs w:val="22"/>
          <w:lang w:val="de-DE" w:eastAsia="nl-NL"/>
          <w14:ligatures w14:val="none"/>
        </w:rPr>
        <w:t>Unterabschnitt 8.2.2.2 - Abweichungsbestimmungen</w:t>
      </w:r>
      <w:bookmarkEnd w:id="1752"/>
      <w:bookmarkEnd w:id="1753"/>
      <w:bookmarkEnd w:id="1754"/>
    </w:p>
    <w:p w14:paraId="1BDABED9" w14:textId="77777777" w:rsidR="007F6B0D" w:rsidRPr="007F6B0D" w:rsidRDefault="007F6B0D" w:rsidP="007F6B0D">
      <w:pPr>
        <w:spacing w:after="12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szCs w:val="22"/>
          <w:lang w:val="de-DE" w:eastAsia="fr-BE"/>
          <w14:ligatures w14:val="none"/>
        </w:rPr>
        <w:t>Folgende Abweichungsbestimmungen gelten für bestehende Teile von elektrischen Anlagen nach früherer A.O.E.A.:</w:t>
      </w:r>
    </w:p>
    <w:p w14:paraId="31D844D4" w14:textId="77777777" w:rsidR="007F6B0D" w:rsidRPr="007F6B0D" w:rsidRDefault="007F6B0D" w:rsidP="007F6B0D">
      <w:pPr>
        <w:spacing w:after="120" w:line="240" w:lineRule="auto"/>
        <w:jc w:val="both"/>
        <w:rPr>
          <w:rFonts w:ascii="Trebuchet MS" w:eastAsia="Times New Roman" w:hAnsi="Trebuchet MS" w:cs="Times New Roman"/>
          <w:b/>
          <w:i/>
          <w:color w:val="000000"/>
          <w:kern w:val="0"/>
          <w:sz w:val="19"/>
          <w:szCs w:val="19"/>
          <w:lang w:val="de-DE" w:eastAsia="fr-BE"/>
          <w14:ligatures w14:val="none"/>
        </w:rPr>
      </w:pPr>
      <w:r w:rsidRPr="007F6B0D">
        <w:rPr>
          <w:rFonts w:ascii="Trebuchet MS" w:eastAsia="Times New Roman" w:hAnsi="Trebuchet MS" w:cs="Times New Roman"/>
          <w:b/>
          <w:i/>
          <w:color w:val="000000"/>
          <w:kern w:val="0"/>
          <w:sz w:val="19"/>
          <w:szCs w:val="22"/>
          <w:lang w:val="de-DE" w:eastAsia="fr-BE"/>
          <w14:ligatures w14:val="none"/>
        </w:rPr>
        <w:t>1. Konformität der elektrischen Betriebsmittel in der elektrischen Anlage</w:t>
      </w:r>
    </w:p>
    <w:p w14:paraId="50D5431E" w14:textId="77777777" w:rsidR="007F6B0D" w:rsidRPr="007F6B0D" w:rsidRDefault="007F6B0D" w:rsidP="007F6B0D">
      <w:pPr>
        <w:keepNext/>
        <w:spacing w:after="120" w:line="240" w:lineRule="auto"/>
        <w:ind w:left="22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Abweichung von den Vorschriften von </w:t>
      </w:r>
      <w:r w:rsidRPr="007F6B0D">
        <w:rPr>
          <w:rFonts w:ascii="Trebuchet MS" w:eastAsia="Times New Roman" w:hAnsi="Trebuchet MS" w:cs="Arial"/>
          <w:i/>
          <w:iCs/>
          <w:color w:val="000000"/>
          <w:kern w:val="0"/>
          <w:sz w:val="19"/>
          <w:szCs w:val="19"/>
          <w:lang w:val="de-DE" w:eastAsia="fr-BE"/>
          <w14:ligatures w14:val="none"/>
        </w:rPr>
        <w:t>Unterabschnitt 5.1.3.1</w:t>
      </w:r>
      <w:r w:rsidRPr="007F6B0D">
        <w:rPr>
          <w:rFonts w:ascii="Trebuchet MS" w:eastAsia="Times New Roman" w:hAnsi="Trebuchet MS" w:cs="Arial"/>
          <w:color w:val="000000"/>
          <w:kern w:val="0"/>
          <w:sz w:val="19"/>
          <w:szCs w:val="19"/>
          <w:lang w:val="de-DE" w:eastAsia="fr-BE"/>
          <w14:ligatures w14:val="none"/>
        </w:rPr>
        <w:t xml:space="preserve"> dürfen elektrische Betriebsmittel wie Abzweigdosen, elektrische Leitungen, Schutzeinrichtungen, ..., die nach den Vorschriften der früheren A.O.E.A. installiert und nach den zum Zeitpunkt ihrer Installation geltenden Regeln des Fachs gebaut wurden, in einer elektrischen Anlage in Betrieb bleiben. Bei ordnungsgemäßer Installation und Instandhaltung und bestimmungsgemäßer Benutzung dürfen elektrische Betriebsmittel die Sicherheit von Personen nicht gefährden. Sie sind entweder durch ihren Aufbau oder durch einen zusätzlichen Schutz an die vorhandenen oder vernünftigerweise vorhersehbaren äußeren Einflüsse und Betriebsbedingungen angepasst. Mögliche Anweisungen des Herstellers von elektrischen Betriebsmitteln in Bezug auf Installation, Instandhaltung und sichere Benutzung dieser Betriebsmittel werden berücksichtigt.</w:t>
      </w:r>
    </w:p>
    <w:p w14:paraId="207CC864" w14:textId="77777777" w:rsidR="007F6B0D" w:rsidRPr="007F6B0D" w:rsidRDefault="007F6B0D" w:rsidP="007F6B0D">
      <w:pPr>
        <w:spacing w:after="120" w:line="240" w:lineRule="auto"/>
        <w:jc w:val="both"/>
        <w:rPr>
          <w:rFonts w:ascii="Trebuchet MS" w:eastAsia="Times New Roman" w:hAnsi="Trebuchet MS" w:cs="Times New Roman"/>
          <w:b/>
          <w:i/>
          <w:color w:val="000000"/>
          <w:kern w:val="0"/>
          <w:sz w:val="19"/>
          <w:szCs w:val="19"/>
          <w:lang w:val="de-DE" w:eastAsia="fr-BE"/>
          <w14:ligatures w14:val="none"/>
        </w:rPr>
      </w:pPr>
      <w:r w:rsidRPr="007F6B0D">
        <w:rPr>
          <w:rFonts w:ascii="Trebuchet MS" w:eastAsia="Times New Roman" w:hAnsi="Trebuchet MS" w:cs="Times New Roman"/>
          <w:b/>
          <w:i/>
          <w:color w:val="000000"/>
          <w:kern w:val="0"/>
          <w:sz w:val="19"/>
          <w:szCs w:val="22"/>
          <w:lang w:val="de-DE" w:eastAsia="fr-BE"/>
          <w14:ligatures w14:val="none"/>
        </w:rPr>
        <w:t>2. Schaltplan und Kennzeichnung von Stromkreisen</w:t>
      </w:r>
    </w:p>
    <w:p w14:paraId="6E206CC8" w14:textId="77777777" w:rsidR="007F6B0D" w:rsidRPr="007F6B0D" w:rsidRDefault="007F6B0D" w:rsidP="007F6B0D">
      <w:pPr>
        <w:spacing w:after="0" w:line="240" w:lineRule="auto"/>
        <w:ind w:left="227"/>
        <w:jc w:val="both"/>
        <w:rPr>
          <w:rFonts w:ascii="Trebuchet MS" w:eastAsia="Times New Roman" w:hAnsi="Trebuchet MS" w:cs="Times New Roman"/>
          <w:bCs/>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 xml:space="preserve">In Abweichung von den </w:t>
      </w:r>
      <w:r w:rsidRPr="007F6B0D">
        <w:rPr>
          <w:rFonts w:ascii="Trebuchet MS" w:eastAsia="Times New Roman" w:hAnsi="Trebuchet MS" w:cs="Times New Roman"/>
          <w:i/>
          <w:iCs/>
          <w:color w:val="000000"/>
          <w:kern w:val="0"/>
          <w:sz w:val="19"/>
          <w:lang w:val="de-DE" w:eastAsia="fr-BE"/>
          <w14:ligatures w14:val="none"/>
        </w:rPr>
        <w:t>Abschnitten 3.1.2</w:t>
      </w:r>
      <w:r w:rsidRPr="007F6B0D">
        <w:rPr>
          <w:rFonts w:ascii="Trebuchet MS" w:eastAsia="Times New Roman" w:hAnsi="Trebuchet MS" w:cs="Times New Roman"/>
          <w:color w:val="000000"/>
          <w:kern w:val="0"/>
          <w:sz w:val="19"/>
          <w:lang w:val="de-DE" w:eastAsia="fr-BE"/>
          <w14:ligatures w14:val="none"/>
        </w:rPr>
        <w:t xml:space="preserve">, </w:t>
      </w:r>
      <w:r w:rsidRPr="007F6B0D">
        <w:rPr>
          <w:rFonts w:ascii="Trebuchet MS" w:eastAsia="Times New Roman" w:hAnsi="Trebuchet MS" w:cs="Times New Roman"/>
          <w:i/>
          <w:iCs/>
          <w:color w:val="000000"/>
          <w:kern w:val="0"/>
          <w:sz w:val="19"/>
          <w:lang w:val="de-DE" w:eastAsia="fr-BE"/>
          <w14:ligatures w14:val="none"/>
        </w:rPr>
        <w:t>3.1.3</w:t>
      </w:r>
      <w:r w:rsidRPr="007F6B0D">
        <w:rPr>
          <w:rFonts w:ascii="Trebuchet MS" w:eastAsia="Times New Roman" w:hAnsi="Trebuchet MS" w:cs="Times New Roman"/>
          <w:color w:val="000000"/>
          <w:kern w:val="0"/>
          <w:sz w:val="19"/>
          <w:lang w:val="de-DE" w:eastAsia="fr-BE"/>
          <w14:ligatures w14:val="none"/>
        </w:rPr>
        <w:t xml:space="preserve"> und </w:t>
      </w:r>
      <w:r w:rsidRPr="007F6B0D">
        <w:rPr>
          <w:rFonts w:ascii="Trebuchet MS" w:eastAsia="Times New Roman" w:hAnsi="Trebuchet MS" w:cs="Times New Roman"/>
          <w:i/>
          <w:iCs/>
          <w:color w:val="000000"/>
          <w:kern w:val="0"/>
          <w:sz w:val="19"/>
          <w:lang w:val="de-DE" w:eastAsia="fr-BE"/>
          <w14:ligatures w14:val="none"/>
        </w:rPr>
        <w:t>5.1.6</w:t>
      </w:r>
      <w:r w:rsidRPr="007F6B0D">
        <w:rPr>
          <w:rFonts w:ascii="Trebuchet MS" w:eastAsia="Times New Roman" w:hAnsi="Trebuchet MS" w:cs="Times New Roman"/>
          <w:color w:val="000000"/>
          <w:kern w:val="0"/>
          <w:sz w:val="19"/>
          <w:lang w:val="de-DE" w:eastAsia="fr-BE"/>
          <w14:ligatures w14:val="none"/>
        </w:rPr>
        <w:t xml:space="preserve"> darf folgenden Vorschriften für bestehende Teile von nicht hauswirtschaftlichen Anlagen nach früherer A.O.E.A. entsprochen werden.</w:t>
      </w:r>
    </w:p>
    <w:p w14:paraId="6CFA274B" w14:textId="77777777" w:rsidR="007F6B0D" w:rsidRPr="007F6B0D" w:rsidRDefault="007F6B0D" w:rsidP="007F6B0D">
      <w:pPr>
        <w:spacing w:before="120" w:after="120" w:line="240" w:lineRule="auto"/>
        <w:ind w:left="227"/>
        <w:jc w:val="both"/>
        <w:rPr>
          <w:rFonts w:ascii="Trebuchet MS" w:eastAsia="Times New Roman" w:hAnsi="Trebuchet MS" w:cs="Arial"/>
          <w:b/>
          <w:i/>
          <w:color w:val="000000"/>
          <w:kern w:val="0"/>
          <w:sz w:val="19"/>
          <w:szCs w:val="19"/>
          <w:lang w:val="de-DE" w:eastAsia="fr-BE"/>
          <w14:ligatures w14:val="none"/>
        </w:rPr>
      </w:pPr>
      <w:r w:rsidRPr="007F6B0D">
        <w:rPr>
          <w:rFonts w:ascii="Trebuchet MS" w:eastAsia="Times New Roman" w:hAnsi="Trebuchet MS" w:cs="Arial"/>
          <w:b/>
          <w:i/>
          <w:color w:val="000000"/>
          <w:kern w:val="0"/>
          <w:sz w:val="19"/>
          <w:szCs w:val="19"/>
          <w:lang w:val="de-DE" w:eastAsia="fr-BE"/>
          <w14:ligatures w14:val="none"/>
        </w:rPr>
        <w:t>2.1 Nieder- und Kleinspannung</w:t>
      </w:r>
    </w:p>
    <w:p w14:paraId="53C26527" w14:textId="77777777" w:rsidR="007F6B0D" w:rsidRPr="007F6B0D" w:rsidRDefault="007F6B0D" w:rsidP="007F6B0D">
      <w:pPr>
        <w:spacing w:before="120" w:after="120" w:line="240" w:lineRule="auto"/>
        <w:ind w:left="227"/>
        <w:jc w:val="both"/>
        <w:rPr>
          <w:rFonts w:ascii="Trebuchet MS" w:eastAsia="Times New Roman" w:hAnsi="Trebuchet MS" w:cs="Arial"/>
          <w:b/>
          <w:i/>
          <w:color w:val="000000"/>
          <w:kern w:val="0"/>
          <w:sz w:val="19"/>
          <w:szCs w:val="19"/>
          <w:lang w:val="de-DE" w:eastAsia="fr-BE"/>
          <w14:ligatures w14:val="none"/>
        </w:rPr>
      </w:pPr>
      <w:r w:rsidRPr="007F6B0D">
        <w:rPr>
          <w:rFonts w:ascii="Trebuchet MS" w:eastAsia="Times New Roman" w:hAnsi="Trebuchet MS" w:cs="Arial"/>
          <w:b/>
          <w:i/>
          <w:color w:val="000000"/>
          <w:kern w:val="0"/>
          <w:sz w:val="19"/>
          <w:szCs w:val="19"/>
          <w:lang w:val="de-DE" w:eastAsia="fr-BE"/>
          <w14:ligatures w14:val="none"/>
        </w:rPr>
        <w:t>a. Schaltplan oder Beschreibung</w:t>
      </w:r>
    </w:p>
    <w:p w14:paraId="63AF5B36" w14:textId="77777777" w:rsidR="007F6B0D" w:rsidRPr="007F6B0D" w:rsidRDefault="007F6B0D" w:rsidP="007F6B0D">
      <w:pPr>
        <w:spacing w:after="0" w:line="240" w:lineRule="auto"/>
        <w:ind w:left="4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werden ein Schaltplan oder eine Beschreibung der elektrischen Anlage erstellt, die insbesondere Folgendes umfassen:</w:t>
      </w:r>
    </w:p>
    <w:p w14:paraId="594B22D9" w14:textId="77777777" w:rsidR="007F6B0D" w:rsidRPr="007F6B0D" w:rsidRDefault="007F6B0D" w:rsidP="007F6B0D">
      <w:pPr>
        <w:numPr>
          <w:ilvl w:val="0"/>
          <w:numId w:val="262"/>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Spannungen und Art der Ströme,</w:t>
      </w:r>
    </w:p>
    <w:p w14:paraId="3284BED1" w14:textId="77777777" w:rsidR="007F6B0D" w:rsidRPr="007F6B0D" w:rsidRDefault="007F6B0D" w:rsidP="007F6B0D">
      <w:pPr>
        <w:numPr>
          <w:ilvl w:val="0"/>
          <w:numId w:val="262"/>
        </w:num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Art und Zusammensetzung der Hauptstromkreise,</w:t>
      </w:r>
    </w:p>
    <w:p w14:paraId="2999258E" w14:textId="77777777" w:rsidR="007F6B0D" w:rsidRPr="007F6B0D" w:rsidRDefault="007F6B0D" w:rsidP="007F6B0D">
      <w:pPr>
        <w:numPr>
          <w:ilvl w:val="0"/>
          <w:numId w:val="262"/>
        </w:numPr>
        <w:spacing w:after="120" w:line="240" w:lineRule="auto"/>
        <w:ind w:left="811" w:hanging="35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Lage und Eigenschaften der Vorrichtungen, die die Sicherheitsabschaltung und Trennung der Hauptstromkreise gewährleisten.</w:t>
      </w:r>
    </w:p>
    <w:p w14:paraId="734272F4" w14:textId="77777777" w:rsidR="007F6B0D" w:rsidRPr="007F6B0D" w:rsidRDefault="007F6B0D" w:rsidP="007F6B0D">
      <w:pPr>
        <w:spacing w:after="0" w:line="240" w:lineRule="auto"/>
        <w:ind w:left="4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Schaltplan oder diese Beschreibung steht vor Ort allen Personen zur Verfügung, die befugt sind, diese elektrische Anlage zu beaufsichtigen, zu prüfen oder daran zu arbeiten.</w:t>
      </w:r>
    </w:p>
    <w:p w14:paraId="5740E796" w14:textId="77777777" w:rsidR="007F6B0D" w:rsidRPr="007F6B0D" w:rsidRDefault="007F6B0D" w:rsidP="007F6B0D">
      <w:pPr>
        <w:spacing w:before="120" w:after="0" w:line="240" w:lineRule="auto"/>
        <w:ind w:left="22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i/>
          <w:color w:val="000000"/>
          <w:kern w:val="0"/>
          <w:sz w:val="19"/>
          <w:szCs w:val="19"/>
          <w:lang w:val="de-DE" w:eastAsia="fr-BE"/>
          <w14:ligatures w14:val="none"/>
        </w:rPr>
        <w:t>b. Kennzeichnung von Stromkreisen</w:t>
      </w:r>
    </w:p>
    <w:p w14:paraId="70014386" w14:textId="77777777" w:rsidR="007F6B0D" w:rsidRPr="007F6B0D" w:rsidRDefault="007F6B0D" w:rsidP="007F6B0D">
      <w:pPr>
        <w:spacing w:before="120" w:after="120" w:line="240" w:lineRule="auto"/>
        <w:ind w:left="4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Abschalt- und Schutzeinrichtungen von Hauptstromkreisen werden deutlich, sichtbar und individuell gekennzeichnet, damit sie zu erkennen sind, es sei denn, eine Verwechslung ist ausgeschlossen.</w:t>
      </w:r>
    </w:p>
    <w:p w14:paraId="7B886A4E" w14:textId="77777777" w:rsidR="007F6B0D" w:rsidRPr="007F6B0D" w:rsidRDefault="007F6B0D" w:rsidP="007F6B0D">
      <w:pPr>
        <w:spacing w:after="120" w:line="240" w:lineRule="auto"/>
        <w:ind w:left="4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Gegebenenfalls werden Stromkreise so eingerichtet, dass sie zu einem späteren Zeitpunkt im Rahmen von Prüfungen, Tests, Reparaturen oder Veränderungen der Anlage zu erkennen sind.</w:t>
      </w:r>
    </w:p>
    <w:p w14:paraId="3B6331A4" w14:textId="77777777" w:rsidR="007F6B0D" w:rsidRPr="007F6B0D" w:rsidRDefault="007F6B0D" w:rsidP="007F6B0D">
      <w:pPr>
        <w:spacing w:after="120" w:line="240" w:lineRule="auto"/>
        <w:ind w:left="4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Damit Kabel sichtbar angebrachter Bündel zu erkennen sind, wird die Kennzeichnung gegebenenfalls in regelmäßigen Abständen wiederholt.</w:t>
      </w:r>
    </w:p>
    <w:p w14:paraId="67742B6E" w14:textId="77777777" w:rsidR="007F6B0D" w:rsidRPr="007F6B0D" w:rsidRDefault="007F6B0D" w:rsidP="007F6B0D">
      <w:pPr>
        <w:spacing w:before="120" w:after="120" w:line="240" w:lineRule="auto"/>
        <w:ind w:left="227"/>
        <w:jc w:val="both"/>
        <w:rPr>
          <w:rFonts w:ascii="Trebuchet MS" w:eastAsia="Times New Roman" w:hAnsi="Trebuchet MS" w:cs="Arial"/>
          <w:b/>
          <w:i/>
          <w:color w:val="000000"/>
          <w:kern w:val="0"/>
          <w:sz w:val="19"/>
          <w:szCs w:val="19"/>
          <w:lang w:val="de-DE" w:eastAsia="fr-BE"/>
          <w14:ligatures w14:val="none"/>
        </w:rPr>
      </w:pPr>
      <w:r w:rsidRPr="007F6B0D">
        <w:rPr>
          <w:rFonts w:ascii="Trebuchet MS" w:eastAsia="Times New Roman" w:hAnsi="Trebuchet MS" w:cs="Arial"/>
          <w:b/>
          <w:i/>
          <w:color w:val="000000"/>
          <w:kern w:val="0"/>
          <w:sz w:val="19"/>
          <w:szCs w:val="19"/>
          <w:lang w:val="de-DE" w:eastAsia="fr-BE"/>
          <w14:ligatures w14:val="none"/>
        </w:rPr>
        <w:t>2.2 Hochspannung</w:t>
      </w:r>
    </w:p>
    <w:p w14:paraId="6EB30668" w14:textId="77777777" w:rsidR="007F6B0D" w:rsidRPr="007F6B0D" w:rsidRDefault="007F6B0D" w:rsidP="007F6B0D">
      <w:pPr>
        <w:spacing w:before="120" w:after="120" w:line="240" w:lineRule="auto"/>
        <w:ind w:left="227"/>
        <w:jc w:val="both"/>
        <w:rPr>
          <w:rFonts w:ascii="Trebuchet MS" w:eastAsia="Times New Roman" w:hAnsi="Trebuchet MS" w:cs="Arial"/>
          <w:b/>
          <w:i/>
          <w:color w:val="000000"/>
          <w:kern w:val="0"/>
          <w:sz w:val="19"/>
          <w:szCs w:val="19"/>
          <w:lang w:val="de-DE" w:eastAsia="fr-BE"/>
          <w14:ligatures w14:val="none"/>
        </w:rPr>
      </w:pPr>
      <w:r w:rsidRPr="007F6B0D">
        <w:rPr>
          <w:rFonts w:ascii="Trebuchet MS" w:eastAsia="Times New Roman" w:hAnsi="Trebuchet MS" w:cs="Arial"/>
          <w:b/>
          <w:i/>
          <w:color w:val="000000"/>
          <w:kern w:val="0"/>
          <w:sz w:val="19"/>
          <w:szCs w:val="19"/>
          <w:lang w:val="de-DE" w:eastAsia="fr-BE"/>
          <w14:ligatures w14:val="none"/>
        </w:rPr>
        <w:t>a. Schaltplan oder Beschreibung</w:t>
      </w:r>
    </w:p>
    <w:p w14:paraId="6509AFC0" w14:textId="77777777" w:rsidR="007F6B0D" w:rsidRPr="007F6B0D" w:rsidRDefault="007F6B0D" w:rsidP="007F6B0D">
      <w:pPr>
        <w:spacing w:after="0" w:line="240" w:lineRule="auto"/>
        <w:ind w:left="4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werden ein Schaltplan und eine Beschreibung der elektrischen Anlage erstellt, die insbesondere Folgendes umfassen:</w:t>
      </w:r>
    </w:p>
    <w:p w14:paraId="3FA84F36" w14:textId="77777777" w:rsidR="007F6B0D" w:rsidRPr="007F6B0D" w:rsidRDefault="007F6B0D" w:rsidP="007F6B0D">
      <w:pPr>
        <w:numPr>
          <w:ilvl w:val="0"/>
          <w:numId w:val="263"/>
        </w:numPr>
        <w:spacing w:after="0" w:line="240" w:lineRule="auto"/>
        <w:jc w:val="both"/>
        <w:rPr>
          <w:rFonts w:ascii="Trebuchet MS" w:eastAsia="Times New Roman" w:hAnsi="Trebuchet MS" w:cs="Arial"/>
          <w:color w:val="000000"/>
          <w:spacing w:val="11"/>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Spannungen und Art der Ströme,</w:t>
      </w:r>
    </w:p>
    <w:p w14:paraId="36F3AB20" w14:textId="77777777" w:rsidR="007F6B0D" w:rsidRPr="007F6B0D" w:rsidRDefault="007F6B0D" w:rsidP="007F6B0D">
      <w:pPr>
        <w:numPr>
          <w:ilvl w:val="0"/>
          <w:numId w:val="263"/>
        </w:numPr>
        <w:spacing w:after="0" w:line="240" w:lineRule="auto"/>
        <w:jc w:val="both"/>
        <w:rPr>
          <w:rFonts w:ascii="Trebuchet MS" w:eastAsia="Times New Roman" w:hAnsi="Trebuchet MS" w:cs="Arial"/>
          <w:color w:val="000000"/>
          <w:spacing w:val="11"/>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vorhersehbare größte Kurzschlussleistung von Verteilnetzen im Normalzustand an der Stelle, an der sich die Anlage befindet,</w:t>
      </w:r>
    </w:p>
    <w:p w14:paraId="3CF8C2AB" w14:textId="77777777" w:rsidR="007F6B0D" w:rsidRPr="007F6B0D" w:rsidRDefault="007F6B0D" w:rsidP="007F6B0D">
      <w:pPr>
        <w:numPr>
          <w:ilvl w:val="0"/>
          <w:numId w:val="263"/>
        </w:numPr>
        <w:spacing w:after="0" w:line="240" w:lineRule="auto"/>
        <w:jc w:val="both"/>
        <w:rPr>
          <w:rFonts w:ascii="Trebuchet MS" w:eastAsia="Times New Roman" w:hAnsi="Trebuchet MS" w:cs="Arial"/>
          <w:color w:val="000000"/>
          <w:spacing w:val="11"/>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Art und Zusammensetzung der Stromkreise,</w:t>
      </w:r>
    </w:p>
    <w:p w14:paraId="2E50DE02" w14:textId="77777777" w:rsidR="007F6B0D" w:rsidRPr="007F6B0D" w:rsidRDefault="007F6B0D" w:rsidP="007F6B0D">
      <w:pPr>
        <w:numPr>
          <w:ilvl w:val="0"/>
          <w:numId w:val="263"/>
        </w:numPr>
        <w:spacing w:after="0" w:line="240" w:lineRule="auto"/>
        <w:jc w:val="both"/>
        <w:rPr>
          <w:rFonts w:ascii="Trebuchet MS" w:eastAsia="Times New Roman" w:hAnsi="Trebuchet MS" w:cs="Arial"/>
          <w:color w:val="000000"/>
          <w:spacing w:val="11"/>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Eigenschaften und Einstellungen der Vorrichtungen, die die Sicherheitsabschaltung und Trennung der Stromkreise gewährleisten,</w:t>
      </w:r>
    </w:p>
    <w:p w14:paraId="6F61BBEE" w14:textId="77777777" w:rsidR="007F6B0D" w:rsidRPr="007F6B0D" w:rsidRDefault="007F6B0D" w:rsidP="007F6B0D">
      <w:pPr>
        <w:numPr>
          <w:ilvl w:val="0"/>
          <w:numId w:val="263"/>
        </w:numPr>
        <w:spacing w:after="120" w:line="240" w:lineRule="auto"/>
        <w:ind w:left="811" w:hanging="357"/>
        <w:jc w:val="both"/>
        <w:rPr>
          <w:rFonts w:ascii="Trebuchet MS" w:eastAsia="Times New Roman" w:hAnsi="Trebuchet MS" w:cs="Arial"/>
          <w:color w:val="000000"/>
          <w:spacing w:val="11"/>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Lage der Erder.</w:t>
      </w:r>
    </w:p>
    <w:p w14:paraId="13738510" w14:textId="77777777" w:rsidR="007F6B0D" w:rsidRPr="007F6B0D" w:rsidRDefault="007F6B0D" w:rsidP="007F6B0D">
      <w:pPr>
        <w:spacing w:after="120" w:line="240" w:lineRule="auto"/>
        <w:ind w:left="4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Dieser Schaltplan und diese Beschreibung stehen vor Ort allen Personen zur Verfügung, die befugt sind, diese elektrische Anlage zu beaufsichtigen, zu prüfen oder daran zu arbeiten.</w:t>
      </w:r>
    </w:p>
    <w:p w14:paraId="51C463FE" w14:textId="77777777" w:rsidR="007F6B0D" w:rsidRPr="007F6B0D" w:rsidRDefault="007F6B0D" w:rsidP="007F6B0D">
      <w:pPr>
        <w:spacing w:line="259" w:lineRule="auto"/>
        <w:rPr>
          <w:rFonts w:ascii="Trebuchet MS" w:eastAsia="Times New Roman" w:hAnsi="Trebuchet MS" w:cs="Arial"/>
          <w:b/>
          <w:i/>
          <w:color w:val="000000"/>
          <w:kern w:val="0"/>
          <w:sz w:val="19"/>
          <w:szCs w:val="19"/>
          <w:lang w:val="de-DE" w:eastAsia="fr-BE"/>
          <w14:ligatures w14:val="none"/>
        </w:rPr>
      </w:pPr>
      <w:r w:rsidRPr="007F6B0D">
        <w:rPr>
          <w:rFonts w:ascii="Trebuchet MS" w:eastAsia="Times New Roman" w:hAnsi="Trebuchet MS" w:cs="Arial"/>
          <w:b/>
          <w:i/>
          <w:color w:val="000000"/>
          <w:kern w:val="0"/>
          <w:sz w:val="19"/>
          <w:szCs w:val="19"/>
          <w:lang w:val="de-DE" w:eastAsia="fr-BE"/>
          <w14:ligatures w14:val="none"/>
        </w:rPr>
        <w:br w:type="page"/>
      </w:r>
    </w:p>
    <w:p w14:paraId="763CF56A" w14:textId="77777777" w:rsidR="007F6B0D" w:rsidRPr="007F6B0D" w:rsidRDefault="007F6B0D" w:rsidP="007F6B0D">
      <w:pPr>
        <w:spacing w:after="120" w:line="240" w:lineRule="auto"/>
        <w:ind w:left="227"/>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i/>
          <w:color w:val="000000"/>
          <w:kern w:val="0"/>
          <w:sz w:val="19"/>
          <w:szCs w:val="19"/>
          <w:lang w:val="de-DE" w:eastAsia="fr-BE"/>
          <w14:ligatures w14:val="none"/>
        </w:rPr>
        <w:lastRenderedPageBreak/>
        <w:t>b. Kennzeichnung von Stromkreisen</w:t>
      </w:r>
    </w:p>
    <w:p w14:paraId="1B9FE42A" w14:textId="77777777" w:rsidR="007F6B0D" w:rsidRPr="007F6B0D" w:rsidRDefault="007F6B0D" w:rsidP="007F6B0D">
      <w:pPr>
        <w:spacing w:after="120" w:line="240" w:lineRule="auto"/>
        <w:ind w:left="4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Abschalt- und Schutzeinrichtungen werden deutlich und sichtbar anhand von Hinweisen aus dauerhaftem Material gekennzeichnet, damit die Stromkreise zu erkennen sind, es sei denn, eine Verwechslung ist ausgeschlossen.</w:t>
      </w:r>
    </w:p>
    <w:p w14:paraId="6000CE16" w14:textId="77777777" w:rsidR="007F6B0D" w:rsidRPr="007F6B0D" w:rsidRDefault="007F6B0D" w:rsidP="007F6B0D">
      <w:pPr>
        <w:spacing w:after="120" w:line="240" w:lineRule="auto"/>
        <w:ind w:left="454"/>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Gegebenenfalls werden Stromkreise so eingerichtet, dass sie zu einem späteren Zeitpunkt im Rahmen von Prüfungen, Tests, Reparaturen oder Veränderungen der Anlage zu erkennen sind.</w:t>
      </w:r>
    </w:p>
    <w:p w14:paraId="19EF0FFD" w14:textId="77777777" w:rsidR="007F6B0D" w:rsidRPr="007F6B0D" w:rsidRDefault="007F6B0D" w:rsidP="007F6B0D">
      <w:pPr>
        <w:spacing w:after="120" w:line="240" w:lineRule="auto"/>
        <w:ind w:left="454"/>
        <w:jc w:val="both"/>
        <w:rPr>
          <w:rFonts w:ascii="Trebuchet MS" w:eastAsia="Times New Roman" w:hAnsi="Trebuchet MS" w:cs="Arial"/>
          <w:color w:val="000000"/>
          <w:spacing w:val="11"/>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Damit Kabel sichtbar angebrachter Bündel zu erkennen sind, wird die Kennzeichnung gegebenenfalls in regelmäßigen Abständen wiederholt.</w:t>
      </w:r>
    </w:p>
    <w:p w14:paraId="03452944" w14:textId="77777777" w:rsidR="007F6B0D" w:rsidRPr="007F6B0D" w:rsidRDefault="007F6B0D" w:rsidP="007F6B0D">
      <w:pPr>
        <w:keepNext/>
        <w:spacing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i/>
          <w:color w:val="000000"/>
          <w:kern w:val="0"/>
          <w:sz w:val="19"/>
          <w:szCs w:val="19"/>
          <w:lang w:val="de-DE" w:eastAsia="fr-BE"/>
          <w14:ligatures w14:val="none"/>
        </w:rPr>
        <w:t>3. Sicherheitsschloss</w:t>
      </w:r>
    </w:p>
    <w:p w14:paraId="0F4CCCB4" w14:textId="77777777" w:rsidR="007F6B0D" w:rsidRPr="007F6B0D" w:rsidRDefault="007F6B0D" w:rsidP="007F6B0D">
      <w:pPr>
        <w:autoSpaceDE w:val="0"/>
        <w:autoSpaceDN w:val="0"/>
        <w:adjustRightInd w:val="0"/>
        <w:spacing w:after="0" w:line="240" w:lineRule="auto"/>
        <w:ind w:left="227"/>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 xml:space="preserve">In Abweichung von </w:t>
      </w:r>
      <w:r w:rsidRPr="007F6B0D">
        <w:rPr>
          <w:rFonts w:ascii="Trebuchet MS" w:eastAsia="Times New Roman" w:hAnsi="Trebuchet MS" w:cs="Times New Roman"/>
          <w:i/>
          <w:color w:val="000000"/>
          <w:kern w:val="0"/>
          <w:sz w:val="19"/>
          <w:lang w:val="de-DE" w:eastAsia="fr-BE"/>
          <w14:ligatures w14:val="none"/>
        </w:rPr>
        <w:t>Unterabschnitt 4.2.2.2 Buchstabe b</w:t>
      </w:r>
      <w:r w:rsidRPr="007F6B0D">
        <w:rPr>
          <w:rFonts w:ascii="Trebuchet MS" w:eastAsia="Times New Roman" w:hAnsi="Trebuchet MS" w:cs="Times New Roman"/>
          <w:color w:val="000000"/>
          <w:kern w:val="0"/>
          <w:sz w:val="19"/>
          <w:lang w:val="de-DE" w:eastAsia="fr-BE"/>
          <w14:ligatures w14:val="none"/>
        </w:rPr>
        <w:t xml:space="preserve"> dürfen Beleuchtungs- und Signalmasten in Betrieb bleiben:</w:t>
      </w:r>
    </w:p>
    <w:p w14:paraId="1055D54F" w14:textId="77777777" w:rsidR="007F6B0D" w:rsidRPr="007F6B0D" w:rsidRDefault="007F6B0D" w:rsidP="007F6B0D">
      <w:pPr>
        <w:numPr>
          <w:ilvl w:val="0"/>
          <w:numId w:val="264"/>
        </w:numPr>
        <w:autoSpaceDE w:val="0"/>
        <w:autoSpaceDN w:val="0"/>
        <w:adjustRightInd w:val="0"/>
        <w:spacing w:after="0" w:line="240" w:lineRule="auto"/>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die mit einem Schloss ausgestattet sind, das kein Sicherheitsschloss ist, und</w:t>
      </w:r>
    </w:p>
    <w:p w14:paraId="47E4FFDB" w14:textId="77777777" w:rsidR="007F6B0D" w:rsidRPr="007F6B0D" w:rsidRDefault="007F6B0D" w:rsidP="007F6B0D">
      <w:pPr>
        <w:numPr>
          <w:ilvl w:val="0"/>
          <w:numId w:val="264"/>
        </w:numPr>
        <w:autoSpaceDE w:val="0"/>
        <w:autoSpaceDN w:val="0"/>
        <w:adjustRightInd w:val="0"/>
        <w:spacing w:after="120" w:line="240" w:lineRule="auto"/>
        <w:ind w:left="584" w:hanging="357"/>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deren aktive Teile nicht durch einen oder mehrere innere Schirme mit der Schutzart IPXX-B geschützt sind.</w:t>
      </w:r>
    </w:p>
    <w:p w14:paraId="37384B54" w14:textId="77777777" w:rsidR="007F6B0D" w:rsidRPr="007F6B0D" w:rsidRDefault="007F6B0D" w:rsidP="007F6B0D">
      <w:pPr>
        <w:autoSpaceDE w:val="0"/>
        <w:autoSpaceDN w:val="0"/>
        <w:adjustRightInd w:val="0"/>
        <w:spacing w:after="0" w:line="240" w:lineRule="auto"/>
        <w:ind w:left="227"/>
        <w:jc w:val="both"/>
        <w:rPr>
          <w:rFonts w:ascii="Trebuchet MS" w:eastAsia="Times New Roman" w:hAnsi="Trebuchet MS" w:cs="Times New Roman"/>
          <w:color w:val="000000"/>
          <w:kern w:val="0"/>
          <w:sz w:val="19"/>
          <w:szCs w:val="19"/>
          <w:lang w:val="de-DE" w:eastAsia="fr-BE"/>
          <w14:ligatures w14:val="none"/>
        </w:rPr>
      </w:pPr>
      <w:r w:rsidRPr="007F6B0D">
        <w:rPr>
          <w:rFonts w:ascii="Trebuchet MS" w:eastAsia="Times New Roman" w:hAnsi="Trebuchet MS" w:cs="Times New Roman"/>
          <w:color w:val="000000"/>
          <w:kern w:val="0"/>
          <w:sz w:val="19"/>
          <w:lang w:val="de-DE" w:eastAsia="fr-BE"/>
          <w14:ligatures w14:val="none"/>
        </w:rPr>
        <w:t>Diese Abweichung gilt für Masten, mit deren Errichtung vor Ort vor dem Datum des Inkrafttretens des vorliegenden Buches begonnen wurde.</w:t>
      </w:r>
    </w:p>
    <w:p w14:paraId="05AE9608"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sectPr w:rsidR="007F6B0D" w:rsidRPr="007F6B0D" w:rsidSect="007F6B0D">
          <w:footerReference w:type="default" r:id="rId182"/>
          <w:pgSz w:w="11907" w:h="16839" w:code="9"/>
          <w:pgMar w:top="1440" w:right="1440" w:bottom="1440" w:left="1440" w:header="708" w:footer="709" w:gutter="0"/>
          <w:cols w:space="708"/>
          <w:docGrid w:linePitch="360"/>
        </w:sectPr>
      </w:pPr>
    </w:p>
    <w:p w14:paraId="15BE7372" w14:textId="77777777" w:rsidR="007F6B0D" w:rsidRPr="007F6B0D" w:rsidRDefault="007F6B0D" w:rsidP="007F6B0D">
      <w:pPr>
        <w:keepNext/>
        <w:spacing w:after="240" w:line="240" w:lineRule="auto"/>
        <w:jc w:val="both"/>
        <w:rPr>
          <w:rFonts w:ascii="Trebuchet MS" w:eastAsia="Times New Roman" w:hAnsi="Trebuchet MS" w:cs="Times New Roman"/>
          <w:b/>
          <w:color w:val="000000"/>
          <w:kern w:val="0"/>
          <w:sz w:val="32"/>
          <w:szCs w:val="22"/>
          <w:lang w:val="de-DE" w:eastAsia="nl-NL"/>
          <w14:ligatures w14:val="none"/>
        </w:rPr>
      </w:pPr>
      <w:bookmarkStart w:id="1755" w:name="_Toc419803544"/>
      <w:bookmarkStart w:id="1756" w:name="_Toc419803583"/>
      <w:bookmarkStart w:id="1757" w:name="_Toc167270012"/>
      <w:bookmarkStart w:id="1758" w:name="_Toc196465733"/>
      <w:bookmarkStart w:id="1759" w:name="_Toc196808174"/>
      <w:r w:rsidRPr="007F6B0D">
        <w:rPr>
          <w:rFonts w:ascii="Trebuchet MS" w:eastAsia="Times New Roman" w:hAnsi="Trebuchet MS" w:cs="Times New Roman"/>
          <w:b/>
          <w:color w:val="000000"/>
          <w:kern w:val="0"/>
          <w:sz w:val="32"/>
          <w:szCs w:val="22"/>
          <w:lang w:val="de-DE" w:eastAsia="nl-NL"/>
          <w14:ligatures w14:val="none"/>
        </w:rPr>
        <w:lastRenderedPageBreak/>
        <w:t>Teil 9 - Von Personen zu berücksichtigende allgemeine Vorschriften</w:t>
      </w:r>
      <w:bookmarkEnd w:id="1755"/>
      <w:bookmarkEnd w:id="1756"/>
      <w:bookmarkEnd w:id="1757"/>
      <w:bookmarkEnd w:id="1758"/>
      <w:bookmarkEnd w:id="1759"/>
    </w:p>
    <w:bookmarkStart w:id="1760" w:name="_Hlk194314859"/>
    <w:bookmarkStart w:id="1761" w:name="Partie9"/>
    <w:bookmarkEnd w:id="1733"/>
    <w:p w14:paraId="6EA52127"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19"/>
          <w:szCs w:val="20"/>
          <w:lang w:val="de-DE" w:eastAsia="nl-NL"/>
          <w14:ligatures w14:val="none"/>
        </w:rPr>
        <w:fldChar w:fldCharType="begin"/>
      </w:r>
      <w:r w:rsidRPr="00720F99">
        <w:rPr>
          <w:rFonts w:ascii="Trebuchet MS" w:eastAsia="Times New Roman" w:hAnsi="Trebuchet MS" w:cs="Times New Roman"/>
          <w:b/>
          <w:caps/>
          <w:noProof/>
          <w:color w:val="000000"/>
          <w:kern w:val="0"/>
          <w:sz w:val="20"/>
          <w:szCs w:val="20"/>
          <w:lang w:val="de-DE" w:eastAsia="nl-NL"/>
          <w14:ligatures w14:val="none"/>
        </w:rPr>
        <w:instrText xml:space="preserve"> TOC \t "FOD-niv2;1;FOD-niv3;2;FOD-niv4;3;FOD-niv5;4" \b Partie_9 </w:instrText>
      </w:r>
      <w:r w:rsidRPr="00720F99">
        <w:rPr>
          <w:rFonts w:ascii="Trebuchet MS" w:eastAsia="Times New Roman" w:hAnsi="Trebuchet MS" w:cs="Times New Roman"/>
          <w:b/>
          <w:caps/>
          <w:noProof/>
          <w:color w:val="000000"/>
          <w:kern w:val="0"/>
          <w:sz w:val="19"/>
          <w:szCs w:val="20"/>
          <w:lang w:val="de-DE" w:eastAsia="nl-NL"/>
          <w14:ligatures w14:val="none"/>
        </w:rPr>
        <w:fldChar w:fldCharType="separate"/>
      </w:r>
      <w:r w:rsidRPr="00720F99">
        <w:rPr>
          <w:rFonts w:ascii="Trebuchet MS" w:eastAsia="Times New Roman" w:hAnsi="Trebuchet MS" w:cs="Times New Roman"/>
          <w:b/>
          <w:caps/>
          <w:noProof/>
          <w:color w:val="000000"/>
          <w:kern w:val="0"/>
          <w:sz w:val="20"/>
          <w:szCs w:val="20"/>
          <w:lang w:val="de-DE" w:eastAsia="nl-NL"/>
          <w14:ligatures w14:val="none"/>
        </w:rPr>
        <w:t>KAPITEL 9.1 - Pflichten des Eigentümers oder Verwalters</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_Toc125119640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225</w:t>
      </w:r>
      <w:r w:rsidRPr="00720F99">
        <w:rPr>
          <w:rFonts w:ascii="Trebuchet MS" w:eastAsia="Times New Roman" w:hAnsi="Trebuchet MS" w:cs="Times New Roman"/>
          <w:b/>
          <w:caps/>
          <w:noProof/>
          <w:kern w:val="0"/>
          <w:sz w:val="20"/>
          <w:szCs w:val="20"/>
          <w:lang w:val="de-DE" w:eastAsia="nl-NL"/>
          <w14:ligatures w14:val="none"/>
        </w:rPr>
        <w:fldChar w:fldCharType="end"/>
      </w:r>
    </w:p>
    <w:p w14:paraId="4FF5C4BC"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9.1.1 - Allgemeines</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_Toc125119641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225</w:t>
      </w:r>
      <w:r w:rsidRPr="00720F99">
        <w:rPr>
          <w:rFonts w:ascii="Trebuchet MS" w:eastAsia="Times New Roman" w:hAnsi="Trebuchet MS" w:cs="Times New Roman"/>
          <w:b/>
          <w:noProof/>
          <w:kern w:val="0"/>
          <w:sz w:val="20"/>
          <w:szCs w:val="20"/>
          <w:lang w:val="de-DE" w:eastAsia="nl-NL"/>
          <w14:ligatures w14:val="none"/>
        </w:rPr>
        <w:fldChar w:fldCharType="end"/>
      </w:r>
    </w:p>
    <w:p w14:paraId="22894BF9"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 xml:space="preserve">Abschnitt 9.1.2 - </w:t>
      </w:r>
      <w:r w:rsidRPr="00720F99">
        <w:rPr>
          <w:rFonts w:ascii="Trebuchet MS" w:eastAsia="Times New Roman" w:hAnsi="Trebuchet MS" w:cs="Times New Roman"/>
          <w:b/>
          <w:noProof/>
          <w:kern w:val="0"/>
          <w:sz w:val="20"/>
          <w:szCs w:val="20"/>
          <w:lang w:val="de-DE" w:eastAsia="nl-NL"/>
          <w14:ligatures w14:val="none"/>
        </w:rPr>
        <w:t>Routinebesuche von elektrischen Hochspannungsanlagen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_Toc125119642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225</w:t>
      </w:r>
      <w:r w:rsidRPr="00720F99">
        <w:rPr>
          <w:rFonts w:ascii="Trebuchet MS" w:eastAsia="Times New Roman" w:hAnsi="Trebuchet MS" w:cs="Times New Roman"/>
          <w:b/>
          <w:noProof/>
          <w:kern w:val="0"/>
          <w:sz w:val="20"/>
          <w:szCs w:val="20"/>
          <w:lang w:val="de-DE" w:eastAsia="nl-NL"/>
          <w14:ligatures w14:val="none"/>
        </w:rPr>
        <w:fldChar w:fldCharType="end"/>
      </w:r>
    </w:p>
    <w:p w14:paraId="0834439C"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9.1.3 - Bei einer Konformitätsprüfung oder einem Kontrollbesuch als nicht konform befundene Anlagen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_Toc125119643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225</w:t>
      </w:r>
      <w:r w:rsidRPr="00720F99">
        <w:rPr>
          <w:rFonts w:ascii="Trebuchet MS" w:eastAsia="Times New Roman" w:hAnsi="Trebuchet MS" w:cs="Times New Roman"/>
          <w:b/>
          <w:noProof/>
          <w:kern w:val="0"/>
          <w:sz w:val="20"/>
          <w:szCs w:val="20"/>
          <w:lang w:val="de-DE" w:eastAsia="nl-NL"/>
          <w14:ligatures w14:val="none"/>
        </w:rPr>
        <w:fldChar w:fldCharType="end"/>
      </w:r>
    </w:p>
    <w:p w14:paraId="58127B55"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9.1.3.1 - Konformitätsprüfung</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_Toc125119644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225</w:t>
      </w:r>
      <w:r w:rsidRPr="00720F99">
        <w:rPr>
          <w:rFonts w:ascii="Trebuchet MS" w:eastAsia="Times New Roman" w:hAnsi="Trebuchet MS" w:cs="Times New Roman"/>
          <w:noProof/>
          <w:kern w:val="0"/>
          <w:sz w:val="20"/>
          <w:szCs w:val="22"/>
          <w:lang w:val="de-DE" w:eastAsia="nl-NL"/>
          <w14:ligatures w14:val="none"/>
        </w:rPr>
        <w:fldChar w:fldCharType="end"/>
      </w:r>
    </w:p>
    <w:p w14:paraId="5812468A"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9.1.3.2 - Kontrollbesuch</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_Toc125119645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225</w:t>
      </w:r>
      <w:r w:rsidRPr="00720F99">
        <w:rPr>
          <w:rFonts w:ascii="Trebuchet MS" w:eastAsia="Times New Roman" w:hAnsi="Trebuchet MS" w:cs="Times New Roman"/>
          <w:noProof/>
          <w:kern w:val="0"/>
          <w:sz w:val="20"/>
          <w:szCs w:val="22"/>
          <w:lang w:val="de-DE" w:eastAsia="nl-NL"/>
          <w14:ligatures w14:val="none"/>
        </w:rPr>
        <w:fldChar w:fldCharType="end"/>
      </w:r>
    </w:p>
    <w:p w14:paraId="50291418"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 xml:space="preserve">Abschnitt 9.1.4 - </w:t>
      </w:r>
      <w:r w:rsidRPr="00720F99">
        <w:rPr>
          <w:rFonts w:ascii="Trebuchet MS" w:eastAsia="Times New Roman" w:hAnsi="Trebuchet MS" w:cs="Times New Roman"/>
          <w:b/>
          <w:noProof/>
          <w:kern w:val="0"/>
          <w:sz w:val="20"/>
          <w:szCs w:val="20"/>
          <w:lang w:val="de-DE" w:eastAsia="nl-NL"/>
          <w14:ligatures w14:val="none"/>
        </w:rPr>
        <w:t>Lage von unterirdischen elektrischen Leitungen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_Toc125119646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226</w:t>
      </w:r>
      <w:r w:rsidRPr="00720F99">
        <w:rPr>
          <w:rFonts w:ascii="Trebuchet MS" w:eastAsia="Times New Roman" w:hAnsi="Trebuchet MS" w:cs="Times New Roman"/>
          <w:b/>
          <w:noProof/>
          <w:kern w:val="0"/>
          <w:sz w:val="20"/>
          <w:szCs w:val="20"/>
          <w:lang w:val="de-DE" w:eastAsia="nl-NL"/>
          <w14:ligatures w14:val="none"/>
        </w:rPr>
        <w:fldChar w:fldCharType="end"/>
      </w:r>
    </w:p>
    <w:p w14:paraId="52F4AF24"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9.1.5 - Unterlage in Bezug auf äußere Einflüsse</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_Toc125119647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226</w:t>
      </w:r>
      <w:r w:rsidRPr="00720F99">
        <w:rPr>
          <w:rFonts w:ascii="Trebuchet MS" w:eastAsia="Times New Roman" w:hAnsi="Trebuchet MS" w:cs="Times New Roman"/>
          <w:b/>
          <w:noProof/>
          <w:kern w:val="0"/>
          <w:sz w:val="20"/>
          <w:szCs w:val="20"/>
          <w:lang w:val="de-DE" w:eastAsia="nl-NL"/>
          <w14:ligatures w14:val="none"/>
        </w:rPr>
        <w:fldChar w:fldCharType="end"/>
      </w:r>
    </w:p>
    <w:p w14:paraId="0FEFCA6D"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9.1.6 - Zonenpläne</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_Toc125119648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226</w:t>
      </w:r>
      <w:r w:rsidRPr="00720F99">
        <w:rPr>
          <w:rFonts w:ascii="Trebuchet MS" w:eastAsia="Times New Roman" w:hAnsi="Trebuchet MS" w:cs="Times New Roman"/>
          <w:b/>
          <w:noProof/>
          <w:kern w:val="0"/>
          <w:sz w:val="20"/>
          <w:szCs w:val="20"/>
          <w:lang w:val="de-DE" w:eastAsia="nl-NL"/>
          <w14:ligatures w14:val="none"/>
        </w:rPr>
        <w:fldChar w:fldCharType="end"/>
      </w:r>
    </w:p>
    <w:p w14:paraId="7D3582F9"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9.1.7 - Unfälle</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_Toc125119649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226</w:t>
      </w:r>
      <w:r w:rsidRPr="00720F99">
        <w:rPr>
          <w:rFonts w:ascii="Trebuchet MS" w:eastAsia="Times New Roman" w:hAnsi="Trebuchet MS" w:cs="Times New Roman"/>
          <w:b/>
          <w:noProof/>
          <w:kern w:val="0"/>
          <w:sz w:val="20"/>
          <w:szCs w:val="20"/>
          <w:lang w:val="de-DE" w:eastAsia="nl-NL"/>
          <w14:ligatures w14:val="none"/>
        </w:rPr>
        <w:fldChar w:fldCharType="end"/>
      </w:r>
    </w:p>
    <w:p w14:paraId="08EE8053"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20"/>
          <w:szCs w:val="20"/>
          <w:lang w:val="de-DE" w:eastAsia="nl-NL"/>
          <w14:ligatures w14:val="none"/>
        </w:rPr>
        <w:t>KAPITEL 9.2 - Zuteilung der Codes BA4/BA5</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_Toc125119650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227</w:t>
      </w:r>
      <w:r w:rsidRPr="00720F99">
        <w:rPr>
          <w:rFonts w:ascii="Trebuchet MS" w:eastAsia="Times New Roman" w:hAnsi="Trebuchet MS" w:cs="Times New Roman"/>
          <w:b/>
          <w:caps/>
          <w:noProof/>
          <w:kern w:val="0"/>
          <w:sz w:val="20"/>
          <w:szCs w:val="20"/>
          <w:lang w:val="de-DE" w:eastAsia="nl-NL"/>
          <w14:ligatures w14:val="none"/>
        </w:rPr>
        <w:fldChar w:fldCharType="end"/>
      </w:r>
    </w:p>
    <w:p w14:paraId="40BD98FD"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20"/>
          <w:szCs w:val="20"/>
          <w:lang w:val="de-DE" w:eastAsia="nl-NL"/>
          <w14:ligatures w14:val="none"/>
        </w:rPr>
        <w:t>KAPITEL 9.3 - Arbeiten an elektrischen Anlagen</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_Toc125119651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228</w:t>
      </w:r>
      <w:r w:rsidRPr="00720F99">
        <w:rPr>
          <w:rFonts w:ascii="Trebuchet MS" w:eastAsia="Times New Roman" w:hAnsi="Trebuchet MS" w:cs="Times New Roman"/>
          <w:b/>
          <w:caps/>
          <w:noProof/>
          <w:kern w:val="0"/>
          <w:sz w:val="20"/>
          <w:szCs w:val="20"/>
          <w:lang w:val="de-DE" w:eastAsia="nl-NL"/>
          <w14:ligatures w14:val="none"/>
        </w:rPr>
        <w:fldChar w:fldCharType="end"/>
      </w:r>
    </w:p>
    <w:p w14:paraId="44A2FB86"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9.3.1 - Anwendungsbereich</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_Toc125119652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228</w:t>
      </w:r>
      <w:r w:rsidRPr="00720F99">
        <w:rPr>
          <w:rFonts w:ascii="Trebuchet MS" w:eastAsia="Times New Roman" w:hAnsi="Trebuchet MS" w:cs="Times New Roman"/>
          <w:b/>
          <w:noProof/>
          <w:kern w:val="0"/>
          <w:sz w:val="20"/>
          <w:szCs w:val="20"/>
          <w:lang w:val="de-DE" w:eastAsia="nl-NL"/>
          <w14:ligatures w14:val="none"/>
        </w:rPr>
        <w:fldChar w:fldCharType="end"/>
      </w:r>
    </w:p>
    <w:p w14:paraId="3B9826CF"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9.3.2 - Allgemeine Vorschriften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_Toc125119653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228</w:t>
      </w:r>
      <w:r w:rsidRPr="00720F99">
        <w:rPr>
          <w:rFonts w:ascii="Trebuchet MS" w:eastAsia="Times New Roman" w:hAnsi="Trebuchet MS" w:cs="Times New Roman"/>
          <w:b/>
          <w:noProof/>
          <w:kern w:val="0"/>
          <w:sz w:val="20"/>
          <w:szCs w:val="20"/>
          <w:lang w:val="de-DE" w:eastAsia="nl-NL"/>
          <w14:ligatures w14:val="none"/>
        </w:rPr>
        <w:fldChar w:fldCharType="end"/>
      </w:r>
    </w:p>
    <w:p w14:paraId="5715B8F3"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9.3.2.1 - Grundprinzip</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_Toc125119654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228</w:t>
      </w:r>
      <w:r w:rsidRPr="00720F99">
        <w:rPr>
          <w:rFonts w:ascii="Trebuchet MS" w:eastAsia="Times New Roman" w:hAnsi="Trebuchet MS" w:cs="Times New Roman"/>
          <w:noProof/>
          <w:kern w:val="0"/>
          <w:sz w:val="20"/>
          <w:szCs w:val="22"/>
          <w:lang w:val="de-DE" w:eastAsia="nl-NL"/>
          <w14:ligatures w14:val="none"/>
        </w:rPr>
        <w:fldChar w:fldCharType="end"/>
      </w:r>
    </w:p>
    <w:p w14:paraId="776535BD"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9.3.2.2 - Personal</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_Toc125119655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228</w:t>
      </w:r>
      <w:r w:rsidRPr="00720F99">
        <w:rPr>
          <w:rFonts w:ascii="Trebuchet MS" w:eastAsia="Times New Roman" w:hAnsi="Trebuchet MS" w:cs="Times New Roman"/>
          <w:noProof/>
          <w:kern w:val="0"/>
          <w:sz w:val="20"/>
          <w:szCs w:val="22"/>
          <w:lang w:val="de-DE" w:eastAsia="nl-NL"/>
          <w14:ligatures w14:val="none"/>
        </w:rPr>
        <w:fldChar w:fldCharType="end"/>
      </w:r>
    </w:p>
    <w:p w14:paraId="00CB9058"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9.3.2.3 - Organisation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_Toc125119656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228</w:t>
      </w:r>
      <w:r w:rsidRPr="00720F99">
        <w:rPr>
          <w:rFonts w:ascii="Trebuchet MS" w:eastAsia="Times New Roman" w:hAnsi="Trebuchet MS" w:cs="Times New Roman"/>
          <w:noProof/>
          <w:kern w:val="0"/>
          <w:sz w:val="20"/>
          <w:szCs w:val="22"/>
          <w:lang w:val="de-DE" w:eastAsia="nl-NL"/>
          <w14:ligatures w14:val="none"/>
        </w:rPr>
        <w:fldChar w:fldCharType="end"/>
      </w:r>
    </w:p>
    <w:p w14:paraId="1C6D3D0A"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9.3.3 - Betriebsarbeiten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_Toc125119657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229</w:t>
      </w:r>
      <w:r w:rsidRPr="00720F99">
        <w:rPr>
          <w:rFonts w:ascii="Trebuchet MS" w:eastAsia="Times New Roman" w:hAnsi="Trebuchet MS" w:cs="Times New Roman"/>
          <w:b/>
          <w:noProof/>
          <w:kern w:val="0"/>
          <w:sz w:val="20"/>
          <w:szCs w:val="20"/>
          <w:lang w:val="de-DE" w:eastAsia="nl-NL"/>
          <w14:ligatures w14:val="none"/>
        </w:rPr>
        <w:fldChar w:fldCharType="end"/>
      </w:r>
    </w:p>
    <w:p w14:paraId="25CB5D89"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9.3.3.1 - Allgemeines</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_Toc125119658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229</w:t>
      </w:r>
      <w:r w:rsidRPr="00720F99">
        <w:rPr>
          <w:rFonts w:ascii="Trebuchet MS" w:eastAsia="Times New Roman" w:hAnsi="Trebuchet MS" w:cs="Times New Roman"/>
          <w:noProof/>
          <w:kern w:val="0"/>
          <w:sz w:val="20"/>
          <w:szCs w:val="22"/>
          <w:lang w:val="de-DE" w:eastAsia="nl-NL"/>
          <w14:ligatures w14:val="none"/>
        </w:rPr>
        <w:fldChar w:fldCharType="end"/>
      </w:r>
    </w:p>
    <w:p w14:paraId="05D018E4"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9.3.3.2 - Bedienung unter Strom und Bedienung unter Spannung</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_Toc125119659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229</w:t>
      </w:r>
      <w:r w:rsidRPr="00720F99">
        <w:rPr>
          <w:rFonts w:ascii="Trebuchet MS" w:eastAsia="Times New Roman" w:hAnsi="Trebuchet MS" w:cs="Times New Roman"/>
          <w:noProof/>
          <w:kern w:val="0"/>
          <w:sz w:val="20"/>
          <w:szCs w:val="22"/>
          <w:lang w:val="de-DE" w:eastAsia="nl-NL"/>
          <w14:ligatures w14:val="none"/>
        </w:rPr>
        <w:fldChar w:fldCharType="end"/>
      </w:r>
    </w:p>
    <w:p w14:paraId="1B57A2EF"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9.3.4 - Arbeitsverfahren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_Toc125119660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230</w:t>
      </w:r>
      <w:r w:rsidRPr="00720F99">
        <w:rPr>
          <w:rFonts w:ascii="Trebuchet MS" w:eastAsia="Times New Roman" w:hAnsi="Trebuchet MS" w:cs="Times New Roman"/>
          <w:b/>
          <w:noProof/>
          <w:kern w:val="0"/>
          <w:sz w:val="20"/>
          <w:szCs w:val="20"/>
          <w:lang w:val="de-DE" w:eastAsia="nl-NL"/>
          <w14:ligatures w14:val="none"/>
        </w:rPr>
        <w:fldChar w:fldCharType="end"/>
      </w:r>
    </w:p>
    <w:p w14:paraId="0C125A38"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9.3.4.1 - Vorbereitung</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_Toc125119661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230</w:t>
      </w:r>
      <w:r w:rsidRPr="00720F99">
        <w:rPr>
          <w:rFonts w:ascii="Trebuchet MS" w:eastAsia="Times New Roman" w:hAnsi="Trebuchet MS" w:cs="Times New Roman"/>
          <w:noProof/>
          <w:kern w:val="0"/>
          <w:sz w:val="20"/>
          <w:szCs w:val="22"/>
          <w:lang w:val="de-DE" w:eastAsia="nl-NL"/>
          <w14:ligatures w14:val="none"/>
        </w:rPr>
        <w:fldChar w:fldCharType="end"/>
      </w:r>
    </w:p>
    <w:p w14:paraId="371BD8B2"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9.3.4.2 - Arbeiten im spannungsfreien Zustand</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_Toc125119662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231</w:t>
      </w:r>
      <w:r w:rsidRPr="00720F99">
        <w:rPr>
          <w:rFonts w:ascii="Trebuchet MS" w:eastAsia="Times New Roman" w:hAnsi="Trebuchet MS" w:cs="Times New Roman"/>
          <w:noProof/>
          <w:kern w:val="0"/>
          <w:sz w:val="20"/>
          <w:szCs w:val="22"/>
          <w:lang w:val="de-DE" w:eastAsia="nl-NL"/>
          <w14:ligatures w14:val="none"/>
        </w:rPr>
        <w:fldChar w:fldCharType="end"/>
      </w:r>
    </w:p>
    <w:p w14:paraId="4254E54A"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9.3.4.3 - Arbeiten unter Spannung</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_Toc125119663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233</w:t>
      </w:r>
      <w:r w:rsidRPr="00720F99">
        <w:rPr>
          <w:rFonts w:ascii="Trebuchet MS" w:eastAsia="Times New Roman" w:hAnsi="Trebuchet MS" w:cs="Times New Roman"/>
          <w:noProof/>
          <w:kern w:val="0"/>
          <w:sz w:val="20"/>
          <w:szCs w:val="22"/>
          <w:lang w:val="de-DE" w:eastAsia="nl-NL"/>
          <w14:ligatures w14:val="none"/>
        </w:rPr>
        <w:fldChar w:fldCharType="end"/>
      </w:r>
    </w:p>
    <w:p w14:paraId="4DED2817"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9.3.4.4 - Arbeiten in der Nähe unter Spannung stehender Teile</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_Toc125119664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235</w:t>
      </w:r>
      <w:r w:rsidRPr="00720F99">
        <w:rPr>
          <w:rFonts w:ascii="Trebuchet MS" w:eastAsia="Times New Roman" w:hAnsi="Trebuchet MS" w:cs="Times New Roman"/>
          <w:noProof/>
          <w:kern w:val="0"/>
          <w:sz w:val="20"/>
          <w:szCs w:val="22"/>
          <w:lang w:val="de-DE" w:eastAsia="nl-NL"/>
          <w14:ligatures w14:val="none"/>
        </w:rPr>
        <w:fldChar w:fldCharType="end"/>
      </w:r>
    </w:p>
    <w:p w14:paraId="1E27DCE3"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9.3.5 - Instandhaltungsarbeiten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_Toc125119665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236</w:t>
      </w:r>
      <w:r w:rsidRPr="00720F99">
        <w:rPr>
          <w:rFonts w:ascii="Trebuchet MS" w:eastAsia="Times New Roman" w:hAnsi="Trebuchet MS" w:cs="Times New Roman"/>
          <w:b/>
          <w:noProof/>
          <w:kern w:val="0"/>
          <w:sz w:val="20"/>
          <w:szCs w:val="20"/>
          <w:lang w:val="de-DE" w:eastAsia="nl-NL"/>
          <w14:ligatures w14:val="none"/>
        </w:rPr>
        <w:fldChar w:fldCharType="end"/>
      </w:r>
    </w:p>
    <w:p w14:paraId="7A51C4D5"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9.3.5.1 - Allgemeines</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_Toc125119666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236</w:t>
      </w:r>
      <w:r w:rsidRPr="00720F99">
        <w:rPr>
          <w:rFonts w:ascii="Trebuchet MS" w:eastAsia="Times New Roman" w:hAnsi="Trebuchet MS" w:cs="Times New Roman"/>
          <w:noProof/>
          <w:kern w:val="0"/>
          <w:sz w:val="20"/>
          <w:szCs w:val="22"/>
          <w:lang w:val="de-DE" w:eastAsia="nl-NL"/>
          <w14:ligatures w14:val="none"/>
        </w:rPr>
        <w:fldChar w:fldCharType="end"/>
      </w:r>
    </w:p>
    <w:p w14:paraId="2DF90D73"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9.3.5.2 - Personal</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_Toc125119667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236</w:t>
      </w:r>
      <w:r w:rsidRPr="00720F99">
        <w:rPr>
          <w:rFonts w:ascii="Trebuchet MS" w:eastAsia="Times New Roman" w:hAnsi="Trebuchet MS" w:cs="Times New Roman"/>
          <w:noProof/>
          <w:kern w:val="0"/>
          <w:sz w:val="20"/>
          <w:szCs w:val="22"/>
          <w:lang w:val="de-DE" w:eastAsia="nl-NL"/>
          <w14:ligatures w14:val="none"/>
        </w:rPr>
        <w:fldChar w:fldCharType="end"/>
      </w:r>
    </w:p>
    <w:p w14:paraId="4685C82C"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9.3.5.3 - Reparaturarbeiten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_Toc125119668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237</w:t>
      </w:r>
      <w:r w:rsidRPr="00720F99">
        <w:rPr>
          <w:rFonts w:ascii="Trebuchet MS" w:eastAsia="Times New Roman" w:hAnsi="Trebuchet MS" w:cs="Times New Roman"/>
          <w:noProof/>
          <w:kern w:val="0"/>
          <w:sz w:val="20"/>
          <w:szCs w:val="22"/>
          <w:lang w:val="de-DE" w:eastAsia="nl-NL"/>
          <w14:ligatures w14:val="none"/>
        </w:rPr>
        <w:fldChar w:fldCharType="end"/>
      </w:r>
    </w:p>
    <w:p w14:paraId="155D2032"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9.3.5.4 - Austauscharbeiten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_Toc125119669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237</w:t>
      </w:r>
      <w:r w:rsidRPr="00720F99">
        <w:rPr>
          <w:rFonts w:ascii="Trebuchet MS" w:eastAsia="Times New Roman" w:hAnsi="Trebuchet MS" w:cs="Times New Roman"/>
          <w:noProof/>
          <w:kern w:val="0"/>
          <w:sz w:val="20"/>
          <w:szCs w:val="22"/>
          <w:lang w:val="de-DE" w:eastAsia="nl-NL"/>
          <w14:ligatures w14:val="none"/>
        </w:rPr>
        <w:fldChar w:fldCharType="end"/>
      </w:r>
    </w:p>
    <w:p w14:paraId="30A8DA55"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9.3.5.5 - Vorübergehende Unterbrechung</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_Toc125119670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237</w:t>
      </w:r>
      <w:r w:rsidRPr="00720F99">
        <w:rPr>
          <w:rFonts w:ascii="Trebuchet MS" w:eastAsia="Times New Roman" w:hAnsi="Trebuchet MS" w:cs="Times New Roman"/>
          <w:noProof/>
          <w:kern w:val="0"/>
          <w:sz w:val="20"/>
          <w:szCs w:val="22"/>
          <w:lang w:val="de-DE" w:eastAsia="nl-NL"/>
          <w14:ligatures w14:val="none"/>
        </w:rPr>
        <w:fldChar w:fldCharType="end"/>
      </w:r>
    </w:p>
    <w:p w14:paraId="58CCC33F"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9.3.5.6 - Abschluss der Instandhaltungs- und Reparaturarbeiten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_Toc125119671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238</w:t>
      </w:r>
      <w:r w:rsidRPr="00720F99">
        <w:rPr>
          <w:rFonts w:ascii="Trebuchet MS" w:eastAsia="Times New Roman" w:hAnsi="Trebuchet MS" w:cs="Times New Roman"/>
          <w:noProof/>
          <w:kern w:val="0"/>
          <w:sz w:val="20"/>
          <w:szCs w:val="22"/>
          <w:lang w:val="de-DE" w:eastAsia="nl-NL"/>
          <w14:ligatures w14:val="none"/>
        </w:rPr>
        <w:fldChar w:fldCharType="end"/>
      </w:r>
    </w:p>
    <w:p w14:paraId="426B35F5"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9.3.6 - Besondere Vorsichtsmaßnahmen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_Toc125119672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238</w:t>
      </w:r>
      <w:r w:rsidRPr="00720F99">
        <w:rPr>
          <w:rFonts w:ascii="Trebuchet MS" w:eastAsia="Times New Roman" w:hAnsi="Trebuchet MS" w:cs="Times New Roman"/>
          <w:b/>
          <w:noProof/>
          <w:kern w:val="0"/>
          <w:sz w:val="20"/>
          <w:szCs w:val="20"/>
          <w:lang w:val="de-DE" w:eastAsia="nl-NL"/>
          <w14:ligatures w14:val="none"/>
        </w:rPr>
        <w:fldChar w:fldCharType="end"/>
      </w:r>
    </w:p>
    <w:p w14:paraId="2601CB53"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9.3.6.1 - Arbeiten in der Nähe von Freileitungen und unterirdischen Kabeln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_Toc125119673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238</w:t>
      </w:r>
      <w:r w:rsidRPr="00720F99">
        <w:rPr>
          <w:rFonts w:ascii="Trebuchet MS" w:eastAsia="Times New Roman" w:hAnsi="Trebuchet MS" w:cs="Times New Roman"/>
          <w:noProof/>
          <w:kern w:val="0"/>
          <w:sz w:val="20"/>
          <w:szCs w:val="22"/>
          <w:lang w:val="de-DE" w:eastAsia="nl-NL"/>
          <w14:ligatures w14:val="none"/>
        </w:rPr>
        <w:fldChar w:fldCharType="end"/>
      </w:r>
    </w:p>
    <w:p w14:paraId="2DE20865"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9.3.6.2 - Notifizierung der Ausführung von Arbeiten zur Verlegung von Freileitungen oder Kabeln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_Toc125119674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238</w:t>
      </w:r>
      <w:r w:rsidRPr="00720F99">
        <w:rPr>
          <w:rFonts w:ascii="Trebuchet MS" w:eastAsia="Times New Roman" w:hAnsi="Trebuchet MS" w:cs="Times New Roman"/>
          <w:noProof/>
          <w:kern w:val="0"/>
          <w:sz w:val="20"/>
          <w:szCs w:val="22"/>
          <w:lang w:val="de-DE" w:eastAsia="nl-NL"/>
          <w14:ligatures w14:val="none"/>
        </w:rPr>
        <w:fldChar w:fldCharType="end"/>
      </w:r>
    </w:p>
    <w:p w14:paraId="5368CAFB"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9.3.6.3 - Modalitäten in Bezug auf die Ausführung von Arbeiten zur Verlegung von Freileitungen oder Kabeln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_Toc125119675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239</w:t>
      </w:r>
      <w:r w:rsidRPr="00720F99">
        <w:rPr>
          <w:rFonts w:ascii="Trebuchet MS" w:eastAsia="Times New Roman" w:hAnsi="Trebuchet MS" w:cs="Times New Roman"/>
          <w:noProof/>
          <w:kern w:val="0"/>
          <w:sz w:val="20"/>
          <w:szCs w:val="22"/>
          <w:lang w:val="de-DE" w:eastAsia="nl-NL"/>
          <w14:ligatures w14:val="none"/>
        </w:rPr>
        <w:fldChar w:fldCharType="end"/>
      </w:r>
    </w:p>
    <w:p w14:paraId="763FD32D"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9.3.6.4 - Kontrolle von Arbeiten zur Verlegung von Freileitungen oder Kabeln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_Toc125119676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240</w:t>
      </w:r>
      <w:r w:rsidRPr="00720F99">
        <w:rPr>
          <w:rFonts w:ascii="Trebuchet MS" w:eastAsia="Times New Roman" w:hAnsi="Trebuchet MS" w:cs="Times New Roman"/>
          <w:noProof/>
          <w:kern w:val="0"/>
          <w:sz w:val="20"/>
          <w:szCs w:val="22"/>
          <w:lang w:val="de-DE" w:eastAsia="nl-NL"/>
          <w14:ligatures w14:val="none"/>
        </w:rPr>
        <w:fldChar w:fldCharType="end"/>
      </w:r>
    </w:p>
    <w:p w14:paraId="099556F1" w14:textId="77777777" w:rsidR="00720F99" w:rsidRPr="00720F99" w:rsidRDefault="00720F99" w:rsidP="00720F99">
      <w:pPr>
        <w:tabs>
          <w:tab w:val="right" w:leader="dot" w:pos="9540"/>
        </w:tabs>
        <w:spacing w:before="20" w:after="0" w:line="240" w:lineRule="auto"/>
        <w:ind w:left="1701" w:right="27"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noProof/>
          <w:color w:val="000000"/>
          <w:kern w:val="0"/>
          <w:sz w:val="20"/>
          <w:szCs w:val="22"/>
          <w:lang w:val="de-DE" w:eastAsia="nl-NL"/>
          <w14:ligatures w14:val="none"/>
        </w:rPr>
        <w:t>Unterabschnitt 9.3.6.5 - Zeitweilige Vorsichtsmaßnahmen</w:t>
      </w:r>
      <w:r w:rsidRPr="00720F99">
        <w:rPr>
          <w:rFonts w:ascii="Trebuchet MS" w:eastAsia="Times New Roman" w:hAnsi="Trebuchet MS" w:cs="Times New Roman"/>
          <w:noProof/>
          <w:kern w:val="0"/>
          <w:sz w:val="20"/>
          <w:szCs w:val="22"/>
          <w:lang w:val="de-DE" w:eastAsia="nl-NL"/>
          <w14:ligatures w14:val="none"/>
        </w:rPr>
        <w:tab/>
      </w:r>
      <w:r w:rsidRPr="00720F99">
        <w:rPr>
          <w:rFonts w:ascii="Trebuchet MS" w:eastAsia="Times New Roman" w:hAnsi="Trebuchet MS" w:cs="Times New Roman"/>
          <w:noProof/>
          <w:kern w:val="0"/>
          <w:sz w:val="20"/>
          <w:szCs w:val="22"/>
          <w:lang w:val="de-DE" w:eastAsia="nl-NL"/>
          <w14:ligatures w14:val="none"/>
        </w:rPr>
        <w:fldChar w:fldCharType="begin"/>
      </w:r>
      <w:r w:rsidRPr="00720F99">
        <w:rPr>
          <w:rFonts w:ascii="Trebuchet MS" w:eastAsia="Times New Roman" w:hAnsi="Trebuchet MS" w:cs="Times New Roman"/>
          <w:noProof/>
          <w:kern w:val="0"/>
          <w:sz w:val="20"/>
          <w:szCs w:val="22"/>
          <w:lang w:val="de-DE" w:eastAsia="nl-NL"/>
          <w14:ligatures w14:val="none"/>
        </w:rPr>
        <w:instrText xml:space="preserve"> PAGEREF _Toc125119677 \h </w:instrText>
      </w:r>
      <w:r w:rsidRPr="00720F99">
        <w:rPr>
          <w:rFonts w:ascii="Trebuchet MS" w:eastAsia="Times New Roman" w:hAnsi="Trebuchet MS" w:cs="Times New Roman"/>
          <w:noProof/>
          <w:kern w:val="0"/>
          <w:sz w:val="20"/>
          <w:szCs w:val="22"/>
          <w:lang w:val="de-DE" w:eastAsia="nl-NL"/>
          <w14:ligatures w14:val="none"/>
        </w:rPr>
      </w:r>
      <w:r w:rsidRPr="00720F99">
        <w:rPr>
          <w:rFonts w:ascii="Trebuchet MS" w:eastAsia="Times New Roman" w:hAnsi="Trebuchet MS" w:cs="Times New Roman"/>
          <w:noProof/>
          <w:kern w:val="0"/>
          <w:sz w:val="20"/>
          <w:szCs w:val="22"/>
          <w:lang w:val="de-DE" w:eastAsia="nl-NL"/>
          <w14:ligatures w14:val="none"/>
        </w:rPr>
        <w:fldChar w:fldCharType="separate"/>
      </w:r>
      <w:r w:rsidRPr="00720F99">
        <w:rPr>
          <w:rFonts w:ascii="Trebuchet MS" w:eastAsia="Times New Roman" w:hAnsi="Trebuchet MS" w:cs="Times New Roman"/>
          <w:noProof/>
          <w:kern w:val="0"/>
          <w:sz w:val="20"/>
          <w:szCs w:val="22"/>
          <w:lang w:val="de-DE" w:eastAsia="nl-NL"/>
          <w14:ligatures w14:val="none"/>
        </w:rPr>
        <w:t>240</w:t>
      </w:r>
      <w:r w:rsidRPr="00720F99">
        <w:rPr>
          <w:rFonts w:ascii="Trebuchet MS" w:eastAsia="Times New Roman" w:hAnsi="Trebuchet MS" w:cs="Times New Roman"/>
          <w:noProof/>
          <w:kern w:val="0"/>
          <w:sz w:val="20"/>
          <w:szCs w:val="22"/>
          <w:lang w:val="de-DE" w:eastAsia="nl-NL"/>
          <w14:ligatures w14:val="none"/>
        </w:rPr>
        <w:fldChar w:fldCharType="end"/>
      </w:r>
    </w:p>
    <w:p w14:paraId="41351D1D"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20"/>
          <w:szCs w:val="20"/>
          <w:lang w:val="de-DE" w:eastAsia="nl-NL"/>
          <w14:ligatures w14:val="none"/>
        </w:rPr>
        <w:t>KAPITEL 9.4 - Sicherheitszeichen</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_Toc125119678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241</w:t>
      </w:r>
      <w:r w:rsidRPr="00720F99">
        <w:rPr>
          <w:rFonts w:ascii="Trebuchet MS" w:eastAsia="Times New Roman" w:hAnsi="Trebuchet MS" w:cs="Times New Roman"/>
          <w:b/>
          <w:caps/>
          <w:noProof/>
          <w:kern w:val="0"/>
          <w:sz w:val="20"/>
          <w:szCs w:val="20"/>
          <w:lang w:val="de-DE" w:eastAsia="nl-NL"/>
          <w14:ligatures w14:val="none"/>
        </w:rPr>
        <w:fldChar w:fldCharType="end"/>
      </w:r>
    </w:p>
    <w:p w14:paraId="2DAAB8E7"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9.4.1 - Schilder zur Warnung vor den Gefahren elektrischer Anlagen</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_Toc125119679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241</w:t>
      </w:r>
      <w:r w:rsidRPr="00720F99">
        <w:rPr>
          <w:rFonts w:ascii="Trebuchet MS" w:eastAsia="Times New Roman" w:hAnsi="Trebuchet MS" w:cs="Times New Roman"/>
          <w:b/>
          <w:noProof/>
          <w:kern w:val="0"/>
          <w:sz w:val="20"/>
          <w:szCs w:val="20"/>
          <w:lang w:val="de-DE" w:eastAsia="nl-NL"/>
          <w14:ligatures w14:val="none"/>
        </w:rPr>
        <w:fldChar w:fldCharType="end"/>
      </w:r>
    </w:p>
    <w:p w14:paraId="098447D1"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9.4.2 - Verbotsschilder</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_Toc125119680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241</w:t>
      </w:r>
      <w:r w:rsidRPr="00720F99">
        <w:rPr>
          <w:rFonts w:ascii="Trebuchet MS" w:eastAsia="Times New Roman" w:hAnsi="Trebuchet MS" w:cs="Times New Roman"/>
          <w:b/>
          <w:noProof/>
          <w:kern w:val="0"/>
          <w:sz w:val="20"/>
          <w:szCs w:val="20"/>
          <w:lang w:val="de-DE" w:eastAsia="nl-NL"/>
          <w14:ligatures w14:val="none"/>
        </w:rPr>
        <w:fldChar w:fldCharType="end"/>
      </w:r>
    </w:p>
    <w:p w14:paraId="32C3E4DC"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t>Abschnitt 9.4.3 - Informationsschilder</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_Toc125119681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241</w:t>
      </w:r>
      <w:r w:rsidRPr="00720F99">
        <w:rPr>
          <w:rFonts w:ascii="Trebuchet MS" w:eastAsia="Times New Roman" w:hAnsi="Trebuchet MS" w:cs="Times New Roman"/>
          <w:b/>
          <w:noProof/>
          <w:kern w:val="0"/>
          <w:sz w:val="20"/>
          <w:szCs w:val="20"/>
          <w:lang w:val="de-DE" w:eastAsia="nl-NL"/>
          <w14:ligatures w14:val="none"/>
        </w:rPr>
        <w:fldChar w:fldCharType="end"/>
      </w:r>
    </w:p>
    <w:p w14:paraId="202F8DC9" w14:textId="77777777" w:rsidR="00720F99" w:rsidRPr="00720F99" w:rsidRDefault="00720F99" w:rsidP="00720F99">
      <w:pPr>
        <w:tabs>
          <w:tab w:val="right" w:leader="dot" w:pos="9540"/>
        </w:tabs>
        <w:spacing w:before="60" w:after="40" w:line="240" w:lineRule="auto"/>
        <w:ind w:left="1106" w:hanging="567"/>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noProof/>
          <w:color w:val="000000"/>
          <w:kern w:val="0"/>
          <w:sz w:val="20"/>
          <w:szCs w:val="20"/>
          <w:lang w:val="de-DE" w:eastAsia="nl-NL"/>
          <w14:ligatures w14:val="none"/>
        </w:rPr>
        <w:lastRenderedPageBreak/>
        <w:t>Abschnitt 9.4.4 - Platz und Abmessungen der Schilder</w:t>
      </w:r>
      <w:r w:rsidRPr="00720F99">
        <w:rPr>
          <w:rFonts w:ascii="Trebuchet MS" w:eastAsia="Times New Roman" w:hAnsi="Trebuchet MS" w:cs="Times New Roman"/>
          <w:b/>
          <w:noProof/>
          <w:kern w:val="0"/>
          <w:sz w:val="20"/>
          <w:szCs w:val="20"/>
          <w:lang w:val="de-DE" w:eastAsia="nl-NL"/>
          <w14:ligatures w14:val="none"/>
        </w:rPr>
        <w:tab/>
      </w:r>
      <w:r w:rsidRPr="00720F99">
        <w:rPr>
          <w:rFonts w:ascii="Trebuchet MS" w:eastAsia="Times New Roman" w:hAnsi="Trebuchet MS" w:cs="Times New Roman"/>
          <w:b/>
          <w:noProof/>
          <w:kern w:val="0"/>
          <w:sz w:val="20"/>
          <w:szCs w:val="20"/>
          <w:lang w:val="de-DE" w:eastAsia="nl-NL"/>
          <w14:ligatures w14:val="none"/>
        </w:rPr>
        <w:fldChar w:fldCharType="begin"/>
      </w:r>
      <w:r w:rsidRPr="00720F99">
        <w:rPr>
          <w:rFonts w:ascii="Trebuchet MS" w:eastAsia="Times New Roman" w:hAnsi="Trebuchet MS" w:cs="Times New Roman"/>
          <w:b/>
          <w:noProof/>
          <w:kern w:val="0"/>
          <w:sz w:val="20"/>
          <w:szCs w:val="20"/>
          <w:lang w:val="de-DE" w:eastAsia="nl-NL"/>
          <w14:ligatures w14:val="none"/>
        </w:rPr>
        <w:instrText xml:space="preserve"> PAGEREF _Toc125119682 \h </w:instrText>
      </w:r>
      <w:r w:rsidRPr="00720F99">
        <w:rPr>
          <w:rFonts w:ascii="Trebuchet MS" w:eastAsia="Times New Roman" w:hAnsi="Trebuchet MS" w:cs="Times New Roman"/>
          <w:b/>
          <w:noProof/>
          <w:kern w:val="0"/>
          <w:sz w:val="20"/>
          <w:szCs w:val="20"/>
          <w:lang w:val="de-DE" w:eastAsia="nl-NL"/>
          <w14:ligatures w14:val="none"/>
        </w:rPr>
      </w:r>
      <w:r w:rsidRPr="00720F99">
        <w:rPr>
          <w:rFonts w:ascii="Trebuchet MS" w:eastAsia="Times New Roman" w:hAnsi="Trebuchet MS" w:cs="Times New Roman"/>
          <w:b/>
          <w:noProof/>
          <w:kern w:val="0"/>
          <w:sz w:val="20"/>
          <w:szCs w:val="20"/>
          <w:lang w:val="de-DE" w:eastAsia="nl-NL"/>
          <w14:ligatures w14:val="none"/>
        </w:rPr>
        <w:fldChar w:fldCharType="separate"/>
      </w:r>
      <w:r w:rsidRPr="00720F99">
        <w:rPr>
          <w:rFonts w:ascii="Trebuchet MS" w:eastAsia="Times New Roman" w:hAnsi="Trebuchet MS" w:cs="Times New Roman"/>
          <w:b/>
          <w:noProof/>
          <w:kern w:val="0"/>
          <w:sz w:val="20"/>
          <w:szCs w:val="20"/>
          <w:lang w:val="de-DE" w:eastAsia="nl-NL"/>
          <w14:ligatures w14:val="none"/>
        </w:rPr>
        <w:t>241</w:t>
      </w:r>
      <w:r w:rsidRPr="00720F99">
        <w:rPr>
          <w:rFonts w:ascii="Trebuchet MS" w:eastAsia="Times New Roman" w:hAnsi="Trebuchet MS" w:cs="Times New Roman"/>
          <w:b/>
          <w:noProof/>
          <w:kern w:val="0"/>
          <w:sz w:val="20"/>
          <w:szCs w:val="20"/>
          <w:lang w:val="de-DE" w:eastAsia="nl-NL"/>
          <w14:ligatures w14:val="none"/>
        </w:rPr>
        <w:fldChar w:fldCharType="end"/>
      </w:r>
    </w:p>
    <w:p w14:paraId="5B5F24E5" w14:textId="77777777" w:rsidR="00720F99" w:rsidRPr="00720F99" w:rsidRDefault="00720F99" w:rsidP="00720F99">
      <w:pPr>
        <w:tabs>
          <w:tab w:val="right" w:leader="dot" w:pos="9540"/>
        </w:tabs>
        <w:spacing w:before="120" w:after="40" w:line="240" w:lineRule="auto"/>
        <w:ind w:left="568" w:right="-513" w:hanging="568"/>
        <w:rPr>
          <w:rFonts w:ascii="Calibri" w:eastAsia="Times New Roman" w:hAnsi="Calibri" w:cs="Times New Roman"/>
          <w:noProof/>
          <w:kern w:val="0"/>
          <w:sz w:val="22"/>
          <w:szCs w:val="22"/>
          <w:lang w:val="de-DE" w:eastAsia="fr-BE"/>
          <w14:ligatures w14:val="none"/>
        </w:rPr>
      </w:pPr>
      <w:r w:rsidRPr="00720F99">
        <w:rPr>
          <w:rFonts w:ascii="Trebuchet MS" w:eastAsia="Times New Roman" w:hAnsi="Trebuchet MS" w:cs="Times New Roman"/>
          <w:b/>
          <w:caps/>
          <w:noProof/>
          <w:color w:val="000000"/>
          <w:kern w:val="0"/>
          <w:sz w:val="20"/>
          <w:szCs w:val="20"/>
          <w:lang w:val="de-DE" w:eastAsia="nl-NL"/>
          <w14:ligatures w14:val="none"/>
        </w:rPr>
        <w:t>KAPITEL 9.5 - Verbotsbestimmungen</w:t>
      </w:r>
      <w:r w:rsidRPr="00720F99">
        <w:rPr>
          <w:rFonts w:ascii="Trebuchet MS" w:eastAsia="Times New Roman" w:hAnsi="Trebuchet MS" w:cs="Times New Roman"/>
          <w:b/>
          <w:caps/>
          <w:noProof/>
          <w:kern w:val="0"/>
          <w:sz w:val="20"/>
          <w:szCs w:val="20"/>
          <w:lang w:val="de-DE" w:eastAsia="nl-NL"/>
          <w14:ligatures w14:val="none"/>
        </w:rPr>
        <w:tab/>
      </w:r>
      <w:r w:rsidRPr="00720F99">
        <w:rPr>
          <w:rFonts w:ascii="Trebuchet MS" w:eastAsia="Times New Roman" w:hAnsi="Trebuchet MS" w:cs="Times New Roman"/>
          <w:b/>
          <w:caps/>
          <w:noProof/>
          <w:kern w:val="0"/>
          <w:sz w:val="20"/>
          <w:szCs w:val="20"/>
          <w:lang w:val="de-DE" w:eastAsia="nl-NL"/>
          <w14:ligatures w14:val="none"/>
        </w:rPr>
        <w:fldChar w:fldCharType="begin"/>
      </w:r>
      <w:r w:rsidRPr="00720F99">
        <w:rPr>
          <w:rFonts w:ascii="Trebuchet MS" w:eastAsia="Times New Roman" w:hAnsi="Trebuchet MS" w:cs="Times New Roman"/>
          <w:b/>
          <w:caps/>
          <w:noProof/>
          <w:kern w:val="0"/>
          <w:sz w:val="20"/>
          <w:szCs w:val="20"/>
          <w:lang w:val="de-DE" w:eastAsia="nl-NL"/>
          <w14:ligatures w14:val="none"/>
        </w:rPr>
        <w:instrText xml:space="preserve"> PAGEREF _Toc125119683 \h </w:instrText>
      </w:r>
      <w:r w:rsidRPr="00720F99">
        <w:rPr>
          <w:rFonts w:ascii="Trebuchet MS" w:eastAsia="Times New Roman" w:hAnsi="Trebuchet MS" w:cs="Times New Roman"/>
          <w:b/>
          <w:caps/>
          <w:noProof/>
          <w:kern w:val="0"/>
          <w:sz w:val="20"/>
          <w:szCs w:val="20"/>
          <w:lang w:val="de-DE" w:eastAsia="nl-NL"/>
          <w14:ligatures w14:val="none"/>
        </w:rPr>
      </w:r>
      <w:r w:rsidRPr="00720F99">
        <w:rPr>
          <w:rFonts w:ascii="Trebuchet MS" w:eastAsia="Times New Roman" w:hAnsi="Trebuchet MS" w:cs="Times New Roman"/>
          <w:b/>
          <w:caps/>
          <w:noProof/>
          <w:kern w:val="0"/>
          <w:sz w:val="20"/>
          <w:szCs w:val="20"/>
          <w:lang w:val="de-DE" w:eastAsia="nl-NL"/>
          <w14:ligatures w14:val="none"/>
        </w:rPr>
        <w:fldChar w:fldCharType="separate"/>
      </w:r>
      <w:r w:rsidRPr="00720F99">
        <w:rPr>
          <w:rFonts w:ascii="Trebuchet MS" w:eastAsia="Times New Roman" w:hAnsi="Trebuchet MS" w:cs="Times New Roman"/>
          <w:b/>
          <w:caps/>
          <w:noProof/>
          <w:kern w:val="0"/>
          <w:sz w:val="20"/>
          <w:szCs w:val="20"/>
          <w:lang w:val="de-DE" w:eastAsia="nl-NL"/>
          <w14:ligatures w14:val="none"/>
        </w:rPr>
        <w:t>242</w:t>
      </w:r>
      <w:r w:rsidRPr="00720F99">
        <w:rPr>
          <w:rFonts w:ascii="Trebuchet MS" w:eastAsia="Times New Roman" w:hAnsi="Trebuchet MS" w:cs="Times New Roman"/>
          <w:b/>
          <w:caps/>
          <w:noProof/>
          <w:kern w:val="0"/>
          <w:sz w:val="20"/>
          <w:szCs w:val="20"/>
          <w:lang w:val="de-DE" w:eastAsia="nl-NL"/>
          <w14:ligatures w14:val="none"/>
        </w:rPr>
        <w:fldChar w:fldCharType="end"/>
      </w:r>
    </w:p>
    <w:p w14:paraId="6C174CF7" w14:textId="77777777" w:rsidR="00720F99" w:rsidRPr="00720F99" w:rsidRDefault="00720F99" w:rsidP="00720F99">
      <w:pPr>
        <w:spacing w:before="120" w:after="0" w:line="240" w:lineRule="auto"/>
        <w:jc w:val="both"/>
        <w:rPr>
          <w:rFonts w:ascii="Trebuchet MS" w:eastAsia="Times New Roman" w:hAnsi="Trebuchet MS" w:cs="Arial"/>
          <w:b/>
          <w:caps/>
          <w:color w:val="000000"/>
          <w:kern w:val="0"/>
          <w:sz w:val="21"/>
          <w:szCs w:val="19"/>
          <w:lang w:val="de-DE" w:eastAsia="fr-BE"/>
          <w14:ligatures w14:val="none"/>
        </w:rPr>
      </w:pPr>
      <w:r w:rsidRPr="00720F99">
        <w:rPr>
          <w:rFonts w:ascii="Trebuchet MS" w:eastAsia="Times New Roman" w:hAnsi="Trebuchet MS" w:cs="Arial"/>
          <w:b/>
          <w:caps/>
          <w:color w:val="000000"/>
          <w:kern w:val="0"/>
          <w:sz w:val="21"/>
          <w:szCs w:val="19"/>
          <w:lang w:val="de-DE" w:eastAsia="fr-BE"/>
          <w14:ligatures w14:val="none"/>
        </w:rPr>
        <w:fldChar w:fldCharType="end"/>
      </w:r>
    </w:p>
    <w:p w14:paraId="54F08F86" w14:textId="77777777" w:rsidR="00720F99" w:rsidRPr="00720F99" w:rsidRDefault="00720F99" w:rsidP="00720F99">
      <w:pPr>
        <w:keepNext/>
        <w:spacing w:before="240" w:after="240" w:line="240" w:lineRule="auto"/>
        <w:jc w:val="both"/>
        <w:rPr>
          <w:rFonts w:ascii="Trebuchet MS" w:eastAsia="Times New Roman" w:hAnsi="Trebuchet MS" w:cs="Times New Roman"/>
          <w:b/>
          <w:color w:val="000000"/>
          <w:kern w:val="0"/>
          <w:sz w:val="28"/>
          <w:szCs w:val="22"/>
          <w:lang w:val="de-DE" w:eastAsia="nl-NL"/>
          <w14:ligatures w14:val="none"/>
        </w:rPr>
        <w:sectPr w:rsidR="00720F99" w:rsidRPr="00720F99" w:rsidSect="00720F99">
          <w:footerReference w:type="default" r:id="rId183"/>
          <w:pgSz w:w="11907" w:h="16839" w:code="9"/>
          <w:pgMar w:top="1440" w:right="1440" w:bottom="1440" w:left="1440" w:header="708" w:footer="709" w:gutter="0"/>
          <w:cols w:space="708"/>
          <w:docGrid w:linePitch="360"/>
        </w:sectPr>
      </w:pPr>
    </w:p>
    <w:p w14:paraId="372FFC78" w14:textId="214007EB"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762" w:name="_Toc194315471"/>
      <w:bookmarkStart w:id="1763" w:name="_Toc196735661"/>
      <w:bookmarkStart w:id="1764" w:name="_Toc202947869"/>
      <w:r w:rsidRPr="007F6B0D">
        <w:rPr>
          <w:rFonts w:ascii="Trebuchet MS" w:eastAsia="Times New Roman" w:hAnsi="Trebuchet MS" w:cs="Times New Roman"/>
          <w:b/>
          <w:kern w:val="0"/>
          <w:sz w:val="28"/>
          <w:szCs w:val="22"/>
          <w:lang w:val="de-DE" w:eastAsia="nl-NL"/>
          <w14:ligatures w14:val="none"/>
        </w:rPr>
        <w:lastRenderedPageBreak/>
        <w:t>KAPITEL 9.1 - Pflichten des Eigentümers oder Verwalters</w:t>
      </w:r>
      <w:bookmarkEnd w:id="1762"/>
      <w:bookmarkEnd w:id="1763"/>
      <w:bookmarkEnd w:id="1764"/>
    </w:p>
    <w:p w14:paraId="46F5645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765" w:name="_Toc194315472"/>
      <w:bookmarkStart w:id="1766" w:name="_Toc196735662"/>
      <w:bookmarkStart w:id="1767" w:name="_Toc202947870"/>
      <w:r w:rsidRPr="007F6B0D">
        <w:rPr>
          <w:rFonts w:ascii="Trebuchet MS" w:eastAsia="Times New Roman" w:hAnsi="Trebuchet MS" w:cs="Times New Roman"/>
          <w:b/>
          <w:i/>
          <w:kern w:val="0"/>
          <w:szCs w:val="22"/>
          <w:lang w:val="de-DE" w:eastAsia="nl-NL"/>
          <w14:ligatures w14:val="none"/>
        </w:rPr>
        <w:t>Abschnitt 9.1.1 - Allgemeines</w:t>
      </w:r>
      <w:bookmarkEnd w:id="1765"/>
      <w:bookmarkEnd w:id="1766"/>
      <w:bookmarkEnd w:id="1767"/>
    </w:p>
    <w:p w14:paraId="4F17CBF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Eigentümer oder Verwalter einer elektrischen Anlage einer Einrichtung, in denen in Artikel 2 des Gesetzes vom 4. August 1996 über das Wohlbefinden der Arbeitnehmer bei der Ausführung ihrer Arbeit erwähnte Personen beschäftigt sind, oder die Person, die in seinem Namen handelt, muss:</w:t>
      </w:r>
    </w:p>
    <w:p w14:paraId="5EF821C3" w14:textId="77777777" w:rsidR="007F6B0D" w:rsidRPr="007F6B0D" w:rsidRDefault="007F6B0D" w:rsidP="007F6B0D">
      <w:pPr>
        <w:widowControl w:val="0"/>
        <w:numPr>
          <w:ilvl w:val="0"/>
          <w:numId w:val="267"/>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Instandhaltung der Anlage sicherstellen,</w:t>
      </w:r>
    </w:p>
    <w:p w14:paraId="703412AC" w14:textId="77777777" w:rsidR="007F6B0D" w:rsidRPr="007F6B0D" w:rsidRDefault="007F6B0D" w:rsidP="007F6B0D">
      <w:pPr>
        <w:widowControl w:val="0"/>
        <w:numPr>
          <w:ilvl w:val="0"/>
          <w:numId w:val="267"/>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alle erforderlichen Maßnahmen treffen, damit die Bestimmungen des vorliegenden Buches jederzeit eingehalten werden,</w:t>
      </w:r>
    </w:p>
    <w:p w14:paraId="18BD52B6" w14:textId="77777777" w:rsidR="007F6B0D" w:rsidRPr="007F6B0D" w:rsidRDefault="007F6B0D" w:rsidP="007F6B0D">
      <w:pPr>
        <w:widowControl w:val="0"/>
        <w:numPr>
          <w:ilvl w:val="0"/>
          <w:numId w:val="267"/>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Arbeiten an Anlagen, die unter Spannung stehen, den Personen, die die Arbeiten ausführen, das erforderliche Sicherheitsmaterial zur Verfügung stellen,</w:t>
      </w:r>
    </w:p>
    <w:p w14:paraId="321ADE45" w14:textId="77777777" w:rsidR="007F6B0D" w:rsidRPr="007F6B0D" w:rsidRDefault="007F6B0D" w:rsidP="007F6B0D">
      <w:pPr>
        <w:widowControl w:val="0"/>
        <w:numPr>
          <w:ilvl w:val="0"/>
          <w:numId w:val="267"/>
        </w:numPr>
        <w:tabs>
          <w:tab w:val="left" w:pos="480"/>
        </w:tabs>
        <w:autoSpaceDE w:val="0"/>
        <w:autoSpaceDN w:val="0"/>
        <w:adjustRightInd w:val="0"/>
        <w:spacing w:after="0" w:line="240" w:lineRule="auto"/>
        <w:ind w:left="357"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Personal Folgendes zwecks Einsichtnahme zur Verfügung stellen:</w:t>
      </w:r>
    </w:p>
    <w:p w14:paraId="4BCDC1DA" w14:textId="77777777" w:rsidR="007F6B0D" w:rsidRPr="007F6B0D" w:rsidRDefault="007F6B0D" w:rsidP="007F6B0D">
      <w:pPr>
        <w:widowControl w:val="0"/>
        <w:numPr>
          <w:ilvl w:val="0"/>
          <w:numId w:val="266"/>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Exemplar des vorliegenden Buches,</w:t>
      </w:r>
    </w:p>
    <w:p w14:paraId="2F92984C" w14:textId="77777777" w:rsidR="007F6B0D" w:rsidRPr="007F6B0D" w:rsidRDefault="007F6B0D" w:rsidP="007F6B0D">
      <w:pPr>
        <w:widowControl w:val="0"/>
        <w:numPr>
          <w:ilvl w:val="0"/>
          <w:numId w:val="266"/>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Akte der elektrischen Anlage, die Folgendes umfasst:</w:t>
      </w:r>
    </w:p>
    <w:p w14:paraId="25E955C1" w14:textId="77777777" w:rsidR="007F6B0D" w:rsidRPr="007F6B0D" w:rsidRDefault="007F6B0D" w:rsidP="007F6B0D">
      <w:pPr>
        <w:widowControl w:val="0"/>
        <w:numPr>
          <w:ilvl w:val="0"/>
          <w:numId w:val="27"/>
        </w:numPr>
        <w:tabs>
          <w:tab w:val="left" w:pos="1134"/>
        </w:tabs>
        <w:autoSpaceDE w:val="0"/>
        <w:autoSpaceDN w:val="0"/>
        <w:adjustRightInd w:val="0"/>
        <w:spacing w:after="0" w:line="240" w:lineRule="auto"/>
        <w:ind w:left="1134"/>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Schaltpläne der elektrischen Anlage wie in </w:t>
      </w:r>
      <w:r w:rsidRPr="007F6B0D">
        <w:rPr>
          <w:rFonts w:ascii="Trebuchet MS" w:eastAsia="Times New Roman" w:hAnsi="Trebuchet MS" w:cs="Arial"/>
          <w:i/>
          <w:iCs/>
          <w:color w:val="000000"/>
          <w:kern w:val="0"/>
          <w:sz w:val="19"/>
          <w:szCs w:val="19"/>
          <w:lang w:val="de-DE" w:eastAsia="nl-NL"/>
          <w14:ligatures w14:val="none"/>
        </w:rPr>
        <w:t>Abschnitt 3.1.2</w:t>
      </w:r>
      <w:r w:rsidRPr="007F6B0D">
        <w:rPr>
          <w:rFonts w:ascii="Trebuchet MS" w:eastAsia="Times New Roman" w:hAnsi="Trebuchet MS" w:cs="Arial"/>
          <w:color w:val="000000"/>
          <w:kern w:val="0"/>
          <w:sz w:val="19"/>
          <w:szCs w:val="19"/>
          <w:lang w:val="de-DE" w:eastAsia="nl-NL"/>
          <w14:ligatures w14:val="none"/>
        </w:rPr>
        <w:t xml:space="preserve"> bestimmt,</w:t>
      </w:r>
    </w:p>
    <w:p w14:paraId="038BA528" w14:textId="77777777" w:rsidR="007F6B0D" w:rsidRPr="007F6B0D" w:rsidRDefault="007F6B0D" w:rsidP="007F6B0D">
      <w:pPr>
        <w:widowControl w:val="0"/>
        <w:numPr>
          <w:ilvl w:val="0"/>
          <w:numId w:val="27"/>
        </w:numPr>
        <w:tabs>
          <w:tab w:val="left" w:pos="1134"/>
        </w:tabs>
        <w:autoSpaceDE w:val="0"/>
        <w:autoSpaceDN w:val="0"/>
        <w:adjustRightInd w:val="0"/>
        <w:spacing w:after="0" w:line="240" w:lineRule="auto"/>
        <w:ind w:left="1134"/>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Niederspannung-Schaltgerätekombinationen und Gesamtsysteme: Konformitäts</w:t>
      </w:r>
      <w:r w:rsidRPr="007F6B0D">
        <w:rPr>
          <w:rFonts w:ascii="Trebuchet MS" w:eastAsia="Times New Roman" w:hAnsi="Trebuchet MS" w:cs="Arial"/>
          <w:color w:val="000000"/>
          <w:kern w:val="0"/>
          <w:sz w:val="19"/>
          <w:szCs w:val="19"/>
          <w:lang w:val="de-DE" w:eastAsia="nl-NL"/>
          <w14:ligatures w14:val="none"/>
        </w:rPr>
        <w:softHyphen/>
        <w:t>erklärungen,</w:t>
      </w:r>
    </w:p>
    <w:p w14:paraId="1F4BB36B" w14:textId="77777777" w:rsidR="007F6B0D" w:rsidRPr="007F6B0D" w:rsidRDefault="007F6B0D" w:rsidP="007F6B0D">
      <w:pPr>
        <w:widowControl w:val="0"/>
        <w:numPr>
          <w:ilvl w:val="0"/>
          <w:numId w:val="27"/>
        </w:numPr>
        <w:tabs>
          <w:tab w:val="left" w:pos="1134"/>
        </w:tabs>
        <w:autoSpaceDE w:val="0"/>
        <w:autoSpaceDN w:val="0"/>
        <w:adjustRightInd w:val="0"/>
        <w:spacing w:after="0" w:line="240" w:lineRule="auto"/>
        <w:ind w:left="1134"/>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Bericht über die Konformitätsprüfung und über den letzten und vorletzten Kontrollbesuch der elektrischen Anlage,</w:t>
      </w:r>
    </w:p>
    <w:p w14:paraId="362ED914" w14:textId="77777777" w:rsidR="007F6B0D" w:rsidRPr="007F6B0D" w:rsidRDefault="007F6B0D" w:rsidP="007F6B0D">
      <w:pPr>
        <w:widowControl w:val="0"/>
        <w:numPr>
          <w:ilvl w:val="0"/>
          <w:numId w:val="266"/>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schriftliche Anweisungen und Hinweise, die er geben muss, um sowohl die Sicherheit als auch die Rettung vom Personal bei einem Unfall zu gewährleisten,</w:t>
      </w:r>
    </w:p>
    <w:p w14:paraId="3E4A9980" w14:textId="77777777" w:rsidR="007F6B0D" w:rsidRPr="007F6B0D" w:rsidRDefault="007F6B0D" w:rsidP="007F6B0D">
      <w:pPr>
        <w:widowControl w:val="0"/>
        <w:numPr>
          <w:ilvl w:val="0"/>
          <w:numId w:val="266"/>
        </w:numPr>
        <w:tabs>
          <w:tab w:val="left" w:pos="4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mögliche Risikoanalysen,</w:t>
      </w:r>
    </w:p>
    <w:p w14:paraId="4EEF970B" w14:textId="77777777" w:rsidR="007F6B0D" w:rsidRPr="007F6B0D" w:rsidRDefault="007F6B0D" w:rsidP="007F6B0D">
      <w:pPr>
        <w:widowControl w:val="0"/>
        <w:numPr>
          <w:ilvl w:val="0"/>
          <w:numId w:val="267"/>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jeder der in </w:t>
      </w:r>
      <w:r w:rsidRPr="007F6B0D">
        <w:rPr>
          <w:rFonts w:ascii="Trebuchet MS" w:eastAsia="Times New Roman" w:hAnsi="Trebuchet MS" w:cs="Arial"/>
          <w:i/>
          <w:iCs/>
          <w:color w:val="000000"/>
          <w:kern w:val="0"/>
          <w:sz w:val="19"/>
          <w:szCs w:val="19"/>
          <w:lang w:val="de-DE" w:eastAsia="nl-NL"/>
          <w14:ligatures w14:val="none"/>
        </w:rPr>
        <w:t>Kapitel 9.3</w:t>
      </w:r>
      <w:r w:rsidRPr="007F6B0D">
        <w:rPr>
          <w:rFonts w:ascii="Trebuchet MS" w:eastAsia="Times New Roman" w:hAnsi="Trebuchet MS" w:cs="Arial"/>
          <w:color w:val="000000"/>
          <w:kern w:val="0"/>
          <w:sz w:val="19"/>
          <w:szCs w:val="19"/>
          <w:lang w:val="de-DE" w:eastAsia="nl-NL"/>
          <w14:ligatures w14:val="none"/>
        </w:rPr>
        <w:t xml:space="preserve"> erwähnten ermächtigten Personen ein Exemplar des vorliegenden Buches und eine Kopie der in </w:t>
      </w:r>
      <w:r w:rsidRPr="007F6B0D">
        <w:rPr>
          <w:rFonts w:ascii="Trebuchet MS" w:eastAsia="Times New Roman" w:hAnsi="Trebuchet MS" w:cs="Arial"/>
          <w:i/>
          <w:iCs/>
          <w:color w:val="000000"/>
          <w:kern w:val="0"/>
          <w:sz w:val="19"/>
          <w:szCs w:val="19"/>
          <w:lang w:val="de-DE" w:eastAsia="nl-NL"/>
          <w14:ligatures w14:val="none"/>
        </w:rPr>
        <w:t>Nr. 4 Buchstabe c</w:t>
      </w:r>
      <w:r w:rsidRPr="007F6B0D">
        <w:rPr>
          <w:rFonts w:ascii="Trebuchet MS" w:eastAsia="Times New Roman" w:hAnsi="Trebuchet MS" w:cs="Arial"/>
          <w:color w:val="000000"/>
          <w:kern w:val="0"/>
          <w:sz w:val="19"/>
          <w:szCs w:val="19"/>
          <w:lang w:val="de-DE" w:eastAsia="nl-NL"/>
          <w14:ligatures w14:val="none"/>
        </w:rPr>
        <w:t xml:space="preserve"> erwähnten schriftlichen Anweisungen und Hinweise aushändigen,</w:t>
      </w:r>
    </w:p>
    <w:p w14:paraId="58826F24" w14:textId="77777777" w:rsidR="007F6B0D" w:rsidRPr="007F6B0D" w:rsidRDefault="007F6B0D" w:rsidP="007F6B0D">
      <w:pPr>
        <w:widowControl w:val="0"/>
        <w:numPr>
          <w:ilvl w:val="0"/>
          <w:numId w:val="267"/>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sicherstellen, dass das Personal die Verordnungsvorschriften und Anweisungen, die es einhalten muss oder deren Einhaltung es sicherstellen muss, kennt und versteht,</w:t>
      </w:r>
    </w:p>
    <w:p w14:paraId="1EEE925E" w14:textId="77777777" w:rsidR="007F6B0D" w:rsidRPr="007F6B0D" w:rsidRDefault="007F6B0D" w:rsidP="007F6B0D">
      <w:pPr>
        <w:widowControl w:val="0"/>
        <w:numPr>
          <w:ilvl w:val="0"/>
          <w:numId w:val="267"/>
        </w:numPr>
        <w:tabs>
          <w:tab w:val="left" w:pos="480"/>
        </w:tabs>
        <w:autoSpaceDE w:val="0"/>
        <w:autoSpaceDN w:val="0"/>
        <w:adjustRightInd w:val="0"/>
        <w:spacing w:after="12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 sorgfältig ausgewählten Stellen eine Anleitung für Erste Hilfe bei Unfällen mit Elektrizität aushängen lassen,</w:t>
      </w:r>
    </w:p>
    <w:p w14:paraId="4171F544" w14:textId="77777777" w:rsidR="007F6B0D" w:rsidRPr="007F6B0D" w:rsidRDefault="007F6B0D" w:rsidP="007F6B0D">
      <w:pPr>
        <w:widowControl w:val="0"/>
        <w:numPr>
          <w:ilvl w:val="0"/>
          <w:numId w:val="267"/>
        </w:numPr>
        <w:tabs>
          <w:tab w:val="left" w:pos="480"/>
        </w:tabs>
        <w:autoSpaceDE w:val="0"/>
        <w:autoSpaceDN w:val="0"/>
        <w:adjustRightInd w:val="0"/>
        <w:spacing w:after="120" w:line="240" w:lineRule="auto"/>
        <w:ind w:left="357"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Generaldirektion Energie des Föderalen Öffentlichen Dienstes Wirtschaft, KMB, Mittelstand und Energie unverzüglich über alle Unfälle mit Personen informieren, die direkt oder indirekt auf das Vorhandensein von Anlagen für die Produktion, Umwandlung, Übertragung, Verteilung oder Nutzung elektrischer Energie zurückzuführen sind.</w:t>
      </w:r>
    </w:p>
    <w:p w14:paraId="4BDB18B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768" w:name="_Toc194315473"/>
      <w:bookmarkStart w:id="1769" w:name="_Toc196735663"/>
      <w:bookmarkStart w:id="1770" w:name="_Toc202947871"/>
      <w:r w:rsidRPr="007F6B0D">
        <w:rPr>
          <w:rFonts w:ascii="Trebuchet MS" w:eastAsia="Times New Roman" w:hAnsi="Trebuchet MS" w:cs="Times New Roman"/>
          <w:b/>
          <w:i/>
          <w:color w:val="000000"/>
          <w:kern w:val="0"/>
          <w:szCs w:val="22"/>
          <w:lang w:val="de-DE" w:eastAsia="nl-NL"/>
          <w14:ligatures w14:val="none"/>
        </w:rPr>
        <w:t xml:space="preserve">Abschnitt 9.1.2 - </w:t>
      </w:r>
      <w:r w:rsidRPr="007F6B0D">
        <w:rPr>
          <w:rFonts w:ascii="Trebuchet MS" w:eastAsia="Times New Roman" w:hAnsi="Trebuchet MS" w:cs="Times New Roman"/>
          <w:b/>
          <w:i/>
          <w:kern w:val="0"/>
          <w:szCs w:val="22"/>
          <w:lang w:val="de-DE" w:eastAsia="nl-NL"/>
          <w14:ligatures w14:val="none"/>
        </w:rPr>
        <w:t>Routinebesuche von elektrischen Hochspannungsanlagen</w:t>
      </w:r>
      <w:bookmarkEnd w:id="1768"/>
      <w:bookmarkEnd w:id="1769"/>
      <w:bookmarkEnd w:id="1770"/>
    </w:p>
    <w:p w14:paraId="2F508E6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Betreiber einer elektrischen Hochspannungsanlage, sein Bevollmächtigter oder Angestellter muss diese Anlage in Zeitabständen, die er festgelegt, besuchen bzw. besuchen lassen, um sicherzustellen, dass ihre Sicherheit aufrechterhalten bleibt.</w:t>
      </w:r>
    </w:p>
    <w:p w14:paraId="407408C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Personen, die Besuche durchführen, sind verpflichtet, von ihnen festgestellte Fehler sofort ihren Auftraggebern zu melden. Zu diesem Zweck werden die Feststellungen in einem Sonderregister vermerkt. Dieses Register wird den in </w:t>
      </w:r>
      <w:r w:rsidRPr="007F6B0D">
        <w:rPr>
          <w:rFonts w:ascii="Trebuchet MS" w:eastAsia="Times New Roman" w:hAnsi="Trebuchet MS" w:cs="Arial"/>
          <w:i/>
          <w:color w:val="000000"/>
          <w:kern w:val="0"/>
          <w:sz w:val="19"/>
          <w:szCs w:val="19"/>
          <w:lang w:val="de-DE" w:eastAsia="fr-BE"/>
          <w14:ligatures w14:val="none"/>
        </w:rPr>
        <w:t>Kapitel 6.3</w:t>
      </w:r>
      <w:r w:rsidRPr="007F6B0D">
        <w:rPr>
          <w:rFonts w:ascii="Trebuchet MS" w:eastAsia="Times New Roman" w:hAnsi="Trebuchet MS" w:cs="Arial"/>
          <w:color w:val="000000"/>
          <w:kern w:val="0"/>
          <w:sz w:val="19"/>
          <w:szCs w:val="19"/>
          <w:lang w:val="de-DE" w:eastAsia="fr-BE"/>
          <w14:ligatures w14:val="none"/>
        </w:rPr>
        <w:t xml:space="preserve"> erwähnten zugelassenen Stellen bzw. befugten Behörden und den mit der Kontrolle und allgemeinen Überwachung der Anlage beauftragten Bediensteten und Beamten zur Verfügung gestellt.</w:t>
      </w:r>
    </w:p>
    <w:p w14:paraId="3E813101"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771" w:name="_Toc194315474"/>
      <w:bookmarkStart w:id="1772" w:name="_Toc196735664"/>
      <w:bookmarkStart w:id="1773" w:name="_Toc202947872"/>
      <w:r w:rsidRPr="007F6B0D">
        <w:rPr>
          <w:rFonts w:ascii="Trebuchet MS" w:eastAsia="Times New Roman" w:hAnsi="Trebuchet MS" w:cs="Times New Roman"/>
          <w:b/>
          <w:i/>
          <w:kern w:val="0"/>
          <w:szCs w:val="22"/>
          <w:lang w:val="de-DE" w:eastAsia="nl-NL"/>
          <w14:ligatures w14:val="none"/>
        </w:rPr>
        <w:t>Abschnitt 9.1.3 - Bei einer Konformitätsprüfung oder einem Kontrollbesuch als nicht konform befundene Anlagen</w:t>
      </w:r>
      <w:bookmarkEnd w:id="1771"/>
      <w:bookmarkEnd w:id="1772"/>
      <w:bookmarkEnd w:id="1773"/>
    </w:p>
    <w:p w14:paraId="7D41B91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774" w:name="_Toc194315475"/>
      <w:bookmarkStart w:id="1775" w:name="_Toc196735665"/>
      <w:bookmarkStart w:id="1776" w:name="_Toc202947873"/>
      <w:r w:rsidRPr="007F6B0D">
        <w:rPr>
          <w:rFonts w:ascii="Trebuchet MS" w:eastAsia="Calibri" w:hAnsi="Trebuchet MS" w:cs="Times New Roman"/>
          <w:b/>
          <w:kern w:val="0"/>
          <w:sz w:val="21"/>
          <w:szCs w:val="22"/>
          <w:lang w:val="de-DE" w:eastAsia="nl-NL"/>
          <w14:ligatures w14:val="none"/>
        </w:rPr>
        <w:t>Unterabschnitt 9.1.3.1 - Konformitätsprüfung</w:t>
      </w:r>
      <w:bookmarkEnd w:id="1774"/>
      <w:bookmarkEnd w:id="1775"/>
      <w:bookmarkEnd w:id="1776"/>
    </w:p>
    <w:p w14:paraId="5D67B83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Elektrische Anlagen oder Teile von elektrischen Anlagen, bei denen im Rahmen einer Konformitätsprüfung Verstöße gegen das vorliegende Buch festgestellt werden, dürfen nicht in Gebrauch genommen werden.</w:t>
      </w:r>
    </w:p>
    <w:p w14:paraId="6F133427"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vertAlign w:val="superscript"/>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den in </w:t>
      </w:r>
      <w:r w:rsidRPr="007F6B0D">
        <w:rPr>
          <w:rFonts w:ascii="Trebuchet MS" w:eastAsia="Times New Roman" w:hAnsi="Trebuchet MS" w:cs="Arial"/>
          <w:i/>
          <w:iCs/>
          <w:color w:val="000000"/>
          <w:kern w:val="0"/>
          <w:sz w:val="19"/>
          <w:szCs w:val="19"/>
          <w:lang w:val="de-DE" w:eastAsia="fr-BE"/>
          <w14:ligatures w14:val="none"/>
        </w:rPr>
        <w:t>Unterabschnitt 6.4.7.3</w:t>
      </w:r>
      <w:r w:rsidRPr="007F6B0D">
        <w:rPr>
          <w:rFonts w:ascii="Trebuchet MS" w:eastAsia="Times New Roman" w:hAnsi="Trebuchet MS" w:cs="Arial"/>
          <w:color w:val="000000"/>
          <w:kern w:val="0"/>
          <w:sz w:val="19"/>
          <w:szCs w:val="19"/>
          <w:lang w:val="de-DE" w:eastAsia="fr-BE"/>
          <w14:ligatures w14:val="none"/>
        </w:rPr>
        <w:t xml:space="preserve"> Absatz 4 erwähnten Fall, dass die Konformitätsprüfung nach der Ingebrauchnahme durchgeführt wird, werden Arbeiten, die zur Behebung der im Rahmen der Konformitätsprüfung festgestellten Verstöße erforderlich sind, unverzüglich ausgeführt und alle angemessenen Maßnahmen getroffen, damit diese Verstöße keine Gefahr für Personen und Güter darstellen, wenn die Anlage in Betrieb bleibt.</w:t>
      </w:r>
    </w:p>
    <w:p w14:paraId="4EC4A70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777" w:name="_Toc194315476"/>
      <w:bookmarkStart w:id="1778" w:name="_Toc196735666"/>
      <w:bookmarkStart w:id="1779" w:name="_Toc202947874"/>
      <w:r w:rsidRPr="007F6B0D">
        <w:rPr>
          <w:rFonts w:ascii="Trebuchet MS" w:eastAsia="Calibri" w:hAnsi="Trebuchet MS" w:cs="Times New Roman"/>
          <w:b/>
          <w:kern w:val="0"/>
          <w:sz w:val="21"/>
          <w:szCs w:val="22"/>
          <w:lang w:val="de-DE" w:eastAsia="nl-NL"/>
          <w14:ligatures w14:val="none"/>
        </w:rPr>
        <w:t>Unterabschnitt 9.1.3.2 - Kontrollbesuch</w:t>
      </w:r>
      <w:bookmarkEnd w:id="1777"/>
      <w:bookmarkEnd w:id="1778"/>
      <w:bookmarkEnd w:id="1779"/>
    </w:p>
    <w:p w14:paraId="69481F3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die zur Behebung der im Rahmen der regelmäßigen Kontrollbesuche festgestellten Verstöße erforderlich sind, werden unverzüglich ausgeführt und alle angemessenen Maßnahmen werden getroffen, damit diese Verstöße keine Gefahr für Personen und Güter darstellen, wenn die Anlage in Betrieb bleibt.</w:t>
      </w:r>
    </w:p>
    <w:p w14:paraId="0EE1735F"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color w:val="000000"/>
          <w:kern w:val="0"/>
          <w:szCs w:val="22"/>
          <w:lang w:val="de-DE" w:eastAsia="nl-NL"/>
          <w14:ligatures w14:val="none"/>
        </w:rPr>
      </w:pPr>
      <w:bookmarkStart w:id="1780" w:name="_Toc194315477"/>
      <w:bookmarkStart w:id="1781" w:name="_Toc196735667"/>
      <w:bookmarkStart w:id="1782" w:name="_Toc202947875"/>
      <w:r w:rsidRPr="007F6B0D">
        <w:rPr>
          <w:rFonts w:ascii="Trebuchet MS" w:eastAsia="Times New Roman" w:hAnsi="Trebuchet MS" w:cs="Times New Roman"/>
          <w:b/>
          <w:i/>
          <w:color w:val="000000"/>
          <w:kern w:val="0"/>
          <w:szCs w:val="22"/>
          <w:lang w:val="de-DE" w:eastAsia="nl-NL"/>
          <w14:ligatures w14:val="none"/>
        </w:rPr>
        <w:lastRenderedPageBreak/>
        <w:t xml:space="preserve">Abschnitt 9.1.4 - </w:t>
      </w:r>
      <w:r w:rsidRPr="007F6B0D">
        <w:rPr>
          <w:rFonts w:ascii="Trebuchet MS" w:eastAsia="Times New Roman" w:hAnsi="Trebuchet MS" w:cs="Times New Roman"/>
          <w:b/>
          <w:i/>
          <w:kern w:val="0"/>
          <w:szCs w:val="22"/>
          <w:lang w:val="de-DE" w:eastAsia="nl-NL"/>
          <w14:ligatures w14:val="none"/>
        </w:rPr>
        <w:t>Lage von unterirdischen elektrischen Leitungen</w:t>
      </w:r>
      <w:bookmarkEnd w:id="1780"/>
      <w:bookmarkEnd w:id="1781"/>
      <w:bookmarkEnd w:id="1782"/>
    </w:p>
    <w:p w14:paraId="7A13AB7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Eigentümer von unterirdischen elektrischen Leitungen sind jederzeit in der Lage, die Pläne der unterirdischen Leitungen zur Verfügung zu stellen oder, in deren Ermangelung, die für ihre Lokalisierung notwendigen Angaben zu machen.</w:t>
      </w:r>
    </w:p>
    <w:p w14:paraId="5FA52D7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Auskunft erteilen sie jedem, der Arbeiten in der Nähe des Kabels ausführen darf, binnen einer Frist von sieben Arbeitstagen ab Empfang des zu diesem Zweck an sie gerichteten Antrags.</w:t>
      </w:r>
    </w:p>
    <w:p w14:paraId="5ECF4F5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783" w:name="_Toc194315478"/>
      <w:bookmarkStart w:id="1784" w:name="_Toc196735668"/>
      <w:bookmarkStart w:id="1785" w:name="_Toc202947876"/>
      <w:r w:rsidRPr="007F6B0D">
        <w:rPr>
          <w:rFonts w:ascii="Trebuchet MS" w:eastAsia="Times New Roman" w:hAnsi="Trebuchet MS" w:cs="Times New Roman"/>
          <w:b/>
          <w:i/>
          <w:kern w:val="0"/>
          <w:szCs w:val="22"/>
          <w:lang w:val="de-DE" w:eastAsia="nl-NL"/>
          <w14:ligatures w14:val="none"/>
        </w:rPr>
        <w:t>Abschnitt 9.1.5 - Unterlage in Bezug auf äußere Einflüsse</w:t>
      </w:r>
      <w:bookmarkEnd w:id="1783"/>
      <w:bookmarkEnd w:id="1784"/>
      <w:bookmarkEnd w:id="1785"/>
    </w:p>
    <w:p w14:paraId="5224375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Äußere Einflüsse einschließlich der Orte, an denen sie Anwendung finden, werden auf der Grundlage von Daten festgelegt, die der Betreiber der Orte, an denen sich die Anlage befindet, zur Verfügung stellt.</w:t>
      </w:r>
    </w:p>
    <w:p w14:paraId="526AEF6C"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Diese Daten werden in die Unterlage in Bezug auf äußere Einflüsse eingetragen. In dieser Unterlage in Form eines Plans, einer Tabelle oder einer Liste werden die äußeren Einflüsse der Orte eindeutig festgelegt. Sind keine spezifischen äußeren Einflüsse zu berücksichtigen, wie sie in der Tabelle mit den unspezifischen äußeren Einflüssen weiter unten aufgeführt sind, wird dies in der Unterlage bestätigt. Die Unterlage muss vom Betreiber oder von seinem Beauftragten paraphiert werden, bevor die Anlage konzipiert und errichtet wird. Der Vertreter der in </w:t>
      </w:r>
      <w:r w:rsidRPr="007F6B0D">
        <w:rPr>
          <w:rFonts w:ascii="Trebuchet MS" w:eastAsia="Times New Roman" w:hAnsi="Trebuchet MS" w:cs="Arial"/>
          <w:i/>
          <w:iCs/>
          <w:color w:val="000000"/>
          <w:kern w:val="0"/>
          <w:sz w:val="19"/>
          <w:szCs w:val="19"/>
          <w:lang w:val="de-DE" w:eastAsia="fr-BE"/>
          <w14:ligatures w14:val="none"/>
        </w:rPr>
        <w:t>Kapitel 6.3</w:t>
      </w:r>
      <w:r w:rsidRPr="007F6B0D">
        <w:rPr>
          <w:rFonts w:ascii="Trebuchet MS" w:eastAsia="Times New Roman" w:hAnsi="Trebuchet MS" w:cs="Arial"/>
          <w:color w:val="000000"/>
          <w:kern w:val="0"/>
          <w:sz w:val="19"/>
          <w:szCs w:val="19"/>
          <w:lang w:val="de-DE" w:eastAsia="fr-BE"/>
          <w14:ligatures w14:val="none"/>
        </w:rPr>
        <w:t xml:space="preserve"> erwähnten zugelassenen Stelle paraphiert die Unterlage bei der Prüfung, um den Empfang zu bestätigen. Der Vertreter der zugelassenen Stelle muss die Übereinstimmung der Unterlage mit der Anlage überprüfen.</w:t>
      </w:r>
    </w:p>
    <w:p w14:paraId="6B6FE9A2"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unspezifischen äußeren Einflüsse sind in </w:t>
      </w:r>
      <w:r w:rsidRPr="007F6B0D">
        <w:rPr>
          <w:rFonts w:ascii="Trebuchet MS" w:eastAsia="Times New Roman" w:hAnsi="Trebuchet MS" w:cs="Arial"/>
          <w:i/>
          <w:iCs/>
          <w:color w:val="000000"/>
          <w:kern w:val="0"/>
          <w:sz w:val="19"/>
          <w:szCs w:val="19"/>
          <w:lang w:val="de-DE" w:eastAsia="fr-BE"/>
          <w14:ligatures w14:val="none"/>
        </w:rPr>
        <w:t>Tabelle 9.1</w:t>
      </w:r>
      <w:r w:rsidRPr="007F6B0D">
        <w:rPr>
          <w:rFonts w:ascii="Trebuchet MS" w:eastAsia="Times New Roman" w:hAnsi="Trebuchet MS" w:cs="Arial"/>
          <w:color w:val="000000"/>
          <w:kern w:val="0"/>
          <w:sz w:val="19"/>
          <w:szCs w:val="19"/>
          <w:lang w:val="de-DE" w:eastAsia="fr-BE"/>
          <w14:ligatures w14:val="none"/>
        </w:rPr>
        <w:t xml:space="preserve"> aufgeführt.</w:t>
      </w:r>
    </w:p>
    <w:p w14:paraId="3F62DF2B" w14:textId="77777777" w:rsidR="007F6B0D" w:rsidRPr="007F6B0D" w:rsidRDefault="007F6B0D" w:rsidP="00216562">
      <w:pPr>
        <w:pStyle w:val="FOD-tab-titel"/>
      </w:pPr>
      <w:bookmarkStart w:id="1786" w:name="_Toc202945278"/>
      <w:r w:rsidRPr="007F6B0D">
        <w:t>Tabelle 9.1 - Unspezifische äußere Einflüsse</w:t>
      </w:r>
      <w:bookmarkEnd w:id="17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961"/>
        <w:gridCol w:w="439"/>
        <w:gridCol w:w="313"/>
        <w:gridCol w:w="313"/>
        <w:gridCol w:w="314"/>
        <w:gridCol w:w="313"/>
        <w:gridCol w:w="313"/>
        <w:gridCol w:w="314"/>
        <w:gridCol w:w="313"/>
        <w:gridCol w:w="314"/>
      </w:tblGrid>
      <w:tr w:rsidR="007F6B0D" w:rsidRPr="007F6B0D" w14:paraId="14AC7ED0" w14:textId="77777777" w:rsidTr="0024163C">
        <w:trPr>
          <w:jc w:val="center"/>
        </w:trPr>
        <w:tc>
          <w:tcPr>
            <w:tcW w:w="4961" w:type="dxa"/>
            <w:vAlign w:val="center"/>
          </w:tcPr>
          <w:p w14:paraId="4F183D13" w14:textId="77777777" w:rsidR="007F6B0D" w:rsidRPr="007F6B0D" w:rsidRDefault="007F6B0D" w:rsidP="007F6B0D">
            <w:pPr>
              <w:keepNext/>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Umgebungstemperatur</w:t>
            </w:r>
          </w:p>
        </w:tc>
        <w:tc>
          <w:tcPr>
            <w:tcW w:w="439" w:type="dxa"/>
            <w:vAlign w:val="center"/>
          </w:tcPr>
          <w:p w14:paraId="6FEBF48A"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AA</w:t>
            </w:r>
          </w:p>
        </w:tc>
        <w:tc>
          <w:tcPr>
            <w:tcW w:w="313" w:type="dxa"/>
            <w:vAlign w:val="center"/>
          </w:tcPr>
          <w:p w14:paraId="4A114EE3"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1</w:t>
            </w:r>
          </w:p>
        </w:tc>
        <w:tc>
          <w:tcPr>
            <w:tcW w:w="313" w:type="dxa"/>
            <w:vAlign w:val="center"/>
          </w:tcPr>
          <w:p w14:paraId="150C44F1"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12BD894D"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shd w:val="clear" w:color="auto" w:fill="000000"/>
            <w:vAlign w:val="center"/>
          </w:tcPr>
          <w:p w14:paraId="0C4907D9"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4</w:t>
            </w:r>
          </w:p>
        </w:tc>
        <w:tc>
          <w:tcPr>
            <w:tcW w:w="313" w:type="dxa"/>
            <w:shd w:val="clear" w:color="auto" w:fill="000000"/>
            <w:vAlign w:val="center"/>
          </w:tcPr>
          <w:p w14:paraId="68BEBE23"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5</w:t>
            </w:r>
          </w:p>
        </w:tc>
        <w:tc>
          <w:tcPr>
            <w:tcW w:w="314" w:type="dxa"/>
            <w:vAlign w:val="center"/>
          </w:tcPr>
          <w:p w14:paraId="7891284B"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w:t>
            </w:r>
          </w:p>
        </w:tc>
        <w:tc>
          <w:tcPr>
            <w:tcW w:w="313" w:type="dxa"/>
            <w:vAlign w:val="center"/>
          </w:tcPr>
          <w:p w14:paraId="73C3AE71"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w:t>
            </w:r>
          </w:p>
        </w:tc>
        <w:tc>
          <w:tcPr>
            <w:tcW w:w="314" w:type="dxa"/>
            <w:shd w:val="clear" w:color="auto" w:fill="000000"/>
            <w:vAlign w:val="center"/>
          </w:tcPr>
          <w:p w14:paraId="35082627" w14:textId="77777777" w:rsidR="007F6B0D" w:rsidRPr="007F6B0D" w:rsidRDefault="007F6B0D" w:rsidP="007F6B0D">
            <w:pPr>
              <w:keepNext/>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8</w:t>
            </w:r>
          </w:p>
        </w:tc>
      </w:tr>
      <w:tr w:rsidR="007F6B0D" w:rsidRPr="007F6B0D" w14:paraId="01744491" w14:textId="77777777" w:rsidTr="0024163C">
        <w:trPr>
          <w:jc w:val="center"/>
        </w:trPr>
        <w:tc>
          <w:tcPr>
            <w:tcW w:w="4961" w:type="dxa"/>
            <w:vAlign w:val="center"/>
          </w:tcPr>
          <w:p w14:paraId="3889A078"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Auftreten von Wasser</w:t>
            </w:r>
          </w:p>
        </w:tc>
        <w:tc>
          <w:tcPr>
            <w:tcW w:w="439" w:type="dxa"/>
            <w:vAlign w:val="center"/>
          </w:tcPr>
          <w:p w14:paraId="12DDEA3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AD</w:t>
            </w:r>
          </w:p>
        </w:tc>
        <w:tc>
          <w:tcPr>
            <w:tcW w:w="313" w:type="dxa"/>
            <w:tcBorders>
              <w:bottom w:val="nil"/>
            </w:tcBorders>
            <w:shd w:val="clear" w:color="auto" w:fill="000000"/>
            <w:vAlign w:val="center"/>
          </w:tcPr>
          <w:p w14:paraId="666E486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2FDC286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2C07C05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vAlign w:val="center"/>
          </w:tcPr>
          <w:p w14:paraId="406B25F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w:t>
            </w:r>
          </w:p>
        </w:tc>
        <w:tc>
          <w:tcPr>
            <w:tcW w:w="313" w:type="dxa"/>
            <w:vAlign w:val="center"/>
          </w:tcPr>
          <w:p w14:paraId="699C7CC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w:t>
            </w:r>
          </w:p>
        </w:tc>
        <w:tc>
          <w:tcPr>
            <w:tcW w:w="314" w:type="dxa"/>
            <w:vAlign w:val="center"/>
          </w:tcPr>
          <w:p w14:paraId="336C98E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w:t>
            </w:r>
          </w:p>
        </w:tc>
        <w:tc>
          <w:tcPr>
            <w:tcW w:w="313" w:type="dxa"/>
            <w:vAlign w:val="center"/>
          </w:tcPr>
          <w:p w14:paraId="68333E0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7</w:t>
            </w:r>
          </w:p>
        </w:tc>
        <w:tc>
          <w:tcPr>
            <w:tcW w:w="314" w:type="dxa"/>
            <w:vAlign w:val="center"/>
          </w:tcPr>
          <w:p w14:paraId="10E0219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8</w:t>
            </w:r>
          </w:p>
        </w:tc>
      </w:tr>
      <w:tr w:rsidR="007F6B0D" w:rsidRPr="007F6B0D" w14:paraId="5B77C5A9" w14:textId="77777777" w:rsidTr="0024163C">
        <w:trPr>
          <w:jc w:val="center"/>
        </w:trPr>
        <w:tc>
          <w:tcPr>
            <w:tcW w:w="4961" w:type="dxa"/>
            <w:vAlign w:val="center"/>
          </w:tcPr>
          <w:p w14:paraId="64772B71"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Auftreten von festen Fremdkörpern</w:t>
            </w:r>
          </w:p>
        </w:tc>
        <w:tc>
          <w:tcPr>
            <w:tcW w:w="439" w:type="dxa"/>
            <w:vAlign w:val="center"/>
          </w:tcPr>
          <w:p w14:paraId="4ACA73C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AE</w:t>
            </w:r>
          </w:p>
        </w:tc>
        <w:tc>
          <w:tcPr>
            <w:tcW w:w="313" w:type="dxa"/>
            <w:tcBorders>
              <w:top w:val="nil"/>
              <w:bottom w:val="nil"/>
            </w:tcBorders>
            <w:shd w:val="clear" w:color="auto" w:fill="000000"/>
            <w:vAlign w:val="center"/>
          </w:tcPr>
          <w:p w14:paraId="53C97E6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740303B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32B27C9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vAlign w:val="center"/>
          </w:tcPr>
          <w:p w14:paraId="04618E8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w:t>
            </w:r>
          </w:p>
        </w:tc>
        <w:tc>
          <w:tcPr>
            <w:tcW w:w="313" w:type="dxa"/>
            <w:tcBorders>
              <w:bottom w:val="nil"/>
              <w:right w:val="nil"/>
            </w:tcBorders>
            <w:vAlign w:val="center"/>
          </w:tcPr>
          <w:p w14:paraId="2DA5D8A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left w:val="nil"/>
              <w:bottom w:val="nil"/>
              <w:right w:val="nil"/>
            </w:tcBorders>
            <w:vAlign w:val="center"/>
          </w:tcPr>
          <w:p w14:paraId="4E75C2C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left w:val="nil"/>
              <w:bottom w:val="nil"/>
              <w:right w:val="nil"/>
            </w:tcBorders>
            <w:vAlign w:val="center"/>
          </w:tcPr>
          <w:p w14:paraId="16BD4D8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left w:val="nil"/>
              <w:bottom w:val="nil"/>
              <w:right w:val="nil"/>
            </w:tcBorders>
            <w:vAlign w:val="center"/>
          </w:tcPr>
          <w:p w14:paraId="77538DE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5AA31548" w14:textId="77777777" w:rsidTr="0024163C">
        <w:trPr>
          <w:jc w:val="center"/>
        </w:trPr>
        <w:tc>
          <w:tcPr>
            <w:tcW w:w="4961" w:type="dxa"/>
            <w:vAlign w:val="center"/>
          </w:tcPr>
          <w:p w14:paraId="1CE6D038"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Auftreten von korrosiven oder verunreinigenden Substanzen</w:t>
            </w:r>
          </w:p>
        </w:tc>
        <w:tc>
          <w:tcPr>
            <w:tcW w:w="439" w:type="dxa"/>
            <w:vAlign w:val="center"/>
          </w:tcPr>
          <w:p w14:paraId="5DCEB66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AF</w:t>
            </w:r>
          </w:p>
        </w:tc>
        <w:tc>
          <w:tcPr>
            <w:tcW w:w="313" w:type="dxa"/>
            <w:tcBorders>
              <w:top w:val="nil"/>
              <w:bottom w:val="nil"/>
            </w:tcBorders>
            <w:shd w:val="clear" w:color="auto" w:fill="000000"/>
            <w:vAlign w:val="center"/>
          </w:tcPr>
          <w:p w14:paraId="5E397BB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5E4D036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4B89AA3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vAlign w:val="center"/>
          </w:tcPr>
          <w:p w14:paraId="7B54DC1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w:t>
            </w:r>
          </w:p>
        </w:tc>
        <w:tc>
          <w:tcPr>
            <w:tcW w:w="313" w:type="dxa"/>
            <w:tcBorders>
              <w:top w:val="nil"/>
              <w:bottom w:val="nil"/>
              <w:right w:val="nil"/>
            </w:tcBorders>
            <w:vAlign w:val="center"/>
          </w:tcPr>
          <w:p w14:paraId="018C812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064469F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09A1578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0DA6FF7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42B068B7" w14:textId="77777777" w:rsidTr="0024163C">
        <w:trPr>
          <w:jc w:val="center"/>
        </w:trPr>
        <w:tc>
          <w:tcPr>
            <w:tcW w:w="4961" w:type="dxa"/>
            <w:vAlign w:val="center"/>
          </w:tcPr>
          <w:p w14:paraId="3D745F21"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Mechanische Beanspruchung durch Schläge</w:t>
            </w:r>
          </w:p>
        </w:tc>
        <w:tc>
          <w:tcPr>
            <w:tcW w:w="439" w:type="dxa"/>
            <w:vAlign w:val="center"/>
          </w:tcPr>
          <w:p w14:paraId="3472373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AG</w:t>
            </w:r>
          </w:p>
        </w:tc>
        <w:tc>
          <w:tcPr>
            <w:tcW w:w="313" w:type="dxa"/>
            <w:tcBorders>
              <w:top w:val="nil"/>
              <w:bottom w:val="nil"/>
            </w:tcBorders>
            <w:shd w:val="clear" w:color="auto" w:fill="000000"/>
            <w:vAlign w:val="center"/>
          </w:tcPr>
          <w:p w14:paraId="1CBD756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2B4EA9C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03D3B5E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tcBorders>
              <w:bottom w:val="nil"/>
              <w:right w:val="nil"/>
            </w:tcBorders>
            <w:vAlign w:val="center"/>
          </w:tcPr>
          <w:p w14:paraId="6BF4F48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2F564BB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1CA48A5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6F5D29E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641CDF5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0EBFB0CB" w14:textId="77777777" w:rsidTr="0024163C">
        <w:trPr>
          <w:jc w:val="center"/>
        </w:trPr>
        <w:tc>
          <w:tcPr>
            <w:tcW w:w="4961" w:type="dxa"/>
            <w:vAlign w:val="center"/>
          </w:tcPr>
          <w:p w14:paraId="04AE0E19"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Mechanische Beanspruchung durch Schwingungen</w:t>
            </w:r>
          </w:p>
        </w:tc>
        <w:tc>
          <w:tcPr>
            <w:tcW w:w="439" w:type="dxa"/>
            <w:vAlign w:val="center"/>
          </w:tcPr>
          <w:p w14:paraId="245F91D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proofErr w:type="gramStart"/>
            <w:r w:rsidRPr="007F6B0D">
              <w:rPr>
                <w:rFonts w:ascii="Trebuchet MS" w:eastAsia="Times New Roman" w:hAnsi="Trebuchet MS" w:cs="Times New Roman"/>
                <w:b/>
                <w:color w:val="000000"/>
                <w:kern w:val="0"/>
                <w:sz w:val="17"/>
                <w:szCs w:val="22"/>
                <w:lang w:val="de-DE" w:eastAsia="fr-BE"/>
                <w14:ligatures w14:val="none"/>
              </w:rPr>
              <w:t>AH</w:t>
            </w:r>
            <w:proofErr w:type="gramEnd"/>
          </w:p>
        </w:tc>
        <w:tc>
          <w:tcPr>
            <w:tcW w:w="313" w:type="dxa"/>
            <w:tcBorders>
              <w:top w:val="nil"/>
              <w:bottom w:val="nil"/>
            </w:tcBorders>
            <w:shd w:val="clear" w:color="auto" w:fill="000000"/>
            <w:vAlign w:val="center"/>
          </w:tcPr>
          <w:p w14:paraId="016B179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0474A29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098E778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tcBorders>
              <w:top w:val="nil"/>
              <w:bottom w:val="nil"/>
              <w:right w:val="nil"/>
            </w:tcBorders>
            <w:vAlign w:val="center"/>
          </w:tcPr>
          <w:p w14:paraId="398CB1B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6589DBF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74C7E6F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33F4B54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4DDC128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5697DE0F" w14:textId="77777777" w:rsidTr="0024163C">
        <w:trPr>
          <w:jc w:val="center"/>
        </w:trPr>
        <w:tc>
          <w:tcPr>
            <w:tcW w:w="4961" w:type="dxa"/>
            <w:vAlign w:val="center"/>
          </w:tcPr>
          <w:p w14:paraId="6AEE16DD"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Auftreten von Pflanzen und/oder Schimmel</w:t>
            </w:r>
          </w:p>
        </w:tc>
        <w:tc>
          <w:tcPr>
            <w:tcW w:w="439" w:type="dxa"/>
            <w:vAlign w:val="center"/>
          </w:tcPr>
          <w:p w14:paraId="4AF0023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AK</w:t>
            </w:r>
          </w:p>
        </w:tc>
        <w:tc>
          <w:tcPr>
            <w:tcW w:w="313" w:type="dxa"/>
            <w:tcBorders>
              <w:top w:val="nil"/>
              <w:bottom w:val="nil"/>
            </w:tcBorders>
            <w:shd w:val="clear" w:color="auto" w:fill="000000"/>
            <w:vAlign w:val="center"/>
          </w:tcPr>
          <w:p w14:paraId="7490C67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711B046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tcBorders>
              <w:bottom w:val="nil"/>
              <w:right w:val="nil"/>
            </w:tcBorders>
            <w:vAlign w:val="center"/>
          </w:tcPr>
          <w:p w14:paraId="34847B0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5970510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44E2183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30C7F48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01FCFD9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6199712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7A199D26" w14:textId="77777777" w:rsidTr="0024163C">
        <w:trPr>
          <w:jc w:val="center"/>
        </w:trPr>
        <w:tc>
          <w:tcPr>
            <w:tcW w:w="4961" w:type="dxa"/>
            <w:vAlign w:val="center"/>
          </w:tcPr>
          <w:p w14:paraId="1B2EC8F5"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Anwesenheit von Tieren</w:t>
            </w:r>
          </w:p>
        </w:tc>
        <w:tc>
          <w:tcPr>
            <w:tcW w:w="439" w:type="dxa"/>
            <w:vAlign w:val="center"/>
          </w:tcPr>
          <w:p w14:paraId="6CE01AD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AL</w:t>
            </w:r>
          </w:p>
        </w:tc>
        <w:tc>
          <w:tcPr>
            <w:tcW w:w="313" w:type="dxa"/>
            <w:tcBorders>
              <w:top w:val="nil"/>
              <w:bottom w:val="nil"/>
            </w:tcBorders>
            <w:shd w:val="clear" w:color="auto" w:fill="000000"/>
            <w:vAlign w:val="center"/>
          </w:tcPr>
          <w:p w14:paraId="6C73BBD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2EFB325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tcBorders>
              <w:top w:val="nil"/>
              <w:right w:val="nil"/>
            </w:tcBorders>
            <w:vAlign w:val="center"/>
          </w:tcPr>
          <w:p w14:paraId="75C7868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right w:val="nil"/>
            </w:tcBorders>
            <w:vAlign w:val="center"/>
          </w:tcPr>
          <w:p w14:paraId="0280CF1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right w:val="nil"/>
            </w:tcBorders>
            <w:vAlign w:val="center"/>
          </w:tcPr>
          <w:p w14:paraId="2295B4D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right w:val="nil"/>
            </w:tcBorders>
            <w:vAlign w:val="center"/>
          </w:tcPr>
          <w:p w14:paraId="6447963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295B95D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3990910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4AAE8357" w14:textId="77777777" w:rsidTr="0024163C">
        <w:trPr>
          <w:jc w:val="center"/>
        </w:trPr>
        <w:tc>
          <w:tcPr>
            <w:tcW w:w="4961" w:type="dxa"/>
            <w:vAlign w:val="center"/>
          </w:tcPr>
          <w:p w14:paraId="43AEBD8E"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Elektromagnetische, elektrostatische oder ionisierende Einflüsse</w:t>
            </w:r>
          </w:p>
        </w:tc>
        <w:tc>
          <w:tcPr>
            <w:tcW w:w="439" w:type="dxa"/>
            <w:vAlign w:val="center"/>
          </w:tcPr>
          <w:p w14:paraId="21AAC91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AM</w:t>
            </w:r>
          </w:p>
        </w:tc>
        <w:tc>
          <w:tcPr>
            <w:tcW w:w="313" w:type="dxa"/>
            <w:tcBorders>
              <w:top w:val="nil"/>
              <w:bottom w:val="nil"/>
            </w:tcBorders>
            <w:shd w:val="clear" w:color="auto" w:fill="000000"/>
            <w:vAlign w:val="center"/>
          </w:tcPr>
          <w:p w14:paraId="2FF0CB9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43BF836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2521B41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vAlign w:val="center"/>
          </w:tcPr>
          <w:p w14:paraId="1906480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w:t>
            </w:r>
          </w:p>
        </w:tc>
        <w:tc>
          <w:tcPr>
            <w:tcW w:w="313" w:type="dxa"/>
            <w:vAlign w:val="center"/>
          </w:tcPr>
          <w:p w14:paraId="2106B39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w:t>
            </w:r>
          </w:p>
        </w:tc>
        <w:tc>
          <w:tcPr>
            <w:tcW w:w="314" w:type="dxa"/>
            <w:vAlign w:val="center"/>
          </w:tcPr>
          <w:p w14:paraId="1924DA1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6</w:t>
            </w:r>
          </w:p>
        </w:tc>
        <w:tc>
          <w:tcPr>
            <w:tcW w:w="313" w:type="dxa"/>
            <w:tcBorders>
              <w:top w:val="nil"/>
              <w:bottom w:val="nil"/>
              <w:right w:val="nil"/>
            </w:tcBorders>
            <w:vAlign w:val="center"/>
          </w:tcPr>
          <w:p w14:paraId="35D042B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119CE29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10F20951" w14:textId="77777777" w:rsidTr="0024163C">
        <w:trPr>
          <w:jc w:val="center"/>
        </w:trPr>
        <w:tc>
          <w:tcPr>
            <w:tcW w:w="4961" w:type="dxa"/>
            <w:vAlign w:val="center"/>
          </w:tcPr>
          <w:p w14:paraId="23F1866F"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Sonnenstrahlung</w:t>
            </w:r>
          </w:p>
        </w:tc>
        <w:tc>
          <w:tcPr>
            <w:tcW w:w="439" w:type="dxa"/>
            <w:vAlign w:val="center"/>
          </w:tcPr>
          <w:p w14:paraId="03BF246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AN</w:t>
            </w:r>
          </w:p>
        </w:tc>
        <w:tc>
          <w:tcPr>
            <w:tcW w:w="313" w:type="dxa"/>
            <w:tcBorders>
              <w:top w:val="nil"/>
              <w:bottom w:val="nil"/>
            </w:tcBorders>
            <w:shd w:val="clear" w:color="auto" w:fill="000000"/>
            <w:vAlign w:val="center"/>
          </w:tcPr>
          <w:p w14:paraId="56E408E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0535D04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tcBorders>
              <w:right w:val="nil"/>
            </w:tcBorders>
            <w:vAlign w:val="center"/>
          </w:tcPr>
          <w:p w14:paraId="7C83BEC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left w:val="nil"/>
              <w:right w:val="nil"/>
            </w:tcBorders>
            <w:vAlign w:val="center"/>
          </w:tcPr>
          <w:p w14:paraId="653BD99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left w:val="nil"/>
              <w:right w:val="nil"/>
            </w:tcBorders>
            <w:vAlign w:val="center"/>
          </w:tcPr>
          <w:p w14:paraId="4416B63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left w:val="nil"/>
              <w:bottom w:val="nil"/>
              <w:right w:val="nil"/>
            </w:tcBorders>
            <w:vAlign w:val="center"/>
          </w:tcPr>
          <w:p w14:paraId="365A3A32"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3E77698E"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06193AD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60BA72BE" w14:textId="77777777" w:rsidTr="0024163C">
        <w:trPr>
          <w:jc w:val="center"/>
        </w:trPr>
        <w:tc>
          <w:tcPr>
            <w:tcW w:w="4961" w:type="dxa"/>
            <w:vAlign w:val="center"/>
          </w:tcPr>
          <w:p w14:paraId="305C3468"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Fähigkeiten von Personen</w:t>
            </w:r>
          </w:p>
        </w:tc>
        <w:tc>
          <w:tcPr>
            <w:tcW w:w="439" w:type="dxa"/>
            <w:vAlign w:val="center"/>
          </w:tcPr>
          <w:p w14:paraId="5C53344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BA</w:t>
            </w:r>
          </w:p>
        </w:tc>
        <w:tc>
          <w:tcPr>
            <w:tcW w:w="313" w:type="dxa"/>
            <w:tcBorders>
              <w:top w:val="nil"/>
              <w:bottom w:val="nil"/>
            </w:tcBorders>
            <w:shd w:val="clear" w:color="auto" w:fill="000000"/>
            <w:vAlign w:val="center"/>
          </w:tcPr>
          <w:p w14:paraId="7F0A427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47A5B16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3A94210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vAlign w:val="center"/>
          </w:tcPr>
          <w:p w14:paraId="5FC3C42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w:t>
            </w:r>
          </w:p>
        </w:tc>
        <w:tc>
          <w:tcPr>
            <w:tcW w:w="313" w:type="dxa"/>
            <w:vAlign w:val="center"/>
          </w:tcPr>
          <w:p w14:paraId="74484E3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5</w:t>
            </w:r>
          </w:p>
        </w:tc>
        <w:tc>
          <w:tcPr>
            <w:tcW w:w="314" w:type="dxa"/>
            <w:tcBorders>
              <w:top w:val="nil"/>
              <w:bottom w:val="nil"/>
              <w:right w:val="nil"/>
            </w:tcBorders>
            <w:vAlign w:val="center"/>
          </w:tcPr>
          <w:p w14:paraId="14ECF26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611C97F5"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20FE8ED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1D397AAA" w14:textId="77777777" w:rsidTr="0024163C">
        <w:trPr>
          <w:jc w:val="center"/>
        </w:trPr>
        <w:tc>
          <w:tcPr>
            <w:tcW w:w="4961" w:type="dxa"/>
            <w:vAlign w:val="center"/>
          </w:tcPr>
          <w:p w14:paraId="6BD0DC68"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Elektrischer Widerstand des menschlichen Körpers</w:t>
            </w:r>
          </w:p>
        </w:tc>
        <w:tc>
          <w:tcPr>
            <w:tcW w:w="439" w:type="dxa"/>
            <w:vAlign w:val="center"/>
          </w:tcPr>
          <w:p w14:paraId="46A4658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BB</w:t>
            </w:r>
          </w:p>
        </w:tc>
        <w:tc>
          <w:tcPr>
            <w:tcW w:w="313" w:type="dxa"/>
            <w:tcBorders>
              <w:top w:val="nil"/>
              <w:bottom w:val="nil"/>
            </w:tcBorders>
            <w:shd w:val="clear" w:color="auto" w:fill="000000"/>
            <w:vAlign w:val="center"/>
          </w:tcPr>
          <w:p w14:paraId="2BD7237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7777592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38A4025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tcBorders>
              <w:right w:val="nil"/>
            </w:tcBorders>
            <w:vAlign w:val="center"/>
          </w:tcPr>
          <w:p w14:paraId="06FB717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left w:val="nil"/>
              <w:bottom w:val="nil"/>
              <w:right w:val="nil"/>
            </w:tcBorders>
            <w:vAlign w:val="center"/>
          </w:tcPr>
          <w:p w14:paraId="773DC21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174BEBF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56A7FCB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05976CE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34BAE750" w14:textId="77777777" w:rsidTr="0024163C">
        <w:trPr>
          <w:jc w:val="center"/>
        </w:trPr>
        <w:tc>
          <w:tcPr>
            <w:tcW w:w="4961" w:type="dxa"/>
            <w:vAlign w:val="center"/>
          </w:tcPr>
          <w:p w14:paraId="41238DB2"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Kontakt von Personen mit Erdpotential</w:t>
            </w:r>
          </w:p>
        </w:tc>
        <w:tc>
          <w:tcPr>
            <w:tcW w:w="439" w:type="dxa"/>
            <w:vAlign w:val="center"/>
          </w:tcPr>
          <w:p w14:paraId="0BFFB98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BC</w:t>
            </w:r>
          </w:p>
        </w:tc>
        <w:tc>
          <w:tcPr>
            <w:tcW w:w="313" w:type="dxa"/>
            <w:tcBorders>
              <w:top w:val="nil"/>
              <w:bottom w:val="nil"/>
            </w:tcBorders>
            <w:shd w:val="clear" w:color="auto" w:fill="000000"/>
            <w:vAlign w:val="center"/>
          </w:tcPr>
          <w:p w14:paraId="6C7C93E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tcBorders>
              <w:right w:val="nil"/>
            </w:tcBorders>
            <w:shd w:val="clear" w:color="auto" w:fill="000000"/>
            <w:vAlign w:val="center"/>
          </w:tcPr>
          <w:p w14:paraId="02420EE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2</w:t>
            </w:r>
          </w:p>
        </w:tc>
        <w:tc>
          <w:tcPr>
            <w:tcW w:w="314" w:type="dxa"/>
            <w:tcBorders>
              <w:left w:val="nil"/>
            </w:tcBorders>
            <w:shd w:val="clear" w:color="auto" w:fill="000000"/>
            <w:vAlign w:val="center"/>
          </w:tcPr>
          <w:p w14:paraId="3B42B0F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3</w:t>
            </w:r>
          </w:p>
        </w:tc>
        <w:tc>
          <w:tcPr>
            <w:tcW w:w="313" w:type="dxa"/>
            <w:vAlign w:val="center"/>
          </w:tcPr>
          <w:p w14:paraId="088C205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w:t>
            </w:r>
          </w:p>
        </w:tc>
        <w:tc>
          <w:tcPr>
            <w:tcW w:w="313" w:type="dxa"/>
            <w:tcBorders>
              <w:top w:val="nil"/>
              <w:bottom w:val="nil"/>
              <w:right w:val="nil"/>
            </w:tcBorders>
            <w:vAlign w:val="center"/>
          </w:tcPr>
          <w:p w14:paraId="02C293D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7DAD47F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7BAF7BF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1632C4F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6A598C1A" w14:textId="77777777" w:rsidTr="0024163C">
        <w:trPr>
          <w:jc w:val="center"/>
        </w:trPr>
        <w:tc>
          <w:tcPr>
            <w:tcW w:w="4961" w:type="dxa"/>
            <w:vAlign w:val="center"/>
          </w:tcPr>
          <w:p w14:paraId="0148A8A8"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Personenevakuierungsmöglichkeiten im Notfall</w:t>
            </w:r>
          </w:p>
        </w:tc>
        <w:tc>
          <w:tcPr>
            <w:tcW w:w="439" w:type="dxa"/>
            <w:vAlign w:val="center"/>
          </w:tcPr>
          <w:p w14:paraId="5B7AD82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BD</w:t>
            </w:r>
          </w:p>
        </w:tc>
        <w:tc>
          <w:tcPr>
            <w:tcW w:w="313" w:type="dxa"/>
            <w:tcBorders>
              <w:top w:val="nil"/>
              <w:bottom w:val="nil"/>
            </w:tcBorders>
            <w:shd w:val="clear" w:color="auto" w:fill="000000"/>
            <w:vAlign w:val="center"/>
          </w:tcPr>
          <w:p w14:paraId="12C3F11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0204F43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131AD62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vAlign w:val="center"/>
          </w:tcPr>
          <w:p w14:paraId="079651AB"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w:t>
            </w:r>
          </w:p>
        </w:tc>
        <w:tc>
          <w:tcPr>
            <w:tcW w:w="313" w:type="dxa"/>
            <w:tcBorders>
              <w:top w:val="nil"/>
              <w:bottom w:val="nil"/>
              <w:right w:val="nil"/>
            </w:tcBorders>
            <w:vAlign w:val="center"/>
          </w:tcPr>
          <w:p w14:paraId="2CC7B9C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052EEB0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73FB15F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0286042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233D2ADF" w14:textId="77777777" w:rsidTr="0024163C">
        <w:trPr>
          <w:jc w:val="center"/>
        </w:trPr>
        <w:tc>
          <w:tcPr>
            <w:tcW w:w="4961" w:type="dxa"/>
            <w:vAlign w:val="center"/>
          </w:tcPr>
          <w:p w14:paraId="0860B60A"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Art der bearbeiteten oder gelagerten Stoffe</w:t>
            </w:r>
          </w:p>
        </w:tc>
        <w:tc>
          <w:tcPr>
            <w:tcW w:w="439" w:type="dxa"/>
            <w:vAlign w:val="center"/>
          </w:tcPr>
          <w:p w14:paraId="01345A0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BE</w:t>
            </w:r>
          </w:p>
        </w:tc>
        <w:tc>
          <w:tcPr>
            <w:tcW w:w="313" w:type="dxa"/>
            <w:tcBorders>
              <w:top w:val="nil"/>
              <w:bottom w:val="nil"/>
            </w:tcBorders>
            <w:shd w:val="clear" w:color="auto" w:fill="000000"/>
            <w:vAlign w:val="center"/>
          </w:tcPr>
          <w:p w14:paraId="506E817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3A6920D9"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6E1E04B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vAlign w:val="center"/>
          </w:tcPr>
          <w:p w14:paraId="10A8B3A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w:t>
            </w:r>
          </w:p>
        </w:tc>
        <w:tc>
          <w:tcPr>
            <w:tcW w:w="313" w:type="dxa"/>
            <w:tcBorders>
              <w:top w:val="nil"/>
              <w:bottom w:val="nil"/>
              <w:right w:val="nil"/>
            </w:tcBorders>
            <w:vAlign w:val="center"/>
          </w:tcPr>
          <w:p w14:paraId="3301FF24"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6EA5D54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6AF2FBE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06B685F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03EEE757" w14:textId="77777777" w:rsidTr="0024163C">
        <w:trPr>
          <w:jc w:val="center"/>
        </w:trPr>
        <w:tc>
          <w:tcPr>
            <w:tcW w:w="4961" w:type="dxa"/>
            <w:vAlign w:val="center"/>
          </w:tcPr>
          <w:p w14:paraId="7CA268F3"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Baustoffe</w:t>
            </w:r>
          </w:p>
        </w:tc>
        <w:tc>
          <w:tcPr>
            <w:tcW w:w="439" w:type="dxa"/>
            <w:vAlign w:val="center"/>
          </w:tcPr>
          <w:p w14:paraId="7DA13E7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CA</w:t>
            </w:r>
          </w:p>
        </w:tc>
        <w:tc>
          <w:tcPr>
            <w:tcW w:w="313" w:type="dxa"/>
            <w:tcBorders>
              <w:top w:val="nil"/>
              <w:bottom w:val="nil"/>
            </w:tcBorders>
            <w:shd w:val="clear" w:color="auto" w:fill="000000"/>
            <w:vAlign w:val="center"/>
          </w:tcPr>
          <w:p w14:paraId="2DE655BD"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78740CE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tcBorders>
              <w:right w:val="nil"/>
            </w:tcBorders>
            <w:vAlign w:val="center"/>
          </w:tcPr>
          <w:p w14:paraId="171FBA3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left w:val="nil"/>
              <w:right w:val="nil"/>
            </w:tcBorders>
            <w:vAlign w:val="center"/>
          </w:tcPr>
          <w:p w14:paraId="37375766"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6120BD38"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4007ED0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0B1CFDA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723C073F"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r w:rsidR="007F6B0D" w:rsidRPr="007F6B0D" w14:paraId="44EC827E" w14:textId="77777777" w:rsidTr="0024163C">
        <w:trPr>
          <w:jc w:val="center"/>
        </w:trPr>
        <w:tc>
          <w:tcPr>
            <w:tcW w:w="4961" w:type="dxa"/>
            <w:vAlign w:val="center"/>
          </w:tcPr>
          <w:p w14:paraId="7F2D93FF" w14:textId="77777777" w:rsidR="007F6B0D" w:rsidRPr="007F6B0D" w:rsidRDefault="007F6B0D" w:rsidP="007F6B0D">
            <w:pPr>
              <w:widowControl w:val="0"/>
              <w:autoSpaceDE w:val="0"/>
              <w:autoSpaceDN w:val="0"/>
              <w:adjustRightInd w:val="0"/>
              <w:spacing w:before="20" w:after="20" w:line="240" w:lineRule="auto"/>
              <w:rPr>
                <w:rFonts w:ascii="Trebuchet MS" w:eastAsia="Times New Roman" w:hAnsi="Trebuchet MS" w:cs="Arial"/>
                <w:i/>
                <w:color w:val="000000"/>
                <w:kern w:val="0"/>
                <w:sz w:val="17"/>
                <w:szCs w:val="17"/>
                <w:lang w:val="de-DE" w:eastAsia="fr-BE"/>
                <w14:ligatures w14:val="none"/>
              </w:rPr>
            </w:pPr>
            <w:r w:rsidRPr="007F6B0D">
              <w:rPr>
                <w:rFonts w:ascii="Trebuchet MS" w:eastAsia="Times New Roman" w:hAnsi="Trebuchet MS" w:cs="Times New Roman"/>
                <w:i/>
                <w:color w:val="000000"/>
                <w:kern w:val="0"/>
                <w:sz w:val="17"/>
                <w:szCs w:val="22"/>
                <w:lang w:val="de-DE" w:eastAsia="fr-BE"/>
                <w14:ligatures w14:val="none"/>
              </w:rPr>
              <w:t>Gebäudestruktur</w:t>
            </w:r>
          </w:p>
        </w:tc>
        <w:tc>
          <w:tcPr>
            <w:tcW w:w="439" w:type="dxa"/>
            <w:vAlign w:val="center"/>
          </w:tcPr>
          <w:p w14:paraId="1293A1F7"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000000"/>
                <w:kern w:val="0"/>
                <w:sz w:val="17"/>
                <w:szCs w:val="17"/>
                <w:lang w:val="de-DE" w:eastAsia="fr-BE"/>
                <w14:ligatures w14:val="none"/>
              </w:rPr>
            </w:pPr>
            <w:r w:rsidRPr="007F6B0D">
              <w:rPr>
                <w:rFonts w:ascii="Trebuchet MS" w:eastAsia="Times New Roman" w:hAnsi="Trebuchet MS" w:cs="Times New Roman"/>
                <w:b/>
                <w:color w:val="000000"/>
                <w:kern w:val="0"/>
                <w:sz w:val="17"/>
                <w:szCs w:val="22"/>
                <w:lang w:val="de-DE" w:eastAsia="fr-BE"/>
                <w14:ligatures w14:val="none"/>
              </w:rPr>
              <w:t>CB</w:t>
            </w:r>
          </w:p>
        </w:tc>
        <w:tc>
          <w:tcPr>
            <w:tcW w:w="313" w:type="dxa"/>
            <w:tcBorders>
              <w:top w:val="nil"/>
            </w:tcBorders>
            <w:shd w:val="clear" w:color="auto" w:fill="000000"/>
            <w:vAlign w:val="center"/>
          </w:tcPr>
          <w:p w14:paraId="44B92BD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b/>
                <w:color w:val="FFFFFF"/>
                <w:kern w:val="0"/>
                <w:sz w:val="17"/>
                <w:szCs w:val="17"/>
                <w:lang w:val="de-DE" w:eastAsia="fr-BE"/>
                <w14:ligatures w14:val="none"/>
              </w:rPr>
            </w:pPr>
            <w:r w:rsidRPr="007F6B0D">
              <w:rPr>
                <w:rFonts w:ascii="Trebuchet MS" w:eastAsia="Times New Roman" w:hAnsi="Trebuchet MS" w:cs="Times New Roman"/>
                <w:b/>
                <w:color w:val="FFFFFF"/>
                <w:kern w:val="0"/>
                <w:sz w:val="17"/>
                <w:szCs w:val="22"/>
                <w:lang w:val="de-DE" w:eastAsia="fr-BE"/>
                <w14:ligatures w14:val="none"/>
              </w:rPr>
              <w:t>1</w:t>
            </w:r>
          </w:p>
        </w:tc>
        <w:tc>
          <w:tcPr>
            <w:tcW w:w="313" w:type="dxa"/>
            <w:vAlign w:val="center"/>
          </w:tcPr>
          <w:p w14:paraId="0ED2B56A"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2</w:t>
            </w:r>
          </w:p>
        </w:tc>
        <w:tc>
          <w:tcPr>
            <w:tcW w:w="314" w:type="dxa"/>
            <w:vAlign w:val="center"/>
          </w:tcPr>
          <w:p w14:paraId="448657B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3</w:t>
            </w:r>
          </w:p>
        </w:tc>
        <w:tc>
          <w:tcPr>
            <w:tcW w:w="313" w:type="dxa"/>
            <w:vAlign w:val="center"/>
          </w:tcPr>
          <w:p w14:paraId="70E091EC"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r w:rsidRPr="007F6B0D">
              <w:rPr>
                <w:rFonts w:ascii="Trebuchet MS" w:eastAsia="Times New Roman" w:hAnsi="Trebuchet MS" w:cs="Times New Roman"/>
                <w:color w:val="000000"/>
                <w:kern w:val="0"/>
                <w:sz w:val="17"/>
                <w:szCs w:val="22"/>
                <w:lang w:val="de-DE" w:eastAsia="fr-BE"/>
                <w14:ligatures w14:val="none"/>
              </w:rPr>
              <w:t>4</w:t>
            </w:r>
          </w:p>
        </w:tc>
        <w:tc>
          <w:tcPr>
            <w:tcW w:w="313" w:type="dxa"/>
            <w:tcBorders>
              <w:top w:val="nil"/>
              <w:bottom w:val="nil"/>
              <w:right w:val="nil"/>
            </w:tcBorders>
            <w:vAlign w:val="center"/>
          </w:tcPr>
          <w:p w14:paraId="724B07A3"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4370F0A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3" w:type="dxa"/>
            <w:tcBorders>
              <w:top w:val="nil"/>
              <w:left w:val="nil"/>
              <w:bottom w:val="nil"/>
              <w:right w:val="nil"/>
            </w:tcBorders>
            <w:vAlign w:val="center"/>
          </w:tcPr>
          <w:p w14:paraId="5ECC0011"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c>
          <w:tcPr>
            <w:tcW w:w="314" w:type="dxa"/>
            <w:tcBorders>
              <w:top w:val="nil"/>
              <w:left w:val="nil"/>
              <w:bottom w:val="nil"/>
              <w:right w:val="nil"/>
            </w:tcBorders>
            <w:vAlign w:val="center"/>
          </w:tcPr>
          <w:p w14:paraId="532B7320" w14:textId="77777777" w:rsidR="007F6B0D" w:rsidRPr="007F6B0D" w:rsidRDefault="007F6B0D" w:rsidP="007F6B0D">
            <w:pPr>
              <w:widowControl w:val="0"/>
              <w:autoSpaceDE w:val="0"/>
              <w:autoSpaceDN w:val="0"/>
              <w:adjustRightInd w:val="0"/>
              <w:spacing w:before="20" w:after="20" w:line="240" w:lineRule="auto"/>
              <w:jc w:val="center"/>
              <w:rPr>
                <w:rFonts w:ascii="Trebuchet MS" w:eastAsia="Times New Roman" w:hAnsi="Trebuchet MS" w:cs="Arial"/>
                <w:color w:val="000000"/>
                <w:kern w:val="0"/>
                <w:sz w:val="17"/>
                <w:szCs w:val="17"/>
                <w:lang w:val="de-DE" w:eastAsia="fr-BE"/>
                <w14:ligatures w14:val="none"/>
              </w:rPr>
            </w:pPr>
          </w:p>
        </w:tc>
      </w:tr>
    </w:tbl>
    <w:p w14:paraId="4056FCE1" w14:textId="77777777" w:rsidR="007F6B0D" w:rsidRPr="007F6B0D" w:rsidRDefault="007F6B0D" w:rsidP="007F6B0D">
      <w:pPr>
        <w:spacing w:before="120" w:after="0" w:line="240" w:lineRule="auto"/>
        <w:ind w:left="720"/>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7"/>
          <w:szCs w:val="19"/>
          <w:lang w:val="de-DE" w:eastAsia="fr-BE"/>
          <w14:ligatures w14:val="none"/>
        </w:rPr>
        <w:t>Bemerkung: Unspezifische äußere Einflüsse sind durch schwarze Kästchen gekennzeichnet.</w:t>
      </w:r>
    </w:p>
    <w:p w14:paraId="64302D2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Der Betreiber mehrerer Anlagen derselben Art oder sein Beauftragter kann pro Anlagentyp eine eigene Liste mit unspezifischen äußeren Einflüssen erstellen. Diese Liste muss vom Betreiber oder von seinem Beauftragten und vom Vertreter der in </w:t>
      </w:r>
      <w:r w:rsidRPr="007F6B0D">
        <w:rPr>
          <w:rFonts w:ascii="Trebuchet MS" w:eastAsia="Times New Roman" w:hAnsi="Trebuchet MS" w:cs="Arial"/>
          <w:i/>
          <w:iCs/>
          <w:color w:val="000000"/>
          <w:kern w:val="0"/>
          <w:sz w:val="19"/>
          <w:szCs w:val="19"/>
          <w:lang w:val="de-DE" w:eastAsia="fr-BE"/>
          <w14:ligatures w14:val="none"/>
        </w:rPr>
        <w:t>Kapitel 6.3</w:t>
      </w:r>
      <w:r w:rsidRPr="007F6B0D">
        <w:rPr>
          <w:rFonts w:ascii="Trebuchet MS" w:eastAsia="Times New Roman" w:hAnsi="Trebuchet MS" w:cs="Arial"/>
          <w:color w:val="000000"/>
          <w:kern w:val="0"/>
          <w:sz w:val="19"/>
          <w:szCs w:val="19"/>
          <w:lang w:val="de-DE" w:eastAsia="fr-BE"/>
          <w14:ligatures w14:val="none"/>
        </w:rPr>
        <w:t xml:space="preserve"> erwähnten zugelassenen Stelle paraphiert werden.</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 xml:space="preserve">Die Liste muss vom Betreiber oder von seinem Beauftragten paraphiert werden, bevor die Anlage konzipiert und errichtet wird. Der Vertreter der in </w:t>
      </w:r>
      <w:r w:rsidRPr="007F6B0D">
        <w:rPr>
          <w:rFonts w:ascii="Trebuchet MS" w:eastAsia="Times New Roman" w:hAnsi="Trebuchet MS" w:cs="Arial"/>
          <w:i/>
          <w:iCs/>
          <w:color w:val="000000"/>
          <w:kern w:val="0"/>
          <w:sz w:val="19"/>
          <w:szCs w:val="19"/>
          <w:lang w:val="de-DE" w:eastAsia="fr-BE"/>
          <w14:ligatures w14:val="none"/>
        </w:rPr>
        <w:t>Kapitel 6.3</w:t>
      </w:r>
      <w:r w:rsidRPr="007F6B0D">
        <w:rPr>
          <w:rFonts w:ascii="Trebuchet MS" w:eastAsia="Times New Roman" w:hAnsi="Trebuchet MS" w:cs="Arial"/>
          <w:color w:val="000000"/>
          <w:kern w:val="0"/>
          <w:sz w:val="19"/>
          <w:szCs w:val="19"/>
          <w:lang w:val="de-DE" w:eastAsia="fr-BE"/>
          <w14:ligatures w14:val="none"/>
        </w:rPr>
        <w:t xml:space="preserve"> erwähnten zugelassenen Stelle paraphiert die Liste bei der Prüfung, um den Empfang zu bestätigen. Der Vertreter der zugelassenen Stelle muss die Übereinstimmung der Unterlage mit der Anlage überprüfen.</w:t>
      </w:r>
    </w:p>
    <w:p w14:paraId="27416D8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Eigentümer, Verwalter oder Betreiber vermerkt die der Öffentlichkeit zugänglichen Orte auf der Unterlage in Bezug auf äußere Einflüsse. Wenn es keinen der Öffentlichkeit zugänglichen Ort gibt, vermerkt der Eigentümer, Verwalter oder Betreiber dies auf der Unterlage in Bezug auf äußere Einflüsse.]</w:t>
      </w:r>
    </w:p>
    <w:p w14:paraId="14141357"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787" w:name="_Toc194315479"/>
      <w:bookmarkStart w:id="1788" w:name="_Toc196735669"/>
      <w:bookmarkStart w:id="1789" w:name="_Toc202947877"/>
      <w:r w:rsidRPr="007F6B0D">
        <w:rPr>
          <w:rFonts w:ascii="Trebuchet MS" w:eastAsia="Times New Roman" w:hAnsi="Trebuchet MS" w:cs="Times New Roman"/>
          <w:b/>
          <w:i/>
          <w:kern w:val="0"/>
          <w:szCs w:val="22"/>
          <w:lang w:val="de-DE" w:eastAsia="nl-NL"/>
          <w14:ligatures w14:val="none"/>
        </w:rPr>
        <w:lastRenderedPageBreak/>
        <w:t>Abschnitt 9.1.6 - Zonenpläne</w:t>
      </w:r>
      <w:bookmarkEnd w:id="1787"/>
      <w:bookmarkEnd w:id="1788"/>
      <w:bookmarkEnd w:id="1789"/>
    </w:p>
    <w:p w14:paraId="613699AA" w14:textId="77777777" w:rsidR="007F6B0D" w:rsidRPr="007F6B0D" w:rsidRDefault="007F6B0D" w:rsidP="007F6B0D">
      <w:pPr>
        <w:keepNext/>
        <w:spacing w:before="120" w:after="0" w:line="240" w:lineRule="auto"/>
        <w:jc w:val="both"/>
        <w:rPr>
          <w:rFonts w:ascii="Trebuchet MS" w:eastAsia="Calibri"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Spezifikationen für die Erstellung von Zonenplänen mit Bezug auf Explosionsgefahren werden in </w:t>
      </w:r>
      <w:r w:rsidRPr="007F6B0D">
        <w:rPr>
          <w:rFonts w:ascii="Trebuchet MS" w:eastAsia="Times New Roman" w:hAnsi="Trebuchet MS" w:cs="Arial"/>
          <w:i/>
          <w:iCs/>
          <w:color w:val="000000"/>
          <w:kern w:val="0"/>
          <w:sz w:val="19"/>
          <w:szCs w:val="19"/>
          <w:lang w:val="de-DE" w:eastAsia="fr-BE"/>
          <w14:ligatures w14:val="none"/>
        </w:rPr>
        <w:t>Kapitel 7.3</w:t>
      </w:r>
      <w:r w:rsidRPr="007F6B0D">
        <w:rPr>
          <w:rFonts w:ascii="Trebuchet MS" w:eastAsia="Times New Roman" w:hAnsi="Trebuchet MS" w:cs="Arial"/>
          <w:color w:val="000000"/>
          <w:kern w:val="0"/>
          <w:sz w:val="19"/>
          <w:szCs w:val="19"/>
          <w:lang w:val="de-DE" w:eastAsia="fr-BE"/>
          <w14:ligatures w14:val="none"/>
        </w:rPr>
        <w:t xml:space="preserve"> beschrieben.</w:t>
      </w:r>
    </w:p>
    <w:p w14:paraId="06B1FD48" w14:textId="77777777" w:rsidR="007F6B0D" w:rsidRPr="007F6B0D" w:rsidRDefault="007F6B0D" w:rsidP="007F6B0D">
      <w:pPr>
        <w:keepNext/>
        <w:spacing w:before="120" w:after="120" w:line="240" w:lineRule="auto"/>
        <w:jc w:val="both"/>
        <w:outlineLvl w:val="1"/>
        <w:rPr>
          <w:rFonts w:ascii="Trebuchet MS" w:eastAsia="Calibri" w:hAnsi="Trebuchet MS" w:cs="Times New Roman"/>
          <w:b/>
          <w:i/>
          <w:kern w:val="0"/>
          <w:szCs w:val="22"/>
          <w:lang w:val="de-DE" w:eastAsia="nl-NL"/>
          <w14:ligatures w14:val="none"/>
        </w:rPr>
      </w:pPr>
      <w:bookmarkStart w:id="1790" w:name="_Toc194315480"/>
      <w:bookmarkStart w:id="1791" w:name="_Toc196735670"/>
      <w:bookmarkStart w:id="1792" w:name="_Toc202947878"/>
      <w:r w:rsidRPr="007F6B0D">
        <w:rPr>
          <w:rFonts w:ascii="Trebuchet MS" w:eastAsia="Times New Roman" w:hAnsi="Trebuchet MS" w:cs="Times New Roman"/>
          <w:b/>
          <w:i/>
          <w:kern w:val="0"/>
          <w:szCs w:val="22"/>
          <w:lang w:val="de-DE" w:eastAsia="nl-NL"/>
          <w14:ligatures w14:val="none"/>
        </w:rPr>
        <w:t>Abschnitt 9.1.7 - Unfälle</w:t>
      </w:r>
      <w:bookmarkEnd w:id="1790"/>
      <w:bookmarkEnd w:id="1791"/>
      <w:bookmarkEnd w:id="1792"/>
    </w:p>
    <w:p w14:paraId="754E638F" w14:textId="77777777" w:rsidR="007F6B0D" w:rsidRPr="007F6B0D" w:rsidRDefault="007F6B0D" w:rsidP="007F6B0D">
      <w:pPr>
        <w:keepNext/>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Unabhängig von den Vorschriften von </w:t>
      </w:r>
      <w:r w:rsidRPr="007F6B0D">
        <w:rPr>
          <w:rFonts w:ascii="Trebuchet MS" w:eastAsia="Times New Roman" w:hAnsi="Trebuchet MS" w:cs="Arial"/>
          <w:i/>
          <w:iCs/>
          <w:color w:val="000000"/>
          <w:kern w:val="0"/>
          <w:sz w:val="19"/>
          <w:szCs w:val="19"/>
          <w:lang w:val="de-DE" w:eastAsia="fr-BE"/>
          <w14:ligatures w14:val="none"/>
        </w:rPr>
        <w:t>Abschnitt </w:t>
      </w:r>
      <w:r w:rsidRPr="007F6B0D">
        <w:rPr>
          <w:rFonts w:ascii="Trebuchet MS" w:eastAsia="Times New Roman" w:hAnsi="Trebuchet MS" w:cs="Arial"/>
          <w:i/>
          <w:color w:val="000000"/>
          <w:kern w:val="0"/>
          <w:sz w:val="19"/>
          <w:szCs w:val="19"/>
          <w:lang w:val="de-DE" w:eastAsia="fr-BE"/>
          <w14:ligatures w14:val="none"/>
        </w:rPr>
        <w:t xml:space="preserve">9.1.3 </w:t>
      </w:r>
      <w:r w:rsidRPr="007F6B0D">
        <w:rPr>
          <w:rFonts w:ascii="Trebuchet MS" w:eastAsia="Times New Roman" w:hAnsi="Trebuchet MS" w:cs="Arial"/>
          <w:color w:val="000000"/>
          <w:kern w:val="0"/>
          <w:sz w:val="19"/>
          <w:szCs w:val="19"/>
          <w:lang w:val="de-DE" w:eastAsia="fr-BE"/>
          <w14:ligatures w14:val="none"/>
        </w:rPr>
        <w:t>informiert der Betreiber der Stromleitung die Verwaltungen, die Konzessionäre des Binnenschiffsnetzes und die betreffenden Konzessionäre oder Inhaber von Straßenbaugenehmigungen schnellstmöglich über jegliche Beschädigung, die die Sicherheit von Personen oder Gütern durch diese Leitung oder durch den von ihr übertragenen Strom direkt oder indirekt gefährden könnte.</w:t>
      </w:r>
    </w:p>
    <w:p w14:paraId="5B4E4BD3" w14:textId="77777777" w:rsidR="007F6B0D" w:rsidRPr="007F6B0D" w:rsidRDefault="007F6B0D" w:rsidP="007F6B0D">
      <w:pPr>
        <w:keepNext/>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Je nach Fall werden zum Erhalt dieser Informationen folgende Personen ausdrücklich bestimmt:</w:t>
      </w:r>
    </w:p>
    <w:p w14:paraId="65BFC6A0" w14:textId="77777777" w:rsidR="007F6B0D" w:rsidRPr="007F6B0D" w:rsidRDefault="007F6B0D" w:rsidP="007F6B0D">
      <w:pPr>
        <w:widowControl w:val="0"/>
        <w:numPr>
          <w:ilvl w:val="0"/>
          <w:numId w:val="298"/>
        </w:numPr>
        <w:tabs>
          <w:tab w:val="left" w:pos="142"/>
        </w:tabs>
        <w:autoSpaceDE w:val="0"/>
        <w:autoSpaceDN w:val="0"/>
        <w:adjustRightInd w:val="0"/>
        <w:spacing w:after="0" w:line="240" w:lineRule="auto"/>
        <w:ind w:left="426" w:right="-23" w:hanging="42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Straßenwärter, der Bedienstete oder der Wächter der Wasserstraßen oder, in deren Ermangelung, der Bauführer der Brücken- und Straßenbauverwaltung des Amtsbereichs, wenn es sich um Straßen- oder Wegenetze oder Binnenschiffsnetze handelt, die vom Staat verwaltet werden,</w:t>
      </w:r>
    </w:p>
    <w:p w14:paraId="0933D453" w14:textId="77777777" w:rsidR="007F6B0D" w:rsidRPr="007F6B0D" w:rsidRDefault="007F6B0D" w:rsidP="007F6B0D">
      <w:pPr>
        <w:widowControl w:val="0"/>
        <w:numPr>
          <w:ilvl w:val="0"/>
          <w:numId w:val="298"/>
        </w:numPr>
        <w:tabs>
          <w:tab w:val="left" w:pos="142"/>
        </w:tabs>
        <w:autoSpaceDE w:val="0"/>
        <w:autoSpaceDN w:val="0"/>
        <w:adjustRightInd w:val="0"/>
        <w:spacing w:after="0" w:line="240" w:lineRule="auto"/>
        <w:ind w:left="426" w:right="-23" w:hanging="42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Vorsteher des Bahnhofs, der dem Unfallort am nächsten liegt, wenn es sich um eine Kreuzung mit Breitspurbahngleise handelt,</w:t>
      </w:r>
    </w:p>
    <w:p w14:paraId="246532B8" w14:textId="77777777" w:rsidR="007F6B0D" w:rsidRPr="007F6B0D" w:rsidRDefault="007F6B0D" w:rsidP="007F6B0D">
      <w:pPr>
        <w:widowControl w:val="0"/>
        <w:numPr>
          <w:ilvl w:val="0"/>
          <w:numId w:val="298"/>
        </w:numPr>
        <w:tabs>
          <w:tab w:val="left" w:pos="142"/>
        </w:tabs>
        <w:autoSpaceDE w:val="0"/>
        <w:autoSpaceDN w:val="0"/>
        <w:adjustRightInd w:val="0"/>
        <w:spacing w:after="0" w:line="240" w:lineRule="auto"/>
        <w:ind w:left="426" w:right="-23" w:hanging="42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der Vorsteher des </w:t>
      </w:r>
      <w:proofErr w:type="spellStart"/>
      <w:r w:rsidRPr="007F6B0D">
        <w:rPr>
          <w:rFonts w:ascii="Trebuchet MS" w:eastAsia="Times New Roman" w:hAnsi="Trebuchet MS" w:cs="Arial"/>
          <w:color w:val="000000"/>
          <w:kern w:val="0"/>
          <w:sz w:val="19"/>
          <w:szCs w:val="19"/>
          <w:lang w:val="de-DE" w:eastAsia="nl-NL"/>
          <w14:ligatures w14:val="none"/>
        </w:rPr>
        <w:t>Bahnbetriebwerks</w:t>
      </w:r>
      <w:proofErr w:type="spellEnd"/>
      <w:r w:rsidRPr="007F6B0D">
        <w:rPr>
          <w:rFonts w:ascii="Trebuchet MS" w:eastAsia="Times New Roman" w:hAnsi="Trebuchet MS" w:cs="Arial"/>
          <w:color w:val="000000"/>
          <w:kern w:val="0"/>
          <w:sz w:val="19"/>
          <w:szCs w:val="19"/>
          <w:lang w:val="de-DE" w:eastAsia="nl-NL"/>
          <w14:ligatures w14:val="none"/>
        </w:rPr>
        <w:t xml:space="preserve"> der Vizinaleisenbahnstrecke, wenn die Stromleitung entlang einer Vizinaleisenbahn errichtet ist oder diese kreuzt,</w:t>
      </w:r>
    </w:p>
    <w:p w14:paraId="59578A05" w14:textId="77777777" w:rsidR="007F6B0D" w:rsidRPr="007F6B0D" w:rsidRDefault="007F6B0D" w:rsidP="007F6B0D">
      <w:pPr>
        <w:widowControl w:val="0"/>
        <w:numPr>
          <w:ilvl w:val="0"/>
          <w:numId w:val="298"/>
        </w:numPr>
        <w:tabs>
          <w:tab w:val="left" w:pos="142"/>
        </w:tabs>
        <w:autoSpaceDE w:val="0"/>
        <w:autoSpaceDN w:val="0"/>
        <w:adjustRightInd w:val="0"/>
        <w:spacing w:after="0" w:line="240" w:lineRule="auto"/>
        <w:ind w:left="426" w:right="-23" w:hanging="42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Betreiber einer Straßenbahn, wenn die Stromleitung entlang der Straßenbahngleise errichtet ist oder diese kreuzt,</w:t>
      </w:r>
    </w:p>
    <w:p w14:paraId="0E56BF1B" w14:textId="77777777" w:rsidR="007F6B0D" w:rsidRPr="007F6B0D" w:rsidRDefault="007F6B0D" w:rsidP="007F6B0D">
      <w:pPr>
        <w:widowControl w:val="0"/>
        <w:numPr>
          <w:ilvl w:val="0"/>
          <w:numId w:val="298"/>
        </w:numPr>
        <w:tabs>
          <w:tab w:val="left" w:pos="142"/>
        </w:tabs>
        <w:autoSpaceDE w:val="0"/>
        <w:autoSpaceDN w:val="0"/>
        <w:adjustRightInd w:val="0"/>
        <w:spacing w:after="0" w:line="240" w:lineRule="auto"/>
        <w:ind w:left="426" w:right="-23" w:hanging="42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Betreiber eines Trolleybusses, wenn die Stromleitung entlang der oberirdischen elektrischen Ausrüstung eines Trolleybusses errichtet ist oder diese kreuzt,</w:t>
      </w:r>
    </w:p>
    <w:p w14:paraId="30EE27C1" w14:textId="77777777" w:rsidR="007F6B0D" w:rsidRPr="007F6B0D" w:rsidRDefault="007F6B0D" w:rsidP="007F6B0D">
      <w:pPr>
        <w:widowControl w:val="0"/>
        <w:numPr>
          <w:ilvl w:val="0"/>
          <w:numId w:val="298"/>
        </w:numPr>
        <w:tabs>
          <w:tab w:val="left" w:pos="142"/>
        </w:tabs>
        <w:autoSpaceDE w:val="0"/>
        <w:autoSpaceDN w:val="0"/>
        <w:adjustRightInd w:val="0"/>
        <w:spacing w:after="0" w:line="240" w:lineRule="auto"/>
        <w:ind w:left="426" w:right="-23" w:hanging="42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Gesellschaftssitz der betreffenden regionalen Interkommunalen Verkehrsgesellschaft,</w:t>
      </w:r>
    </w:p>
    <w:p w14:paraId="3B77F2C0" w14:textId="77777777" w:rsidR="007F6B0D" w:rsidRPr="007F6B0D" w:rsidRDefault="007F6B0D" w:rsidP="007F6B0D">
      <w:pPr>
        <w:widowControl w:val="0"/>
        <w:numPr>
          <w:ilvl w:val="0"/>
          <w:numId w:val="298"/>
        </w:numPr>
        <w:tabs>
          <w:tab w:val="left" w:pos="142"/>
        </w:tabs>
        <w:autoSpaceDE w:val="0"/>
        <w:autoSpaceDN w:val="0"/>
        <w:adjustRightInd w:val="0"/>
        <w:spacing w:after="0" w:line="240" w:lineRule="auto"/>
        <w:ind w:left="426" w:right="-23" w:hanging="42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Wegekommissar des Amtsbereichs, wenn es sich um Straßen- oder Wegenetze oder Binnenschiffsnetze handelt, die von einer Provinz verwaltet werden,</w:t>
      </w:r>
    </w:p>
    <w:p w14:paraId="03A88F36" w14:textId="77777777" w:rsidR="007F6B0D" w:rsidRPr="007F6B0D" w:rsidRDefault="007F6B0D" w:rsidP="007F6B0D">
      <w:pPr>
        <w:widowControl w:val="0"/>
        <w:numPr>
          <w:ilvl w:val="0"/>
          <w:numId w:val="298"/>
        </w:numPr>
        <w:tabs>
          <w:tab w:val="left" w:pos="142"/>
        </w:tabs>
        <w:autoSpaceDE w:val="0"/>
        <w:autoSpaceDN w:val="0"/>
        <w:adjustRightInd w:val="0"/>
        <w:spacing w:after="0" w:line="240" w:lineRule="auto"/>
        <w:ind w:left="426" w:right="-23" w:hanging="42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betreffenden Gemeindeverwaltungen, wenn es sich um Straßen- und Wegenetze handelt, die von den Gemeinden verwaltet werden,</w:t>
      </w:r>
    </w:p>
    <w:p w14:paraId="748ACDD3" w14:textId="77777777" w:rsidR="007F6B0D" w:rsidRPr="007F6B0D" w:rsidRDefault="007F6B0D" w:rsidP="007F6B0D">
      <w:pPr>
        <w:widowControl w:val="0"/>
        <w:numPr>
          <w:ilvl w:val="0"/>
          <w:numId w:val="298"/>
        </w:numPr>
        <w:tabs>
          <w:tab w:val="left" w:pos="142"/>
        </w:tabs>
        <w:autoSpaceDE w:val="0"/>
        <w:autoSpaceDN w:val="0"/>
        <w:adjustRightInd w:val="0"/>
        <w:spacing w:after="0" w:line="240" w:lineRule="auto"/>
        <w:ind w:left="426" w:right="-23" w:hanging="426"/>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 jedem Fall: die Generaldirektion Energie des Föderalen Öffentlichen Dienstes Wirtschaft, KMB, Mittelstand und Energie.</w:t>
      </w:r>
    </w:p>
    <w:p w14:paraId="0C07153C" w14:textId="77777777" w:rsidR="007F6B0D" w:rsidRPr="007F6B0D" w:rsidRDefault="007F6B0D" w:rsidP="007F6B0D">
      <w:pPr>
        <w:spacing w:before="120" w:after="0" w:line="240" w:lineRule="auto"/>
        <w:jc w:val="both"/>
        <w:rPr>
          <w:rFonts w:ascii="Trebuchet MS" w:eastAsia="Calibri" w:hAnsi="Trebuchet MS" w:cs="Arial"/>
          <w:color w:val="000000"/>
          <w:spacing w:val="3"/>
          <w:kern w:val="0"/>
          <w:sz w:val="19"/>
          <w:szCs w:val="19"/>
          <w:lang w:val="de-DE" w:eastAsia="fr-BE"/>
          <w14:ligatures w14:val="none"/>
        </w:rPr>
      </w:pPr>
      <w:r w:rsidRPr="007F6B0D">
        <w:rPr>
          <w:rFonts w:ascii="Trebuchet MS" w:eastAsia="Times New Roman" w:hAnsi="Trebuchet MS" w:cs="Arial"/>
          <w:color w:val="000000"/>
          <w:spacing w:val="3"/>
          <w:kern w:val="0"/>
          <w:sz w:val="19"/>
          <w:szCs w:val="19"/>
          <w:lang w:val="de-DE" w:eastAsia="fr-BE"/>
          <w14:ligatures w14:val="none"/>
        </w:rPr>
        <w:t>Der Betreiber gibt alle Hinweise, die es gegebenenfalls ermöglichen, die Anlagen der betreffenden Verwaltungen oder Konzessionäre in Ordnung zu bringen (genauer Ort des Unfalls, genaue Art der Schäden, ...).</w:t>
      </w:r>
    </w:p>
    <w:p w14:paraId="06C662C3" w14:textId="77777777" w:rsidR="007F6B0D" w:rsidRPr="007F6B0D" w:rsidRDefault="007F6B0D" w:rsidP="007F6B0D">
      <w:pPr>
        <w:spacing w:before="120" w:after="0" w:line="240" w:lineRule="auto"/>
        <w:jc w:val="both"/>
        <w:rPr>
          <w:rFonts w:ascii="Trebuchet MS" w:eastAsia="Calibri" w:hAnsi="Trebuchet MS" w:cs="Arial"/>
          <w:color w:val="000000"/>
          <w:spacing w:val="4"/>
          <w:kern w:val="0"/>
          <w:sz w:val="19"/>
          <w:szCs w:val="19"/>
          <w:lang w:val="de-DE" w:eastAsia="fr-BE"/>
          <w14:ligatures w14:val="none"/>
        </w:rPr>
      </w:pPr>
      <w:r w:rsidRPr="007F6B0D">
        <w:rPr>
          <w:rFonts w:ascii="Trebuchet MS" w:eastAsia="Times New Roman" w:hAnsi="Trebuchet MS" w:cs="Arial"/>
          <w:color w:val="000000"/>
          <w:spacing w:val="4"/>
          <w:kern w:val="0"/>
          <w:sz w:val="19"/>
          <w:szCs w:val="19"/>
          <w:lang w:val="de-DE" w:eastAsia="fr-BE"/>
          <w14:ligatures w14:val="none"/>
        </w:rPr>
        <w:t>Die Notifizierung von Unfällen oder Schäden, die verursacht werden durch direkten oder indirekten Kontakt zwischen einer Stromleitung und einer Telekommunikationsleitung des Ministeriums der Landesverteidigung, des Ministeriums der Öffentlichen Arbeiten, der Betreiber des öffentlichen Telekommunikationsnetzes, der Belgischen Eisenbahnen, der Konzessionierten Eisenbahnen, der Nationalen Vizinalbahngesellschaft oder der betreffenden Interkommunalen Verkehrsgesellschaft, erfolgt unter folgenden Bedingungen.</w:t>
      </w:r>
    </w:p>
    <w:p w14:paraId="03C77CA7" w14:textId="77777777" w:rsidR="007F6B0D" w:rsidRPr="007F6B0D" w:rsidRDefault="007F6B0D" w:rsidP="007F6B0D">
      <w:pPr>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Betreiber einer Stromleitung, der von einem Unfall mit Personen oder einem Gütern zugefügten Schaden jeglichen Umfangs, der auf die Errichtung einer Stromleitung zurückzuführen ist, Kenntnis erhält, informiert den betreffenden Dienst auf schnellstem Weg.</w:t>
      </w:r>
    </w:p>
    <w:p w14:paraId="1705D3C9" w14:textId="77777777" w:rsidR="007F6B0D" w:rsidRPr="007F6B0D" w:rsidRDefault="007F6B0D" w:rsidP="007F6B0D">
      <w:pPr>
        <w:spacing w:before="120" w:after="0" w:line="240" w:lineRule="auto"/>
        <w:jc w:val="both"/>
        <w:rPr>
          <w:rFonts w:ascii="Trebuchet MS" w:eastAsia="Calibri"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der Warnung sind, so weit wie möglich und ohne ihre Versendung zu verzögern, der Ort, an dem sich der Unfall ereignet hat, und die Art des Unfalls anzugeben.</w:t>
      </w:r>
    </w:p>
    <w:p w14:paraId="559A7393"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793" w:name="_Toc194315481"/>
      <w:bookmarkStart w:id="1794" w:name="_Toc196735671"/>
      <w:bookmarkStart w:id="1795" w:name="_Toc202947879"/>
      <w:r w:rsidRPr="007F6B0D">
        <w:rPr>
          <w:rFonts w:ascii="Trebuchet MS" w:eastAsia="Times New Roman" w:hAnsi="Trebuchet MS" w:cs="Times New Roman"/>
          <w:b/>
          <w:kern w:val="0"/>
          <w:sz w:val="28"/>
          <w:szCs w:val="22"/>
          <w:lang w:val="de-DE" w:eastAsia="nl-NL"/>
          <w14:ligatures w14:val="none"/>
        </w:rPr>
        <w:t>KAPITEL 9.2 - Zuteilung der Codes BA4/BA5</w:t>
      </w:r>
      <w:bookmarkEnd w:id="1793"/>
      <w:bookmarkEnd w:id="1794"/>
      <w:bookmarkEnd w:id="1795"/>
    </w:p>
    <w:p w14:paraId="2150B907" w14:textId="77777777" w:rsidR="007F6B0D" w:rsidRPr="007F6B0D" w:rsidRDefault="007F6B0D" w:rsidP="007F6B0D">
      <w:pPr>
        <w:spacing w:before="120" w:after="12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Kompetenz von Personen, die durch den Code BA4 oder BA5 gekennzeichnet ist, wird den Arbeitnehmern vom Arbeitgeber zugeteilt. Der Geltungsbereich dieser Zuteilung, der von der Art der elektrischen Anlage oder von der Art der Arbeiten abhängt, für die diese Fähigkeiten gelten, muss festgelegt werden.</w:t>
      </w:r>
    </w:p>
    <w:p w14:paraId="30D7073A" w14:textId="77777777" w:rsidR="007F6B0D" w:rsidRPr="007F6B0D" w:rsidRDefault="007F6B0D" w:rsidP="007F6B0D">
      <w:pPr>
        <w:widowControl w:val="0"/>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Ungeachtet der Bestimmungen von Buch III Titel II Kapitel VI des Gesetzbuches über das Wohlbefinden bei der Arbeit in Bezug auf elektrische Anlagen am Arbeitsplatz trägt der Arbeitgeber bei der Beurteilung der Kompetenzen von Personen und bei der Zuteilung des Codes BA4 oder BA5 wenigstens Rechnung mit:</w:t>
      </w:r>
    </w:p>
    <w:p w14:paraId="443D131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den Kenntnissen des Arbeitnehmers in Bezug auf die von den elektrischen Anlagen ausgehenden Risiken, die er durch Ausbildung oder Erfahrung innerhalb oder außerhalb der Einrichtung des Arbeitgebers erworben hat,</w:t>
      </w:r>
    </w:p>
    <w:p w14:paraId="7611223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Art und Vielfalt der elektrischen Anlagen, wie zum Beispiel Hoch- und Niederspannung, Netzsysteme, Art der eingesetzten elektrischen Betriebsmittel (zum Beispiel konventionelle elektrische Betriebsmittel, explosionsgeschützte Betriebsmittel), ..., auf die diese Kenntnisse anwendbar sind,</w:t>
      </w:r>
    </w:p>
    <w:p w14:paraId="0A5B0DF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Vielfalt der Tätigkeiten an oder in der Nähe der elektrischen Anlagen (Arbeiten unter Spannung, Arbeiten in der Nähe unter Spannung stehender Teile, Arbeiten im spannungsfreien Zustand, Schaltvorgänge, Prüf-, Inspektions- und Messarbeiten), ..., auf die diese Kenntnisse anwendbar sind.</w:t>
      </w:r>
    </w:p>
    <w:p w14:paraId="6233C98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Diese Beurteilung der Fähigkeiten einschließlich der Beschreibung der Anlagen und Arbeiten, für die die Beurteilung gilt, ist rückverfolgbar.</w:t>
      </w:r>
    </w:p>
    <w:p w14:paraId="77C6D8C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Teilt der Arbeitgeber einem Arbeitnehmer einen Code für die durch den Code BA4 oder BA5 gekennzeichneten Fähigkeiten von Personen zu, legt er dies in einer Unterlage fest, in der neben dem Namen des Arbeitnehmers deutlich die Fähigkeiten und elektrischen Anlagen angegeben werden, für die die Einstufung gilt (unter anderem durch eine Beschreibung der zugelassenen Tätigkeiten, der elektrischen Anlagen, an denen oder in deren Nähe gearbeitet werden darf, ...), mit möglichen besonderen Einschränkungen, der Dauer und möglichen Bedingungen für die Aufrechterhaltung der Einstufung.</w:t>
      </w:r>
    </w:p>
    <w:p w14:paraId="2276D529"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Ungeachtet der Kennzeichnung der Fähigkeiten durch die Codes BA4/BA5 müssen Arbeitgeber, jeder für seinen Zuständigkeitsbereich und auf seiner Ebene:</w:t>
      </w:r>
    </w:p>
    <w:p w14:paraId="43DC4668"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dafür sorgen, dass jeder Betreffende eine ausreichende und angemessene Ausbildung erhält, die insbesondere auf seinen Arbeitsplatz oder seine Funktion ausgerichtet ist,</w:t>
      </w:r>
    </w:p>
    <w:p w14:paraId="7485ECAE"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Fähigkeiten der Betreffenden in den Bereichen Sicherheit und Gesundheit berücksichtigen, wenn sie sie mit der Ausführung einer Arbeit an oder in der Nähe einer elektrischen Anlage beauftragen,</w:t>
      </w:r>
    </w:p>
    <w:p w14:paraId="50D5B47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prüfen, ob die Aufgaben so verteilt sind, dass die verschiedenen Arbeiten an oder in der Nähe einer elektrischen Anlage von Personen ausgeführt werden, die über die erforderlichen Kompetenzen verfügen oder diese aufrechterhalten haben und die erforderliche Ausbildung und erforderliche Anweisungen erhalten haben.</w:t>
      </w:r>
    </w:p>
    <w:p w14:paraId="317815D0"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796" w:name="_Toc194315482"/>
      <w:bookmarkStart w:id="1797" w:name="_Toc196735672"/>
      <w:bookmarkStart w:id="1798" w:name="_Toc202947880"/>
      <w:r w:rsidRPr="007F6B0D">
        <w:rPr>
          <w:rFonts w:ascii="Trebuchet MS" w:eastAsia="Times New Roman" w:hAnsi="Trebuchet MS" w:cs="Times New Roman"/>
          <w:b/>
          <w:kern w:val="0"/>
          <w:sz w:val="28"/>
          <w:szCs w:val="22"/>
          <w:lang w:val="de-DE" w:eastAsia="nl-NL"/>
          <w14:ligatures w14:val="none"/>
        </w:rPr>
        <w:t>KAPITEL 9.3 - Arbeiten an elektrischen Anlagen</w:t>
      </w:r>
      <w:bookmarkEnd w:id="1796"/>
      <w:bookmarkEnd w:id="1797"/>
      <w:bookmarkEnd w:id="1798"/>
    </w:p>
    <w:p w14:paraId="66E9A055"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799" w:name="_Toc194315483"/>
      <w:bookmarkStart w:id="1800" w:name="_Toc196735673"/>
      <w:bookmarkStart w:id="1801" w:name="_Toc202947881"/>
      <w:r w:rsidRPr="007F6B0D">
        <w:rPr>
          <w:rFonts w:ascii="Trebuchet MS" w:eastAsia="Times New Roman" w:hAnsi="Trebuchet MS" w:cs="Times New Roman"/>
          <w:b/>
          <w:i/>
          <w:kern w:val="0"/>
          <w:szCs w:val="22"/>
          <w:lang w:val="de-DE" w:eastAsia="nl-NL"/>
          <w14:ligatures w14:val="none"/>
        </w:rPr>
        <w:t>Abschnitt 9.3.1 - Anwendungsbereich</w:t>
      </w:r>
      <w:bookmarkEnd w:id="1799"/>
      <w:bookmarkEnd w:id="1800"/>
      <w:bookmarkEnd w:id="1801"/>
    </w:p>
    <w:p w14:paraId="2BB8B99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Vorliegendes Kapitel:</w:t>
      </w:r>
    </w:p>
    <w:p w14:paraId="68B3BD9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gilt für alle Arbeiten an, mit oder in der Nähe von elektrischen Anlagen,</w:t>
      </w:r>
    </w:p>
    <w:p w14:paraId="527D933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gilt nicht für Personen bei der Benutzung von elektrischen Anlagen, die für die Benutzung durch Personen, denen wie in </w:t>
      </w:r>
      <w:r w:rsidRPr="007F6B0D">
        <w:rPr>
          <w:rFonts w:ascii="Trebuchet MS" w:eastAsia="Times New Roman" w:hAnsi="Trebuchet MS" w:cs="Arial"/>
          <w:i/>
          <w:iCs/>
          <w:color w:val="000000"/>
          <w:kern w:val="0"/>
          <w:sz w:val="19"/>
          <w:szCs w:val="19"/>
          <w:lang w:val="de-DE" w:eastAsia="nl-NL"/>
          <w14:ligatures w14:val="none"/>
        </w:rPr>
        <w:t>Abschnitt 2.10.11</w:t>
      </w:r>
      <w:r w:rsidRPr="007F6B0D">
        <w:rPr>
          <w:rFonts w:ascii="Trebuchet MS" w:eastAsia="Times New Roman" w:hAnsi="Trebuchet MS" w:cs="Arial"/>
          <w:color w:val="000000"/>
          <w:kern w:val="0"/>
          <w:sz w:val="19"/>
          <w:szCs w:val="19"/>
          <w:lang w:val="de-DE" w:eastAsia="nl-NL"/>
          <w14:ligatures w14:val="none"/>
        </w:rPr>
        <w:t xml:space="preserve"> bestimmt der Code BA1, BA2 oder BA3 zugeteilt wurde, konzipiert und installiert worden sind.</w:t>
      </w:r>
    </w:p>
    <w:p w14:paraId="368474E6"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802" w:name="_Toc194315484"/>
      <w:bookmarkStart w:id="1803" w:name="_Toc196735674"/>
      <w:bookmarkStart w:id="1804" w:name="_Toc202947882"/>
      <w:r w:rsidRPr="007F6B0D">
        <w:rPr>
          <w:rFonts w:ascii="Trebuchet MS" w:eastAsia="Times New Roman" w:hAnsi="Trebuchet MS" w:cs="Times New Roman"/>
          <w:b/>
          <w:i/>
          <w:kern w:val="0"/>
          <w:szCs w:val="22"/>
          <w:lang w:val="de-DE" w:eastAsia="nl-NL"/>
          <w14:ligatures w14:val="none"/>
        </w:rPr>
        <w:t>Abschnitt 9.3.2 - Allgemeine Vorschriften</w:t>
      </w:r>
      <w:bookmarkEnd w:id="1802"/>
      <w:bookmarkEnd w:id="1803"/>
      <w:bookmarkEnd w:id="1804"/>
    </w:p>
    <w:p w14:paraId="12857AF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05" w:name="_Toc194315485"/>
      <w:bookmarkStart w:id="1806" w:name="_Toc196735675"/>
      <w:bookmarkStart w:id="1807" w:name="_Toc202947883"/>
      <w:r w:rsidRPr="007F6B0D">
        <w:rPr>
          <w:rFonts w:ascii="Trebuchet MS" w:eastAsia="Calibri" w:hAnsi="Trebuchet MS" w:cs="Times New Roman"/>
          <w:b/>
          <w:kern w:val="0"/>
          <w:sz w:val="21"/>
          <w:szCs w:val="22"/>
          <w:lang w:val="de-DE" w:eastAsia="nl-NL"/>
          <w14:ligatures w14:val="none"/>
        </w:rPr>
        <w:t>Unterabschnitt 9.3.2.1 - Grundprinzip</w:t>
      </w:r>
      <w:bookmarkEnd w:id="1805"/>
      <w:bookmarkEnd w:id="1806"/>
      <w:bookmarkEnd w:id="1807"/>
    </w:p>
    <w:p w14:paraId="25CA2BC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Allen Arbeiten muss eine Risikobewertung vorausgehen, die dazu dient, genau festzulegen, wie Arbeiten im Hinblick auf die Gewährleistung der Sicherheit vorbereitet und durchgeführt werden müssen.</w:t>
      </w:r>
    </w:p>
    <w:p w14:paraId="57FEE61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Betriebsarbeiten oder immer wiederkehrende Arbeiten, die unter denselben Umständen ausgeführt werden, reicht ein schriftliches allgemeines Verfahren aus, das auf einer Risikobewertung beruht.</w:t>
      </w:r>
    </w:p>
    <w:p w14:paraId="68CD9D9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eingesetzten kollektiven und persönlichen Schutzausrüstungen und Arbeitsmittel (Werkzeuge, Messgeräte, ...) müssen für den Verwendungszweck geeignet sein, sich in einem annehmbaren Gebrauchszustand befinden und korrekt eingesetzt werden.</w:t>
      </w:r>
    </w:p>
    <w:p w14:paraId="33230A7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Falls erforderlich muss während der gesamten Dauer der Arbeiten eine angemessene Beschilderung angebracht werden.</w:t>
      </w:r>
    </w:p>
    <w:p w14:paraId="6255269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Fehler, die eine unmittelbare Gefahr darstellen, müssen unverzüglich behoben werden.</w:t>
      </w:r>
    </w:p>
    <w:p w14:paraId="77B61A8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08" w:name="_Toc194315486"/>
      <w:bookmarkStart w:id="1809" w:name="_Toc196735676"/>
      <w:bookmarkStart w:id="1810" w:name="_Toc202947884"/>
      <w:r w:rsidRPr="007F6B0D">
        <w:rPr>
          <w:rFonts w:ascii="Trebuchet MS" w:eastAsia="Calibri" w:hAnsi="Trebuchet MS" w:cs="Times New Roman"/>
          <w:b/>
          <w:kern w:val="0"/>
          <w:sz w:val="21"/>
          <w:szCs w:val="22"/>
          <w:lang w:val="de-DE" w:eastAsia="nl-NL"/>
          <w14:ligatures w14:val="none"/>
        </w:rPr>
        <w:t>Unterabschnitt 9.3.2.2 - Personal</w:t>
      </w:r>
      <w:bookmarkEnd w:id="1808"/>
      <w:bookmarkEnd w:id="1809"/>
      <w:bookmarkEnd w:id="1810"/>
    </w:p>
    <w:p w14:paraId="2024F60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An Arbeiten beteiligte Personen müssen über die Sicherheitsvorschriften und die Anweisungen des Unternehmens unterrichtet werden, die für ihre Arbeit gelten. Dauern die Arbeiten lange an oder ändern sich die Arbeitsbedingungen, müssen diese Vorschriften und Anweisungen während der Arbeiten wiederholt werden.</w:t>
      </w:r>
    </w:p>
    <w:p w14:paraId="44FE3E22"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11" w:name="_Toc194315487"/>
      <w:bookmarkStart w:id="1812" w:name="_Toc196735677"/>
      <w:bookmarkStart w:id="1813" w:name="_Toc202947885"/>
      <w:r w:rsidRPr="007F6B0D">
        <w:rPr>
          <w:rFonts w:ascii="Trebuchet MS" w:eastAsia="Calibri" w:hAnsi="Trebuchet MS" w:cs="Times New Roman"/>
          <w:b/>
          <w:kern w:val="0"/>
          <w:sz w:val="21"/>
          <w:szCs w:val="22"/>
          <w:lang w:val="de-DE" w:eastAsia="nl-NL"/>
          <w14:ligatures w14:val="none"/>
        </w:rPr>
        <w:t>Unterabschnitt 9.3.2.3 - Organisation</w:t>
      </w:r>
      <w:bookmarkEnd w:id="1811"/>
      <w:bookmarkEnd w:id="1812"/>
      <w:bookmarkEnd w:id="1813"/>
    </w:p>
    <w:p w14:paraId="68A279E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Jede elektrische Anlage muss der Verantwortung des Anlagenverantwortlichen unterstellt werden.</w:t>
      </w:r>
    </w:p>
    <w:p w14:paraId="3C2BDE8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Arbeiten müssen der Verantwortung des Arbeitsverantwortlichen unterstehen.</w:t>
      </w:r>
    </w:p>
    <w:p w14:paraId="7A039BD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Arbeitsverantwortliche und der Anlagenverantwortliche müssen einvernehmlich Vorkehrungen treffen, um die sichere Ausführung der Arbeiten zu gewährleisten.</w:t>
      </w:r>
    </w:p>
    <w:p w14:paraId="777E113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Beim Anlagenverantwortlichen und Arbeitsverantwortlichen kann es sich um ein und dieselbe Person handeln.</w:t>
      </w:r>
    </w:p>
    <w:p w14:paraId="3A677F4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Arbeitsverantwortliche muss nach Rücksprache mit dem Anlagenverantwortlichen den Arbeitsbereich festlegen. Ein angemessener Arbeitsraum und erforderliche Zugangsmittel müssen vorgesehen werden.</w:t>
      </w:r>
    </w:p>
    <w:p w14:paraId="2F8A192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Wenn in der Risikobewertung eine entsprechende Notwendigkeit aufgezeigt wird, muss:</w:t>
      </w:r>
    </w:p>
    <w:p w14:paraId="5FF42258"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Arbeitsbereich und/oder der Zugang zum Arbeitsbereich abgegrenzt sein,</w:t>
      </w:r>
    </w:p>
    <w:p w14:paraId="33D66BC0"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schriftliche Vorbereitung der Arbeiten vorgenommen werden.</w:t>
      </w:r>
    </w:p>
    <w:p w14:paraId="43F0802A"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Erforderliche Informationen, ob mündlich, schriftlich oder visuell, müssen zuverlässig und unmissverständlich übermittelt werden.</w:t>
      </w:r>
    </w:p>
    <w:p w14:paraId="7C7195CF"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Um Fehler bei der mündlichen Übertragung von Informationen zu vermeiden, muss der Empfänger die Information für den Absender hörbar wiederholen, der wiederum bestätigen muss, dass die Information korrekt übermittelt und verstanden wurde.</w:t>
      </w:r>
    </w:p>
    <w:p w14:paraId="2C8D1C2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Erlaubnis, mit Arbeiten zu beginnen und die elektrische Anlage nach Abschluss der Arbeiten wieder unter Spannung zu setzen, darf nicht durch automatisch abgegebene Signale oder bei Ablauf eines aufgrund einer vorherigen Absprache bestimmten Zeitraums erteilt werden.</w:t>
      </w:r>
    </w:p>
    <w:p w14:paraId="3C7D40F5"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814" w:name="_Toc194315488"/>
      <w:bookmarkStart w:id="1815" w:name="_Toc196735678"/>
      <w:bookmarkStart w:id="1816" w:name="_Toc202947886"/>
      <w:r w:rsidRPr="007F6B0D">
        <w:rPr>
          <w:rFonts w:ascii="Trebuchet MS" w:eastAsia="Times New Roman" w:hAnsi="Trebuchet MS" w:cs="Times New Roman"/>
          <w:b/>
          <w:i/>
          <w:kern w:val="0"/>
          <w:szCs w:val="22"/>
          <w:lang w:val="de-DE" w:eastAsia="nl-NL"/>
          <w14:ligatures w14:val="none"/>
        </w:rPr>
        <w:t>Abschnitt 9.3.3 - Betriebsarbeiten</w:t>
      </w:r>
      <w:bookmarkEnd w:id="1814"/>
      <w:bookmarkEnd w:id="1815"/>
      <w:bookmarkEnd w:id="1816"/>
    </w:p>
    <w:p w14:paraId="2C31D37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17" w:name="_Toc194315489"/>
      <w:bookmarkStart w:id="1818" w:name="_Toc196735679"/>
      <w:bookmarkStart w:id="1819" w:name="_Toc202947887"/>
      <w:r w:rsidRPr="007F6B0D">
        <w:rPr>
          <w:rFonts w:ascii="Trebuchet MS" w:eastAsia="Calibri" w:hAnsi="Trebuchet MS" w:cs="Times New Roman"/>
          <w:b/>
          <w:kern w:val="0"/>
          <w:sz w:val="21"/>
          <w:szCs w:val="22"/>
          <w:lang w:val="de-DE" w:eastAsia="nl-NL"/>
          <w14:ligatures w14:val="none"/>
        </w:rPr>
        <w:t>Unterabschnitt 9.3.3.1 - Allgemeines</w:t>
      </w:r>
      <w:bookmarkEnd w:id="1817"/>
      <w:bookmarkEnd w:id="1818"/>
      <w:bookmarkEnd w:id="1819"/>
    </w:p>
    <w:p w14:paraId="0E8A5B9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Betriebsarbeiten bedürfen der Zustimmung des Anlagenverantwortlichen und müssen von elektrotechnisch unterwiesenen Personen (BA4) oder Elektrofachkräften (BA5) durchgeführt werden. Der Anlagenverantwortliche muss, falls verlangt, über den Abschluss üblicher Betriebsarbeiten informiert werden.</w:t>
      </w:r>
    </w:p>
    <w:p w14:paraId="6CE978A3"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Personen, die Betriebsarbeiten ausführen, müssen angemessene Vorsichtsmaßnahmen zum Schutz gegen elektrische Risiken treffen. Kollektive oder persönliche Schutzausrüstungen und Arbeitsmittel (angepasste Arbeitskleidung, Messgeräte, ...) müssen für diese Anwendung geeignet sein.</w:t>
      </w:r>
    </w:p>
    <w:p w14:paraId="53C606E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Gegebenenfalls sind die Regeln für Arbeiten im spannungsfreien Zustand, Arbeiten unter Spannung oder Arbeiten in der Nähe unter Spannung stehender Teile anzuwenden.</w:t>
      </w:r>
    </w:p>
    <w:p w14:paraId="6F04290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Funktionstüchtigkeit der Mess- und Testgeräte muss vor und gegebenenfalls nach ihrem Einsatz überprüft werden.</w:t>
      </w:r>
    </w:p>
    <w:p w14:paraId="0DA6F29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Prüfungen müssen von Elektrofachkräften (BA5) durchgeführt werden, die Erfahrung mit der Prüfung ähnlicher Anlagen haben. Um Gefahren vorzubeugen, müssen Prüfungen mit geeignetem Material durchgeführt werden, wobei gegebenenfalls die durch das Vorhandensein blanker unter Spannung stehender Teile bedingten Einschränkungen zu berücksichtigen sind.</w:t>
      </w:r>
    </w:p>
    <w:p w14:paraId="58B49CC9"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Werden Tests unter Zuhilfenahme einer externen Energieversorgungsquelle durchgeführt, müssen Vorsichtsmaßnahmen getroffen werden, um sicherzustellen, dass:</w:t>
      </w:r>
    </w:p>
    <w:p w14:paraId="23EFAB6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Anlage von jeder normalen Energieversorgungsquelle getrennt ist,</w:t>
      </w:r>
    </w:p>
    <w:p w14:paraId="3C8E725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Anlage nicht durch eine andere Energieversorgungsquelle wiedereingeschaltet werden kann,</w:t>
      </w:r>
    </w:p>
    <w:p w14:paraId="3FC5661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während der gesamten Dauer der Tests für das gesamte anwesende Personal Sicherheitsmaßnahmen zum Schutz gegen elektrische Risiken getroffen werden,</w:t>
      </w:r>
    </w:p>
    <w:p w14:paraId="12EA958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Trennungspunkte ausreichend isoliert sind, um der gleichzeitigen Anwendung von Prüfspannung einerseits und Arbeitsspannung andererseits standzuhalten.</w:t>
      </w:r>
    </w:p>
    <w:p w14:paraId="4C779B69"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20" w:name="_Toc194315490"/>
      <w:bookmarkStart w:id="1821" w:name="_Toc196735680"/>
      <w:bookmarkStart w:id="1822" w:name="_Toc202947888"/>
      <w:r w:rsidRPr="007F6B0D">
        <w:rPr>
          <w:rFonts w:ascii="Trebuchet MS" w:eastAsia="Calibri" w:hAnsi="Trebuchet MS" w:cs="Times New Roman"/>
          <w:b/>
          <w:kern w:val="0"/>
          <w:sz w:val="21"/>
          <w:szCs w:val="22"/>
          <w:lang w:val="de-DE" w:eastAsia="nl-NL"/>
          <w14:ligatures w14:val="none"/>
        </w:rPr>
        <w:t>Unterabschnitt 9.3.3.2 - Bedienung unter Strom und Bedienung unter Spannung</w:t>
      </w:r>
      <w:bookmarkEnd w:id="1820"/>
      <w:bookmarkEnd w:id="1821"/>
      <w:bookmarkEnd w:id="1822"/>
    </w:p>
    <w:p w14:paraId="2391E18A" w14:textId="77777777" w:rsidR="007F6B0D" w:rsidRPr="007F6B0D" w:rsidRDefault="007F6B0D" w:rsidP="007F6B0D">
      <w:pPr>
        <w:numPr>
          <w:ilvl w:val="0"/>
          <w:numId w:val="265"/>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Niederspannung</w:t>
      </w:r>
    </w:p>
    <w:p w14:paraId="2E862F2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Niederspannungsanlagen der 2. Kategorie ist es verboten, Sicherungen zu bedienen, die unter Strom stehen.</w:t>
      </w:r>
    </w:p>
    <w:p w14:paraId="6CCC5BC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Niederspannungstrennschalter der 2. Kategorie, die unter Strom stehen, dürfen nur bei Inbetriebnahme oder Außerbetriebsetzung von Anlagen mit einer installierten Scheinleistung von höchstens 100 kVA bedient werden.</w:t>
      </w:r>
    </w:p>
    <w:p w14:paraId="76E92B3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Vorschrift gilt jedoch nicht, wenn die Trennschalter Sicherungen mit strombegrenzenden Einrichtungen steuern, sofern das Personal allerdings während der Bedienung geschützt ist.</w:t>
      </w:r>
    </w:p>
    <w:p w14:paraId="6A2AF19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Wird bei der Bedienung direkt auf aktive Teile, Niederspannungstrennschalter und -sicherungen der 2. Kategorie eingewirkt, darf nur mit Geräten gearbeitet werden, deren Baugruppe aus mindestens zwei in Reihe geschalteten isolierenden Elementen besteht, von denen jedes eine ausreichende, für die Nennspannung des Netzes geeignete Isolierung aufweist. Zu diesem Zweck kann eine Bedienungsstange mit einem Isolationspegel, der dem Isolationspegel der oben erwähnten Baugruppe entspricht, benutzt werden.</w:t>
      </w:r>
    </w:p>
    <w:p w14:paraId="0C83BC6D"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34E0516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Das Vorhandensein bzw. Nichtvorhandensein von Spannung, die Außenleiterübereinstimmung, ... dürfen nur mit einem handgehaltenen Niederspannungsgerät der 2. Kategorie geprüft werden, wenn dieses Gerät über eine ausreichende, für die Nennspannung des Netzes geeignete Isolierung verfügt.</w:t>
      </w:r>
    </w:p>
    <w:p w14:paraId="1C9FB1EA" w14:textId="77777777" w:rsidR="007F6B0D" w:rsidRPr="007F6B0D" w:rsidRDefault="007F6B0D" w:rsidP="007F6B0D">
      <w:pPr>
        <w:numPr>
          <w:ilvl w:val="0"/>
          <w:numId w:val="265"/>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Hochspannung</w:t>
      </w:r>
    </w:p>
    <w:p w14:paraId="35791B2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Hochspannungsanlagen ist es verboten, Sicherungen zu bedienen, die unter Strom stehen; von dieser Regel darf abgewichen werden für Sicherungen, die Spannungswandler und Transformatoren, deren Leistung 10 kVA nicht überschreitet, schützen, unter der Bedingung, dass bei Letzteren der Niederspannungsstromkreis vollständig unterbrochen ist, bevor Primärsicherungen bedient werden.</w:t>
      </w:r>
    </w:p>
    <w:p w14:paraId="0213630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Hochspannungstrennschalter, die unter Strom stehen, dürfen nur bei Inbetriebnahme oder Außerbetriebsetzung von Anlagen mit einer installierten Scheinleistung von höchstens 100 kVA bedient werden.</w:t>
      </w:r>
    </w:p>
    <w:p w14:paraId="3CCB2F2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Vorschrift gilt jedoch nicht für Freiluftschalter von Freileitungen, die aus der Ferne bedient werden und mit Hörnern oder jeglicher anderen zur Unterbrechung erheblicher Stromstärken geeigneten Einrichtung versehen sind.</w:t>
      </w:r>
    </w:p>
    <w:p w14:paraId="59DBDD2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Gleiches gilt, wenn die Trennschalter Sicherungen mit strombegrenzenden Einrichtungen steuern, sofern das Personal allerdings während der Bedienung geschützt ist.</w:t>
      </w:r>
    </w:p>
    <w:p w14:paraId="62C1168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Wird bei der Bedienung direkt auf aktive Teile, Hochspannungstrennschalter und -sicherungen eingewirkt, darf nur mit Geräten gearbeitet werden, deren Baugruppe aus mindestens zwei in Reihe geschalteten isolierenden Elementen besteht, von denen jedes eine ausreichende, für die Nennspannung des Netzes geeignete Isolierung aufweist. Zu diesem Zweck kann eine Bedienungsstange mit einem Isolationspegel, der dem Isolationspegel der oben erwähnten Baugruppe entspricht, benutzt werden.</w:t>
      </w:r>
    </w:p>
    <w:p w14:paraId="248A640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Das Vorhandensein bzw. Nichtvorhandensein von Spannung, die Außenleiterübereinstimmung, ... dürfen nur mit einem handgehaltenen Hochspannungsgerät geprüft werden, wenn dieses Gerät über eine ausreichende, für die Nennspannung des Netzes geeignete Isolierung verfügt.</w:t>
      </w:r>
    </w:p>
    <w:p w14:paraId="6C2C4DB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elektrische Betriebsmittel direkt durch ein Hochspannungsnetz versorgt werden, darf die Steuerung und Bedienung dieser Betriebsmittel nur elektrotechnisch unterwiesenen Personen (BA4) oder Elektrofachkräften (BA5) anvertraut werden.</w:t>
      </w:r>
    </w:p>
    <w:p w14:paraId="7AAE31E7"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823" w:name="_Toc194315491"/>
      <w:bookmarkStart w:id="1824" w:name="_Toc196735681"/>
      <w:bookmarkStart w:id="1825" w:name="_Toc202947889"/>
      <w:r w:rsidRPr="007F6B0D">
        <w:rPr>
          <w:rFonts w:ascii="Trebuchet MS" w:eastAsia="Times New Roman" w:hAnsi="Trebuchet MS" w:cs="Times New Roman"/>
          <w:b/>
          <w:i/>
          <w:kern w:val="0"/>
          <w:szCs w:val="22"/>
          <w:lang w:val="de-DE" w:eastAsia="nl-NL"/>
          <w14:ligatures w14:val="none"/>
        </w:rPr>
        <w:t>Abschnitt 9.3.4 - Arbeitsverfahren</w:t>
      </w:r>
      <w:bookmarkEnd w:id="1823"/>
      <w:bookmarkEnd w:id="1824"/>
      <w:bookmarkEnd w:id="1825"/>
    </w:p>
    <w:p w14:paraId="07BD759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26" w:name="_Toc194315492"/>
      <w:bookmarkStart w:id="1827" w:name="_Toc196735682"/>
      <w:bookmarkStart w:id="1828" w:name="_Toc202947890"/>
      <w:r w:rsidRPr="007F6B0D">
        <w:rPr>
          <w:rFonts w:ascii="Trebuchet MS" w:eastAsia="Calibri" w:hAnsi="Trebuchet MS" w:cs="Times New Roman"/>
          <w:b/>
          <w:kern w:val="0"/>
          <w:sz w:val="21"/>
          <w:szCs w:val="22"/>
          <w:lang w:val="de-DE" w:eastAsia="nl-NL"/>
          <w14:ligatures w14:val="none"/>
        </w:rPr>
        <w:t>Unterabschnitt 9.3.4.1 - Vorbereitung</w:t>
      </w:r>
      <w:bookmarkEnd w:id="1826"/>
      <w:bookmarkEnd w:id="1827"/>
      <w:bookmarkEnd w:id="1828"/>
    </w:p>
    <w:p w14:paraId="0A55C3E8" w14:textId="77777777" w:rsidR="007F6B0D" w:rsidRPr="007F6B0D" w:rsidRDefault="007F6B0D" w:rsidP="007F6B0D">
      <w:pPr>
        <w:keepNext/>
        <w:widowControl w:val="0"/>
        <w:numPr>
          <w:ilvl w:val="0"/>
          <w:numId w:val="268"/>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Allgemeines</w:t>
      </w:r>
    </w:p>
    <w:p w14:paraId="174953C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Anlagenverantwortliche oder der Arbeitsverantwortliche stellt sicher, dass ausführendes Personal vor Beginn der Arbeiten spezifische und detaillierte Anweisungen erhält. Er vergewissert sich, dass diese Anweisungen verstanden und angewendet werden.</w:t>
      </w:r>
    </w:p>
    <w:p w14:paraId="731FD17B"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Arbeitsverantwortliche unterrichtet den Anlagenverantwortlichen vor Beginn der Arbeiten über Art, Ort und Planung der beabsichtigten Arbeiten und über die Auswirkungen auf die elektrische Anlage.</w:t>
      </w:r>
    </w:p>
    <w:p w14:paraId="26B453DF" w14:textId="77777777" w:rsidR="007F6B0D" w:rsidRPr="007F6B0D" w:rsidRDefault="007F6B0D" w:rsidP="007F6B0D">
      <w:pPr>
        <w:keepNext/>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im Voraus geplanten Arbeiten, mit Ausnahme von Betriebsarbeiten, erfolgt die Unterrichtung schriftlich.</w:t>
      </w:r>
    </w:p>
    <w:p w14:paraId="6F0252F9"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Nur der Anlagenverantwortliche darf die Erlaubnis erteilen, mit den Arbeiten zu beginnen. Dieses Verfahren muss auch für den Fall einer Unterbrechung bestimmt werden.</w:t>
      </w:r>
    </w:p>
    <w:p w14:paraId="473606C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Grundsätzlich werden Arbeiten im spannungsfreien Zustand durchgeführt.</w:t>
      </w:r>
    </w:p>
    <w:p w14:paraId="7EAFD97C" w14:textId="77777777" w:rsidR="007F6B0D" w:rsidRPr="007F6B0D" w:rsidRDefault="007F6B0D" w:rsidP="007F6B0D">
      <w:pPr>
        <w:keepNext/>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unter Spannung dürfen nur durchgeführt werden, sofern folgende drei Bedingungen erfüllt sind:</w:t>
      </w:r>
    </w:p>
    <w:p w14:paraId="3B37634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Eigenschaften der elektrischen Anlagen lassen es zu.</w:t>
      </w:r>
    </w:p>
    <w:p w14:paraId="56E8971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Eine angemessene Arbeitsmethode wird angewendet.</w:t>
      </w:r>
    </w:p>
    <w:p w14:paraId="33F9810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Betriebsanforderungen machen es erforderlich.</w:t>
      </w:r>
    </w:p>
    <w:p w14:paraId="05D7FFC7" w14:textId="77777777" w:rsidR="007F6B0D" w:rsidRPr="007F6B0D" w:rsidRDefault="007F6B0D" w:rsidP="007F6B0D">
      <w:pPr>
        <w:widowControl w:val="0"/>
        <w:numPr>
          <w:ilvl w:val="0"/>
          <w:numId w:val="268"/>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(Elektromagnetische) Induktion</w:t>
      </w:r>
    </w:p>
    <w:p w14:paraId="4A7C300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Leiter oder leitfähige Teile in der Nähe unter Spannung stehender Leiter können elektrisch beeinflusst werden. Ungeachtet der Vorschriften der </w:t>
      </w:r>
      <w:r w:rsidRPr="007F6B0D">
        <w:rPr>
          <w:rFonts w:ascii="Trebuchet MS" w:eastAsia="Times New Roman" w:hAnsi="Trebuchet MS" w:cs="Arial"/>
          <w:i/>
          <w:iCs/>
          <w:color w:val="000000"/>
          <w:kern w:val="0"/>
          <w:sz w:val="19"/>
          <w:szCs w:val="19"/>
          <w:lang w:val="de-DE" w:eastAsia="fr-BE"/>
          <w14:ligatures w14:val="none"/>
        </w:rPr>
        <w:t>Unterabschnitte 9.3.4.2</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iCs/>
          <w:color w:val="000000"/>
          <w:kern w:val="0"/>
          <w:sz w:val="19"/>
          <w:szCs w:val="19"/>
          <w:lang w:val="de-DE" w:eastAsia="fr-BE"/>
          <w14:ligatures w14:val="none"/>
        </w:rPr>
        <w:t>9.3.4.4</w:t>
      </w:r>
      <w:r w:rsidRPr="007F6B0D">
        <w:rPr>
          <w:rFonts w:ascii="Trebuchet MS" w:eastAsia="Times New Roman" w:hAnsi="Trebuchet MS" w:cs="Arial"/>
          <w:color w:val="000000"/>
          <w:kern w:val="0"/>
          <w:sz w:val="19"/>
          <w:szCs w:val="19"/>
          <w:lang w:val="de-DE" w:eastAsia="fr-BE"/>
          <w14:ligatures w14:val="none"/>
        </w:rPr>
        <w:t xml:space="preserve"> müssen spezifische Vorsichtsmaßnahmen getroffen werden, wenn an diesen Leitern oder leitfähigen Teilen, die einer Induktion unterliegen, gearbeitet wird:</w:t>
      </w:r>
    </w:p>
    <w:p w14:paraId="194BB2B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Erdung in angemessenen Abständen, um das Potential zwischen Leitern und Erde auf ein sicheres Niveau zu verringern,</w:t>
      </w:r>
    </w:p>
    <w:p w14:paraId="08131FF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Potentialausgleichsverbindungen im Arbeitsbereich, um zu verhindern, dass Personen in eine Induktionsschleife geraten.</w:t>
      </w:r>
    </w:p>
    <w:p w14:paraId="60BD531D" w14:textId="77777777" w:rsidR="007F6B0D" w:rsidRPr="007F6B0D" w:rsidRDefault="007F6B0D" w:rsidP="007F6B0D">
      <w:pPr>
        <w:keepNext/>
        <w:widowControl w:val="0"/>
        <w:numPr>
          <w:ilvl w:val="0"/>
          <w:numId w:val="268"/>
        </w:numPr>
        <w:tabs>
          <w:tab w:val="left" w:pos="360"/>
        </w:tabs>
        <w:autoSpaceDE w:val="0"/>
        <w:autoSpaceDN w:val="0"/>
        <w:adjustRightInd w:val="0"/>
        <w:spacing w:before="120" w:after="120" w:line="240" w:lineRule="auto"/>
        <w:ind w:left="357" w:hanging="357"/>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lastRenderedPageBreak/>
        <w:t>Atmosphärische Bedingungen</w:t>
      </w:r>
    </w:p>
    <w:p w14:paraId="5A2A7552"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ungünstigen atmosphärischen Bedingungen müssen Einschränkungen auferlegt werden. Wenn es zur Vermeidung von Gefahren erforderlich ist, müssen Arbeiten an Freiluftanlagen oder an Geräten, die direkt an eine solche Anlage angeschlossen sind, unverzüglich eingestellt werden, sobald Blitz zu sehen ist, Donner zu hören ist oder ein Gewitter aufzieht. Dies muss dem Anlagenverantwortlichen mitgeteilt werden.</w:t>
      </w:r>
    </w:p>
    <w:p w14:paraId="29E3B94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Sind die Sichtverhältnisse im Arbeitsbereich schlecht, dürfen keine Arbeiten durchgeführt oder fortgesetzt werden.</w:t>
      </w:r>
    </w:p>
    <w:p w14:paraId="2048E27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29" w:name="_Toc194315493"/>
      <w:bookmarkStart w:id="1830" w:name="_Toc196735683"/>
      <w:bookmarkStart w:id="1831" w:name="_Toc202947891"/>
      <w:r w:rsidRPr="007F6B0D">
        <w:rPr>
          <w:rFonts w:ascii="Trebuchet MS" w:eastAsia="Calibri" w:hAnsi="Trebuchet MS" w:cs="Times New Roman"/>
          <w:b/>
          <w:kern w:val="0"/>
          <w:sz w:val="21"/>
          <w:szCs w:val="22"/>
          <w:lang w:val="de-DE" w:eastAsia="nl-NL"/>
          <w14:ligatures w14:val="none"/>
        </w:rPr>
        <w:t>Unterabschnitt 9.3.4.2 - Arbeiten im spannungsfreien Zustand</w:t>
      </w:r>
      <w:bookmarkEnd w:id="1829"/>
      <w:bookmarkEnd w:id="1830"/>
      <w:bookmarkEnd w:id="1831"/>
    </w:p>
    <w:p w14:paraId="2724D61C" w14:textId="77777777" w:rsidR="007F6B0D" w:rsidRPr="007F6B0D" w:rsidRDefault="007F6B0D" w:rsidP="007F6B0D">
      <w:pPr>
        <w:widowControl w:val="0"/>
        <w:numPr>
          <w:ilvl w:val="0"/>
          <w:numId w:val="269"/>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Wesentliche Vorschriften</w:t>
      </w:r>
    </w:p>
    <w:p w14:paraId="4B36B2B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Um sicherzustellen, dass die elektrische Anlage im Arbeitsbereich während der Dauer der Arbeiten spannungsfrei ist und bleibt, müssen folgende Maßnahmen angewendet werden:</w:t>
      </w:r>
    </w:p>
    <w:p w14:paraId="0C72AEF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Arbeiten vorbereiten,</w:t>
      </w:r>
    </w:p>
    <w:p w14:paraId="26AFBC3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Anlage trennen,</w:t>
      </w:r>
    </w:p>
    <w:p w14:paraId="3ED5169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gegen Wiedereinschalten der elektrischen Anlage sichern,</w:t>
      </w:r>
    </w:p>
    <w:p w14:paraId="0FD0CC65"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Spannungsfreiheit überprüfen,</w:t>
      </w:r>
    </w:p>
    <w:p w14:paraId="583DE5E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erden, entladen und kurzschließen,</w:t>
      </w:r>
    </w:p>
    <w:p w14:paraId="59A8C28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Anlage abgrenzen und/oder schützen,</w:t>
      </w:r>
    </w:p>
    <w:p w14:paraId="3A3A999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Anlage freigeben.</w:t>
      </w:r>
    </w:p>
    <w:p w14:paraId="75222D2F" w14:textId="77777777" w:rsidR="007F6B0D" w:rsidRPr="007F6B0D" w:rsidRDefault="007F6B0D" w:rsidP="007F6B0D">
      <w:pPr>
        <w:widowControl w:val="0"/>
        <w:numPr>
          <w:ilvl w:val="0"/>
          <w:numId w:val="269"/>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Arbeit vorbereiten</w:t>
      </w:r>
    </w:p>
    <w:p w14:paraId="3B2C584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Zur Vorbereitung gehört die Identifizierung der Anlagen, an denen gearbeitet werden muss, und der Maßnahmen, die getroffen werden müssen, um die Sicherheit zu gewährleisten und die Anlage freigeben zu können.</w:t>
      </w:r>
    </w:p>
    <w:p w14:paraId="2F43DE3C" w14:textId="77777777" w:rsidR="007F6B0D" w:rsidRPr="007F6B0D" w:rsidRDefault="007F6B0D" w:rsidP="007F6B0D">
      <w:pPr>
        <w:keepNext/>
        <w:widowControl w:val="0"/>
        <w:numPr>
          <w:ilvl w:val="0"/>
          <w:numId w:val="269"/>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Trennen</w:t>
      </w:r>
    </w:p>
    <w:p w14:paraId="59B164F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Der Teil der Anlage, an dem Arbeiten durchgeführt werden müssen, muss gemäß den Vorschriften von </w:t>
      </w:r>
      <w:r w:rsidRPr="007F6B0D">
        <w:rPr>
          <w:rFonts w:ascii="Trebuchet MS" w:eastAsia="Times New Roman" w:hAnsi="Trebuchet MS" w:cs="Arial"/>
          <w:i/>
          <w:iCs/>
          <w:color w:val="000000"/>
          <w:kern w:val="0"/>
          <w:sz w:val="19"/>
          <w:szCs w:val="19"/>
          <w:lang w:val="de-DE" w:eastAsia="fr-BE"/>
          <w14:ligatures w14:val="none"/>
        </w:rPr>
        <w:t>Unterabschnitt 5.3.3.1</w:t>
      </w:r>
      <w:r w:rsidRPr="007F6B0D">
        <w:rPr>
          <w:rFonts w:ascii="Trebuchet MS" w:eastAsia="Times New Roman" w:hAnsi="Trebuchet MS" w:cs="Arial"/>
          <w:color w:val="000000"/>
          <w:kern w:val="0"/>
          <w:sz w:val="19"/>
          <w:szCs w:val="19"/>
          <w:lang w:val="de-DE" w:eastAsia="fr-BE"/>
          <w14:ligatures w14:val="none"/>
        </w:rPr>
        <w:t xml:space="preserve"> von allen Energieversorgungsquellen getrennt werden.</w:t>
      </w:r>
    </w:p>
    <w:p w14:paraId="057BF270" w14:textId="77777777" w:rsidR="007F6B0D" w:rsidRPr="007F6B0D" w:rsidRDefault="007F6B0D" w:rsidP="007F6B0D">
      <w:pPr>
        <w:keepNext/>
        <w:widowControl w:val="0"/>
        <w:numPr>
          <w:ilvl w:val="0"/>
          <w:numId w:val="269"/>
        </w:numPr>
        <w:tabs>
          <w:tab w:val="left" w:pos="360"/>
        </w:tabs>
        <w:autoSpaceDE w:val="0"/>
        <w:autoSpaceDN w:val="0"/>
        <w:adjustRightInd w:val="0"/>
        <w:spacing w:before="120" w:after="120" w:line="240" w:lineRule="auto"/>
        <w:ind w:left="357" w:hanging="357"/>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Gegen Wiedereinschaltung sichern</w:t>
      </w:r>
    </w:p>
    <w:p w14:paraId="7F1072D3" w14:textId="77777777" w:rsidR="007F6B0D" w:rsidRPr="007F6B0D" w:rsidRDefault="007F6B0D" w:rsidP="007F6B0D">
      <w:pPr>
        <w:keepLines/>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d.1 - Allgemeines</w:t>
      </w:r>
    </w:p>
    <w:p w14:paraId="3511F513"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Schalteinrichtungen, die zum Trennen der elektrischen Anlage im Arbeitsbereich verwendet wurden, müssen gegen jegliche Wiedereinschaltung gesichert werden, vorzugsweise durch Verriegelung des Bedienungsmechanismus. Ist eine mechanische Verriegelung nicht möglich, müssen andere Maßnahmen ergriffen werden, um zu verhindern, dass Betriebsmittel unbeabsichtigt wieder unter Spannung geraten. Wird für die Schaltung der Abschalteinrichtung eine zusätzliche Hilfsenergieversorgungsquelle benötigt, muss diese außer Betrieb gesetzt werden.</w:t>
      </w:r>
    </w:p>
    <w:p w14:paraId="0CF3AD73" w14:textId="77777777" w:rsidR="007F6B0D" w:rsidRPr="007F6B0D" w:rsidRDefault="007F6B0D" w:rsidP="007F6B0D">
      <w:pPr>
        <w:keepLines/>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d.2 - Nieder- und Kleinspannung</w:t>
      </w:r>
    </w:p>
    <w:p w14:paraId="7B51DC8E"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Verbotsschilder müssen angebracht werden, die jeglichen Schaltvorgang untersagen. Diese Verpflichtung gilt nicht für die in </w:t>
      </w:r>
      <w:r w:rsidRPr="007F6B0D">
        <w:rPr>
          <w:rFonts w:ascii="Trebuchet MS" w:eastAsia="Times New Roman" w:hAnsi="Trebuchet MS" w:cs="Arial"/>
          <w:i/>
          <w:iCs/>
          <w:color w:val="000000"/>
          <w:kern w:val="0"/>
          <w:sz w:val="19"/>
          <w:szCs w:val="19"/>
          <w:lang w:val="de-DE" w:eastAsia="fr-BE"/>
          <w14:ligatures w14:val="none"/>
        </w:rPr>
        <w:t>Abschnitt 5.3.3</w:t>
      </w:r>
      <w:r w:rsidRPr="007F6B0D">
        <w:rPr>
          <w:rFonts w:ascii="Trebuchet MS" w:eastAsia="Times New Roman" w:hAnsi="Trebuchet MS" w:cs="Arial"/>
          <w:color w:val="000000"/>
          <w:kern w:val="0"/>
          <w:sz w:val="19"/>
          <w:szCs w:val="19"/>
          <w:lang w:val="de-DE" w:eastAsia="fr-BE"/>
          <w14:ligatures w14:val="none"/>
        </w:rPr>
        <w:t xml:space="preserve"> vorgesehenen automatischen Trennsysteme.</w:t>
      </w:r>
    </w:p>
    <w:p w14:paraId="0E87343E"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d.3 - Hochspannung</w:t>
      </w:r>
    </w:p>
    <w:p w14:paraId="73EBDD5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Verbotsschilder müssen angebracht werden, die jeglichen Schaltvorgang untersagen.</w:t>
      </w:r>
    </w:p>
    <w:p w14:paraId="3A97B3B1" w14:textId="77777777" w:rsidR="007F6B0D" w:rsidRPr="007F6B0D" w:rsidRDefault="007F6B0D" w:rsidP="007F6B0D">
      <w:pPr>
        <w:widowControl w:val="0"/>
        <w:numPr>
          <w:ilvl w:val="0"/>
          <w:numId w:val="269"/>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Spannungsfreiheit überprüfen</w:t>
      </w:r>
    </w:p>
    <w:p w14:paraId="68D559A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Spannungsfreiheit muss mit geeigneten Geräten an allen aktiven Leitern der elektrischen Anlage im Arbeitsbereich oder möglichst nah am Arbeitsbereich überprüft werden.</w:t>
      </w:r>
    </w:p>
    <w:p w14:paraId="5BDD3907" w14:textId="77777777" w:rsidR="007F6B0D" w:rsidRPr="007F6B0D" w:rsidRDefault="007F6B0D" w:rsidP="007F6B0D">
      <w:pPr>
        <w:widowControl w:val="0"/>
        <w:numPr>
          <w:ilvl w:val="0"/>
          <w:numId w:val="269"/>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Erden, entladen und kurzschließen</w:t>
      </w:r>
    </w:p>
    <w:p w14:paraId="50E1A7D2"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f.1 - Allgemeines</w:t>
      </w:r>
    </w:p>
    <w:p w14:paraId="7BEFFAC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Im Arbeitsbereich müssen alle Teile, an denen gearbeitet werden muss, geerdet und kurzgeschlossen werden. Erdungs- und Kurzschließeinrichtungen oder -mittel müssen zuerst an den Erdungspunkt und dann an die zu erdenden aktiven Teile angeschlossen werden.</w:t>
      </w:r>
    </w:p>
    <w:p w14:paraId="407590A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Aktive Teile dieser elektrischen Anlage, die nach der Trennung noch kapazitive Ladungen aufweisen, müssen mit geeigneten Geräten entladen werden.</w:t>
      </w:r>
    </w:p>
    <w:p w14:paraId="793BD63F"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07971ED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Anlagen, die nach der Trennung möglicherweise noch eine Restspannung aufweisen können, dürfen erst kurzgeschlossen werden, wenn diese Restspannung vollständig verschwunden ist.</w:t>
      </w:r>
    </w:p>
    <w:p w14:paraId="4B86933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Erdungs- und Kurzschließeinrichtungen oder -mittel müssen, sofern es möglich ist, vom Arbeitsbereich aus sichtbar sein. Wenn dies nicht der Fall ist, müssen die Erdanschlüsse so nah wie vernünftigerweise möglich am Arbeitsbereich angebracht werden.</w:t>
      </w:r>
    </w:p>
    <w:p w14:paraId="04CB7E6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Müssen während der Arbeiten Leiter getrennt oder angeschlossen werden und besteht das Risiko einer Potentialdifferenz in der Anlage, müssen vor dem Trennen oder Anschließen der Leiter geeignete Maßnahmen im Arbeitsbereich getroffen werden, wie zum Beispiel Überbrückung und/oder Erdung.</w:t>
      </w:r>
    </w:p>
    <w:p w14:paraId="0DBCF6D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jedem Fall muss sich vergewissert werden, dass die Erdungseinrichtungen und/oder -mittel (Erdungsschalter, Kabel, Klemmen, ...) für den unbeeinflussten Kurzschlussstrom geeignet sind.</w:t>
      </w:r>
    </w:p>
    <w:p w14:paraId="255612D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müssen Vorsichtsmaßnahmen getroffen werden, um sicherzustellen, dass die Erdungen während der Arbeiten sicher bleiben, außer wenn die Erdanschlüsse während Messungen oder Tests, die nicht in Gegenwart eines Kurzschlusses oder einer Erdung durchgeführt werden können, entfernt werden müssen. In diesem Fall müssen zusätzliche oder alternative Vorsichtsmaßnahmen getroffen werden.</w:t>
      </w:r>
    </w:p>
    <w:p w14:paraId="721C6956"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f.2 - Nieder- und Kleinspannung</w:t>
      </w:r>
    </w:p>
    <w:p w14:paraId="4701F5C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Niederspannungs- und Kleinspannungsanlagen im Arbeitsbereich zu erden und kurzzuschließen, ist nur dann Pflicht wie in </w:t>
      </w:r>
      <w:r w:rsidRPr="007F6B0D">
        <w:rPr>
          <w:rFonts w:ascii="Trebuchet MS" w:eastAsia="Times New Roman" w:hAnsi="Trebuchet MS" w:cs="Arial"/>
          <w:i/>
          <w:iCs/>
          <w:color w:val="000000"/>
          <w:kern w:val="0"/>
          <w:sz w:val="19"/>
          <w:szCs w:val="19"/>
          <w:lang w:val="de-DE" w:eastAsia="fr-BE"/>
          <w14:ligatures w14:val="none"/>
        </w:rPr>
        <w:t>Punkt f.1</w:t>
      </w:r>
      <w:r w:rsidRPr="007F6B0D">
        <w:rPr>
          <w:rFonts w:ascii="Trebuchet MS" w:eastAsia="Times New Roman" w:hAnsi="Trebuchet MS" w:cs="Arial"/>
          <w:color w:val="000000"/>
          <w:kern w:val="0"/>
          <w:sz w:val="19"/>
          <w:szCs w:val="19"/>
          <w:lang w:val="de-DE" w:eastAsia="fr-BE"/>
          <w14:ligatures w14:val="none"/>
        </w:rPr>
        <w:t xml:space="preserve"> erwähnt, wenn das Risiko besteht, dass die Anlagen unbeabsichtigt wieder unter Spannung geraten:</w:t>
      </w:r>
    </w:p>
    <w:p w14:paraId="313F0F7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Freileitungen, die sich mit anderen Leitungen kreuzen oder elektrisch beeinflusst sind,</w:t>
      </w:r>
    </w:p>
    <w:p w14:paraId="5B40195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Anlagen, die durch Notstromquellen versorgt werden können.</w:t>
      </w:r>
    </w:p>
    <w:p w14:paraId="4519471F"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f.3 - Hochspannung</w:t>
      </w:r>
    </w:p>
    <w:p w14:paraId="75CA374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Freileitungen mit blanken oder ähnlichen Leitern müssen Erdung und Kurzschließen an allen Leitern erfolgen, die im Arbeitsbereich verlaufen, so nah wie möglich und an beiden Seiten dieses Arbeitsbereichs; mindestens eine der Erdungs- und Kurzschließeinrichtungen oder -mittel muss vom Arbeitsbereich aus sichtbar sein. Von diesen Regeln gibt es folgende Ausnahmen:</w:t>
      </w:r>
    </w:p>
    <w:p w14:paraId="69B8199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spezifische Arbeiten und sofern die Durchgängigkeit der Leiter während der Arbeit nicht unterbrochen wird, ist der Einbau einer einzigen Erdungs- und Kurzschließeinrichtung im Arbeitsbereich erlaubt.</w:t>
      </w:r>
    </w:p>
    <w:p w14:paraId="56BA1AC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Wenn es nicht möglich ist, Erdungs- und Kurzschließeinrichtungen an den Grenzen des Arbeitsbereichs visuell zu erkennen, muss eine lokale Erdungs- und Kurzschließeinrichtung eingesetzt werden.</w:t>
      </w:r>
    </w:p>
    <w:p w14:paraId="3CA33B1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nur an einem Leiter einer Freileitung gearbeitet wird, ist Kurzschließen im Arbeitsbereich nicht erforderlich, wenn folgende Bedingungen erfüllt sind:</w:t>
      </w:r>
    </w:p>
    <w:p w14:paraId="5D1E843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Trennungspunkte werden gemäß </w:t>
      </w:r>
      <w:r w:rsidRPr="007F6B0D">
        <w:rPr>
          <w:rFonts w:ascii="Trebuchet MS" w:eastAsia="Times New Roman" w:hAnsi="Trebuchet MS" w:cs="Arial"/>
          <w:i/>
          <w:color w:val="000000"/>
          <w:kern w:val="0"/>
          <w:sz w:val="19"/>
          <w:szCs w:val="19"/>
          <w:lang w:val="de-DE" w:eastAsia="nl-NL"/>
          <w14:ligatures w14:val="none"/>
        </w:rPr>
        <w:t>Punkt</w:t>
      </w:r>
      <w:r w:rsidRPr="007F6B0D">
        <w:rPr>
          <w:rFonts w:ascii="Trebuchet MS" w:eastAsia="Times New Roman" w:hAnsi="Trebuchet MS" w:cs="Arial"/>
          <w:color w:val="000000"/>
          <w:kern w:val="0"/>
          <w:sz w:val="19"/>
          <w:szCs w:val="19"/>
          <w:lang w:val="de-DE" w:eastAsia="nl-NL"/>
          <w14:ligatures w14:val="none"/>
        </w:rPr>
        <w:t> </w:t>
      </w:r>
      <w:r w:rsidRPr="007F6B0D">
        <w:rPr>
          <w:rFonts w:ascii="Trebuchet MS" w:eastAsia="Times New Roman" w:hAnsi="Trebuchet MS" w:cs="Arial"/>
          <w:i/>
          <w:color w:val="000000"/>
          <w:kern w:val="0"/>
          <w:sz w:val="19"/>
          <w:szCs w:val="19"/>
          <w:lang w:val="de-DE" w:eastAsia="nl-NL"/>
          <w14:ligatures w14:val="none"/>
        </w:rPr>
        <w:t>f.1</w:t>
      </w:r>
      <w:r w:rsidRPr="007F6B0D">
        <w:rPr>
          <w:rFonts w:ascii="Trebuchet MS" w:eastAsia="Times New Roman" w:hAnsi="Trebuchet MS" w:cs="Arial"/>
          <w:color w:val="000000"/>
          <w:kern w:val="0"/>
          <w:sz w:val="19"/>
          <w:szCs w:val="19"/>
          <w:lang w:val="de-DE" w:eastAsia="nl-NL"/>
          <w14:ligatures w14:val="none"/>
        </w:rPr>
        <w:t xml:space="preserve"> geerdet und kurzgeschlossen.</w:t>
      </w:r>
    </w:p>
    <w:p w14:paraId="76C25DC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Leiter, an dem gearbeitet wird, und alle leitfähigen Teile innerhalb des Arbeitsbereichs sind elektrisch miteinander verbunden und durch geeignete Ausrüstungen oder Einrichtungen geerdet.</w:t>
      </w:r>
    </w:p>
    <w:p w14:paraId="1993D56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Der geerdete Leiter, der Arbeitsbereich und der Arbeiter befinden sich in einem Abstand von mehr als </w:t>
      </w:r>
      <w:r w:rsidRPr="007F6B0D">
        <w:rPr>
          <w:rFonts w:ascii="Trebuchet MS" w:eastAsia="Times New Roman" w:hAnsi="Trebuchet MS" w:cs="Arial"/>
          <w:i/>
          <w:color w:val="000000"/>
          <w:kern w:val="0"/>
          <w:sz w:val="19"/>
          <w:szCs w:val="19"/>
          <w:lang w:val="de-DE" w:eastAsia="nl-NL"/>
          <w14:ligatures w14:val="none"/>
        </w:rPr>
        <w:t>D</w:t>
      </w:r>
      <w:r w:rsidRPr="007F6B0D">
        <w:rPr>
          <w:rFonts w:ascii="Trebuchet MS" w:eastAsia="Times New Roman" w:hAnsi="Trebuchet MS" w:cs="Arial"/>
          <w:color w:val="000000"/>
          <w:kern w:val="0"/>
          <w:sz w:val="19"/>
          <w:szCs w:val="19"/>
          <w:vertAlign w:val="subscript"/>
          <w:lang w:val="de-DE" w:eastAsia="nl-NL"/>
          <w14:ligatures w14:val="none"/>
        </w:rPr>
        <w:t>L</w:t>
      </w:r>
      <w:r w:rsidRPr="007F6B0D">
        <w:rPr>
          <w:rFonts w:ascii="Trebuchet MS" w:eastAsia="Times New Roman" w:hAnsi="Trebuchet MS" w:cs="Arial"/>
          <w:color w:val="000000"/>
          <w:kern w:val="0"/>
          <w:sz w:val="19"/>
          <w:szCs w:val="19"/>
          <w:lang w:val="de-DE" w:eastAsia="nl-NL"/>
          <w14:ligatures w14:val="none"/>
        </w:rPr>
        <w:t xml:space="preserve"> (siehe Abbildungen in </w:t>
      </w:r>
      <w:r w:rsidRPr="007F6B0D">
        <w:rPr>
          <w:rFonts w:ascii="Trebuchet MS" w:eastAsia="Times New Roman" w:hAnsi="Trebuchet MS" w:cs="Arial"/>
          <w:i/>
          <w:color w:val="000000"/>
          <w:kern w:val="0"/>
          <w:sz w:val="19"/>
          <w:szCs w:val="19"/>
          <w:lang w:val="de-DE" w:eastAsia="nl-NL"/>
          <w14:ligatures w14:val="none"/>
        </w:rPr>
        <w:t>Abschnitt 2.11.1</w:t>
      </w:r>
      <w:r w:rsidRPr="007F6B0D">
        <w:rPr>
          <w:rFonts w:ascii="Trebuchet MS" w:eastAsia="Times New Roman" w:hAnsi="Trebuchet MS" w:cs="Arial"/>
          <w:color w:val="000000"/>
          <w:kern w:val="0"/>
          <w:sz w:val="19"/>
          <w:szCs w:val="19"/>
          <w:lang w:val="de-DE" w:eastAsia="nl-NL"/>
          <w14:ligatures w14:val="none"/>
        </w:rPr>
        <w:t>) zu den anderen Leitern derselben elektrischen Anlage.</w:t>
      </w:r>
    </w:p>
    <w:p w14:paraId="576DFED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isolierten Freileitungen, Kabeln oder anderen isolierten Leitern müssen Erdung und Kurzschließen an blanken Teilen der Trennungspunkte der Anlage erfolgen, so nah wie möglich und an beiden Seiten des Arbeitsbereichs.</w:t>
      </w:r>
    </w:p>
    <w:p w14:paraId="31D59F8C" w14:textId="77777777" w:rsidR="007F6B0D" w:rsidRPr="007F6B0D" w:rsidRDefault="007F6B0D" w:rsidP="007F6B0D">
      <w:pPr>
        <w:widowControl w:val="0"/>
        <w:numPr>
          <w:ilvl w:val="0"/>
          <w:numId w:val="269"/>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Abgrenzen und/oder schützen</w:t>
      </w:r>
    </w:p>
    <w:p w14:paraId="6B568ED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Bleiben Teile einer elektrischen Anlage in unmittelbarer Nähe zum Arbeitsbereich unter Spannung, müssen diese unter Einhaltung der Vorschriften von </w:t>
      </w:r>
      <w:r w:rsidRPr="007F6B0D">
        <w:rPr>
          <w:rFonts w:ascii="Trebuchet MS" w:eastAsia="Times New Roman" w:hAnsi="Trebuchet MS" w:cs="Arial"/>
          <w:i/>
          <w:iCs/>
          <w:color w:val="000000"/>
          <w:kern w:val="0"/>
          <w:sz w:val="19"/>
          <w:szCs w:val="19"/>
          <w:lang w:val="de-DE" w:eastAsia="fr-BE"/>
          <w14:ligatures w14:val="none"/>
        </w:rPr>
        <w:t>Unterabschnitt 9.3.4.4</w:t>
      </w:r>
      <w:r w:rsidRPr="007F6B0D">
        <w:rPr>
          <w:rFonts w:ascii="Trebuchet MS" w:eastAsia="Times New Roman" w:hAnsi="Trebuchet MS" w:cs="Arial"/>
          <w:color w:val="000000"/>
          <w:kern w:val="0"/>
          <w:sz w:val="19"/>
          <w:szCs w:val="19"/>
          <w:lang w:val="de-DE" w:eastAsia="fr-BE"/>
          <w14:ligatures w14:val="none"/>
        </w:rPr>
        <w:t xml:space="preserve"> abgegrenzt und/oder geschützt werden.</w:t>
      </w:r>
    </w:p>
    <w:p w14:paraId="72B34EF5" w14:textId="77777777" w:rsidR="007F6B0D" w:rsidRPr="007F6B0D" w:rsidRDefault="007F6B0D" w:rsidP="007F6B0D">
      <w:pPr>
        <w:keepNext/>
        <w:widowControl w:val="0"/>
        <w:numPr>
          <w:ilvl w:val="0"/>
          <w:numId w:val="269"/>
        </w:numPr>
        <w:tabs>
          <w:tab w:val="left" w:pos="360"/>
        </w:tabs>
        <w:autoSpaceDE w:val="0"/>
        <w:autoSpaceDN w:val="0"/>
        <w:adjustRightInd w:val="0"/>
        <w:spacing w:before="120" w:after="120" w:line="240" w:lineRule="auto"/>
        <w:ind w:left="357" w:hanging="357"/>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Verfügbar machen</w:t>
      </w:r>
    </w:p>
    <w:p w14:paraId="63E90051"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Erlaubnis, mit den Arbeiten zu beginnen, muss vom Anlagenverantwortlichen erteilt werden. Der Arbeitsverantwortliche muss dem Personal mitteilen, dass es mit den Arbeiten im freigegebenen Teil beginnen kann.</w:t>
      </w:r>
    </w:p>
    <w:p w14:paraId="7CBE123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Der Arbeitsverantwortliche darf den ausführenden Personen erst dann die Erlaubnis zum Beginn der Arbeiten erteilen, wenn die unter den </w:t>
      </w:r>
      <w:r w:rsidRPr="007F6B0D">
        <w:rPr>
          <w:rFonts w:ascii="Trebuchet MS" w:eastAsia="Times New Roman" w:hAnsi="Trebuchet MS" w:cs="Arial"/>
          <w:i/>
          <w:iCs/>
          <w:color w:val="000000"/>
          <w:kern w:val="0"/>
          <w:sz w:val="19"/>
          <w:szCs w:val="19"/>
          <w:lang w:val="de-DE" w:eastAsia="fr-BE"/>
          <w14:ligatures w14:val="none"/>
        </w:rPr>
        <w:t>Buchstaben b</w:t>
      </w:r>
      <w:r w:rsidRPr="007F6B0D">
        <w:rPr>
          <w:rFonts w:ascii="Trebuchet MS" w:eastAsia="Times New Roman" w:hAnsi="Trebuchet MS" w:cs="Arial"/>
          <w:color w:val="000000"/>
          <w:kern w:val="0"/>
          <w:sz w:val="19"/>
          <w:szCs w:val="19"/>
          <w:lang w:val="de-DE" w:eastAsia="fr-BE"/>
          <w14:ligatures w14:val="none"/>
        </w:rPr>
        <w:t xml:space="preserve"> bis </w:t>
      </w:r>
      <w:r w:rsidRPr="007F6B0D">
        <w:rPr>
          <w:rFonts w:ascii="Trebuchet MS" w:eastAsia="Times New Roman" w:hAnsi="Trebuchet MS" w:cs="Arial"/>
          <w:i/>
          <w:iCs/>
          <w:color w:val="000000"/>
          <w:kern w:val="0"/>
          <w:sz w:val="19"/>
          <w:szCs w:val="19"/>
          <w:lang w:val="de-DE" w:eastAsia="fr-BE"/>
          <w14:ligatures w14:val="none"/>
        </w:rPr>
        <w:t>g</w:t>
      </w:r>
      <w:r w:rsidRPr="007F6B0D">
        <w:rPr>
          <w:rFonts w:ascii="Trebuchet MS" w:eastAsia="Times New Roman" w:hAnsi="Trebuchet MS" w:cs="Arial"/>
          <w:color w:val="000000"/>
          <w:kern w:val="0"/>
          <w:sz w:val="19"/>
          <w:szCs w:val="19"/>
          <w:lang w:val="de-DE" w:eastAsia="fr-BE"/>
          <w14:ligatures w14:val="none"/>
        </w:rPr>
        <w:t xml:space="preserve"> beschriebenen Maßnahmen getroffen wurden.</w:t>
      </w:r>
    </w:p>
    <w:p w14:paraId="22CEC72A" w14:textId="77777777" w:rsidR="007F6B0D" w:rsidRPr="007F6B0D" w:rsidRDefault="007F6B0D" w:rsidP="007F6B0D">
      <w:pPr>
        <w:widowControl w:val="0"/>
        <w:numPr>
          <w:ilvl w:val="0"/>
          <w:numId w:val="269"/>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Wiedereinschalten der Spannungsversorgung</w:t>
      </w:r>
    </w:p>
    <w:p w14:paraId="71BB6CC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Nach Einstellung oder Abschluss der Arbeiten und Durchführung der erforderlichen Prüfungen müssen Personen, die nicht mehr unentbehrlich sind, den Arbeitsbereich verlassen. Während der Arbeiten verwendete Arbeitsmittel, Beschilderungen und kollektive Schutzausrüstungen müssen entfernt werden, wenn sie nicht für eine mögliche Fortführung der Arbeiten benötigt werden.</w:t>
      </w:r>
    </w:p>
    <w:p w14:paraId="3E49C67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 xml:space="preserve">Die unter den </w:t>
      </w:r>
      <w:r w:rsidRPr="007F6B0D">
        <w:rPr>
          <w:rFonts w:ascii="Trebuchet MS" w:eastAsia="Times New Roman" w:hAnsi="Trebuchet MS" w:cs="Arial"/>
          <w:i/>
          <w:iCs/>
          <w:color w:val="000000"/>
          <w:kern w:val="0"/>
          <w:sz w:val="19"/>
          <w:szCs w:val="19"/>
          <w:lang w:val="de-DE" w:eastAsia="fr-BE"/>
          <w14:ligatures w14:val="none"/>
        </w:rPr>
        <w:t>Buchstaben c</w:t>
      </w:r>
      <w:r w:rsidRPr="007F6B0D">
        <w:rPr>
          <w:rFonts w:ascii="Trebuchet MS" w:eastAsia="Times New Roman" w:hAnsi="Trebuchet MS" w:cs="Arial"/>
          <w:color w:val="000000"/>
          <w:kern w:val="0"/>
          <w:sz w:val="19"/>
          <w:szCs w:val="19"/>
          <w:lang w:val="de-DE" w:eastAsia="fr-BE"/>
          <w14:ligatures w14:val="none"/>
        </w:rPr>
        <w:t xml:space="preserve"> bis </w:t>
      </w:r>
      <w:r w:rsidRPr="007F6B0D">
        <w:rPr>
          <w:rFonts w:ascii="Trebuchet MS" w:eastAsia="Times New Roman" w:hAnsi="Trebuchet MS" w:cs="Arial"/>
          <w:i/>
          <w:iCs/>
          <w:color w:val="000000"/>
          <w:kern w:val="0"/>
          <w:sz w:val="19"/>
          <w:szCs w:val="19"/>
          <w:lang w:val="de-DE" w:eastAsia="fr-BE"/>
          <w14:ligatures w14:val="none"/>
        </w:rPr>
        <w:t>g</w:t>
      </w:r>
      <w:r w:rsidRPr="007F6B0D">
        <w:rPr>
          <w:rFonts w:ascii="Trebuchet MS" w:eastAsia="Times New Roman" w:hAnsi="Trebuchet MS" w:cs="Arial"/>
          <w:color w:val="000000"/>
          <w:kern w:val="0"/>
          <w:sz w:val="19"/>
          <w:szCs w:val="19"/>
          <w:lang w:val="de-DE" w:eastAsia="fr-BE"/>
          <w14:ligatures w14:val="none"/>
        </w:rPr>
        <w:t xml:space="preserve"> erwähnten Maßnahmen, die zur Gewährleistung der Sicherheit während der Arbeiten getroffen wurden, müssen aufgehoben werden.</w:t>
      </w:r>
    </w:p>
    <w:p w14:paraId="2F4ED27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Sobald eine der in vorliegendem Unterabschnitt erwähnten Maßnahmen zur Sicherung der elektrischen Anlage aufgehoben wurde, darf dieser Teil der elektrischen Anlage nicht mehr als Bereich angesehen werden, in dem spannungsfrei gearbeitet werden kann.</w:t>
      </w:r>
    </w:p>
    <w:p w14:paraId="7DECEAE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Erst wenn der Arbeitsverantwortliche sicher ist, dass die elektrische Anlage gefahrlos wieder mit Spannung versorgt werden kann, muss er dem Anlagenverantwortlichen mitteilen, dass die Arbeiten abgeschlossen sind.</w:t>
      </w:r>
    </w:p>
    <w:p w14:paraId="04FCB1A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Erst dann darf das Verfahren zum Wiedereinschalten der Spannungsversorgung gestartet werden.</w:t>
      </w:r>
    </w:p>
    <w:p w14:paraId="6D3838B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Arbeiten zum Wiedereinschalten der Spannungsversorgung der Anlage müssen unter der Verantwortung des Anlagenverantwortlichen durchgeführt werden.</w:t>
      </w:r>
    </w:p>
    <w:p w14:paraId="20E5D28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32" w:name="_Toc194315494"/>
      <w:bookmarkStart w:id="1833" w:name="_Toc196735684"/>
      <w:bookmarkStart w:id="1834" w:name="_Toc202947892"/>
      <w:r w:rsidRPr="007F6B0D">
        <w:rPr>
          <w:rFonts w:ascii="Trebuchet MS" w:eastAsia="Calibri" w:hAnsi="Trebuchet MS" w:cs="Times New Roman"/>
          <w:b/>
          <w:kern w:val="0"/>
          <w:sz w:val="21"/>
          <w:szCs w:val="22"/>
          <w:lang w:val="de-DE" w:eastAsia="nl-NL"/>
          <w14:ligatures w14:val="none"/>
        </w:rPr>
        <w:t>Unterabschnitt 9.3.4.3 - Arbeiten unter Spannung</w:t>
      </w:r>
      <w:bookmarkEnd w:id="1832"/>
      <w:bookmarkEnd w:id="1833"/>
      <w:bookmarkEnd w:id="1834"/>
    </w:p>
    <w:p w14:paraId="2BC94D8C" w14:textId="77777777" w:rsidR="007F6B0D" w:rsidRPr="007F6B0D" w:rsidRDefault="007F6B0D" w:rsidP="007F6B0D">
      <w:pPr>
        <w:keepNext/>
        <w:widowControl w:val="0"/>
        <w:numPr>
          <w:ilvl w:val="0"/>
          <w:numId w:val="27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Allgemeines</w:t>
      </w:r>
    </w:p>
    <w:p w14:paraId="64B0AD8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unter Spannung dürfen erst begonnen werden, nachdem alle Maßnahmen zur Beseitigung der Verbrennungs-, Feuer- und Explosionsgefahr getroffen wurden.</w:t>
      </w:r>
    </w:p>
    <w:p w14:paraId="68FEF52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Arbeiten unter Spannung müssen Schutzmaßnahmen zur Vermeidung von elektrischen Schlägen und Kurzschlüssen getroffen werden.</w:t>
      </w:r>
    </w:p>
    <w:p w14:paraId="1810C25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Kollektive oder persönliche Schutzausrüstungen und Arbeitsmittel (angepasste Arbeitskleidung, Messgeräte, ...) müssen für diese Anwendung geeignet sein.</w:t>
      </w:r>
    </w:p>
    <w:p w14:paraId="55FBB11C" w14:textId="77777777" w:rsidR="007F6B0D" w:rsidRPr="007F6B0D" w:rsidRDefault="007F6B0D" w:rsidP="007F6B0D">
      <w:pPr>
        <w:widowControl w:val="0"/>
        <w:numPr>
          <w:ilvl w:val="0"/>
          <w:numId w:val="270"/>
        </w:numPr>
        <w:tabs>
          <w:tab w:val="left" w:pos="360"/>
        </w:tabs>
        <w:autoSpaceDE w:val="0"/>
        <w:autoSpaceDN w:val="0"/>
        <w:adjustRightInd w:val="0"/>
        <w:spacing w:before="120" w:after="120" w:line="240" w:lineRule="auto"/>
        <w:ind w:left="357" w:hanging="357"/>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Spezifische Ausbildung und Qualifikation</w:t>
      </w:r>
    </w:p>
    <w:p w14:paraId="33C6598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Nur Personen, die eine spezifische Ausbildung absolviert haben, dürfen nach positiver Bewertung ihrer Kompetenzen Arbeiten unter Spannung durchführen.</w:t>
      </w:r>
    </w:p>
    <w:p w14:paraId="5B65B8D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Befähigung für Arbeiten unter Spannung muss entweder durch Praxis oder durch Weiterbildungen und zusätzliche Ausbildungen aufrechterhalten werden.</w:t>
      </w:r>
    </w:p>
    <w:p w14:paraId="68718C76" w14:textId="77777777" w:rsidR="007F6B0D" w:rsidRPr="007F6B0D" w:rsidRDefault="007F6B0D" w:rsidP="007F6B0D">
      <w:pPr>
        <w:widowControl w:val="0"/>
        <w:numPr>
          <w:ilvl w:val="0"/>
          <w:numId w:val="27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Arbeitsmethoden - Begriffsbestimmungen</w:t>
      </w:r>
    </w:p>
    <w:p w14:paraId="67268213" w14:textId="77777777" w:rsidR="007F6B0D" w:rsidRPr="007F6B0D" w:rsidRDefault="007F6B0D" w:rsidP="007F6B0D">
      <w:pPr>
        <w:spacing w:before="120" w:after="0" w:line="240" w:lineRule="auto"/>
        <w:jc w:val="both"/>
        <w:rPr>
          <w:rFonts w:ascii="Trebuchet MS" w:eastAsia="Times New Roman" w:hAnsi="Trebuchet MS" w:cs="Arial"/>
          <w:b/>
          <w:i/>
          <w:iCs/>
          <w:color w:val="000000"/>
          <w:kern w:val="0"/>
          <w:position w:val="2"/>
          <w:sz w:val="19"/>
          <w:szCs w:val="19"/>
          <w:lang w:val="de-DE" w:eastAsia="fr-BE"/>
          <w14:ligatures w14:val="none"/>
        </w:rPr>
      </w:pPr>
      <w:r w:rsidRPr="007F6B0D">
        <w:rPr>
          <w:rFonts w:ascii="Trebuchet MS" w:eastAsia="Times New Roman" w:hAnsi="Trebuchet MS" w:cs="Arial"/>
          <w:b/>
          <w:i/>
          <w:color w:val="000000"/>
          <w:kern w:val="0"/>
          <w:sz w:val="19"/>
          <w:szCs w:val="19"/>
          <w:lang w:val="de-DE" w:eastAsia="fr-BE"/>
          <w14:ligatures w14:val="none"/>
        </w:rPr>
        <w:t>c.1 - Allgemeines</w:t>
      </w:r>
    </w:p>
    <w:p w14:paraId="4B5912B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Arbeiten auf Schutzabstand &gt; D</w:t>
      </w:r>
      <w:r w:rsidRPr="007F6B0D">
        <w:rPr>
          <w:rFonts w:ascii="Trebuchet MS" w:eastAsia="Times New Roman" w:hAnsi="Trebuchet MS" w:cs="Arial"/>
          <w:b/>
          <w:color w:val="000000"/>
          <w:kern w:val="0"/>
          <w:sz w:val="19"/>
          <w:szCs w:val="19"/>
          <w:vertAlign w:val="subscript"/>
          <w:lang w:val="de-DE" w:eastAsia="fr-BE"/>
          <w14:ligatures w14:val="none"/>
        </w:rPr>
        <w:t>L</w:t>
      </w:r>
      <w:r w:rsidRPr="007F6B0D">
        <w:rPr>
          <w:rFonts w:ascii="Trebuchet MS" w:eastAsia="Times New Roman" w:hAnsi="Trebuchet MS" w:cs="Arial"/>
          <w:b/>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Methode zum Arbeiten unter Spannung, bei der die Person einen festgelegten Abstand zu blanken unter Spannung stehenden Teilen einhält und ihre Arbeiten mit geeigneten isolierenden Arbeitsmitteln ausführt.</w:t>
      </w:r>
    </w:p>
    <w:p w14:paraId="3330652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Arbeiten mit Isolierhandschuhen:</w:t>
      </w:r>
      <w:r w:rsidRPr="007F6B0D">
        <w:rPr>
          <w:rFonts w:ascii="Trebuchet MS" w:eastAsia="Times New Roman" w:hAnsi="Trebuchet MS" w:cs="Arial"/>
          <w:i/>
          <w:color w:val="000000"/>
          <w:kern w:val="0"/>
          <w:sz w:val="19"/>
          <w:szCs w:val="19"/>
          <w:lang w:val="de-DE" w:eastAsia="fr-BE"/>
          <w14:ligatures w14:val="none"/>
        </w:rPr>
        <w:t xml:space="preserve"> </w:t>
      </w:r>
      <w:r w:rsidRPr="007F6B0D">
        <w:rPr>
          <w:rFonts w:ascii="Trebuchet MS" w:eastAsia="Times New Roman" w:hAnsi="Trebuchet MS" w:cs="Arial"/>
          <w:color w:val="000000"/>
          <w:kern w:val="0"/>
          <w:sz w:val="19"/>
          <w:szCs w:val="19"/>
          <w:lang w:val="de-DE" w:eastAsia="fr-BE"/>
          <w14:ligatures w14:val="none"/>
        </w:rPr>
        <w:t>Methode zum Arbeiten unter Spannung, bei der die Person, deren Hände durch Isolierhandschuhe und eventuell durch einen isolierenden Armschutz elektrisch geschützt sind, bei der Ausführung ihrer Arbeit blanke unter Spannung stehende Teile direkt mechanisch berührt.</w:t>
      </w:r>
    </w:p>
    <w:p w14:paraId="62A46A9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Arbeiten mit direkter Berührung:</w:t>
      </w:r>
      <w:r w:rsidRPr="007F6B0D">
        <w:rPr>
          <w:rFonts w:ascii="Trebuchet MS" w:eastAsia="Times New Roman" w:hAnsi="Trebuchet MS" w:cs="Arial"/>
          <w:color w:val="000000"/>
          <w:kern w:val="0"/>
          <w:sz w:val="19"/>
          <w:szCs w:val="19"/>
          <w:lang w:val="de-DE" w:eastAsia="fr-BE"/>
          <w14:ligatures w14:val="none"/>
        </w:rPr>
        <w:t xml:space="preserve"> Methode zum Arbeiten unter Spannung, bei der die Person bei der Ausführung ihrer Arbeit aktive Teile elektrisch berührt, nachdem sie auf dasselbe Potential gebracht und von der Umgebung isoliert wurde.</w:t>
      </w:r>
    </w:p>
    <w:p w14:paraId="589B221D" w14:textId="77777777" w:rsidR="007F6B0D" w:rsidRPr="007F6B0D" w:rsidRDefault="007F6B0D" w:rsidP="007F6B0D">
      <w:pPr>
        <w:keepNext/>
        <w:widowControl w:val="0"/>
        <w:autoSpaceDE w:val="0"/>
        <w:autoSpaceDN w:val="0"/>
        <w:adjustRightInd w:val="0"/>
        <w:spacing w:before="120" w:after="120" w:line="240" w:lineRule="auto"/>
        <w:ind w:left="357" w:hanging="357"/>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c.2 - Nieder- und Kleinspannung</w:t>
      </w:r>
    </w:p>
    <w:p w14:paraId="52788FE5"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Was die Bestimmung des Begriffs "Arbeiten mit Isolierhandschuhen" betrifft, schließt die Verwendung von Isolierhandschuhen die Verwendung von isolierenden und isolierten Handwerkzeugen und eine geeignete Isolierung von der Umgebung keinesfalls aus.</w:t>
      </w:r>
    </w:p>
    <w:p w14:paraId="76352A77"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c.3 - Hochspannung</w:t>
      </w:r>
    </w:p>
    <w:p w14:paraId="70AB151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Bestimmung des Begriffs "Arbeiten mit Isolierhandschuhen" schließt jedoch die Anwendung der Vorschriften von </w:t>
      </w:r>
      <w:r w:rsidRPr="007F6B0D">
        <w:rPr>
          <w:rFonts w:ascii="Trebuchet MS" w:eastAsia="Times New Roman" w:hAnsi="Trebuchet MS" w:cs="Arial"/>
          <w:i/>
          <w:iCs/>
          <w:color w:val="000000"/>
          <w:kern w:val="0"/>
          <w:sz w:val="19"/>
          <w:szCs w:val="19"/>
          <w:lang w:val="de-DE" w:eastAsia="fr-BE"/>
          <w14:ligatures w14:val="none"/>
        </w:rPr>
        <w:t>Unterabschnitt </w:t>
      </w:r>
      <w:r w:rsidRPr="007F6B0D">
        <w:rPr>
          <w:rFonts w:ascii="Trebuchet MS" w:eastAsia="Times New Roman" w:hAnsi="Trebuchet MS" w:cs="Arial"/>
          <w:i/>
          <w:color w:val="000000"/>
          <w:kern w:val="0"/>
          <w:sz w:val="19"/>
          <w:szCs w:val="19"/>
          <w:lang w:val="de-DE" w:eastAsia="fr-BE"/>
          <w14:ligatures w14:val="none"/>
        </w:rPr>
        <w:t>9.3.3.2</w:t>
      </w:r>
      <w:r w:rsidRPr="007F6B0D">
        <w:rPr>
          <w:rFonts w:ascii="Trebuchet MS" w:eastAsia="Times New Roman" w:hAnsi="Trebuchet MS" w:cs="Arial"/>
          <w:color w:val="000000"/>
          <w:kern w:val="0"/>
          <w:sz w:val="19"/>
          <w:szCs w:val="19"/>
          <w:lang w:val="de-DE" w:eastAsia="fr-BE"/>
          <w14:ligatures w14:val="none"/>
        </w:rPr>
        <w:t xml:space="preserve"> nicht aus.</w:t>
      </w:r>
    </w:p>
    <w:p w14:paraId="6E55B301" w14:textId="77777777" w:rsidR="007F6B0D" w:rsidRPr="007F6B0D" w:rsidRDefault="007F6B0D" w:rsidP="007F6B0D">
      <w:pPr>
        <w:spacing w:after="200" w:line="276" w:lineRule="auto"/>
        <w:rPr>
          <w:rFonts w:ascii="Trebuchet MS" w:eastAsia="Times New Roman" w:hAnsi="Trebuchet MS" w:cs="Times New Roman"/>
          <w:b/>
          <w:color w:val="000000"/>
          <w:kern w:val="0"/>
          <w:sz w:val="19"/>
          <w:szCs w:val="22"/>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br w:type="page"/>
      </w:r>
    </w:p>
    <w:p w14:paraId="68C1137D" w14:textId="77777777" w:rsidR="007F6B0D" w:rsidRPr="007F6B0D" w:rsidRDefault="007F6B0D" w:rsidP="007F6B0D">
      <w:pPr>
        <w:widowControl w:val="0"/>
        <w:numPr>
          <w:ilvl w:val="0"/>
          <w:numId w:val="27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lastRenderedPageBreak/>
        <w:t>Arbeitsmittel, kollektive und persönliche Schutzausrüstung</w:t>
      </w:r>
    </w:p>
    <w:p w14:paraId="5215926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Zusätzlich zu </w:t>
      </w:r>
      <w:r w:rsidRPr="007F6B0D">
        <w:rPr>
          <w:rFonts w:ascii="Trebuchet MS" w:eastAsia="Times New Roman" w:hAnsi="Trebuchet MS" w:cs="Arial"/>
          <w:i/>
          <w:iCs/>
          <w:color w:val="000000"/>
          <w:kern w:val="0"/>
          <w:sz w:val="19"/>
          <w:szCs w:val="19"/>
          <w:lang w:val="de-DE" w:eastAsia="fr-BE"/>
          <w14:ligatures w14:val="none"/>
        </w:rPr>
        <w:t>Unterabschnitt 9.3.2.1</w:t>
      </w:r>
      <w:r w:rsidRPr="007F6B0D">
        <w:rPr>
          <w:rFonts w:ascii="Trebuchet MS" w:eastAsia="Times New Roman" w:hAnsi="Trebuchet MS" w:cs="Arial"/>
          <w:color w:val="000000"/>
          <w:kern w:val="0"/>
          <w:sz w:val="19"/>
          <w:szCs w:val="19"/>
          <w:lang w:val="de-DE" w:eastAsia="fr-BE"/>
          <w14:ligatures w14:val="none"/>
        </w:rPr>
        <w:t xml:space="preserve"> müssen Eigenschaften, Benutzung, Lagerung, Instandhaltung, Transport und Prüfung von Arbeitsmitteln und Vorrichtungen für Arbeiten unter Spannung festgelegt werden.</w:t>
      </w:r>
    </w:p>
    <w:p w14:paraId="209F4EA5" w14:textId="77777777" w:rsidR="007F6B0D" w:rsidRPr="007F6B0D" w:rsidRDefault="007F6B0D" w:rsidP="007F6B0D">
      <w:pPr>
        <w:keepNext/>
        <w:widowControl w:val="0"/>
        <w:numPr>
          <w:ilvl w:val="0"/>
          <w:numId w:val="27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Umgebungsbedingungen</w:t>
      </w:r>
    </w:p>
    <w:p w14:paraId="1A98CAC3"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e.1 - Allgemeines</w:t>
      </w:r>
    </w:p>
    <w:p w14:paraId="72A764D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schlechten Witterungs- oder Umgebungsbedingungen muss das Arbeiten unter Spannung eingeschränkt werden.</w:t>
      </w:r>
    </w:p>
    <w:p w14:paraId="1AD5842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Erfordern die Bedingungen eine Unterbrechung der Arbeiten, muss das Personal die Anlage und die isolierenden und isolierten Vorrichtungen in einem sicheren Zustand hinterlassen.</w:t>
      </w:r>
    </w:p>
    <w:p w14:paraId="0C3C58A4"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e.2 - Hochspannung</w:t>
      </w:r>
    </w:p>
    <w:p w14:paraId="0221381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Bevor Arbeiten unter Hochspannung wieder aufgenommen werden, müssen benutzte Arbeitsmittel gegebenenfalls gemäß den Anweisungen des Herstellers behandelt werden.</w:t>
      </w:r>
    </w:p>
    <w:p w14:paraId="4F7179C9" w14:textId="77777777" w:rsidR="007F6B0D" w:rsidRPr="007F6B0D" w:rsidRDefault="007F6B0D" w:rsidP="007F6B0D">
      <w:pPr>
        <w:widowControl w:val="0"/>
        <w:numPr>
          <w:ilvl w:val="0"/>
          <w:numId w:val="27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Spezifische Vorschriften für Kleinspannungsanlagen</w:t>
      </w:r>
    </w:p>
    <w:p w14:paraId="4F59ED09"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Bei SELV-Anlagen (deren Spannung die Werte der Tabelle in </w:t>
      </w:r>
      <w:r w:rsidRPr="007F6B0D">
        <w:rPr>
          <w:rFonts w:ascii="Trebuchet MS" w:eastAsia="Times New Roman" w:hAnsi="Trebuchet MS" w:cs="Arial"/>
          <w:i/>
          <w:iCs/>
          <w:color w:val="000000"/>
          <w:kern w:val="0"/>
          <w:sz w:val="19"/>
          <w:szCs w:val="19"/>
          <w:lang w:val="de-DE" w:eastAsia="fr-BE"/>
          <w14:ligatures w14:val="none"/>
        </w:rPr>
        <w:t>Unterabschnitt 4.2.2.1</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h</w:t>
      </w:r>
      <w:r w:rsidRPr="007F6B0D">
        <w:rPr>
          <w:rFonts w:ascii="Trebuchet MS" w:eastAsia="Times New Roman" w:hAnsi="Trebuchet MS" w:cs="Arial"/>
          <w:color w:val="000000"/>
          <w:kern w:val="0"/>
          <w:sz w:val="19"/>
          <w:szCs w:val="19"/>
          <w:lang w:val="de-DE" w:eastAsia="fr-BE"/>
          <w14:ligatures w14:val="none"/>
        </w:rPr>
        <w:t xml:space="preserve"> nicht überschreiten) ist das Arbeiten unter Spannung ohne Vorkehrungen zum Schutz gegen direktes Berühren erlaubt. Zum Schutz gegen Kurzschlüsse müssen angemessene Maßnahmen getroffen werden. Bei anderen Formen von ELV müssen die Vorschriften von </w:t>
      </w:r>
      <w:r w:rsidRPr="007F6B0D">
        <w:rPr>
          <w:rFonts w:ascii="Trebuchet MS" w:eastAsia="Times New Roman" w:hAnsi="Trebuchet MS" w:cs="Arial"/>
          <w:i/>
          <w:iCs/>
          <w:color w:val="000000"/>
          <w:kern w:val="0"/>
          <w:sz w:val="19"/>
          <w:szCs w:val="19"/>
          <w:lang w:val="de-DE" w:eastAsia="fr-BE"/>
          <w14:ligatures w14:val="none"/>
        </w:rPr>
        <w:t>Buchstabe g</w:t>
      </w:r>
      <w:r w:rsidRPr="007F6B0D">
        <w:rPr>
          <w:rFonts w:ascii="Trebuchet MS" w:eastAsia="Times New Roman" w:hAnsi="Trebuchet MS" w:cs="Arial"/>
          <w:color w:val="000000"/>
          <w:kern w:val="0"/>
          <w:sz w:val="19"/>
          <w:szCs w:val="19"/>
          <w:lang w:val="de-DE" w:eastAsia="fr-BE"/>
          <w14:ligatures w14:val="none"/>
        </w:rPr>
        <w:t xml:space="preserve"> weiter unten eingehalten werden.</w:t>
      </w:r>
    </w:p>
    <w:p w14:paraId="47E75B05" w14:textId="77777777" w:rsidR="007F6B0D" w:rsidRPr="007F6B0D" w:rsidRDefault="007F6B0D" w:rsidP="007F6B0D">
      <w:pPr>
        <w:widowControl w:val="0"/>
        <w:numPr>
          <w:ilvl w:val="0"/>
          <w:numId w:val="27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Zusätzliche Vorschriften für Niederspannungs- und Kleinspannungsanlagen</w:t>
      </w:r>
    </w:p>
    <w:p w14:paraId="119BA61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Unabhängig von den besonderen Vorschriften, die für bestimmte spezifische Niederspannungs- und Kleinspannungsanlagen gelten, müssen je nach Risiko folgende allgemeine Vorschriften berücksichtigt werden:</w:t>
      </w:r>
    </w:p>
    <w:p w14:paraId="1B404B1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Benutzung von geeigneten kollektiven Schutzausrüstungen,</w:t>
      </w:r>
    </w:p>
    <w:p w14:paraId="0C8DF080"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Anbringung von zusätzlicher Isolierung und/oder Einsatz von isolierten Werkzeugen,</w:t>
      </w:r>
    </w:p>
    <w:p w14:paraId="3C501FF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Benutzung von persönlicher Schutzausrüstung (Handschuhe, Gesichtsschutzschild).</w:t>
      </w:r>
    </w:p>
    <w:p w14:paraId="68E7FD4E" w14:textId="77777777" w:rsidR="007F6B0D" w:rsidRPr="007F6B0D" w:rsidRDefault="007F6B0D" w:rsidP="007F6B0D">
      <w:pPr>
        <w:widowControl w:val="0"/>
        <w:numPr>
          <w:ilvl w:val="0"/>
          <w:numId w:val="27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Zusätzliche Vorschriften für Hochspannungsanlagen</w:t>
      </w:r>
    </w:p>
    <w:p w14:paraId="26ED95B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Hochspannungsanlagen sind Arbeiten unter Spannung vorbehaltlich der Einhaltung spezifischer Verfahren erlaubt.</w:t>
      </w:r>
    </w:p>
    <w:p w14:paraId="03957B6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gewählten Methoden und Werkzeuge müssen hinsichtlich ihrer Eignung für die Anlage, an der Arbeiten durchgeführt werden, geprüft werden. Dielektrische und mechanische Eigenschaften müssen entsprechend ihrer Spezifikation bzw. der diesbezüglichen Norm gewählt werden, wobei physikalische Parameter im Arbeitsbereich berücksichtigt werden müssen.</w:t>
      </w:r>
    </w:p>
    <w:p w14:paraId="18ABE3C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der Arbeitsverantwortliche aufgrund der Größe des Arbeitsbereichs keine vollständige Aufsicht gewährleisten kann, muss er eine Person bestimmen, die ihn bei seiner Arbeit unterstützt.</w:t>
      </w:r>
    </w:p>
    <w:p w14:paraId="154F10F5" w14:textId="77777777" w:rsidR="007F6B0D" w:rsidRPr="007F6B0D" w:rsidRDefault="007F6B0D" w:rsidP="007F6B0D">
      <w:pPr>
        <w:widowControl w:val="0"/>
        <w:numPr>
          <w:ilvl w:val="0"/>
          <w:numId w:val="270"/>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Zusätzliche Vorschriften für Anlagen in explosionsfähiger Atmosphäre</w:t>
      </w:r>
    </w:p>
    <w:p w14:paraId="154A468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unter Spannung sind verboten.</w:t>
      </w:r>
    </w:p>
    <w:p w14:paraId="5D811D8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Auf der Grundlage einer Risikobewertung muss festgelegt werden, ob eine Ausnahme genehmigt werden kann:</w:t>
      </w:r>
    </w:p>
    <w:p w14:paraId="3D56DED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Arbeiten an eigensicheren Stromkreisen,</w:t>
      </w:r>
    </w:p>
    <w:p w14:paraId="48AFE8A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innerhalb des Arbeitsbereichs, wenn Prüfungen gezeigt haben, dass keine Explosionsgefahr besteht.</w:t>
      </w:r>
    </w:p>
    <w:p w14:paraId="1F7CFC8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Öffnen von Geräten (zum Beispiel für den Austausch von Lampen, für Messungen, ...) sind die Anforderungen der Betriebsanleitung des Herstellers zu beachten.</w:t>
      </w:r>
    </w:p>
    <w:p w14:paraId="18F080D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bei denen Wärme freigesetzt wird, sind Gegenstand eines speziellen Arbeitsverfahrens.</w:t>
      </w:r>
    </w:p>
    <w:p w14:paraId="5D8A8720" w14:textId="77777777" w:rsidR="007F6B0D" w:rsidRPr="007F6B0D" w:rsidRDefault="007F6B0D" w:rsidP="007F6B0D">
      <w:pPr>
        <w:keepNext/>
        <w:widowControl w:val="0"/>
        <w:numPr>
          <w:ilvl w:val="0"/>
          <w:numId w:val="270"/>
        </w:numPr>
        <w:tabs>
          <w:tab w:val="left" w:pos="360"/>
        </w:tabs>
        <w:autoSpaceDE w:val="0"/>
        <w:autoSpaceDN w:val="0"/>
        <w:adjustRightInd w:val="0"/>
        <w:spacing w:before="120" w:after="120" w:line="240" w:lineRule="auto"/>
        <w:ind w:left="357" w:hanging="357"/>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Spezifische Arbeiten unter Spannung</w:t>
      </w:r>
    </w:p>
    <w:p w14:paraId="266EAF1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wie Reinigung, Besprühung oder Entfernen von Frostablagerungen auf Isolatoren müssen in spezifischen Arbeitsanweisungen beschrieben werden. Solche Arbeiten müssen von elektrotechnisch unterwiesenen Personen (BA4) oder Elektrofachkräften (BA5) durchgeführt werden.</w:t>
      </w:r>
    </w:p>
    <w:p w14:paraId="7F40D93A"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75DA8346"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Reinigungsarbeiten unter Spannung an elektrischen Anlagen werden unter Einhaltung folgender Vorschriften durchgeführt:</w:t>
      </w:r>
    </w:p>
    <w:p w14:paraId="5AEB0259" w14:textId="77777777" w:rsidR="007F6B0D" w:rsidRPr="007F6B0D" w:rsidRDefault="007F6B0D" w:rsidP="007F6B0D">
      <w:pPr>
        <w:numPr>
          <w:ilvl w:val="0"/>
          <w:numId w:val="82"/>
        </w:numPr>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Benutzungseigenschaften der Arbeitsmittel, die zum Versprühen von Reinigungsflüssigkeit (Nassreinigung) verwendet werden, der Staubsaugeranlage (Trockenreinigung) und der Flüssigkeit selbst werden durch die Nennspannung </w:t>
      </w:r>
      <w:r w:rsidRPr="007F6B0D">
        <w:rPr>
          <w:rFonts w:ascii="Trebuchet MS" w:eastAsia="Times New Roman" w:hAnsi="Trebuchet MS" w:cs="Arial"/>
          <w:i/>
          <w:color w:val="000000"/>
          <w:kern w:val="0"/>
          <w:sz w:val="19"/>
          <w:szCs w:val="19"/>
          <w:lang w:val="de-DE" w:eastAsia="nl-NL"/>
          <w14:ligatures w14:val="none"/>
        </w:rPr>
        <w:t>U</w:t>
      </w:r>
      <w:r w:rsidRPr="007F6B0D">
        <w:rPr>
          <w:rFonts w:ascii="Trebuchet MS" w:eastAsia="Times New Roman" w:hAnsi="Trebuchet MS" w:cs="Arial"/>
          <w:color w:val="000000"/>
          <w:kern w:val="0"/>
          <w:sz w:val="19"/>
          <w:szCs w:val="19"/>
          <w:vertAlign w:val="subscript"/>
          <w:lang w:val="de-DE" w:eastAsia="nl-NL"/>
          <w14:ligatures w14:val="none"/>
        </w:rPr>
        <w:t>n</w:t>
      </w:r>
      <w:r w:rsidRPr="007F6B0D">
        <w:rPr>
          <w:rFonts w:ascii="Trebuchet MS" w:eastAsia="Times New Roman" w:hAnsi="Trebuchet MS" w:cs="Arial"/>
          <w:color w:val="000000"/>
          <w:kern w:val="0"/>
          <w:sz w:val="19"/>
          <w:szCs w:val="19"/>
          <w:lang w:val="de-DE" w:eastAsia="nl-NL"/>
          <w14:ligatures w14:val="none"/>
        </w:rPr>
        <w:t xml:space="preserve"> der Stromkreise bestimmt, an denen gearbeitet wird.</w:t>
      </w:r>
    </w:p>
    <w:p w14:paraId="04C5FC28" w14:textId="77777777" w:rsidR="007F6B0D" w:rsidRPr="007F6B0D" w:rsidRDefault="007F6B0D" w:rsidP="007F6B0D">
      <w:pPr>
        <w:widowControl w:val="0"/>
        <w:numPr>
          <w:ilvl w:val="0"/>
          <w:numId w:val="82"/>
        </w:numPr>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Benutzungseigenschaften (Isolationspegel, Ableitstrom, Feuchtigkeit, Durchschlagspannung, ...) der im ersten Gedankenstrich erwähnten Arbeitsmittel müssen auf einem Prüfbericht beruhen, der von einem für die betreffende Anwendung zugelassenen Labor ausgestellt wurde.</w:t>
      </w:r>
    </w:p>
    <w:p w14:paraId="3A674C9E" w14:textId="77777777" w:rsidR="007F6B0D" w:rsidRPr="007F6B0D" w:rsidRDefault="007F6B0D" w:rsidP="007F6B0D">
      <w:pPr>
        <w:widowControl w:val="0"/>
        <w:numPr>
          <w:ilvl w:val="0"/>
          <w:numId w:val="82"/>
        </w:numPr>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Düse (Nassreinigung) und das Ansaugteil (Trockenreinigung) sind so vorgesehen, dass ihre Griffe während der Arbeiten immer außerhalb der ursprünglichen Fläche, die durch die (möglicherweise entfernten) elektrischen Schutzschirme der aktiven Teile gebildet wird, bleiben.</w:t>
      </w:r>
    </w:p>
    <w:p w14:paraId="27F32B2F" w14:textId="77777777" w:rsidR="007F6B0D" w:rsidRPr="007F6B0D" w:rsidRDefault="007F6B0D" w:rsidP="007F6B0D">
      <w:pPr>
        <w:widowControl w:val="0"/>
        <w:numPr>
          <w:ilvl w:val="0"/>
          <w:numId w:val="82"/>
        </w:numPr>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Reinigungsflüssigkeit ist weder entflammbar noch giftig für Arbeitnehmer.</w:t>
      </w:r>
    </w:p>
    <w:p w14:paraId="36CC5F20" w14:textId="77777777" w:rsidR="007F6B0D" w:rsidRPr="007F6B0D" w:rsidRDefault="007F6B0D" w:rsidP="007F6B0D">
      <w:pPr>
        <w:widowControl w:val="0"/>
        <w:numPr>
          <w:ilvl w:val="0"/>
          <w:numId w:val="82"/>
        </w:numPr>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Reinigungsarbeiten dürfen nur von einer elektrotechnisch unterwiesenen Person (BA4) oder von einer Elektrofachkraft (BA5) in Anwesenheit einer anderen Elektrofachkraft (BA5), wie in </w:t>
      </w:r>
      <w:r w:rsidRPr="007F6B0D">
        <w:rPr>
          <w:rFonts w:ascii="Trebuchet MS" w:eastAsia="Times New Roman" w:hAnsi="Trebuchet MS" w:cs="Arial"/>
          <w:i/>
          <w:iCs/>
          <w:color w:val="000000"/>
          <w:kern w:val="0"/>
          <w:sz w:val="19"/>
          <w:szCs w:val="19"/>
          <w:lang w:val="de-DE" w:eastAsia="nl-NL"/>
          <w14:ligatures w14:val="none"/>
        </w:rPr>
        <w:t>Abschnitt 2.10.11</w:t>
      </w:r>
      <w:r w:rsidRPr="007F6B0D">
        <w:rPr>
          <w:rFonts w:ascii="Trebuchet MS" w:eastAsia="Times New Roman" w:hAnsi="Trebuchet MS" w:cs="Arial"/>
          <w:color w:val="000000"/>
          <w:kern w:val="0"/>
          <w:sz w:val="19"/>
          <w:szCs w:val="19"/>
          <w:lang w:val="de-DE" w:eastAsia="nl-NL"/>
          <w14:ligatures w14:val="none"/>
        </w:rPr>
        <w:t xml:space="preserve"> beschrieben, durchgeführt werden. Diese Personen haben eine praxisorientierte Ausbildung absolviert, die auf die mit dieser Arbeit verbundenen Risiken ausgerichtet ist.</w:t>
      </w:r>
    </w:p>
    <w:p w14:paraId="596A192D" w14:textId="77777777" w:rsidR="007F6B0D" w:rsidRPr="007F6B0D" w:rsidRDefault="007F6B0D" w:rsidP="007F6B0D">
      <w:pPr>
        <w:widowControl w:val="0"/>
        <w:numPr>
          <w:ilvl w:val="0"/>
          <w:numId w:val="82"/>
        </w:numPr>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Ist eine ungeschützte unter Spannung stehende Schalttafel (IP von mindestens XX-A) vorhanden, muss die Person, die die Reinigungsarbeiten durchführt, elektrisch isolierende Arbeitskleidung tragen.</w:t>
      </w:r>
    </w:p>
    <w:p w14:paraId="5654C949" w14:textId="77777777" w:rsidR="007F6B0D" w:rsidRPr="007F6B0D" w:rsidRDefault="007F6B0D" w:rsidP="007F6B0D">
      <w:pPr>
        <w:widowControl w:val="0"/>
        <w:numPr>
          <w:ilvl w:val="0"/>
          <w:numId w:val="82"/>
        </w:numPr>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Damit die Reinigungsflüssigkeit nicht mit Wasser gesättigt wird und das Kondenswasser nicht umherspritzen kann, werden entsprechende Maßnahmen getroffen.</w:t>
      </w:r>
    </w:p>
    <w:p w14:paraId="0DBACB9E" w14:textId="77777777" w:rsidR="007F6B0D" w:rsidRPr="007F6B0D" w:rsidRDefault="007F6B0D" w:rsidP="007F6B0D">
      <w:pPr>
        <w:widowControl w:val="0"/>
        <w:numPr>
          <w:ilvl w:val="0"/>
          <w:numId w:val="82"/>
        </w:numPr>
        <w:tabs>
          <w:tab w:val="left" w:pos="880"/>
        </w:tabs>
        <w:autoSpaceDE w:val="0"/>
        <w:autoSpaceDN w:val="0"/>
        <w:adjustRightInd w:val="0"/>
        <w:spacing w:after="0" w:line="240" w:lineRule="auto"/>
        <w:ind w:left="360"/>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Reinigungsflüssigkeit darf keine Bestandteile enthalten, die die Isolierstoffe der elektrischen Schaltgeräte beschädigen können.</w:t>
      </w:r>
    </w:p>
    <w:p w14:paraId="5222148F"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35" w:name="_Toc194315495"/>
      <w:bookmarkStart w:id="1836" w:name="_Toc196735685"/>
      <w:bookmarkStart w:id="1837" w:name="_Toc202947893"/>
      <w:r w:rsidRPr="007F6B0D">
        <w:rPr>
          <w:rFonts w:ascii="Trebuchet MS" w:eastAsia="Calibri" w:hAnsi="Trebuchet MS" w:cs="Times New Roman"/>
          <w:b/>
          <w:kern w:val="0"/>
          <w:sz w:val="21"/>
          <w:szCs w:val="22"/>
          <w:lang w:val="de-DE" w:eastAsia="nl-NL"/>
          <w14:ligatures w14:val="none"/>
        </w:rPr>
        <w:t>Unterabschnitt 9.3.4.4 - Arbeiten in der Nähe unter Spannung stehender Teile</w:t>
      </w:r>
      <w:bookmarkEnd w:id="1835"/>
      <w:bookmarkEnd w:id="1836"/>
      <w:bookmarkEnd w:id="1837"/>
    </w:p>
    <w:p w14:paraId="007B9994" w14:textId="77777777" w:rsidR="007F6B0D" w:rsidRPr="007F6B0D" w:rsidRDefault="007F6B0D" w:rsidP="007F6B0D">
      <w:pPr>
        <w:widowControl w:val="0"/>
        <w:numPr>
          <w:ilvl w:val="0"/>
          <w:numId w:val="271"/>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Allgemeines</w:t>
      </w:r>
    </w:p>
    <w:p w14:paraId="20BF7E4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in der Nähe unter Spannung stehender Teile mit einer Nennspannung, die höher ist als die Nennspannung der ELV, dürfen nur ausgeführt werden, wenn anhand von Sicherheitsmaßnahmen sichergestellt wird, dass unter Spannung stehende Teile nicht berührt werden können oder die Gefahrenzone nicht zu erreichen ist.</w:t>
      </w:r>
    </w:p>
    <w:p w14:paraId="6D5B8C5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Abstandswerte </w:t>
      </w:r>
      <w:r w:rsidRPr="007F6B0D">
        <w:rPr>
          <w:rFonts w:ascii="Trebuchet MS" w:eastAsia="Times New Roman" w:hAnsi="Trebuchet MS" w:cs="Arial"/>
          <w:i/>
          <w:color w:val="000000"/>
          <w:kern w:val="0"/>
          <w:sz w:val="19"/>
          <w:szCs w:val="19"/>
          <w:lang w:val="de-DE" w:eastAsia="fr-BE"/>
          <w14:ligatures w14:val="none"/>
        </w:rPr>
        <w:t>D</w:t>
      </w:r>
      <w:r w:rsidRPr="007F6B0D">
        <w:rPr>
          <w:rFonts w:ascii="Trebuchet MS" w:eastAsia="Times New Roman" w:hAnsi="Trebuchet MS" w:cs="Arial"/>
          <w:color w:val="000000"/>
          <w:kern w:val="0"/>
          <w:sz w:val="11"/>
          <w:szCs w:val="19"/>
          <w:lang w:val="de-DE" w:eastAsia="fr-BE"/>
          <w14:ligatures w14:val="none"/>
        </w:rPr>
        <w:t>V</w:t>
      </w:r>
      <w:r w:rsidRPr="007F6B0D">
        <w:rPr>
          <w:rFonts w:ascii="Trebuchet MS" w:eastAsia="Times New Roman" w:hAnsi="Trebuchet MS" w:cs="Arial"/>
          <w:color w:val="000000"/>
          <w:kern w:val="0"/>
          <w:sz w:val="19"/>
          <w:szCs w:val="19"/>
          <w:lang w:val="de-DE" w:eastAsia="fr-BE"/>
          <w14:ligatures w14:val="none"/>
        </w:rPr>
        <w:t xml:space="preserve">, die zur Festlegung der äußeren Grenze der Annäherungszone dienen, sind in </w:t>
      </w:r>
      <w:r w:rsidRPr="007F6B0D">
        <w:rPr>
          <w:rFonts w:ascii="Trebuchet MS" w:eastAsia="Times New Roman" w:hAnsi="Trebuchet MS" w:cs="Arial"/>
          <w:i/>
          <w:iCs/>
          <w:color w:val="000000"/>
          <w:kern w:val="0"/>
          <w:sz w:val="19"/>
          <w:szCs w:val="19"/>
          <w:lang w:val="de-DE" w:eastAsia="fr-BE"/>
          <w14:ligatures w14:val="none"/>
        </w:rPr>
        <w:t>Abschnitt 2.11.1 Tabelle 2.22</w:t>
      </w:r>
      <w:r w:rsidRPr="007F6B0D">
        <w:rPr>
          <w:rFonts w:ascii="Trebuchet MS" w:eastAsia="Times New Roman" w:hAnsi="Trebuchet MS" w:cs="Arial"/>
          <w:color w:val="000000"/>
          <w:kern w:val="0"/>
          <w:sz w:val="19"/>
          <w:szCs w:val="19"/>
          <w:lang w:val="de-DE" w:eastAsia="fr-BE"/>
          <w14:ligatures w14:val="none"/>
        </w:rPr>
        <w:t xml:space="preserve"> aufgeführt.</w:t>
      </w:r>
    </w:p>
    <w:p w14:paraId="6C24775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Um die elektrischen Risiken in der Nähe unter Spannung stehender Teile unter Kontrolle zu halten, wird der Schutz anhand von Umhüllungen oder Hindernissen gewährleistet. Sind diese Maßnahmen nicht umsetzbar, muss der Schutz durch Einhaltung eines Mindestschutzabstands zu den unter Spannung stehenden Teilen, der mindestens </w:t>
      </w:r>
      <w:r w:rsidRPr="007F6B0D">
        <w:rPr>
          <w:rFonts w:ascii="Trebuchet MS" w:eastAsia="Times New Roman" w:hAnsi="Trebuchet MS" w:cs="Arial"/>
          <w:i/>
          <w:color w:val="000000"/>
          <w:kern w:val="0"/>
          <w:sz w:val="19"/>
          <w:szCs w:val="19"/>
          <w:lang w:val="de-DE" w:eastAsia="fr-BE"/>
          <w14:ligatures w14:val="none"/>
        </w:rPr>
        <w:t>D</w:t>
      </w:r>
      <w:r w:rsidRPr="007F6B0D">
        <w:rPr>
          <w:rFonts w:ascii="Trebuchet MS" w:eastAsia="Times New Roman" w:hAnsi="Trebuchet MS" w:cs="Arial"/>
          <w:color w:val="000000"/>
          <w:kern w:val="0"/>
          <w:sz w:val="19"/>
          <w:szCs w:val="19"/>
          <w:vertAlign w:val="subscript"/>
          <w:lang w:val="de-DE" w:eastAsia="fr-BE"/>
          <w14:ligatures w14:val="none"/>
        </w:rPr>
        <w:t>L</w:t>
      </w:r>
      <w:r w:rsidRPr="007F6B0D">
        <w:rPr>
          <w:rFonts w:ascii="Trebuchet MS" w:eastAsia="Times New Roman" w:hAnsi="Trebuchet MS" w:cs="Arial"/>
          <w:color w:val="000000"/>
          <w:kern w:val="0"/>
          <w:sz w:val="19"/>
          <w:szCs w:val="19"/>
          <w:lang w:val="de-DE" w:eastAsia="fr-BE"/>
          <w14:ligatures w14:val="none"/>
        </w:rPr>
        <w:t xml:space="preserve"> entspricht, und, falls erforderlich, durch eine entsprechende Überwachung sichergestellt werden.</w:t>
      </w:r>
    </w:p>
    <w:p w14:paraId="4E03BCB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 Beginn der Arbeiten muss der Arbeitsverantwortliche dem Personal, insbesondere Personen, die nicht mit der Arbeit in der Nähe unter Spannung stehender Teile vertraut sind, Anweisungen erteilen in Bezug auf die Einhaltung der Sicherheitsabstände, die getroffenen Sicherheitsmaßnahmen und die Notwendigkeit eines sicherheitsbewussten Verhaltens. Die Grenze des Arbeitsbereichs ist genau festzulegen und es muss auf die ungewöhnlichen Umstände oder Bedingungen hingewiesen werden.</w:t>
      </w:r>
    </w:p>
    <w:p w14:paraId="006ABC07" w14:textId="77777777" w:rsidR="007F6B0D" w:rsidRPr="007F6B0D" w:rsidRDefault="007F6B0D" w:rsidP="007F6B0D">
      <w:pPr>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Diese Anweisungen müssen regelmäßig oder bei Änderung der Arbeitsbedingungen wiederholt werden.</w:t>
      </w:r>
    </w:p>
    <w:p w14:paraId="19BC1756" w14:textId="77777777" w:rsidR="007F6B0D" w:rsidRPr="007F6B0D" w:rsidRDefault="007F6B0D" w:rsidP="007F6B0D">
      <w:pPr>
        <w:widowControl w:val="0"/>
        <w:numPr>
          <w:ilvl w:val="0"/>
          <w:numId w:val="271"/>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Schutz durch Umhüllungen oder Hindernisse</w:t>
      </w:r>
    </w:p>
    <w:p w14:paraId="5FD7F9F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solche Schutzeinrichtungen innerhalb der Gefahrenzone angebracht werden sollen, bestehen sie aus Isolierstoff und müssen angemessene Verfahren für Arbeiten im spannungsfreien Zustand bzw. Arbeiten unter Spannung angewendet werden.</w:t>
      </w:r>
    </w:p>
    <w:p w14:paraId="7B9D2EC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solche Schutzeinrichtungen außerhalb der Gefahrenzone angebracht werden sollen, müssen dabei die Verfahren für Arbeiten im spannungsfreien Zustand angewendet werden oder Mittel benutzt werden, die verhindern, dass Personal, das die Schutzeinrichtungen anbringt, in die Gefahrenzone eindringt. Andernfalls müssen die Verfahren für Arbeiten unter Spannung angewendet werden.</w:t>
      </w:r>
    </w:p>
    <w:p w14:paraId="5818EA6D" w14:textId="77777777" w:rsidR="007F6B0D" w:rsidRPr="007F6B0D" w:rsidRDefault="007F6B0D" w:rsidP="007F6B0D">
      <w:pPr>
        <w:keepNext/>
        <w:widowControl w:val="0"/>
        <w:numPr>
          <w:ilvl w:val="0"/>
          <w:numId w:val="271"/>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Schutz durch Einhaltung eines sicheren Schutzabstands</w:t>
      </w:r>
    </w:p>
    <w:p w14:paraId="4EE638EE"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durch Einhaltung eines sicheren Schutzabstands Schutz geboten wird, muss diese Methode mindestens folgende drei Punkte umfassen:</w:t>
      </w:r>
    </w:p>
    <w:p w14:paraId="7122DA6D"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einzuhaltender Abstand, der mindestens </w:t>
      </w:r>
      <w:r w:rsidRPr="007F6B0D">
        <w:rPr>
          <w:rFonts w:ascii="Trebuchet MS" w:eastAsia="Times New Roman" w:hAnsi="Trebuchet MS" w:cs="Arial"/>
          <w:i/>
          <w:color w:val="000000"/>
          <w:kern w:val="0"/>
          <w:sz w:val="19"/>
          <w:szCs w:val="19"/>
          <w:lang w:val="de-DE" w:eastAsia="nl-NL"/>
          <w14:ligatures w14:val="none"/>
        </w:rPr>
        <w:t>D</w:t>
      </w:r>
      <w:r w:rsidRPr="007F6B0D">
        <w:rPr>
          <w:rFonts w:ascii="Trebuchet MS" w:eastAsia="Times New Roman" w:hAnsi="Trebuchet MS" w:cs="Arial"/>
          <w:color w:val="000000"/>
          <w:kern w:val="0"/>
          <w:sz w:val="19"/>
          <w:szCs w:val="19"/>
          <w:vertAlign w:val="subscript"/>
          <w:lang w:val="de-DE" w:eastAsia="nl-NL"/>
          <w14:ligatures w14:val="none"/>
        </w:rPr>
        <w:t>L</w:t>
      </w:r>
      <w:r w:rsidRPr="007F6B0D">
        <w:rPr>
          <w:rFonts w:ascii="Trebuchet MS" w:eastAsia="Times New Roman" w:hAnsi="Trebuchet MS" w:cs="Arial"/>
          <w:color w:val="000000"/>
          <w:kern w:val="0"/>
          <w:sz w:val="19"/>
          <w:szCs w:val="19"/>
          <w:lang w:val="de-DE" w:eastAsia="nl-NL"/>
          <w14:ligatures w14:val="none"/>
        </w:rPr>
        <w:t xml:space="preserve"> entspricht, wobei die Art der Arbeiten und die Nennspannung der elektrischen Anlage zu berücksichtigen sind,</w:t>
      </w:r>
    </w:p>
    <w:p w14:paraId="61226AE0"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Kriterien, die für die Bestimmung des Personals, das diese Arbeiten ausführen soll, anzuwenden sind,</w:t>
      </w:r>
    </w:p>
    <w:p w14:paraId="006B0725"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Verfahren, die während der Arbeiten anzuwenden sind, um ein Eindringen in die Gefahrenzone zu verhindern.</w:t>
      </w:r>
    </w:p>
    <w:p w14:paraId="24FDBBE8"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351E863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Falls erforderlich ist eine angemessene Überwachung vorzusehen.</w:t>
      </w:r>
    </w:p>
    <w:p w14:paraId="6F104755" w14:textId="77777777" w:rsidR="007F6B0D" w:rsidRPr="007F6B0D" w:rsidRDefault="007F6B0D" w:rsidP="007F6B0D">
      <w:pPr>
        <w:widowControl w:val="0"/>
        <w:numPr>
          <w:ilvl w:val="0"/>
          <w:numId w:val="271"/>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Zusätzliche Vorschriften für Anlagen in explosionsfähiger Atmosphäre</w:t>
      </w:r>
    </w:p>
    <w:p w14:paraId="5E8D6B6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in der Nähe aktiver unter Spannung stehender Teile sind verboten.</w:t>
      </w:r>
    </w:p>
    <w:p w14:paraId="725EE0E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Auf der Grundlage einer Risikobewertung muss festgelegt werden, ob eine Ausnahme genehmigt werden kann:</w:t>
      </w:r>
    </w:p>
    <w:p w14:paraId="3CE5FEFD"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für Arbeiten an eigensicheren Stromkreisen,</w:t>
      </w:r>
    </w:p>
    <w:p w14:paraId="5E741570"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innerhalb des Arbeitsbereichs, wenn Prüfungen gezeigt haben, dass keine Explosionsgefahr besteht.</w:t>
      </w:r>
    </w:p>
    <w:p w14:paraId="26674840"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Öffnen von Geräten (zum Beispiel für den Austausch von Lampen, für Messungen, ...) sind die Anforderungen der Betriebsanleitung des Herstellers zu beachten.</w:t>
      </w:r>
    </w:p>
    <w:p w14:paraId="634B7B91"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bei denen Wärme freigesetzt wird, sind Gegenstand eines speziellen Arbeitsverfahrens.</w:t>
      </w:r>
    </w:p>
    <w:p w14:paraId="61D04BFB" w14:textId="77777777" w:rsidR="007F6B0D" w:rsidRPr="007F6B0D" w:rsidRDefault="007F6B0D" w:rsidP="007F6B0D">
      <w:pPr>
        <w:widowControl w:val="0"/>
        <w:numPr>
          <w:ilvl w:val="0"/>
          <w:numId w:val="271"/>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Von Nichtelektrikern ausgeführte nicht elektrotechnische Arbeiten</w:t>
      </w:r>
    </w:p>
    <w:p w14:paraId="0EFFC20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nicht elektrotechnische Arbeiten, wie:</w:t>
      </w:r>
    </w:p>
    <w:p w14:paraId="04C2C12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Bauarbeiten,</w:t>
      </w:r>
    </w:p>
    <w:p w14:paraId="3E79141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Gerüstbau,</w:t>
      </w:r>
    </w:p>
    <w:p w14:paraId="46049A29"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Anbringung und Benutzung von Hebevorrichtungen, Baumaschinen, Hebebühnen und Drehleitern,</w:t>
      </w:r>
    </w:p>
    <w:p w14:paraId="399AEEA3"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Installationsarbeiten,</w:t>
      </w:r>
    </w:p>
    <w:p w14:paraId="07C1B198"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Transportarbeiten,</w:t>
      </w:r>
    </w:p>
    <w:p w14:paraId="2CC6C78C"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Maler- und Renovierungsarbeiten,</w:t>
      </w:r>
    </w:p>
    <w:p w14:paraId="60E20998"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Aufstellung von anderen Geräten und Baugeräten,</w:t>
      </w:r>
    </w:p>
    <w:p w14:paraId="5A96EDD9" w14:textId="77777777" w:rsidR="007F6B0D" w:rsidRPr="007F6B0D" w:rsidRDefault="007F6B0D" w:rsidP="007F6B0D">
      <w:pPr>
        <w:keepNext/>
        <w:spacing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müssen die in </w:t>
      </w:r>
      <w:r w:rsidRPr="007F6B0D">
        <w:rPr>
          <w:rFonts w:ascii="Trebuchet MS" w:eastAsia="Times New Roman" w:hAnsi="Trebuchet MS" w:cs="Arial"/>
          <w:i/>
          <w:iCs/>
          <w:color w:val="000000"/>
          <w:kern w:val="0"/>
          <w:sz w:val="19"/>
          <w:szCs w:val="19"/>
          <w:lang w:val="de-DE" w:eastAsia="fr-BE"/>
          <w14:ligatures w14:val="none"/>
        </w:rPr>
        <w:t>Abschnitt 2.11.1 Tabelle 2.22</w:t>
      </w:r>
      <w:r w:rsidRPr="007F6B0D">
        <w:rPr>
          <w:rFonts w:ascii="Trebuchet MS" w:eastAsia="Times New Roman" w:hAnsi="Trebuchet MS" w:cs="Arial"/>
          <w:color w:val="000000"/>
          <w:kern w:val="0"/>
          <w:sz w:val="19"/>
          <w:szCs w:val="19"/>
          <w:lang w:val="de-DE" w:eastAsia="fr-BE"/>
          <w14:ligatures w14:val="none"/>
        </w:rPr>
        <w:t xml:space="preserve"> und in </w:t>
      </w:r>
      <w:r w:rsidRPr="007F6B0D">
        <w:rPr>
          <w:rFonts w:ascii="Trebuchet MS" w:eastAsia="Times New Roman" w:hAnsi="Trebuchet MS" w:cs="Arial"/>
          <w:i/>
          <w:iCs/>
          <w:color w:val="000000"/>
          <w:kern w:val="0"/>
          <w:sz w:val="19"/>
          <w:szCs w:val="19"/>
          <w:lang w:val="de-DE" w:eastAsia="fr-BE"/>
          <w14:ligatures w14:val="none"/>
        </w:rPr>
        <w:t>Unterabschnitt 2.4.1.1</w:t>
      </w:r>
      <w:r w:rsidRPr="007F6B0D">
        <w:rPr>
          <w:rFonts w:ascii="Trebuchet MS" w:eastAsia="Times New Roman" w:hAnsi="Trebuchet MS" w:cs="Arial"/>
          <w:color w:val="000000"/>
          <w:kern w:val="0"/>
          <w:sz w:val="19"/>
          <w:szCs w:val="19"/>
          <w:lang w:val="de-DE" w:eastAsia="fr-BE"/>
          <w14:ligatures w14:val="none"/>
        </w:rPr>
        <w:t xml:space="preserve"> aufgeführten Abstände mit Bezug auf den Handbereich eingehalten werden.</w:t>
      </w:r>
    </w:p>
    <w:p w14:paraId="6B2F91A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der Festlegung des Abstands ist Folgendes zu berücksichtigen:</w:t>
      </w:r>
    </w:p>
    <w:p w14:paraId="1AF44648"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Netzspannung,</w:t>
      </w:r>
    </w:p>
    <w:p w14:paraId="2839070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Art der Arbeiten,</w:t>
      </w:r>
    </w:p>
    <w:p w14:paraId="2ED0883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zu benutzende Ausrüstung,</w:t>
      </w:r>
    </w:p>
    <w:p w14:paraId="11058D0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Tatsache, dass es sich bei den betreffenden Personen um Laien handelt.</w:t>
      </w:r>
    </w:p>
    <w:p w14:paraId="1D010FF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Freileitungen müssen alle möglichen Bewegungen der Leitungen und alle möglichen Bewegungen, Verschiebungen, Schwankungen, Schwingungen oder Abstürze der für die Durchführung der Arbeiten benutzten Geräte berücksichtigt werden.</w:t>
      </w:r>
    </w:p>
    <w:p w14:paraId="4CCEC50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838" w:name="_Toc194315496"/>
      <w:bookmarkStart w:id="1839" w:name="_Toc196735686"/>
      <w:bookmarkStart w:id="1840" w:name="_Toc202947894"/>
      <w:r w:rsidRPr="007F6B0D">
        <w:rPr>
          <w:rFonts w:ascii="Trebuchet MS" w:eastAsia="Times New Roman" w:hAnsi="Trebuchet MS" w:cs="Times New Roman"/>
          <w:b/>
          <w:i/>
          <w:kern w:val="0"/>
          <w:szCs w:val="22"/>
          <w:lang w:val="de-DE" w:eastAsia="nl-NL"/>
          <w14:ligatures w14:val="none"/>
        </w:rPr>
        <w:t>Abschnitt 9.3.5 - Instandhaltungsarbeiten</w:t>
      </w:r>
      <w:bookmarkEnd w:id="1838"/>
      <w:bookmarkEnd w:id="1839"/>
      <w:bookmarkEnd w:id="1840"/>
    </w:p>
    <w:p w14:paraId="3368B9B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41" w:name="_Toc194315497"/>
      <w:bookmarkStart w:id="1842" w:name="_Toc196735687"/>
      <w:bookmarkStart w:id="1843" w:name="_Toc202947895"/>
      <w:r w:rsidRPr="007F6B0D">
        <w:rPr>
          <w:rFonts w:ascii="Trebuchet MS" w:eastAsia="Calibri" w:hAnsi="Trebuchet MS" w:cs="Times New Roman"/>
          <w:b/>
          <w:kern w:val="0"/>
          <w:sz w:val="21"/>
          <w:szCs w:val="22"/>
          <w:lang w:val="de-DE" w:eastAsia="nl-NL"/>
          <w14:ligatures w14:val="none"/>
        </w:rPr>
        <w:t>Unterabschnitt 9.3.5.1 - Allgemeines</w:t>
      </w:r>
      <w:bookmarkEnd w:id="1841"/>
      <w:bookmarkEnd w:id="1842"/>
      <w:bookmarkEnd w:id="1843"/>
    </w:p>
    <w:p w14:paraId="53AA639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Ziel der Instandhaltung ist es, den guten Betriebszustand einer elektrischen Anlage zu erhalten. Bei der Instandhaltung kann es sich um eine "vorbeugende Instandhaltung" handeln, die systematisch durchgeführt wird, um Ausfälle zu verhindern, oder um eine "korrektive Instandhaltung", die durchgeführt wird, um defekte Teile zu reparieren oder zu ersetzen.</w:t>
      </w:r>
    </w:p>
    <w:p w14:paraId="4ABBB98D"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Es gibt zwei Arten von Instandhaltungsarbeiten:</w:t>
      </w:r>
    </w:p>
    <w:p w14:paraId="1ECA2F5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Arbeiten, bei denen die Sicherheit des Instandhaltungspersonals gefährdet ist und die die Anwendung des in </w:t>
      </w:r>
      <w:r w:rsidRPr="007F6B0D">
        <w:rPr>
          <w:rFonts w:ascii="Trebuchet MS" w:eastAsia="Times New Roman" w:hAnsi="Trebuchet MS" w:cs="Arial"/>
          <w:i/>
          <w:iCs/>
          <w:color w:val="000000"/>
          <w:kern w:val="0"/>
          <w:sz w:val="19"/>
          <w:szCs w:val="19"/>
          <w:lang w:val="de-DE" w:eastAsia="nl-NL"/>
          <w14:ligatures w14:val="none"/>
        </w:rPr>
        <w:t>Abschnitt 9.3.4</w:t>
      </w:r>
      <w:r w:rsidRPr="007F6B0D">
        <w:rPr>
          <w:rFonts w:ascii="Trebuchet MS" w:eastAsia="Times New Roman" w:hAnsi="Trebuchet MS" w:cs="Arial"/>
          <w:color w:val="000000"/>
          <w:kern w:val="0"/>
          <w:sz w:val="19"/>
          <w:szCs w:val="19"/>
          <w:lang w:val="de-DE" w:eastAsia="nl-NL"/>
          <w14:ligatures w14:val="none"/>
        </w:rPr>
        <w:t xml:space="preserve"> beschriebenen Arbeitsverfahrens erfordern,</w:t>
      </w:r>
    </w:p>
    <w:p w14:paraId="4D85E8C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Arbeiten, bei denen es aufgrund der Konzipierung der Ausrüstung möglich ist, eine sichere Instandhaltung gemäß den in </w:t>
      </w:r>
      <w:r w:rsidRPr="007F6B0D">
        <w:rPr>
          <w:rFonts w:ascii="Trebuchet MS" w:eastAsia="Times New Roman" w:hAnsi="Trebuchet MS" w:cs="Arial"/>
          <w:i/>
          <w:iCs/>
          <w:color w:val="000000"/>
          <w:kern w:val="0"/>
          <w:sz w:val="19"/>
          <w:szCs w:val="19"/>
          <w:lang w:val="de-DE" w:eastAsia="nl-NL"/>
          <w14:ligatures w14:val="none"/>
        </w:rPr>
        <w:t>Abschnitt 9.3.5.4</w:t>
      </w:r>
      <w:r w:rsidRPr="007F6B0D">
        <w:rPr>
          <w:rFonts w:ascii="Trebuchet MS" w:eastAsia="Times New Roman" w:hAnsi="Trebuchet MS" w:cs="Arial"/>
          <w:color w:val="000000"/>
          <w:kern w:val="0"/>
          <w:sz w:val="19"/>
          <w:szCs w:val="19"/>
          <w:lang w:val="de-DE" w:eastAsia="nl-NL"/>
          <w14:ligatures w14:val="none"/>
        </w:rPr>
        <w:t xml:space="preserve"> beschriebenen Arbeitsverfahren durchzuführen (zum Beispiel Austausch von Sicherungen oder Lampen).</w:t>
      </w:r>
    </w:p>
    <w:p w14:paraId="253FF688"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44" w:name="_Toc194315498"/>
      <w:bookmarkStart w:id="1845" w:name="_Toc196735688"/>
      <w:bookmarkStart w:id="1846" w:name="_Toc202947896"/>
      <w:r w:rsidRPr="007F6B0D">
        <w:rPr>
          <w:rFonts w:ascii="Trebuchet MS" w:eastAsia="Calibri" w:hAnsi="Trebuchet MS" w:cs="Times New Roman"/>
          <w:b/>
          <w:kern w:val="0"/>
          <w:sz w:val="21"/>
          <w:szCs w:val="22"/>
          <w:lang w:val="de-DE" w:eastAsia="nl-NL"/>
          <w14:ligatures w14:val="none"/>
        </w:rPr>
        <w:t>Unterabschnitt 9.3.5.2 - Personal</w:t>
      </w:r>
      <w:bookmarkEnd w:id="1844"/>
      <w:bookmarkEnd w:id="1845"/>
      <w:bookmarkEnd w:id="1846"/>
    </w:p>
    <w:p w14:paraId="21E189E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Bevor Instandhaltungsarbeiten durchgeführt werden dürfen, muss der Anlagenverantwortliche diesen zustimmen.</w:t>
      </w:r>
    </w:p>
    <w:p w14:paraId="6473921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Instandhaltungsarbeiten an einer elektrischen Anlage durchgeführt werden, muss:</w:t>
      </w:r>
    </w:p>
    <w:p w14:paraId="40B796C1"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betreffende Teil der Anlage deutlich bestimmt werden,</w:t>
      </w:r>
    </w:p>
    <w:p w14:paraId="5E1F384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mit der Instandhaltung beauftragte Person bestimmt werden.</w:t>
      </w:r>
    </w:p>
    <w:p w14:paraId="6EBE4D7C"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br w:type="page"/>
      </w:r>
    </w:p>
    <w:p w14:paraId="15AF848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lastRenderedPageBreak/>
        <w:t>Gegebenenfalls sind die Vorschriften für Arbeiten im spannungsfreien Zustand, Arbeiten unter Spannung oder Arbeiten in der Nähe unter Spannung stehender Teile anzuwenden.</w:t>
      </w:r>
    </w:p>
    <w:p w14:paraId="097B4FD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Beim Instandhaltungspersonal, das die Arbeiten ausführt, muss es sich um elektrotechnisch unterwiesene Personen (BA4) oder Elektrofachkräfte (BA5) handeln. Kollektive oder persönliche Schutzausrüstungen und Arbeitsmittel (angepasste Arbeitskleidung, Messgeräte, ...) müssen für diese Anwendung geeignet sein.</w:t>
      </w:r>
    </w:p>
    <w:p w14:paraId="5AB1973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Alle Sicherheitsmaßnahmen, einschließlich der Maßnahmen, die zum Schutz von Personen und Gütern erforderlich sind, müssen getroffen werden.</w:t>
      </w:r>
    </w:p>
    <w:p w14:paraId="6A02B26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47" w:name="_Toc194315499"/>
      <w:bookmarkStart w:id="1848" w:name="_Toc196735689"/>
      <w:bookmarkStart w:id="1849" w:name="_Toc202947897"/>
      <w:r w:rsidRPr="007F6B0D">
        <w:rPr>
          <w:rFonts w:ascii="Trebuchet MS" w:eastAsia="Calibri" w:hAnsi="Trebuchet MS" w:cs="Times New Roman"/>
          <w:b/>
          <w:kern w:val="0"/>
          <w:sz w:val="21"/>
          <w:szCs w:val="22"/>
          <w:lang w:val="de-DE" w:eastAsia="nl-NL"/>
          <w14:ligatures w14:val="none"/>
        </w:rPr>
        <w:t>Unterabschnitt 9.3.5.3 - Reparaturarbeiten</w:t>
      </w:r>
      <w:bookmarkEnd w:id="1847"/>
      <w:bookmarkEnd w:id="1848"/>
      <w:bookmarkEnd w:id="1849"/>
    </w:p>
    <w:p w14:paraId="0482232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Reparaturarbeiten können unter anderem folgende Schritte umfassen:</w:t>
      </w:r>
    </w:p>
    <w:p w14:paraId="0F8C83CA"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Erkennung und Lokalisierung des Fehlers,</w:t>
      </w:r>
    </w:p>
    <w:p w14:paraId="1CA89B5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Beseitigung von Fehlern und/oder Austausch von Bestandteilen,</w:t>
      </w:r>
    </w:p>
    <w:p w14:paraId="0B5B88CF"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Wiederinbetriebnahme des reparierten Teils der Anlage.</w:t>
      </w:r>
    </w:p>
    <w:p w14:paraId="519C35E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Möglicherweise müssen bei jedem Schritt andere Arbeitsverfahren angewendet werden.</w:t>
      </w:r>
    </w:p>
    <w:p w14:paraId="70CBD9E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Für die Erkennung und Lokalisierung von Fehlern an einer unter Spannung stehenden Anlage oder beim Einsatz von Prüfspannung müssen spezifische Arbeitsverfahren angewendet werden, die auf den in </w:t>
      </w:r>
      <w:r w:rsidRPr="007F6B0D">
        <w:rPr>
          <w:rFonts w:ascii="Trebuchet MS" w:eastAsia="Times New Roman" w:hAnsi="Trebuchet MS" w:cs="Arial"/>
          <w:i/>
          <w:iCs/>
          <w:color w:val="000000"/>
          <w:kern w:val="0"/>
          <w:sz w:val="19"/>
          <w:szCs w:val="19"/>
          <w:lang w:val="de-DE" w:eastAsia="fr-BE"/>
          <w14:ligatures w14:val="none"/>
        </w:rPr>
        <w:t>Abschnitt 9.3.4</w:t>
      </w:r>
      <w:r w:rsidRPr="007F6B0D">
        <w:rPr>
          <w:rFonts w:ascii="Trebuchet MS" w:eastAsia="Times New Roman" w:hAnsi="Trebuchet MS" w:cs="Arial"/>
          <w:color w:val="000000"/>
          <w:kern w:val="0"/>
          <w:sz w:val="19"/>
          <w:szCs w:val="19"/>
          <w:lang w:val="de-DE" w:eastAsia="fr-BE"/>
          <w14:ligatures w14:val="none"/>
        </w:rPr>
        <w:t xml:space="preserve"> beschriebenen Arbeitsverfahren beruhen.</w:t>
      </w:r>
    </w:p>
    <w:p w14:paraId="5773FCC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Fehler müssen gemäß den in </w:t>
      </w:r>
      <w:r w:rsidRPr="007F6B0D">
        <w:rPr>
          <w:rFonts w:ascii="Trebuchet MS" w:eastAsia="Times New Roman" w:hAnsi="Trebuchet MS" w:cs="Arial"/>
          <w:i/>
          <w:iCs/>
          <w:color w:val="000000"/>
          <w:kern w:val="0"/>
          <w:sz w:val="19"/>
          <w:szCs w:val="19"/>
          <w:lang w:val="de-DE" w:eastAsia="fr-BE"/>
          <w14:ligatures w14:val="none"/>
        </w:rPr>
        <w:t>Abschnitt 9.3.4</w:t>
      </w:r>
      <w:r w:rsidRPr="007F6B0D">
        <w:rPr>
          <w:rFonts w:ascii="Trebuchet MS" w:eastAsia="Times New Roman" w:hAnsi="Trebuchet MS" w:cs="Arial"/>
          <w:color w:val="000000"/>
          <w:kern w:val="0"/>
          <w:sz w:val="19"/>
          <w:szCs w:val="19"/>
          <w:lang w:val="de-DE" w:eastAsia="fr-BE"/>
          <w14:ligatures w14:val="none"/>
        </w:rPr>
        <w:t xml:space="preserve"> beschriebenen Arbeitsverfahren behoben werden.</w:t>
      </w:r>
    </w:p>
    <w:p w14:paraId="17B4B05D"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Um sicherzustellen, dass reparierte Teile der Anlage wieder eingeschaltet werden dürfen, müssen entsprechende Tests und Einstellungen durchgeführt werden.</w:t>
      </w:r>
    </w:p>
    <w:p w14:paraId="09DEAC5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50" w:name="_Toc194315500"/>
      <w:bookmarkStart w:id="1851" w:name="_Toc196735690"/>
      <w:bookmarkStart w:id="1852" w:name="_Toc202947898"/>
      <w:r w:rsidRPr="007F6B0D">
        <w:rPr>
          <w:rFonts w:ascii="Trebuchet MS" w:eastAsia="Calibri" w:hAnsi="Trebuchet MS" w:cs="Times New Roman"/>
          <w:b/>
          <w:kern w:val="0"/>
          <w:sz w:val="21"/>
          <w:szCs w:val="22"/>
          <w:lang w:val="de-DE" w:eastAsia="nl-NL"/>
          <w14:ligatures w14:val="none"/>
        </w:rPr>
        <w:t>Unterabschnitt 9.3.5.4 - Austauscharbeiten</w:t>
      </w:r>
      <w:bookmarkEnd w:id="1850"/>
      <w:bookmarkEnd w:id="1851"/>
      <w:bookmarkEnd w:id="1852"/>
    </w:p>
    <w:p w14:paraId="3E8737B0" w14:textId="77777777" w:rsidR="007F6B0D" w:rsidRPr="007F6B0D" w:rsidRDefault="007F6B0D" w:rsidP="007F6B0D">
      <w:pPr>
        <w:widowControl w:val="0"/>
        <w:numPr>
          <w:ilvl w:val="0"/>
          <w:numId w:val="272"/>
        </w:numPr>
        <w:tabs>
          <w:tab w:val="left" w:pos="360"/>
        </w:tabs>
        <w:autoSpaceDE w:val="0"/>
        <w:autoSpaceDN w:val="0"/>
        <w:adjustRightInd w:val="0"/>
        <w:spacing w:before="120" w:after="120" w:line="240" w:lineRule="auto"/>
        <w:jc w:val="both"/>
        <w:rPr>
          <w:rFonts w:ascii="Trebuchet MS" w:eastAsia="Times New Roman" w:hAnsi="Trebuchet MS" w:cs="Arial"/>
          <w:b/>
          <w:iCs/>
          <w:color w:val="000000"/>
          <w:kern w:val="0"/>
          <w:sz w:val="19"/>
          <w:szCs w:val="19"/>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Nieder- und Kleinspannung</w:t>
      </w:r>
    </w:p>
    <w:p w14:paraId="647034D9"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a.1 - Austausch von Schmelzleitern</w:t>
      </w:r>
    </w:p>
    <w:p w14:paraId="3FA867D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Normalerweise müssen Schmelzleiter im spannungsfreien Zustand ausgetauscht werden.</w:t>
      </w:r>
    </w:p>
    <w:p w14:paraId="3AA4520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Wurde die Sicherung so angebracht, dass Personen gegen direktes Berühren geschützt sind und es nicht zu Kurzschlüssen kommt, darf sie von einem Laien ausgetauscht werden, ohne dass die Spannungsfreiheit überprüft wird.</w:t>
      </w:r>
    </w:p>
    <w:p w14:paraId="4CEB0BB0"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a.2 - Austausch von Lampen und Zubehörteilen</w:t>
      </w:r>
    </w:p>
    <w:p w14:paraId="702C4D8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Normalerweise müssen Lampen und abnehmbare Zubehörteile (zum Beispiel Starter) im spannungsfreien Zustand ausgetauscht werden.</w:t>
      </w:r>
    </w:p>
    <w:p w14:paraId="6EA7382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Nicht abnehmbare Zubehörteile müssen in Anwendung der in </w:t>
      </w:r>
      <w:r w:rsidRPr="007F6B0D">
        <w:rPr>
          <w:rFonts w:ascii="Trebuchet MS" w:eastAsia="Times New Roman" w:hAnsi="Trebuchet MS" w:cs="Arial"/>
          <w:i/>
          <w:iCs/>
          <w:color w:val="000000"/>
          <w:kern w:val="0"/>
          <w:sz w:val="19"/>
          <w:szCs w:val="19"/>
          <w:lang w:val="de-DE" w:eastAsia="fr-BE"/>
          <w14:ligatures w14:val="none"/>
        </w:rPr>
        <w:t>Abschnitt 9.3.4</w:t>
      </w:r>
      <w:r w:rsidRPr="007F6B0D">
        <w:rPr>
          <w:rFonts w:ascii="Trebuchet MS" w:eastAsia="Times New Roman" w:hAnsi="Trebuchet MS" w:cs="Arial"/>
          <w:color w:val="000000"/>
          <w:kern w:val="0"/>
          <w:sz w:val="19"/>
          <w:szCs w:val="19"/>
          <w:lang w:val="de-DE" w:eastAsia="fr-BE"/>
          <w14:ligatures w14:val="none"/>
        </w:rPr>
        <w:t xml:space="preserve"> beschriebenen Arbeitsverfahren ausgetauscht werden. Es muss sichergestellt werden, dass verwendete Ersatzteile für das instand zu haltende Gerät geeignet sind.</w:t>
      </w:r>
    </w:p>
    <w:p w14:paraId="20219FE9" w14:textId="77777777" w:rsidR="007F6B0D" w:rsidRPr="007F6B0D" w:rsidRDefault="007F6B0D" w:rsidP="007F6B0D">
      <w:pPr>
        <w:widowControl w:val="0"/>
        <w:numPr>
          <w:ilvl w:val="0"/>
          <w:numId w:val="272"/>
        </w:numPr>
        <w:tabs>
          <w:tab w:val="left" w:pos="360"/>
        </w:tabs>
        <w:autoSpaceDE w:val="0"/>
        <w:autoSpaceDN w:val="0"/>
        <w:adjustRightInd w:val="0"/>
        <w:spacing w:before="120" w:after="120" w:line="240" w:lineRule="auto"/>
        <w:jc w:val="both"/>
        <w:rPr>
          <w:rFonts w:ascii="Calibri" w:eastAsia="Times New Roman" w:hAnsi="Calibri" w:cs="Times New Roman"/>
          <w:b/>
          <w:iCs/>
          <w:color w:val="000000"/>
          <w:kern w:val="0"/>
          <w:sz w:val="22"/>
          <w:szCs w:val="22"/>
          <w:lang w:val="de-DE" w:eastAsia="fr-BE"/>
          <w14:ligatures w14:val="none"/>
        </w:rPr>
      </w:pPr>
      <w:r w:rsidRPr="007F6B0D">
        <w:rPr>
          <w:rFonts w:ascii="Trebuchet MS" w:eastAsia="Times New Roman" w:hAnsi="Trebuchet MS" w:cs="Times New Roman"/>
          <w:b/>
          <w:color w:val="000000"/>
          <w:kern w:val="0"/>
          <w:sz w:val="19"/>
          <w:szCs w:val="22"/>
          <w:lang w:val="de-DE" w:eastAsia="fr-BE"/>
          <w14:ligatures w14:val="none"/>
        </w:rPr>
        <w:t>Hochspannung</w:t>
      </w:r>
    </w:p>
    <w:p w14:paraId="45007799"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Austausch von Schmelzleitern</w:t>
      </w:r>
    </w:p>
    <w:p w14:paraId="3DF90D2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Schmelzleiter müssen im spannungsfreien Zustand von einer Elektrofachkraft (BA5) gemäß den in </w:t>
      </w:r>
      <w:r w:rsidRPr="007F6B0D">
        <w:rPr>
          <w:rFonts w:ascii="Trebuchet MS" w:eastAsia="Times New Roman" w:hAnsi="Trebuchet MS" w:cs="Arial"/>
          <w:i/>
          <w:iCs/>
          <w:color w:val="000000"/>
          <w:kern w:val="0"/>
          <w:sz w:val="19"/>
          <w:szCs w:val="19"/>
          <w:lang w:val="de-DE" w:eastAsia="fr-BE"/>
          <w14:ligatures w14:val="none"/>
        </w:rPr>
        <w:t>Abschnitt 9.3.4</w:t>
      </w:r>
      <w:r w:rsidRPr="007F6B0D">
        <w:rPr>
          <w:rFonts w:ascii="Trebuchet MS" w:eastAsia="Times New Roman" w:hAnsi="Trebuchet MS" w:cs="Arial"/>
          <w:color w:val="000000"/>
          <w:kern w:val="0"/>
          <w:sz w:val="19"/>
          <w:szCs w:val="19"/>
          <w:lang w:val="de-DE" w:eastAsia="fr-BE"/>
          <w14:ligatures w14:val="none"/>
        </w:rPr>
        <w:t xml:space="preserve"> beschriebenen Arbeitsverfahren ausgetauscht werden.</w:t>
      </w:r>
    </w:p>
    <w:p w14:paraId="1679C86A"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b.2 - Austausch von Zubehörteilen</w:t>
      </w:r>
    </w:p>
    <w:p w14:paraId="590A560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Normalerweise müssen abnehmbare Zubehörteile im spannungsfreien Zustand gemäß den in </w:t>
      </w:r>
      <w:r w:rsidRPr="007F6B0D">
        <w:rPr>
          <w:rFonts w:ascii="Trebuchet MS" w:eastAsia="Times New Roman" w:hAnsi="Trebuchet MS" w:cs="Arial"/>
          <w:i/>
          <w:color w:val="000000"/>
          <w:kern w:val="0"/>
          <w:sz w:val="19"/>
          <w:szCs w:val="19"/>
          <w:lang w:val="de-DE" w:eastAsia="fr-BE"/>
          <w14:ligatures w14:val="none"/>
        </w:rPr>
        <w:t>Unterabschnitt 9.3.5.3</w:t>
      </w:r>
      <w:r w:rsidRPr="007F6B0D">
        <w:rPr>
          <w:rFonts w:ascii="Trebuchet MS" w:eastAsia="Times New Roman" w:hAnsi="Trebuchet MS" w:cs="Arial"/>
          <w:color w:val="000000"/>
          <w:kern w:val="0"/>
          <w:sz w:val="19"/>
          <w:szCs w:val="19"/>
          <w:lang w:val="de-DE" w:eastAsia="fr-BE"/>
          <w14:ligatures w14:val="none"/>
        </w:rPr>
        <w:t xml:space="preserve"> beschriebenen Arbeitsverfahren ausgetauscht werden. Nicht abnehmbare Zubehörteile müssen in Anwendung der in </w:t>
      </w:r>
      <w:r w:rsidRPr="007F6B0D">
        <w:rPr>
          <w:rFonts w:ascii="Trebuchet MS" w:eastAsia="Times New Roman" w:hAnsi="Trebuchet MS" w:cs="Arial"/>
          <w:i/>
          <w:iCs/>
          <w:color w:val="000000"/>
          <w:kern w:val="0"/>
          <w:sz w:val="19"/>
          <w:szCs w:val="19"/>
          <w:lang w:val="de-DE" w:eastAsia="fr-BE"/>
          <w14:ligatures w14:val="none"/>
        </w:rPr>
        <w:t>Abschnitt 9.3.4</w:t>
      </w:r>
      <w:r w:rsidRPr="007F6B0D">
        <w:rPr>
          <w:rFonts w:ascii="Trebuchet MS" w:eastAsia="Times New Roman" w:hAnsi="Trebuchet MS" w:cs="Arial"/>
          <w:color w:val="000000"/>
          <w:kern w:val="0"/>
          <w:sz w:val="19"/>
          <w:szCs w:val="19"/>
          <w:lang w:val="de-DE" w:eastAsia="fr-BE"/>
          <w14:ligatures w14:val="none"/>
        </w:rPr>
        <w:t xml:space="preserve"> beschriebenen Arbeitsverfahren ausgetauscht werden. Es muss sichergestellt werden, dass verwendete Ersatzteile für das instand zu haltende Gerät geeignet sind.</w:t>
      </w:r>
    </w:p>
    <w:p w14:paraId="7C9374B4"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53" w:name="_Toc194315501"/>
      <w:bookmarkStart w:id="1854" w:name="_Toc196735691"/>
      <w:bookmarkStart w:id="1855" w:name="_Toc202947899"/>
      <w:r w:rsidRPr="007F6B0D">
        <w:rPr>
          <w:rFonts w:ascii="Trebuchet MS" w:eastAsia="Calibri" w:hAnsi="Trebuchet MS" w:cs="Times New Roman"/>
          <w:b/>
          <w:kern w:val="0"/>
          <w:sz w:val="21"/>
          <w:szCs w:val="22"/>
          <w:lang w:val="de-DE" w:eastAsia="nl-NL"/>
          <w14:ligatures w14:val="none"/>
        </w:rPr>
        <w:t>Unterabschnitt 9.3.5.5 - Vorübergehende Unterbrechung</w:t>
      </w:r>
      <w:bookmarkEnd w:id="1853"/>
      <w:bookmarkEnd w:id="1854"/>
      <w:bookmarkEnd w:id="1855"/>
    </w:p>
    <w:p w14:paraId="3FF10AA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vorübergehender Unterbrechung der Instandhaltungs- oder Reparaturarbeiten muss der Arbeitsverantwortliche alle Maßnahmen ergreifen, die erforderlich sind, um den Zugang zu den unter Spannung stehenden Teilen oder jegliches unbefugte Schalten der elektrischen Anlage zu verhindern.</w:t>
      </w:r>
    </w:p>
    <w:p w14:paraId="1D31E2C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Gegebenenfalls ist der Anlagenverantwortliche darüber zu informieren.</w:t>
      </w:r>
    </w:p>
    <w:p w14:paraId="1DD51AA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56" w:name="_Toc194315502"/>
      <w:bookmarkStart w:id="1857" w:name="_Toc196735692"/>
      <w:bookmarkStart w:id="1858" w:name="_Toc202947900"/>
      <w:r w:rsidRPr="007F6B0D">
        <w:rPr>
          <w:rFonts w:ascii="Trebuchet MS" w:eastAsia="Calibri" w:hAnsi="Trebuchet MS" w:cs="Times New Roman"/>
          <w:b/>
          <w:kern w:val="0"/>
          <w:sz w:val="21"/>
          <w:szCs w:val="22"/>
          <w:lang w:val="de-DE" w:eastAsia="nl-NL"/>
          <w14:ligatures w14:val="none"/>
        </w:rPr>
        <w:lastRenderedPageBreak/>
        <w:t>Unterabschnitt 9.3.5.6 - Abschluss der Instandhaltungs- und Reparaturarbeiten</w:t>
      </w:r>
      <w:bookmarkEnd w:id="1856"/>
      <w:bookmarkEnd w:id="1857"/>
      <w:bookmarkEnd w:id="1858"/>
    </w:p>
    <w:p w14:paraId="136B200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Nach Abschluss der Instandhaltungs- oder Reparaturarbeiten muss die Person, die als Verantwortliche für die Instandhaltungsarbeiten bestimmt wurde, die Anlage an den Anlagenverantwortlichen übergeben und ihm per Nachricht mitteilen, in welchem Zustand sich die Anlage zum Zeitpunkt der Übergabe befindet.</w:t>
      </w:r>
    </w:p>
    <w:p w14:paraId="0FB967D8"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859" w:name="_Toc194315503"/>
      <w:bookmarkStart w:id="1860" w:name="_Toc196735693"/>
      <w:bookmarkStart w:id="1861" w:name="_Toc202947901"/>
      <w:r w:rsidRPr="007F6B0D">
        <w:rPr>
          <w:rFonts w:ascii="Trebuchet MS" w:eastAsia="Times New Roman" w:hAnsi="Trebuchet MS" w:cs="Times New Roman"/>
          <w:b/>
          <w:i/>
          <w:kern w:val="0"/>
          <w:szCs w:val="22"/>
          <w:lang w:val="de-DE" w:eastAsia="nl-NL"/>
          <w14:ligatures w14:val="none"/>
        </w:rPr>
        <w:t>Abschnitt 9.3.6 - Besondere Vorsichtsmaßnahmen</w:t>
      </w:r>
      <w:bookmarkEnd w:id="1859"/>
      <w:bookmarkEnd w:id="1860"/>
      <w:bookmarkEnd w:id="1861"/>
    </w:p>
    <w:p w14:paraId="56D18A21"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62" w:name="_Toc194315504"/>
      <w:bookmarkStart w:id="1863" w:name="_Toc196735694"/>
      <w:bookmarkStart w:id="1864" w:name="_Toc202947902"/>
      <w:r w:rsidRPr="007F6B0D">
        <w:rPr>
          <w:rFonts w:ascii="Trebuchet MS" w:eastAsia="Calibri" w:hAnsi="Trebuchet MS" w:cs="Times New Roman"/>
          <w:b/>
          <w:kern w:val="0"/>
          <w:sz w:val="21"/>
          <w:szCs w:val="22"/>
          <w:lang w:val="de-DE" w:eastAsia="nl-NL"/>
          <w14:ligatures w14:val="none"/>
        </w:rPr>
        <w:t>Unterabschnitt 9.3.6.1 - Arbeiten in der Nähe von Freileitungen und unterirdischen Kabeln</w:t>
      </w:r>
      <w:bookmarkEnd w:id="1862"/>
      <w:bookmarkEnd w:id="1863"/>
      <w:bookmarkEnd w:id="1864"/>
    </w:p>
    <w:p w14:paraId="3FAD0AD3" w14:textId="77777777" w:rsidR="007F6B0D" w:rsidRPr="007F6B0D" w:rsidRDefault="007F6B0D" w:rsidP="007F6B0D">
      <w:pPr>
        <w:numPr>
          <w:ilvl w:val="0"/>
          <w:numId w:val="273"/>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Bei Arbeiten in der Annäherungszone von Freileitungen zu beachtende Vorsichtsmaßnahmen</w:t>
      </w:r>
    </w:p>
    <w:p w14:paraId="6C851DA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Arbeiten in der Annäherungszone von Freileitungen mit blanken oder ähnlichen Leitern unterliegen den Vorschriften der </w:t>
      </w:r>
      <w:r w:rsidRPr="007F6B0D">
        <w:rPr>
          <w:rFonts w:ascii="Trebuchet MS" w:eastAsia="Times New Roman" w:hAnsi="Trebuchet MS" w:cs="Arial"/>
          <w:i/>
          <w:iCs/>
          <w:color w:val="000000"/>
          <w:kern w:val="0"/>
          <w:sz w:val="19"/>
          <w:szCs w:val="19"/>
          <w:lang w:val="de-DE" w:eastAsia="fr-BE"/>
          <w14:ligatures w14:val="none"/>
        </w:rPr>
        <w:t>Abschnitte 9.3.1</w:t>
      </w:r>
      <w:r w:rsidRPr="007F6B0D">
        <w:rPr>
          <w:rFonts w:ascii="Trebuchet MS" w:eastAsia="Times New Roman" w:hAnsi="Trebuchet MS" w:cs="Arial"/>
          <w:color w:val="000000"/>
          <w:kern w:val="0"/>
          <w:sz w:val="19"/>
          <w:szCs w:val="19"/>
          <w:lang w:val="de-DE" w:eastAsia="fr-BE"/>
          <w14:ligatures w14:val="none"/>
        </w:rPr>
        <w:t xml:space="preserve"> bis </w:t>
      </w:r>
      <w:r w:rsidRPr="007F6B0D">
        <w:rPr>
          <w:rFonts w:ascii="Trebuchet MS" w:eastAsia="Times New Roman" w:hAnsi="Trebuchet MS" w:cs="Arial"/>
          <w:i/>
          <w:iCs/>
          <w:color w:val="000000"/>
          <w:kern w:val="0"/>
          <w:sz w:val="19"/>
          <w:szCs w:val="19"/>
          <w:lang w:val="de-DE" w:eastAsia="fr-BE"/>
          <w14:ligatures w14:val="none"/>
        </w:rPr>
        <w:t>9.3.5</w:t>
      </w:r>
      <w:r w:rsidRPr="007F6B0D">
        <w:rPr>
          <w:rFonts w:ascii="Trebuchet MS" w:eastAsia="Times New Roman" w:hAnsi="Trebuchet MS" w:cs="Arial"/>
          <w:color w:val="000000"/>
          <w:kern w:val="0"/>
          <w:sz w:val="19"/>
          <w:szCs w:val="19"/>
          <w:lang w:val="de-DE" w:eastAsia="fr-BE"/>
          <w14:ligatures w14:val="none"/>
        </w:rPr>
        <w:t xml:space="preserve"> und bedürfen der vorherigen schriftlichen Erlaubnis des Verwalters der Freileitung, der den Antragsteller über die spezifischen Risiken und die möglicherweise zu treffenden Sicherheitsmaßnahmen informiert.</w:t>
      </w:r>
    </w:p>
    <w:p w14:paraId="49CEE003"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Ferner muss bei der Festlegung der Annährungszone vom ungünstigsten Zustand der Freileitung ausgegangen werden.</w:t>
      </w:r>
    </w:p>
    <w:p w14:paraId="2074BF37" w14:textId="77777777" w:rsidR="007F6B0D" w:rsidRPr="007F6B0D" w:rsidRDefault="007F6B0D" w:rsidP="007F6B0D">
      <w:pPr>
        <w:keepNext/>
        <w:numPr>
          <w:ilvl w:val="0"/>
          <w:numId w:val="273"/>
        </w:numPr>
        <w:spacing w:before="120" w:after="0" w:line="240" w:lineRule="auto"/>
        <w:jc w:val="both"/>
        <w:rPr>
          <w:rFonts w:ascii="Trebuchet MS" w:eastAsia="Times New Roman" w:hAnsi="Trebuchet MS" w:cs="Arial"/>
          <w:b/>
          <w:color w:val="000000"/>
          <w:kern w:val="0"/>
          <w:sz w:val="19"/>
          <w:szCs w:val="19"/>
          <w:lang w:val="de-DE" w:eastAsia="fr-BE"/>
          <w14:ligatures w14:val="none"/>
        </w:rPr>
      </w:pPr>
      <w:r w:rsidRPr="007F6B0D">
        <w:rPr>
          <w:rFonts w:ascii="Trebuchet MS" w:eastAsia="Times New Roman" w:hAnsi="Trebuchet MS" w:cs="Arial"/>
          <w:b/>
          <w:color w:val="000000"/>
          <w:kern w:val="0"/>
          <w:sz w:val="19"/>
          <w:szCs w:val="19"/>
          <w:lang w:val="de-DE" w:eastAsia="fr-BE"/>
          <w14:ligatures w14:val="none"/>
        </w:rPr>
        <w:t>Bei Arbeiten in der Nähe von unterirdischen elektrischen Kabeln zu beachtende Vorsichtsmaßnahmen</w:t>
      </w:r>
    </w:p>
    <w:p w14:paraId="39D85894"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b.1 - Grundsatz</w:t>
      </w:r>
    </w:p>
    <w:p w14:paraId="3BCAF710" w14:textId="77777777" w:rsidR="007F6B0D" w:rsidRPr="007F6B0D" w:rsidRDefault="007F6B0D" w:rsidP="007F6B0D">
      <w:pPr>
        <w:keepNext/>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In der Nähe eines unterirdischen elektrischen Kabels dürfen keine Erd-, Pflaster- oder ähnliche Arbeiten durchgeführt werden ohne vorherige Rücksprache mit dem Eigentümer des Grund und Bodens, der Behörde, die die möglicherweise benutzte öffentliche Straße verwaltet, und dem Verwalter des Kabels. Diese Rücksprache muss unabhängig von dem Vorhandensein von Kennzeichnungen wie in </w:t>
      </w:r>
      <w:r w:rsidRPr="007F6B0D">
        <w:rPr>
          <w:rFonts w:ascii="Trebuchet MS" w:eastAsia="Times New Roman" w:hAnsi="Trebuchet MS" w:cs="Arial"/>
          <w:i/>
          <w:iCs/>
          <w:color w:val="000000"/>
          <w:kern w:val="0"/>
          <w:sz w:val="19"/>
          <w:szCs w:val="19"/>
          <w:lang w:val="de-DE" w:eastAsia="fr-BE"/>
          <w14:ligatures w14:val="none"/>
        </w:rPr>
        <w:t>Unterabschnitt 5.2.10.2</w:t>
      </w:r>
      <w:r w:rsidRPr="007F6B0D">
        <w:rPr>
          <w:rFonts w:ascii="Trebuchet MS" w:eastAsia="Times New Roman" w:hAnsi="Trebuchet MS" w:cs="Arial"/>
          <w:color w:val="000000"/>
          <w:kern w:val="0"/>
          <w:sz w:val="19"/>
          <w:szCs w:val="19"/>
          <w:lang w:val="de-DE" w:eastAsia="fr-BE"/>
          <w14:ligatures w14:val="none"/>
        </w:rPr>
        <w:t xml:space="preserve"> </w:t>
      </w:r>
      <w:r w:rsidRPr="007F6B0D">
        <w:rPr>
          <w:rFonts w:ascii="Trebuchet MS" w:eastAsia="Times New Roman" w:hAnsi="Trebuchet MS" w:cs="Arial"/>
          <w:i/>
          <w:iCs/>
          <w:color w:val="000000"/>
          <w:kern w:val="0"/>
          <w:sz w:val="19"/>
          <w:szCs w:val="19"/>
          <w:lang w:val="de-DE" w:eastAsia="fr-BE"/>
          <w14:ligatures w14:val="none"/>
        </w:rPr>
        <w:t>Buchstabe d</w:t>
      </w:r>
      <w:r w:rsidRPr="007F6B0D">
        <w:rPr>
          <w:rFonts w:ascii="Trebuchet MS" w:eastAsia="Times New Roman" w:hAnsi="Trebuchet MS" w:cs="Arial"/>
          <w:color w:val="000000"/>
          <w:kern w:val="0"/>
          <w:sz w:val="19"/>
          <w:szCs w:val="19"/>
          <w:lang w:val="de-DE" w:eastAsia="fr-BE"/>
          <w14:ligatures w14:val="none"/>
        </w:rPr>
        <w:t xml:space="preserve"> und </w:t>
      </w:r>
      <w:r w:rsidRPr="007F6B0D">
        <w:rPr>
          <w:rFonts w:ascii="Trebuchet MS" w:eastAsia="Times New Roman" w:hAnsi="Trebuchet MS" w:cs="Arial"/>
          <w:i/>
          <w:iCs/>
          <w:color w:val="000000"/>
          <w:kern w:val="0"/>
          <w:sz w:val="19"/>
          <w:szCs w:val="19"/>
          <w:lang w:val="de-DE" w:eastAsia="fr-BE"/>
          <w14:ligatures w14:val="none"/>
        </w:rPr>
        <w:t>Abschnitt 9.1.4</w:t>
      </w:r>
      <w:r w:rsidRPr="007F6B0D">
        <w:rPr>
          <w:rFonts w:ascii="Trebuchet MS" w:eastAsia="Times New Roman" w:hAnsi="Trebuchet MS" w:cs="Arial"/>
          <w:color w:val="000000"/>
          <w:kern w:val="0"/>
          <w:sz w:val="19"/>
          <w:szCs w:val="19"/>
          <w:lang w:val="de-DE" w:eastAsia="fr-BE"/>
          <w14:ligatures w14:val="none"/>
        </w:rPr>
        <w:t xml:space="preserve"> vorgesehen gehalten werden.</w:t>
      </w:r>
    </w:p>
    <w:p w14:paraId="7474FDB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Abgesehen von dieser Rücksprache darf erst zur eigentlichen Ausführung der Arbeiten übergegangen werden, nachdem die Kabel lokalisiert worden sind.</w:t>
      </w:r>
    </w:p>
    <w:p w14:paraId="4736850A"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b.2 - Dringlichkeitsfall</w:t>
      </w:r>
    </w:p>
    <w:p w14:paraId="119A9A9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Die Bestimmungen von </w:t>
      </w:r>
      <w:r w:rsidRPr="007F6B0D">
        <w:rPr>
          <w:rFonts w:ascii="Trebuchet MS" w:eastAsia="Times New Roman" w:hAnsi="Trebuchet MS" w:cs="Arial"/>
          <w:i/>
          <w:color w:val="000000"/>
          <w:kern w:val="0"/>
          <w:sz w:val="19"/>
          <w:szCs w:val="19"/>
          <w:lang w:val="de-DE" w:eastAsia="fr-BE"/>
          <w14:ligatures w14:val="none"/>
        </w:rPr>
        <w:t>Punkt b.1</w:t>
      </w:r>
      <w:r w:rsidRPr="007F6B0D">
        <w:rPr>
          <w:rFonts w:ascii="Trebuchet MS" w:eastAsia="Times New Roman" w:hAnsi="Trebuchet MS" w:cs="Arial"/>
          <w:color w:val="000000"/>
          <w:kern w:val="0"/>
          <w:sz w:val="19"/>
          <w:szCs w:val="19"/>
          <w:lang w:val="de-DE" w:eastAsia="fr-BE"/>
          <w14:ligatures w14:val="none"/>
        </w:rPr>
        <w:t xml:space="preserve"> Absatz 1 müssen nicht eingehalten werden, wenn dringende Arbeiten erforderlich sind, um die Kontinuität des Dienstes zu gewährleisten. Auch wenn es nicht möglich ist, Rücksprache zu halten, bleibt die Vorschrift der vorherigen Lokalisierung der Kabel dennoch bestehen.</w:t>
      </w:r>
    </w:p>
    <w:p w14:paraId="7329510B"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i/>
          <w:color w:val="000000"/>
          <w:kern w:val="0"/>
          <w:sz w:val="19"/>
          <w:szCs w:val="19"/>
          <w:lang w:val="de-DE" w:eastAsia="fr-BE"/>
          <w14:ligatures w14:val="none"/>
        </w:rPr>
        <w:t>b.3 - Einsatz/Benutzung von Erdbaumaschinen und mechanischen Erdbaugeräten</w:t>
      </w:r>
    </w:p>
    <w:p w14:paraId="13170A0F"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Maschinen oder mechanische Geräte dürfen nicht innerhalb eines Bereichs eingesetzt werden, der durch zwei vertikale Flächen in einem Abstand von 50 cm an beiden Seiten des Kabels begrenzt ist, es sei denn, Unternehmer und Verwalter des Kabels haben sich im Voraus auf die einzuhaltenden Bedingungen geeinigt.</w:t>
      </w:r>
    </w:p>
    <w:p w14:paraId="75E9AD0D"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65" w:name="_Toc194315505"/>
      <w:bookmarkStart w:id="1866" w:name="_Toc196735695"/>
      <w:bookmarkStart w:id="1867" w:name="_Toc202947903"/>
      <w:r w:rsidRPr="007F6B0D">
        <w:rPr>
          <w:rFonts w:ascii="Trebuchet MS" w:eastAsia="Calibri" w:hAnsi="Trebuchet MS" w:cs="Times New Roman"/>
          <w:b/>
          <w:kern w:val="0"/>
          <w:sz w:val="21"/>
          <w:szCs w:val="22"/>
          <w:lang w:val="de-DE" w:eastAsia="nl-NL"/>
          <w14:ligatures w14:val="none"/>
        </w:rPr>
        <w:t>Unterabschnitt 9.3.6.2 - Notifizierung der Ausführung von Arbeiten zur Verlegung von Freileitungen oder Kabeln</w:t>
      </w:r>
      <w:bookmarkEnd w:id="1865"/>
      <w:bookmarkEnd w:id="1866"/>
      <w:bookmarkEnd w:id="1867"/>
    </w:p>
    <w:p w14:paraId="20A0B021"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Ausführung von Arbeiten zur Errichtung, Instandhaltung, Reparatur, Erneuerung oder Entfernung von Stromleitungen setzt voraus, dass der Betreiber der Stromleitung eine beweiskräftige Mitteilung übermittelt, in der das Datum des Beginns der Arbeiten mindestens zehn Werktage im Voraus folgenden Personen bekannt gegeben wird:</w:t>
      </w:r>
    </w:p>
    <w:p w14:paraId="4F91A4C0" w14:textId="77777777" w:rsidR="007F6B0D" w:rsidRPr="007F6B0D" w:rsidRDefault="007F6B0D" w:rsidP="007F6B0D">
      <w:pPr>
        <w:widowControl w:val="0"/>
        <w:numPr>
          <w:ilvl w:val="0"/>
          <w:numId w:val="277"/>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Bauführer der Brücken- und Straßenbauverwaltung des Amtsbereichs, wenn es sich um Straßen- oder Wegenetze oder Binnenschiffsnetze handelt, die vom Staat verwaltet werden,</w:t>
      </w:r>
    </w:p>
    <w:p w14:paraId="216A2D86" w14:textId="77777777" w:rsidR="007F6B0D" w:rsidRPr="007F6B0D" w:rsidRDefault="007F6B0D" w:rsidP="007F6B0D">
      <w:pPr>
        <w:widowControl w:val="0"/>
        <w:numPr>
          <w:ilvl w:val="0"/>
          <w:numId w:val="277"/>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Vorsteher des betreffenden Gleisabschnitts, wenn Stromleitungen entlang von Breitspurbahngleisen errichtet werden oder diese kreuzen,</w:t>
      </w:r>
    </w:p>
    <w:p w14:paraId="01612402" w14:textId="77777777" w:rsidR="007F6B0D" w:rsidRPr="007F6B0D" w:rsidRDefault="007F6B0D" w:rsidP="007F6B0D">
      <w:pPr>
        <w:widowControl w:val="0"/>
        <w:numPr>
          <w:ilvl w:val="0"/>
          <w:numId w:val="277"/>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Vorsteher des betreffenden Gleisabschnitts, wenn Stromleitungen entlang von Vizinaleisenbahngleisen errichtet werden oder diese kreuzen,</w:t>
      </w:r>
    </w:p>
    <w:p w14:paraId="06AF084B" w14:textId="77777777" w:rsidR="007F6B0D" w:rsidRPr="007F6B0D" w:rsidRDefault="007F6B0D" w:rsidP="007F6B0D">
      <w:pPr>
        <w:widowControl w:val="0"/>
        <w:numPr>
          <w:ilvl w:val="0"/>
          <w:numId w:val="277"/>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Betreiber einer Straßenbahn, wenn Stromleitungen entlang von Straßenbahngleisen errichtet werden oder diese kreuzen,</w:t>
      </w:r>
    </w:p>
    <w:p w14:paraId="03DDD521" w14:textId="77777777" w:rsidR="007F6B0D" w:rsidRPr="007F6B0D" w:rsidRDefault="007F6B0D" w:rsidP="007F6B0D">
      <w:pPr>
        <w:keepNext/>
        <w:widowControl w:val="0"/>
        <w:numPr>
          <w:ilvl w:val="0"/>
          <w:numId w:val="277"/>
        </w:numPr>
        <w:tabs>
          <w:tab w:val="left" w:pos="480"/>
        </w:tabs>
        <w:autoSpaceDE w:val="0"/>
        <w:autoSpaceDN w:val="0"/>
        <w:adjustRightInd w:val="0"/>
        <w:spacing w:after="0" w:line="240" w:lineRule="auto"/>
        <w:ind w:left="357"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Betreiber eines Trolleybusses, wenn Stromleitungen entlang der oberirdischen elektrischen Ausrüstung eines Trolleybusses errichtet werden oder diese kreuzen,</w:t>
      </w:r>
    </w:p>
    <w:p w14:paraId="70461496" w14:textId="77777777" w:rsidR="007F6B0D" w:rsidRPr="007F6B0D" w:rsidRDefault="007F6B0D" w:rsidP="007F6B0D">
      <w:pPr>
        <w:keepNext/>
        <w:widowControl w:val="0"/>
        <w:numPr>
          <w:ilvl w:val="0"/>
          <w:numId w:val="277"/>
        </w:numPr>
        <w:tabs>
          <w:tab w:val="left" w:pos="480"/>
        </w:tabs>
        <w:autoSpaceDE w:val="0"/>
        <w:autoSpaceDN w:val="0"/>
        <w:adjustRightInd w:val="0"/>
        <w:spacing w:after="0" w:line="240" w:lineRule="auto"/>
        <w:ind w:left="357" w:right="-23"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Gesellschaftssitz der Interkommunalen Verkehrsgesellschaften, wenn Stromleitungen entlang ihrer Anlagen errichtet werden oder diese kreuzen,</w:t>
      </w:r>
    </w:p>
    <w:p w14:paraId="4B90AC86" w14:textId="77777777" w:rsidR="007F6B0D" w:rsidRPr="007F6B0D" w:rsidRDefault="007F6B0D" w:rsidP="007F6B0D">
      <w:pPr>
        <w:widowControl w:val="0"/>
        <w:numPr>
          <w:ilvl w:val="0"/>
          <w:numId w:val="277"/>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dem Wegekommissar des Amtsbereichs, wenn es sich um Straßen- oder Wegenetze oder Binnenschiffsnetze handelt, die von einer Provinz verwaltet werden,</w:t>
      </w:r>
    </w:p>
    <w:p w14:paraId="083773D0" w14:textId="77777777" w:rsidR="007F6B0D" w:rsidRPr="007F6B0D" w:rsidRDefault="007F6B0D" w:rsidP="007F6B0D">
      <w:pPr>
        <w:widowControl w:val="0"/>
        <w:numPr>
          <w:ilvl w:val="0"/>
          <w:numId w:val="277"/>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den betreffenden Gemeindeverwaltungen, wenn es sich um Straßen- und Wegenetze handelt, die vom Staat oder von den Provinzen oder Gemeinden verwaltet werden,</w:t>
      </w:r>
    </w:p>
    <w:p w14:paraId="5262B1F3" w14:textId="77777777" w:rsidR="007F6B0D" w:rsidRPr="007F6B0D" w:rsidRDefault="007F6B0D" w:rsidP="007F6B0D">
      <w:pPr>
        <w:spacing w:after="200" w:line="276" w:lineRule="auto"/>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br w:type="page"/>
      </w:r>
    </w:p>
    <w:p w14:paraId="2F51AABE" w14:textId="77777777" w:rsidR="007F6B0D" w:rsidRPr="007F6B0D" w:rsidRDefault="007F6B0D" w:rsidP="007F6B0D">
      <w:pPr>
        <w:widowControl w:val="0"/>
        <w:numPr>
          <w:ilvl w:val="0"/>
          <w:numId w:val="277"/>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den Betreibern von Strom-, Wasser- oder Gasversorgungsnetzen, Konzessionsgesellschaften des Binnenschiffsnetzes und Inhabern von Straßenbaugenehmigungen, wenn Stromleitungen sich in der Nähe ihrer Anlagen befinden; diese Verpflichtung darf vorbehaltlich einer gemeinsamen Vereinbarung durch eine andere Form der Konzertierung zwischen Konzessionären ersetzt werden.</w:t>
      </w:r>
    </w:p>
    <w:p w14:paraId="6B101157"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Wenn es sich bei den elektrotechnisch unterwiesenen Personen um die in den Nr. 2 und 3 erwähnten Personen handelt, dürfen die Arbeiten jedoch erst mit Erlaubnis des betreffenden Vorstehers beginnen.</w:t>
      </w:r>
    </w:p>
    <w:p w14:paraId="62761A0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Vorliegender Unterabschnitt gilt nicht für Arbeiten, die in keiner Weise den Verkehr beeinträchtigen oder Störungen an Anlagen verursachen, die auf oder unter der Straße bestehen.</w:t>
      </w:r>
    </w:p>
    <w:p w14:paraId="67D1A69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Äußerst dringende Reparaturarbeiten dürfen unverzüglich beginnen, sofern die erforderlichen Maßnahmen getroffen werden, um die in den Nr. 2 bis 6 erwähnten Betreffenden umgehend zu benachrichtigen. Am ersten Werktag nach Beginn der Arbeiten erfolgt je nach Fall die Bekanntgabe oder Bestätigung durch eine beweiskräftige Mitteilung an die in den Nr. 1 bis 9 erwähnten Betreffenden.</w:t>
      </w:r>
    </w:p>
    <w:p w14:paraId="70F17241" w14:textId="77777777" w:rsidR="007F6B0D" w:rsidRPr="007F6B0D" w:rsidRDefault="007F6B0D" w:rsidP="007F6B0D">
      <w:pPr>
        <w:keepLines/>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Notifizierung der Ausführung von Arbeiten, die den Betrieb einer Telekommunikationsleitung des Ministeriums der Landesverteidigung, des Ministeriums der Öffentlichen Arbeiten, der Betreiber des öffentlichen Telekommunikationsnetzes, der Belgischen Eisenbahnen, der Konzessionierten Eisenbahnen, der Nationalen Vizinalbahngesellschaft oder der Interkommunalen Verkehrsgesellschaften beeinträchtigen oder gefährden können, erfolgt in Form einer Mitteilung, in der das Datum des Beginns der Arbeiten mindestens zehn Werktage im Voraus bekannt gegeben wird.</w:t>
      </w:r>
    </w:p>
    <w:p w14:paraId="79B921AB"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 dieser beweiskräftigen Mitteilung werden je nach Fall folgende Personen informiert:</w:t>
      </w:r>
    </w:p>
    <w:p w14:paraId="4E4D9947" w14:textId="77777777" w:rsidR="007F6B0D" w:rsidRPr="007F6B0D" w:rsidRDefault="007F6B0D" w:rsidP="007F6B0D">
      <w:pPr>
        <w:widowControl w:val="0"/>
        <w:numPr>
          <w:ilvl w:val="0"/>
          <w:numId w:val="278"/>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zuständige Beamte des Ministeriums der Landesverteidigung,</w:t>
      </w:r>
    </w:p>
    <w:p w14:paraId="11FE11E3" w14:textId="77777777" w:rsidR="007F6B0D" w:rsidRPr="007F6B0D" w:rsidRDefault="007F6B0D" w:rsidP="007F6B0D">
      <w:pPr>
        <w:widowControl w:val="0"/>
        <w:numPr>
          <w:ilvl w:val="0"/>
          <w:numId w:val="278"/>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zuständige Beamte des Ministeriums der Öffentlichen Arbeiten,</w:t>
      </w:r>
    </w:p>
    <w:p w14:paraId="5B00E3D1" w14:textId="77777777" w:rsidR="007F6B0D" w:rsidRPr="007F6B0D" w:rsidRDefault="007F6B0D" w:rsidP="007F6B0D">
      <w:pPr>
        <w:widowControl w:val="0"/>
        <w:numPr>
          <w:ilvl w:val="0"/>
          <w:numId w:val="278"/>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betreffende Dient der Netze der Regie der Telegrafen und Telefone,</w:t>
      </w:r>
    </w:p>
    <w:p w14:paraId="4C30A529" w14:textId="77777777" w:rsidR="007F6B0D" w:rsidRPr="007F6B0D" w:rsidRDefault="007F6B0D" w:rsidP="007F6B0D">
      <w:pPr>
        <w:widowControl w:val="0"/>
        <w:numPr>
          <w:ilvl w:val="0"/>
          <w:numId w:val="278"/>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Vorsteher des betreffenden Abschnitts der Eisenbahngleise,</w:t>
      </w:r>
    </w:p>
    <w:p w14:paraId="013D06BE" w14:textId="77777777" w:rsidR="007F6B0D" w:rsidRPr="007F6B0D" w:rsidRDefault="007F6B0D" w:rsidP="007F6B0D">
      <w:pPr>
        <w:widowControl w:val="0"/>
        <w:numPr>
          <w:ilvl w:val="0"/>
          <w:numId w:val="278"/>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Vorsteher des betreffenden Abschnitts der Vizinaleisenbahngleise,</w:t>
      </w:r>
    </w:p>
    <w:p w14:paraId="1D384945" w14:textId="77777777" w:rsidR="007F6B0D" w:rsidRPr="007F6B0D" w:rsidRDefault="007F6B0D" w:rsidP="007F6B0D">
      <w:pPr>
        <w:widowControl w:val="0"/>
        <w:numPr>
          <w:ilvl w:val="0"/>
          <w:numId w:val="278"/>
        </w:numPr>
        <w:tabs>
          <w:tab w:val="left" w:pos="480"/>
        </w:tabs>
        <w:autoSpaceDE w:val="0"/>
        <w:autoSpaceDN w:val="0"/>
        <w:adjustRightInd w:val="0"/>
        <w:spacing w:after="0" w:line="240" w:lineRule="auto"/>
        <w:ind w:right="-23"/>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der Vorsteher der Interkommunalen Verkehrsgesellschaft.</w:t>
      </w:r>
    </w:p>
    <w:p w14:paraId="135F8FE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Bei außergewöhnlich dringenden Arbeiten darf die Frist von zehn Werktagen verkürzt werden, sofern diese Verkürzung vereinbar ist mit den Diensterfordernissen des Ministeriums der Landesverteidigung, des Ministeriums der Öffentlichen Arbeiten, der Betreiber des öffentlichen Telekommunikationsnetzes, der Belgischen Eisenbahnen, der Konzessionierten Eisenbahnen, der Nationalen Vizinalbahngesellschaft oder der Interkommunalen Verkehrsgesellschaften.</w:t>
      </w:r>
    </w:p>
    <w:p w14:paraId="5421040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Die Arbeiten dürfen jedoch nur mit Erlaubnis des Vertreters des betreffenden Dienstes beginnen.</w:t>
      </w:r>
    </w:p>
    <w:p w14:paraId="11A42D9E"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68" w:name="_Toc194315506"/>
      <w:bookmarkStart w:id="1869" w:name="_Toc196735696"/>
      <w:bookmarkStart w:id="1870" w:name="_Toc202947904"/>
      <w:r w:rsidRPr="007F6B0D">
        <w:rPr>
          <w:rFonts w:ascii="Trebuchet MS" w:eastAsia="Calibri" w:hAnsi="Trebuchet MS" w:cs="Times New Roman"/>
          <w:b/>
          <w:kern w:val="0"/>
          <w:sz w:val="21"/>
          <w:szCs w:val="22"/>
          <w:lang w:val="de-DE" w:eastAsia="nl-NL"/>
          <w14:ligatures w14:val="none"/>
        </w:rPr>
        <w:t>Unterabschnitt 9.3.6.3 - Modalitäten in Bezug auf die Ausführung von Arbeiten zur Verlegung von Freileitungen oder Kabeln</w:t>
      </w:r>
      <w:bookmarkEnd w:id="1868"/>
      <w:bookmarkEnd w:id="1869"/>
      <w:bookmarkEnd w:id="1870"/>
    </w:p>
    <w:p w14:paraId="6276B082"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werden so ausgeführt, dass die öffentliche Sicherheit gewährleistet ist und die Regeln des Fachs eingehalten werden.</w:t>
      </w:r>
    </w:p>
    <w:p w14:paraId="7E5E4836"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Begonnene Arbeiten werden so schnell wie möglich und bei begründeter Dringlichkeit sogar nachts fortgesetzt, und zwar auf einfache schriftliche Aufforderung, die je nach Fall von dem Beauftragten der betreffenden Verwaltung, dem Ministerium der Landesverteidigung, dem Ministerium der Öffentlichen Arbeiten, den Betreibern des öffentlichen Telekommunikationsnetzes, den Belgischen Eisenbahnen, den Konzessionierten Eisenbahnen, der Nationalen Vizinalbahngesellschaft, der Interkommunalen Verkehrsgesellschaften oder dem betreffenden ordnungsgemäß beauftragten Konzessionär ausgeht.</w:t>
      </w:r>
    </w:p>
    <w:p w14:paraId="0205296C"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Arbeiten werden so ausgeführt, dass die normale Arbeit der öffentlichen Dienste nicht beeinträchtigt wird und Schäden oder Behinderungen des Verkehrs, der Schifffahrt und des freien Wasserabflusses auf ein Minimum reduziert werden.</w:t>
      </w:r>
    </w:p>
    <w:p w14:paraId="1B12B3A2"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dieser Hinsicht wird Folgendes ausdrücklich festgelegt:</w:t>
      </w:r>
    </w:p>
    <w:p w14:paraId="37820574" w14:textId="77777777" w:rsidR="007F6B0D" w:rsidRPr="007F6B0D" w:rsidRDefault="007F6B0D" w:rsidP="007F6B0D">
      <w:pPr>
        <w:keepLines/>
        <w:widowControl w:val="0"/>
        <w:numPr>
          <w:ilvl w:val="0"/>
          <w:numId w:val="279"/>
        </w:numPr>
        <w:tabs>
          <w:tab w:val="left" w:pos="480"/>
        </w:tabs>
        <w:autoSpaceDE w:val="0"/>
        <w:autoSpaceDN w:val="0"/>
        <w:adjustRightInd w:val="0"/>
        <w:spacing w:after="120" w:line="240" w:lineRule="auto"/>
        <w:ind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Gräben werden so ausgehoben, dass die ausgehobene oder mit Aushub belastete Bodenfläche auf ein striktes Minimum reduziert wird. Bei Gräben, die quer durch eine Straße oder durch Nebenanlagen von Wasserstraßen verlaufen, erfolgt der Aushub mit anschließender sofortiger Aufschüttung in zwei Schritten, so dass die Straße oder die Treidelpfade während der Arbeiten auf etwa der Hälfte ihrer Breite frei bleiben.</w:t>
      </w:r>
    </w:p>
    <w:p w14:paraId="1217F515" w14:textId="77777777" w:rsidR="007F6B0D" w:rsidRPr="007F6B0D" w:rsidRDefault="007F6B0D" w:rsidP="007F6B0D">
      <w:pPr>
        <w:widowControl w:val="0"/>
        <w:numPr>
          <w:ilvl w:val="0"/>
          <w:numId w:val="279"/>
        </w:numPr>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Gräben werden entsprechend dem Fortschritt der Arbeiten in Schichten von höchstens 10 cm </w:t>
      </w:r>
      <w:proofErr w:type="spellStart"/>
      <w:r w:rsidRPr="007F6B0D">
        <w:rPr>
          <w:rFonts w:ascii="Trebuchet MS" w:eastAsia="Times New Roman" w:hAnsi="Trebuchet MS" w:cs="Arial"/>
          <w:color w:val="000000"/>
          <w:kern w:val="0"/>
          <w:sz w:val="19"/>
          <w:szCs w:val="19"/>
          <w:lang w:val="de-DE" w:eastAsia="nl-NL"/>
          <w14:ligatures w14:val="none"/>
        </w:rPr>
        <w:t>Dicke</w:t>
      </w:r>
      <w:proofErr w:type="spellEnd"/>
      <w:r w:rsidRPr="007F6B0D">
        <w:rPr>
          <w:rFonts w:ascii="Trebuchet MS" w:eastAsia="Times New Roman" w:hAnsi="Trebuchet MS" w:cs="Arial"/>
          <w:color w:val="000000"/>
          <w:kern w:val="0"/>
          <w:sz w:val="19"/>
          <w:szCs w:val="19"/>
          <w:lang w:val="de-DE" w:eastAsia="nl-NL"/>
          <w14:ligatures w14:val="none"/>
        </w:rPr>
        <w:t xml:space="preserve"> aufgeschüttet; diese Schichten werden so gestampft, dass jegliche spätere Bodensenkung verhindert wird.</w:t>
      </w:r>
    </w:p>
    <w:p w14:paraId="3C21D41C" w14:textId="77777777" w:rsidR="007F6B0D" w:rsidRPr="007F6B0D" w:rsidRDefault="007F6B0D" w:rsidP="007F6B0D">
      <w:pPr>
        <w:widowControl w:val="0"/>
        <w:numPr>
          <w:ilvl w:val="0"/>
          <w:numId w:val="279"/>
        </w:numPr>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Erdreich und Materialien, die bei Aushubarbeiten gewonnen werden und nicht wiederverwendet werden, werden schnellstmöglich gemäß den Anweisungen des für die Verwaltung der befahrenen Straße zuständigen Beauftragten der Behörde außerhalb der Nebenanlagen der Straße oder der Wasserstraße abtransportiert.</w:t>
      </w:r>
    </w:p>
    <w:p w14:paraId="78D319D3" w14:textId="77777777" w:rsidR="007F6B0D" w:rsidRPr="007F6B0D" w:rsidRDefault="007F6B0D" w:rsidP="007F6B0D">
      <w:pPr>
        <w:widowControl w:val="0"/>
        <w:numPr>
          <w:ilvl w:val="0"/>
          <w:numId w:val="279"/>
        </w:numPr>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lastRenderedPageBreak/>
        <w:t>Teile von Fahrbahnen, Bürgersteigen oder anderen Bauwerken jeglicher Art, die für die Ausführung von Anlagen abgebaut werden, werden in ihren ursprünglichen Zustand wiederhergestellt und mit den Baustoffen, die von dem Abbau herrühren, wieder aufgebaut, sofern sie als für die Wiederverwendung geeignet befunden werden. Diese Baustoffe werden vor Wiederverwendung gründlich gereinigt; gegebenenfalls werden fehlende Baustoffe durch neue Baustoffe derselben Art, Qualität und Größe wie die abgebauten Baustoffe ersetzt.</w:t>
      </w:r>
    </w:p>
    <w:p w14:paraId="5592A3D2" w14:textId="77777777" w:rsidR="007F6B0D" w:rsidRPr="007F6B0D" w:rsidRDefault="007F6B0D" w:rsidP="007F6B0D">
      <w:pPr>
        <w:keepNext/>
        <w:widowControl w:val="0"/>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Pflasterungen werden Pflastersteine wenn nötig behauen. Zu reparierende Teile des Straßen- und Wegebelags werden so repariert, dass ihre Oberfläche genau mit der Oberfläche der angrenzenden Teile übereinstimmt. In der Regel werden Pflastersteine nach Stampfen auf eine 10 cm dicke Schicht neuen Sands wiederverlegt und mit einer 2 cm dicken Schicht neuen Sands bedeckt.</w:t>
      </w:r>
    </w:p>
    <w:p w14:paraId="75A385FA" w14:textId="77777777" w:rsidR="007F6B0D" w:rsidRPr="007F6B0D" w:rsidRDefault="007F6B0D" w:rsidP="007F6B0D">
      <w:pPr>
        <w:keepLines/>
        <w:widowControl w:val="0"/>
        <w:numPr>
          <w:ilvl w:val="0"/>
          <w:numId w:val="279"/>
        </w:numPr>
        <w:tabs>
          <w:tab w:val="left" w:pos="480"/>
        </w:tabs>
        <w:autoSpaceDE w:val="0"/>
        <w:autoSpaceDN w:val="0"/>
        <w:adjustRightInd w:val="0"/>
        <w:spacing w:after="120" w:line="240" w:lineRule="auto"/>
        <w:ind w:left="351" w:right="-23" w:hanging="357"/>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Bis zur vollständigen Festigung des Bodens werden aufeinanderfolgende Reparaturen vorgenommen, die zur Aufrechterhaltung des normalen Profils aufgebrochener Bereiche erforderlich sind.</w:t>
      </w:r>
    </w:p>
    <w:p w14:paraId="1D57CE18" w14:textId="77777777" w:rsidR="007F6B0D" w:rsidRPr="007F6B0D" w:rsidRDefault="007F6B0D" w:rsidP="007F6B0D">
      <w:pPr>
        <w:widowControl w:val="0"/>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Bei Benutzung des Straßen- oder Wegenetzes oder des Binnenschiffsnetzes werden Reparaturen von dem mit der Instandhaltung des Straßen- oder Wegenetzes oder des Binnenschiffsnetzes beauftragten Unternehmer gemäß den Bestimmungen und Bedingungen seines Vertrags durchgeführt, wenn die Verwaltung dies für notwendig erachtet und nachdem der Betreiber der Stromleitung angehört wurde. Die Kosten dieser Arbeiten werden ihm vom Betreiber der Stromleitung auf Vorlage einer indikativen Schätzung der ausgeführten Arbeiten gezahlt, die vom Bauführer der Brücken- und Straßenbauverwaltung des Amtsbereichs, vom Wegekommissar oder vom Bauführer der betreffenden Gemeindeverwaltung erstellt wird. In diesem Fall wird der Betreiber der Stromleitung vom Tag des Beginns der Arbeiten benachrichtigt.</w:t>
      </w:r>
    </w:p>
    <w:p w14:paraId="4C8A3560" w14:textId="77777777" w:rsidR="007F6B0D" w:rsidRPr="007F6B0D" w:rsidRDefault="007F6B0D" w:rsidP="007F6B0D">
      <w:pPr>
        <w:widowControl w:val="0"/>
        <w:numPr>
          <w:ilvl w:val="0"/>
          <w:numId w:val="279"/>
        </w:numPr>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Ausästung und Fällen von Bäumen im öffentlichen Bereich, die für die Errichtung oder Instandhaltung einer oberirdischen Stromleitung erforderlich sind und von den zuständigen Verwaltungen erlaubt werden, werden gemäß den von diesen Verwaltungen festgelegten Modalitäten durchgeführt. Die Kosten gehen zu Lasten des Betreibers der Stromleitung, der aufgefordert werden kann, vorab den zur Deckung der Kosten für notwendig erachteten Betrag zu zahlen, und der verpflichtet werden kann, eine Entschädigung zu zahlen.</w:t>
      </w:r>
    </w:p>
    <w:p w14:paraId="6D2E88BA" w14:textId="77777777" w:rsidR="007F6B0D" w:rsidRPr="007F6B0D" w:rsidRDefault="007F6B0D" w:rsidP="007F6B0D">
      <w:pPr>
        <w:widowControl w:val="0"/>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betreffenden zuständigen Verwaltungen dürfen jedoch dem Betreiber der Stromleitung erlauben, Ausästung und Fällen unter ihrer Aufsicht und nach ihren Anweisungen selbst durchzuführen.</w:t>
      </w:r>
    </w:p>
    <w:p w14:paraId="2D403425" w14:textId="77777777" w:rsidR="007F6B0D" w:rsidRPr="007F6B0D" w:rsidRDefault="007F6B0D" w:rsidP="007F6B0D">
      <w:pPr>
        <w:widowControl w:val="0"/>
        <w:numPr>
          <w:ilvl w:val="0"/>
          <w:numId w:val="279"/>
        </w:numPr>
        <w:tabs>
          <w:tab w:val="left" w:pos="480"/>
        </w:tabs>
        <w:autoSpaceDE w:val="0"/>
        <w:autoSpaceDN w:val="0"/>
        <w:adjustRightInd w:val="0"/>
        <w:spacing w:after="120" w:line="240" w:lineRule="auto"/>
        <w:ind w:left="357" w:right="-23"/>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An Straßen- oder Wegenetzen oder Binnenschiffsnetzen werden Baustellen und Lager tagsüber gekennzeichnet und nachtsüber beleuchtet. Die zu diesem Zweck verwendeten Zeichen und Einrichtungen sind diejenigen, die in der geltenden allgemeinen Straßenverkehrsordnung vorgeschrieben sind.</w:t>
      </w:r>
    </w:p>
    <w:p w14:paraId="131D2A90"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71" w:name="_Toc194315507"/>
      <w:bookmarkStart w:id="1872" w:name="_Toc196735697"/>
      <w:bookmarkStart w:id="1873" w:name="_Toc202947905"/>
      <w:r w:rsidRPr="007F6B0D">
        <w:rPr>
          <w:rFonts w:ascii="Trebuchet MS" w:eastAsia="Calibri" w:hAnsi="Trebuchet MS" w:cs="Times New Roman"/>
          <w:b/>
          <w:kern w:val="0"/>
          <w:sz w:val="21"/>
          <w:szCs w:val="22"/>
          <w:lang w:val="de-DE" w:eastAsia="nl-NL"/>
          <w14:ligatures w14:val="none"/>
        </w:rPr>
        <w:t>Unterabschnitt 9.3.6.4 - Kontrolle von Arbeiten zur Verlegung von Freileitungen oder Kabeln</w:t>
      </w:r>
      <w:bookmarkEnd w:id="1871"/>
      <w:bookmarkEnd w:id="1872"/>
      <w:bookmarkEnd w:id="1873"/>
    </w:p>
    <w:p w14:paraId="60F695DA"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Auf Verlangen des mit der Überwachung der elektrischen Anlagen beauftragten Personals ist der Betreiber einer Stromleitung verpflichtet, auf eigene Kosten in Anwesenheit der betreffenden Beauftragten der Verwaltungen oder der betreffenden ordnungsgemäß beauftragten Konzessionäre alle für die Überprüfung der auferlegten Bedingungen erforderlichen Maßnahmen zu ergreifen oder, wenn diese Beauftragten es beantragen, ihnen kostenlos die Instrumente zur Verfügung zu stellen, die es ihnen ermöglichen, diese Überprüfung selbst vorzunehmen.</w:t>
      </w:r>
    </w:p>
    <w:p w14:paraId="6EDFA73B" w14:textId="77777777" w:rsidR="007F6B0D" w:rsidRPr="007F6B0D" w:rsidRDefault="007F6B0D" w:rsidP="007F6B0D">
      <w:pPr>
        <w:keepNext/>
        <w:spacing w:before="120" w:after="120" w:line="240" w:lineRule="auto"/>
        <w:ind w:right="-45"/>
        <w:jc w:val="both"/>
        <w:outlineLvl w:val="2"/>
        <w:rPr>
          <w:rFonts w:ascii="Trebuchet MS" w:eastAsia="Calibri" w:hAnsi="Trebuchet MS" w:cs="Times New Roman"/>
          <w:b/>
          <w:kern w:val="0"/>
          <w:sz w:val="21"/>
          <w:szCs w:val="22"/>
          <w:lang w:val="de-DE" w:eastAsia="nl-NL"/>
          <w14:ligatures w14:val="none"/>
        </w:rPr>
      </w:pPr>
      <w:bookmarkStart w:id="1874" w:name="_Toc194315508"/>
      <w:bookmarkStart w:id="1875" w:name="_Toc196735698"/>
      <w:bookmarkStart w:id="1876" w:name="_Toc202947906"/>
      <w:r w:rsidRPr="007F6B0D">
        <w:rPr>
          <w:rFonts w:ascii="Trebuchet MS" w:eastAsia="Calibri" w:hAnsi="Trebuchet MS" w:cs="Times New Roman"/>
          <w:b/>
          <w:kern w:val="0"/>
          <w:sz w:val="21"/>
          <w:szCs w:val="22"/>
          <w:lang w:val="de-DE" w:eastAsia="nl-NL"/>
          <w14:ligatures w14:val="none"/>
        </w:rPr>
        <w:t>Unterabschnitt 9.3.6.5 - Zeitweilige Vorsichtsmaßnahmen</w:t>
      </w:r>
      <w:bookmarkEnd w:id="1874"/>
      <w:bookmarkEnd w:id="1875"/>
      <w:bookmarkEnd w:id="1876"/>
    </w:p>
    <w:p w14:paraId="151F76E0"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Wenn das Vorhandensein einer unter Spannung stehenden Stromleitung im öffentlichen Bereich eine Gefahr für die Ausführung von Arbeiten in der in den </w:t>
      </w:r>
      <w:r w:rsidRPr="007F6B0D">
        <w:rPr>
          <w:rFonts w:ascii="Trebuchet MS" w:eastAsia="Times New Roman" w:hAnsi="Trebuchet MS" w:cs="Arial"/>
          <w:i/>
          <w:iCs/>
          <w:color w:val="000000"/>
          <w:kern w:val="0"/>
          <w:sz w:val="19"/>
          <w:szCs w:val="19"/>
          <w:lang w:val="de-DE" w:eastAsia="fr-BE"/>
          <w14:ligatures w14:val="none"/>
        </w:rPr>
        <w:t>Abschnitten </w:t>
      </w:r>
      <w:r w:rsidRPr="007F6B0D">
        <w:rPr>
          <w:rFonts w:ascii="Trebuchet MS" w:eastAsia="Times New Roman" w:hAnsi="Trebuchet MS" w:cs="Arial"/>
          <w:i/>
          <w:color w:val="000000"/>
          <w:kern w:val="0"/>
          <w:sz w:val="19"/>
          <w:szCs w:val="19"/>
          <w:lang w:val="de-DE" w:eastAsia="fr-BE"/>
          <w14:ligatures w14:val="none"/>
        </w:rPr>
        <w:t xml:space="preserve">9.3.1 </w:t>
      </w:r>
      <w:r w:rsidRPr="007F6B0D">
        <w:rPr>
          <w:rFonts w:ascii="Trebuchet MS" w:eastAsia="Times New Roman" w:hAnsi="Trebuchet MS" w:cs="Arial"/>
          <w:color w:val="000000"/>
          <w:kern w:val="0"/>
          <w:sz w:val="19"/>
          <w:szCs w:val="19"/>
          <w:lang w:val="de-DE" w:eastAsia="fr-BE"/>
          <w14:ligatures w14:val="none"/>
        </w:rPr>
        <w:t xml:space="preserve">bis </w:t>
      </w:r>
      <w:r w:rsidRPr="007F6B0D">
        <w:rPr>
          <w:rFonts w:ascii="Trebuchet MS" w:eastAsia="Times New Roman" w:hAnsi="Trebuchet MS" w:cs="Arial"/>
          <w:i/>
          <w:iCs/>
          <w:color w:val="000000"/>
          <w:kern w:val="0"/>
          <w:sz w:val="19"/>
          <w:szCs w:val="19"/>
          <w:lang w:val="de-DE" w:eastAsia="fr-BE"/>
          <w14:ligatures w14:val="none"/>
        </w:rPr>
        <w:t>9.3.5</w:t>
      </w:r>
      <w:r w:rsidRPr="007F6B0D">
        <w:rPr>
          <w:rFonts w:ascii="Trebuchet MS" w:eastAsia="Times New Roman" w:hAnsi="Trebuchet MS" w:cs="Arial"/>
          <w:color w:val="000000"/>
          <w:kern w:val="0"/>
          <w:sz w:val="19"/>
          <w:szCs w:val="19"/>
          <w:lang w:val="de-DE" w:eastAsia="fr-BE"/>
          <w14:ligatures w14:val="none"/>
        </w:rPr>
        <w:t xml:space="preserve"> beschriebenen Annäherungszone darstellt und/oder wenn die Gefahr besteht, in die Annäherungszone einzudringen, ist der Betreiber der Stromleitung verpflichtet, geeignete Maßnahmen zu ergreifen und/oder vorzuschreiben, wie zum Beispiel:</w:t>
      </w:r>
    </w:p>
    <w:p w14:paraId="73202D57"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betreffende Stromleitung zeitweilig entfernen,</w:t>
      </w:r>
    </w:p>
    <w:p w14:paraId="347844C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die betreffende Stromleitung zeitweilig spannungsfrei schalten,</w:t>
      </w:r>
    </w:p>
    <w:p w14:paraId="04F2C4E2"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Schutzschirme errichten,</w:t>
      </w:r>
    </w:p>
    <w:p w14:paraId="7077D5FC"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den Zugang zu der unter Spannung stehenden Gefahrenzone unmöglich machen oder machen lassen,</w:t>
      </w:r>
    </w:p>
    <w:p w14:paraId="4059141E"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jedes andere Mittel einsetzen, das er für notwendig erachtet.</w:t>
      </w:r>
    </w:p>
    <w:p w14:paraId="34658835"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Nach Einreichung eines mit Gründen versehenen Antrags beim Betreiber der Stromleitung werden Zeitpunkt und Dauer der Arbeiten in gegenseitigem Einvernehmen festgelegt.</w:t>
      </w:r>
    </w:p>
    <w:p w14:paraId="362733C5"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877" w:name="_Toc194315509"/>
      <w:bookmarkStart w:id="1878" w:name="_Toc196735699"/>
      <w:bookmarkStart w:id="1879" w:name="_Toc202947907"/>
      <w:r w:rsidRPr="007F6B0D">
        <w:rPr>
          <w:rFonts w:ascii="Trebuchet MS" w:eastAsia="Times New Roman" w:hAnsi="Trebuchet MS" w:cs="Times New Roman"/>
          <w:b/>
          <w:kern w:val="0"/>
          <w:sz w:val="28"/>
          <w:szCs w:val="22"/>
          <w:lang w:val="de-DE" w:eastAsia="nl-NL"/>
          <w14:ligatures w14:val="none"/>
        </w:rPr>
        <w:lastRenderedPageBreak/>
        <w:t>KAPITEL 9.4 - Sicherheitszeichen</w:t>
      </w:r>
      <w:bookmarkEnd w:id="1877"/>
      <w:bookmarkEnd w:id="1878"/>
      <w:bookmarkEnd w:id="1879"/>
    </w:p>
    <w:p w14:paraId="18F9D03B"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880" w:name="_Toc194315510"/>
      <w:bookmarkStart w:id="1881" w:name="_Toc196735700"/>
      <w:bookmarkStart w:id="1882" w:name="_Toc202947908"/>
      <w:r w:rsidRPr="007F6B0D">
        <w:rPr>
          <w:rFonts w:ascii="Trebuchet MS" w:eastAsia="Times New Roman" w:hAnsi="Trebuchet MS" w:cs="Times New Roman"/>
          <w:b/>
          <w:i/>
          <w:kern w:val="0"/>
          <w:szCs w:val="22"/>
          <w:lang w:val="de-DE" w:eastAsia="nl-NL"/>
          <w14:ligatures w14:val="none"/>
        </w:rPr>
        <w:t>Abschnitt 9.4.1 - Schilder zur Warnung vor den Gefahren elektrischer Anlagen</w:t>
      </w:r>
      <w:bookmarkEnd w:id="1880"/>
      <w:bookmarkEnd w:id="1881"/>
      <w:bookmarkEnd w:id="1882"/>
    </w:p>
    <w:p w14:paraId="42B61BBC"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Ein oder mehrere Warnschilder weisen hin auf:</w:t>
      </w:r>
    </w:p>
    <w:p w14:paraId="5F52CCE4"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nicht abgeschlossene elektrische Betriebstätten,</w:t>
      </w:r>
    </w:p>
    <w:p w14:paraId="068B3F9E" w14:textId="77777777" w:rsidR="007F6B0D" w:rsidRPr="007F6B0D" w:rsidRDefault="007F6B0D" w:rsidP="007F6B0D">
      <w:pPr>
        <w:keepNext/>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abgeschlossene elektrische Betriebsstätten,</w:t>
      </w:r>
    </w:p>
    <w:p w14:paraId="27143C62" w14:textId="77777777" w:rsidR="007F6B0D" w:rsidRPr="007F6B0D" w:rsidRDefault="007F6B0D" w:rsidP="007F6B0D">
      <w:pPr>
        <w:keepNext/>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Anlagen, Maschinen, Geräte und Leitungen mit Niederspannung und Kleinspannung, die, abgesehen von den beiden vorerwähnten Fällen, nicht vollständig gegen direktes Berühren geschützt sind,</w:t>
      </w:r>
    </w:p>
    <w:p w14:paraId="4E5D46FB"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elektrische Verteiler- und Schaltgerätekombinationen, Maschinen, Geräte und Leitungen mit Hochspannung an gewöhnlichen Orten.</w:t>
      </w:r>
    </w:p>
    <w:p w14:paraId="6B78DAAE"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Für Freileitungen und unterirdische elektrische Leitungen sowie deren Zubehörteile sind solche Warnschilder jedoch nicht vorgeschrieben.</w:t>
      </w:r>
    </w:p>
    <w:p w14:paraId="166A3AB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Warnschilder haben die Form eines auf eine Seite gelegten gleichseitigen Dreiecks. Entsprechend den diesbezüglichen vom König bestätigten oder vom NBN registrierten Normen sind sie mit einem schwarzen Rand gesäumt und in ihrer Mitte befindet sich vor gelbem Hintergrund ein schwarzer Blitz.</w:t>
      </w:r>
    </w:p>
    <w:p w14:paraId="045AB7AD" w14:textId="77777777" w:rsidR="007F6B0D" w:rsidRPr="007F6B0D" w:rsidRDefault="007F6B0D" w:rsidP="00216562">
      <w:pPr>
        <w:pStyle w:val="FOD-fig-tab-titel"/>
      </w:pPr>
      <w:bookmarkStart w:id="1883" w:name="_Toc202945489"/>
      <w:r w:rsidRPr="007F6B0D">
        <w:t>Abbildung 9.1 - Warnschild</w:t>
      </w:r>
      <w:bookmarkEnd w:id="1883"/>
    </w:p>
    <w:p w14:paraId="274528BD" w14:textId="77777777" w:rsidR="007F6B0D" w:rsidRPr="007F6B0D" w:rsidRDefault="007F6B0D" w:rsidP="007F6B0D">
      <w:pPr>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1C56638E" wp14:editId="3935F1C3">
            <wp:extent cx="826321" cy="732064"/>
            <wp:effectExtent l="0" t="0" r="0" b="0"/>
            <wp:docPr id="406325366" name="Picture 1" descr="Une image contenant Panneau de signalisation, signe, triangle, jau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 descr="Une image contenant Panneau de signalisation, signe, triangle, jaune&#10;&#10;Le contenu généré par l’IA peut être incorrect."/>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826458" cy="732185"/>
                    </a:xfrm>
                    <a:prstGeom prst="rect">
                      <a:avLst/>
                    </a:prstGeom>
                  </pic:spPr>
                </pic:pic>
              </a:graphicData>
            </a:graphic>
          </wp:inline>
        </w:drawing>
      </w:r>
      <w:r w:rsidRPr="007F6B0D">
        <w:rPr>
          <w:rFonts w:ascii="Trebuchet MS" w:eastAsia="Times New Roman" w:hAnsi="Trebuchet MS" w:cs="Arial"/>
          <w:i/>
          <w:noProof/>
          <w:color w:val="000000"/>
          <w:kern w:val="0"/>
          <w:sz w:val="17"/>
          <w:szCs w:val="17"/>
          <w:lang w:val="de-DE"/>
          <w14:ligatures w14:val="none"/>
        </w:rPr>
        <w:t xml:space="preserve"> </w:t>
      </w:r>
    </w:p>
    <w:p w14:paraId="233899AD"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884" w:name="_Toc194315511"/>
      <w:bookmarkStart w:id="1885" w:name="_Toc196735701"/>
      <w:bookmarkStart w:id="1886" w:name="_Toc202947909"/>
      <w:r w:rsidRPr="007F6B0D">
        <w:rPr>
          <w:rFonts w:ascii="Trebuchet MS" w:eastAsia="Times New Roman" w:hAnsi="Trebuchet MS" w:cs="Times New Roman"/>
          <w:b/>
          <w:i/>
          <w:kern w:val="0"/>
          <w:szCs w:val="22"/>
          <w:lang w:val="de-DE" w:eastAsia="nl-NL"/>
          <w14:ligatures w14:val="none"/>
        </w:rPr>
        <w:t>Abschnitt 9.4.2 - Verbotsschilder</w:t>
      </w:r>
      <w:bookmarkEnd w:id="1884"/>
      <w:bookmarkEnd w:id="1885"/>
      <w:bookmarkEnd w:id="1886"/>
    </w:p>
    <w:p w14:paraId="4D6C5278"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Verbotsschilder werden an bestimmten Geräten, Maschinen und elektrischen Leitungen oder an den Türen, die Zugang dazu bieten, angebracht, wenn Berührung oder Annäherung gefährlich sein kann, selbst wenn die Gefahr nicht auf den ersten Blick erkennbar ist (zum Beispiel Kondensatoren, die nach der Ausschaltung des Netzes geladen bleib²en, ferngesteuerte Anlagen, ...).</w:t>
      </w:r>
    </w:p>
    <w:p w14:paraId="4FA4B08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Entsprechend den diesbezüglichen vom König bestätigten oder vom NBN registrierten Normen sind Verbotsschilder kreisförmig und mit einem roten Rand gesäumt, der zudem diagonal über das Schild verläuft, und in ihrer Mitte befindet sich vor weißem Hintergrund ein schwarzes Symbol, das ein unter Spannung stehendes Teil, einen Blitz und den Umriss eines Menschen darstellt.</w:t>
      </w:r>
    </w:p>
    <w:p w14:paraId="7C149982" w14:textId="77777777" w:rsidR="007F6B0D" w:rsidRPr="007F6B0D" w:rsidRDefault="007F6B0D" w:rsidP="00216562">
      <w:pPr>
        <w:pStyle w:val="FOD-fig-tab-titel"/>
      </w:pPr>
      <w:bookmarkStart w:id="1887" w:name="_Toc202945490"/>
      <w:r w:rsidRPr="007F6B0D">
        <w:t>Abbildung 9.2 - Verbotsschild</w:t>
      </w:r>
      <w:bookmarkEnd w:id="1887"/>
    </w:p>
    <w:p w14:paraId="3D51FD19" w14:textId="77777777" w:rsidR="007F6B0D" w:rsidRPr="007F6B0D" w:rsidRDefault="007F6B0D" w:rsidP="007F6B0D">
      <w:pPr>
        <w:keepNext/>
        <w:pBdr>
          <w:top w:val="single" w:sz="4" w:space="2" w:color="auto"/>
          <w:left w:val="single" w:sz="4" w:space="0" w:color="auto"/>
          <w:bottom w:val="single" w:sz="4" w:space="2" w:color="auto"/>
          <w:right w:val="single" w:sz="4" w:space="0" w:color="auto"/>
        </w:pBdr>
        <w:spacing w:before="40" w:after="40" w:line="240" w:lineRule="auto"/>
        <w:jc w:val="center"/>
        <w:rPr>
          <w:rFonts w:ascii="Trebuchet MS" w:eastAsia="Times New Roman" w:hAnsi="Trebuchet MS" w:cs="Arial"/>
          <w:i/>
          <w:noProof/>
          <w:color w:val="000000"/>
          <w:kern w:val="0"/>
          <w:sz w:val="17"/>
          <w:szCs w:val="17"/>
          <w:lang w:val="de-DE"/>
          <w14:ligatures w14:val="none"/>
        </w:rPr>
      </w:pPr>
      <w:r w:rsidRPr="007F6B0D">
        <w:rPr>
          <w:rFonts w:ascii="Trebuchet MS" w:eastAsia="Times New Roman" w:hAnsi="Trebuchet MS" w:cs="Arial"/>
          <w:i/>
          <w:noProof/>
          <w:color w:val="000000"/>
          <w:kern w:val="0"/>
          <w:sz w:val="17"/>
          <w:szCs w:val="17"/>
          <w:lang w:val="de-DE" w:eastAsia="fr-BE"/>
          <w14:ligatures w14:val="none"/>
        </w:rPr>
        <w:drawing>
          <wp:inline distT="0" distB="0" distL="0" distR="0" wp14:anchorId="6588A200" wp14:editId="61DB7138">
            <wp:extent cx="733367" cy="734669"/>
            <wp:effectExtent l="0" t="0" r="0" b="8890"/>
            <wp:docPr id="364899896" name="Picture 3" descr="Une image contenant symbole, Graphique, silhouet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 descr="Une image contenant symbole, Graphique, silhouette&#10;&#10;Le contenu généré par l’IA peut être incorrect."/>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732200" cy="733500"/>
                    </a:xfrm>
                    <a:prstGeom prst="rect">
                      <a:avLst/>
                    </a:prstGeom>
                  </pic:spPr>
                </pic:pic>
              </a:graphicData>
            </a:graphic>
          </wp:inline>
        </w:drawing>
      </w:r>
    </w:p>
    <w:p w14:paraId="0D677F14" w14:textId="77777777" w:rsidR="007F6B0D" w:rsidRPr="007F6B0D" w:rsidRDefault="007F6B0D" w:rsidP="007F6B0D">
      <w:pPr>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Was Hochspannungsfreileitungen betrifft, siehe auch </w:t>
      </w:r>
      <w:r w:rsidRPr="007F6B0D">
        <w:rPr>
          <w:rFonts w:ascii="Trebuchet MS" w:eastAsia="Times New Roman" w:hAnsi="Trebuchet MS" w:cs="Arial"/>
          <w:i/>
          <w:iCs/>
          <w:color w:val="000000"/>
          <w:kern w:val="0"/>
          <w:sz w:val="19"/>
          <w:szCs w:val="19"/>
          <w:lang w:val="de-DE" w:eastAsia="fr-BE"/>
          <w14:ligatures w14:val="none"/>
        </w:rPr>
        <w:t>Unterabschnitt 7.1.8.1</w:t>
      </w:r>
      <w:r w:rsidRPr="007F6B0D">
        <w:rPr>
          <w:rFonts w:ascii="Trebuchet MS" w:eastAsia="Times New Roman" w:hAnsi="Trebuchet MS" w:cs="Arial"/>
          <w:color w:val="000000"/>
          <w:kern w:val="0"/>
          <w:sz w:val="19"/>
          <w:szCs w:val="19"/>
          <w:lang w:val="de-DE" w:eastAsia="fr-BE"/>
          <w14:ligatures w14:val="none"/>
        </w:rPr>
        <w:t>.</w:t>
      </w:r>
    </w:p>
    <w:p w14:paraId="5682D152"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888" w:name="_Toc194315512"/>
      <w:bookmarkStart w:id="1889" w:name="_Toc196735702"/>
      <w:bookmarkStart w:id="1890" w:name="_Toc202947910"/>
      <w:r w:rsidRPr="007F6B0D">
        <w:rPr>
          <w:rFonts w:ascii="Trebuchet MS" w:eastAsia="Times New Roman" w:hAnsi="Trebuchet MS" w:cs="Times New Roman"/>
          <w:b/>
          <w:i/>
          <w:kern w:val="0"/>
          <w:szCs w:val="22"/>
          <w:lang w:val="de-DE" w:eastAsia="nl-NL"/>
          <w14:ligatures w14:val="none"/>
        </w:rPr>
        <w:t>Abschnitt 9.4.3 - Informationsschilder</w:t>
      </w:r>
      <w:bookmarkEnd w:id="1888"/>
      <w:bookmarkEnd w:id="1889"/>
      <w:bookmarkEnd w:id="1890"/>
    </w:p>
    <w:p w14:paraId="73A51353" w14:textId="77777777" w:rsidR="007F6B0D" w:rsidRPr="007F6B0D" w:rsidRDefault="007F6B0D" w:rsidP="007F6B0D">
      <w:pPr>
        <w:keepNext/>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In Ortschaften sind an bestimmten Hochspannungsanlagen wie Umspannstationen in ausreichender Anzahl weitere Schilder vorgesehen, auf denen mindestens die vollständige Telefonnummer des Netzbetreibers angegeben ist.</w:t>
      </w:r>
    </w:p>
    <w:p w14:paraId="1EE33D82" w14:textId="77777777" w:rsidR="007F6B0D" w:rsidRPr="007F6B0D" w:rsidRDefault="007F6B0D" w:rsidP="007F6B0D">
      <w:pPr>
        <w:keepNext/>
        <w:spacing w:before="120" w:after="0" w:line="240" w:lineRule="auto"/>
        <w:jc w:val="both"/>
        <w:rPr>
          <w:rFonts w:ascii="Trebuchet MS" w:eastAsia="Times New Roman" w:hAnsi="Trebuchet MS" w:cs="Arial"/>
          <w:i/>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 xml:space="preserve">Was Hochspannungsfreileitungen betrifft, siehe auch </w:t>
      </w:r>
      <w:r w:rsidRPr="007F6B0D">
        <w:rPr>
          <w:rFonts w:ascii="Trebuchet MS" w:eastAsia="Times New Roman" w:hAnsi="Trebuchet MS" w:cs="Arial"/>
          <w:i/>
          <w:iCs/>
          <w:color w:val="000000"/>
          <w:kern w:val="0"/>
          <w:sz w:val="19"/>
          <w:szCs w:val="19"/>
          <w:lang w:val="de-DE" w:eastAsia="fr-BE"/>
          <w14:ligatures w14:val="none"/>
        </w:rPr>
        <w:t>Unterabschnitt 7.1.8.2</w:t>
      </w:r>
      <w:r w:rsidRPr="007F6B0D">
        <w:rPr>
          <w:rFonts w:ascii="Trebuchet MS" w:eastAsia="Times New Roman" w:hAnsi="Trebuchet MS" w:cs="Arial"/>
          <w:color w:val="000000"/>
          <w:kern w:val="0"/>
          <w:sz w:val="19"/>
          <w:szCs w:val="19"/>
          <w:lang w:val="de-DE" w:eastAsia="fr-BE"/>
          <w14:ligatures w14:val="none"/>
        </w:rPr>
        <w:t>.</w:t>
      </w:r>
    </w:p>
    <w:p w14:paraId="0EBB5C80" w14:textId="77777777" w:rsidR="007F6B0D" w:rsidRPr="007F6B0D" w:rsidRDefault="007F6B0D" w:rsidP="007F6B0D">
      <w:pPr>
        <w:keepNext/>
        <w:spacing w:before="120" w:after="120" w:line="240" w:lineRule="auto"/>
        <w:jc w:val="both"/>
        <w:outlineLvl w:val="1"/>
        <w:rPr>
          <w:rFonts w:ascii="Trebuchet MS" w:eastAsia="Times New Roman" w:hAnsi="Trebuchet MS" w:cs="Times New Roman"/>
          <w:b/>
          <w:i/>
          <w:kern w:val="0"/>
          <w:szCs w:val="22"/>
          <w:lang w:val="de-DE" w:eastAsia="nl-NL"/>
          <w14:ligatures w14:val="none"/>
        </w:rPr>
      </w:pPr>
      <w:bookmarkStart w:id="1891" w:name="_Toc194315513"/>
      <w:bookmarkStart w:id="1892" w:name="_Toc196735703"/>
      <w:bookmarkStart w:id="1893" w:name="_Toc202947911"/>
      <w:r w:rsidRPr="007F6B0D">
        <w:rPr>
          <w:rFonts w:ascii="Trebuchet MS" w:eastAsia="Times New Roman" w:hAnsi="Trebuchet MS" w:cs="Times New Roman"/>
          <w:b/>
          <w:i/>
          <w:kern w:val="0"/>
          <w:szCs w:val="22"/>
          <w:lang w:val="de-DE" w:eastAsia="nl-NL"/>
          <w14:ligatures w14:val="none"/>
        </w:rPr>
        <w:t>Abschnitt 9.4.4 - Platz und Abmessungen der Schilder</w:t>
      </w:r>
      <w:bookmarkEnd w:id="1891"/>
      <w:bookmarkEnd w:id="1892"/>
      <w:bookmarkEnd w:id="1893"/>
    </w:p>
    <w:p w14:paraId="44D85DC9"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Der Platz und die Abmessungen all dieser Schilder werden einerseits unter Berücksichtigung der Abmessungen der elektrischen Anlagen, Maschinen, Geräte und Leitungen, an denen sie angebracht werden, und andererseits unter Berücksichtigung des üblichen angemessenen Betrachtungsabstands gewählt.</w:t>
      </w:r>
    </w:p>
    <w:p w14:paraId="3B92C634" w14:textId="77777777" w:rsidR="007F6B0D" w:rsidRPr="007F6B0D" w:rsidRDefault="007F6B0D" w:rsidP="007F6B0D">
      <w:pPr>
        <w:spacing w:after="200" w:line="276" w:lineRule="auto"/>
        <w:rPr>
          <w:rFonts w:ascii="Trebuchet MS" w:eastAsia="Times New Roman" w:hAnsi="Trebuchet MS" w:cs="Times New Roman"/>
          <w:b/>
          <w:kern w:val="0"/>
          <w:sz w:val="28"/>
          <w:szCs w:val="22"/>
          <w:lang w:val="de-DE" w:eastAsia="nl-NL"/>
          <w14:ligatures w14:val="none"/>
        </w:rPr>
      </w:pPr>
      <w:bookmarkStart w:id="1894" w:name="_Toc194315514"/>
      <w:r w:rsidRPr="007F6B0D">
        <w:rPr>
          <w:rFonts w:ascii="Trebuchet MS" w:eastAsia="Times New Roman" w:hAnsi="Trebuchet MS" w:cs="Times New Roman"/>
          <w:b/>
          <w:kern w:val="0"/>
          <w:sz w:val="28"/>
          <w:szCs w:val="22"/>
          <w:lang w:val="de-DE" w:eastAsia="nl-NL"/>
          <w14:ligatures w14:val="none"/>
        </w:rPr>
        <w:br w:type="page"/>
      </w:r>
    </w:p>
    <w:p w14:paraId="08CA9F19" w14:textId="77777777" w:rsidR="007F6B0D" w:rsidRPr="007F6B0D" w:rsidRDefault="007F6B0D" w:rsidP="007F6B0D">
      <w:pPr>
        <w:keepNext/>
        <w:spacing w:before="240" w:after="240" w:line="240" w:lineRule="auto"/>
        <w:jc w:val="both"/>
        <w:outlineLvl w:val="0"/>
        <w:rPr>
          <w:rFonts w:ascii="Trebuchet MS" w:eastAsia="Times New Roman" w:hAnsi="Trebuchet MS" w:cs="Times New Roman"/>
          <w:b/>
          <w:kern w:val="0"/>
          <w:sz w:val="28"/>
          <w:szCs w:val="22"/>
          <w:lang w:val="de-DE" w:eastAsia="nl-NL"/>
          <w14:ligatures w14:val="none"/>
        </w:rPr>
      </w:pPr>
      <w:bookmarkStart w:id="1895" w:name="_Toc196735704"/>
      <w:bookmarkStart w:id="1896" w:name="_Toc202947912"/>
      <w:r w:rsidRPr="007F6B0D">
        <w:rPr>
          <w:rFonts w:ascii="Trebuchet MS" w:eastAsia="Times New Roman" w:hAnsi="Trebuchet MS" w:cs="Times New Roman"/>
          <w:b/>
          <w:kern w:val="0"/>
          <w:sz w:val="28"/>
          <w:szCs w:val="22"/>
          <w:lang w:val="de-DE" w:eastAsia="nl-NL"/>
          <w14:ligatures w14:val="none"/>
        </w:rPr>
        <w:lastRenderedPageBreak/>
        <w:t>KAPITEL 9.5 - Verbotsbestimmungen</w:t>
      </w:r>
      <w:bookmarkEnd w:id="1894"/>
      <w:bookmarkEnd w:id="1895"/>
      <w:bookmarkEnd w:id="1896"/>
    </w:p>
    <w:p w14:paraId="60462C44" w14:textId="77777777" w:rsidR="007F6B0D" w:rsidRPr="007F6B0D" w:rsidRDefault="007F6B0D" w:rsidP="007F6B0D">
      <w:pPr>
        <w:spacing w:before="120" w:after="0" w:line="240" w:lineRule="auto"/>
        <w:jc w:val="both"/>
        <w:rPr>
          <w:rFonts w:ascii="Trebuchet MS" w:eastAsia="Times New Roman" w:hAnsi="Trebuchet MS" w:cs="Arial"/>
          <w:color w:val="000000"/>
          <w:kern w:val="0"/>
          <w:sz w:val="19"/>
          <w:szCs w:val="19"/>
          <w:lang w:val="de-DE" w:eastAsia="fr-BE"/>
          <w14:ligatures w14:val="none"/>
        </w:rPr>
      </w:pPr>
      <w:r w:rsidRPr="007F6B0D">
        <w:rPr>
          <w:rFonts w:ascii="Trebuchet MS" w:eastAsia="Times New Roman" w:hAnsi="Trebuchet MS" w:cs="Arial"/>
          <w:color w:val="000000"/>
          <w:kern w:val="0"/>
          <w:sz w:val="19"/>
          <w:szCs w:val="19"/>
          <w:lang w:val="de-DE" w:eastAsia="fr-BE"/>
          <w14:ligatures w14:val="none"/>
        </w:rPr>
        <w:t>Mit Ausnahme der in den</w:t>
      </w:r>
      <w:r w:rsidRPr="007F6B0D">
        <w:rPr>
          <w:rFonts w:ascii="Trebuchet MS" w:eastAsia="Times New Roman" w:hAnsi="Trebuchet MS" w:cs="Arial"/>
          <w:i/>
          <w:iCs/>
          <w:color w:val="000000"/>
          <w:kern w:val="0"/>
          <w:sz w:val="19"/>
          <w:szCs w:val="19"/>
          <w:lang w:val="de-DE" w:eastAsia="fr-BE"/>
          <w14:ligatures w14:val="none"/>
        </w:rPr>
        <w:t xml:space="preserve"> Abschnitten 9.3.1 </w:t>
      </w:r>
      <w:r w:rsidRPr="007F6B0D">
        <w:rPr>
          <w:rFonts w:ascii="Trebuchet MS" w:eastAsia="Times New Roman" w:hAnsi="Trebuchet MS" w:cs="Arial"/>
          <w:color w:val="000000"/>
          <w:kern w:val="0"/>
          <w:sz w:val="19"/>
          <w:szCs w:val="19"/>
          <w:lang w:val="de-DE" w:eastAsia="fr-BE"/>
          <w14:ligatures w14:val="none"/>
        </w:rPr>
        <w:t xml:space="preserve">bis </w:t>
      </w:r>
      <w:r w:rsidRPr="007F6B0D">
        <w:rPr>
          <w:rFonts w:ascii="Trebuchet MS" w:eastAsia="Times New Roman" w:hAnsi="Trebuchet MS" w:cs="Arial"/>
          <w:i/>
          <w:iCs/>
          <w:color w:val="000000"/>
          <w:kern w:val="0"/>
          <w:sz w:val="19"/>
          <w:szCs w:val="19"/>
          <w:lang w:val="de-DE" w:eastAsia="fr-BE"/>
          <w14:ligatures w14:val="none"/>
        </w:rPr>
        <w:t>9.3.5</w:t>
      </w:r>
      <w:r w:rsidRPr="007F6B0D">
        <w:rPr>
          <w:rFonts w:ascii="Trebuchet MS" w:eastAsia="Times New Roman" w:hAnsi="Trebuchet MS" w:cs="Arial"/>
          <w:color w:val="000000"/>
          <w:kern w:val="0"/>
          <w:sz w:val="19"/>
          <w:szCs w:val="19"/>
          <w:lang w:val="de-DE" w:eastAsia="fr-BE"/>
          <w14:ligatures w14:val="none"/>
        </w:rPr>
        <w:t xml:space="preserve"> vorgesehenen Fälle ist es verboten:</w:t>
      </w:r>
    </w:p>
    <w:p w14:paraId="7F1D10A7" w14:textId="77777777" w:rsidR="007F6B0D" w:rsidRPr="007F6B0D" w:rsidRDefault="007F6B0D" w:rsidP="007F6B0D">
      <w:pPr>
        <w:keepNext/>
        <w:numPr>
          <w:ilvl w:val="0"/>
          <w:numId w:val="27"/>
        </w:numPr>
        <w:tabs>
          <w:tab w:val="left" w:pos="880"/>
        </w:tabs>
        <w:autoSpaceDE w:val="0"/>
        <w:autoSpaceDN w:val="0"/>
        <w:adjustRightInd w:val="0"/>
        <w:spacing w:after="0" w:line="240" w:lineRule="auto"/>
        <w:ind w:left="357" w:hanging="357"/>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den Schutz gegen elektrischen Schlag bei direktem oder indirektem Berühren zu entfernen, beschädigen oder zerstören,</w:t>
      </w:r>
    </w:p>
    <w:p w14:paraId="1914E2B6"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 xml:space="preserve">aktive unter Spannung stehende Teile elektrischer Geräte unnötig zu berühren, es sei denn, es handelt sich um Betriebsmittel mit Sicherheitskleinspannung, die die in </w:t>
      </w:r>
      <w:r w:rsidRPr="007F6B0D">
        <w:rPr>
          <w:rFonts w:ascii="Trebuchet MS" w:eastAsia="Times New Roman" w:hAnsi="Trebuchet MS" w:cs="Arial"/>
          <w:i/>
          <w:iCs/>
          <w:color w:val="000000"/>
          <w:kern w:val="0"/>
          <w:sz w:val="19"/>
          <w:szCs w:val="19"/>
          <w:lang w:val="de-DE" w:eastAsia="nl-NL"/>
          <w14:ligatures w14:val="none"/>
        </w:rPr>
        <w:t>Unterabschnitt 4.2.2.1</w:t>
      </w:r>
      <w:r w:rsidRPr="007F6B0D">
        <w:rPr>
          <w:rFonts w:ascii="Trebuchet MS" w:eastAsia="Times New Roman" w:hAnsi="Trebuchet MS" w:cs="Arial"/>
          <w:color w:val="000000"/>
          <w:kern w:val="0"/>
          <w:sz w:val="19"/>
          <w:szCs w:val="19"/>
          <w:lang w:val="de-DE" w:eastAsia="nl-NL"/>
          <w14:ligatures w14:val="none"/>
        </w:rPr>
        <w:t xml:space="preserve"> </w:t>
      </w:r>
      <w:r w:rsidRPr="007F6B0D">
        <w:rPr>
          <w:rFonts w:ascii="Trebuchet MS" w:eastAsia="Times New Roman" w:hAnsi="Trebuchet MS" w:cs="Arial"/>
          <w:i/>
          <w:iCs/>
          <w:color w:val="000000"/>
          <w:kern w:val="0"/>
          <w:sz w:val="19"/>
          <w:szCs w:val="19"/>
          <w:lang w:val="de-DE" w:eastAsia="nl-NL"/>
          <w14:ligatures w14:val="none"/>
        </w:rPr>
        <w:t>Buchstabe h</w:t>
      </w:r>
      <w:r w:rsidRPr="007F6B0D">
        <w:rPr>
          <w:rFonts w:ascii="Trebuchet MS" w:eastAsia="Times New Roman" w:hAnsi="Trebuchet MS" w:cs="Arial"/>
          <w:color w:val="000000"/>
          <w:kern w:val="0"/>
          <w:sz w:val="19"/>
          <w:szCs w:val="19"/>
          <w:lang w:val="de-DE" w:eastAsia="nl-NL"/>
          <w14:ligatures w14:val="none"/>
        </w:rPr>
        <w:t xml:space="preserve"> erwähnten Werten nicht überschreitet,</w:t>
      </w:r>
    </w:p>
    <w:p w14:paraId="514A2653" w14:textId="77777777" w:rsidR="007F6B0D" w:rsidRPr="007F6B0D" w:rsidRDefault="007F6B0D" w:rsidP="007F6B0D">
      <w:pPr>
        <w:widowControl w:val="0"/>
        <w:numPr>
          <w:ilvl w:val="0"/>
          <w:numId w:val="27"/>
        </w:numPr>
        <w:tabs>
          <w:tab w:val="left" w:pos="880"/>
        </w:tabs>
        <w:autoSpaceDE w:val="0"/>
        <w:autoSpaceDN w:val="0"/>
        <w:adjustRightInd w:val="0"/>
        <w:spacing w:after="0" w:line="240" w:lineRule="auto"/>
        <w:contextualSpacing/>
        <w:jc w:val="both"/>
        <w:rPr>
          <w:rFonts w:ascii="Trebuchet MS" w:eastAsia="Times New Roman" w:hAnsi="Trebuchet MS" w:cs="Arial"/>
          <w:color w:val="000000"/>
          <w:kern w:val="0"/>
          <w:sz w:val="19"/>
          <w:szCs w:val="19"/>
          <w:lang w:val="de-DE" w:eastAsia="nl-NL"/>
          <w14:ligatures w14:val="none"/>
        </w:rPr>
      </w:pPr>
      <w:r w:rsidRPr="007F6B0D">
        <w:rPr>
          <w:rFonts w:ascii="Trebuchet MS" w:eastAsia="Times New Roman" w:hAnsi="Trebuchet MS" w:cs="Arial"/>
          <w:color w:val="000000"/>
          <w:kern w:val="0"/>
          <w:sz w:val="19"/>
          <w:szCs w:val="19"/>
          <w:lang w:val="de-DE" w:eastAsia="nl-NL"/>
          <w14:ligatures w14:val="none"/>
        </w:rPr>
        <w:t>Schutzsysteme von elektrischen Anlagen zu entfernen, beschädigen oder zerstören.</w:t>
      </w:r>
    </w:p>
    <w:p w14:paraId="24AD1F90" w14:textId="77777777" w:rsidR="007F6B0D" w:rsidRPr="007F6B0D" w:rsidRDefault="007F6B0D" w:rsidP="007F6B0D">
      <w:pPr>
        <w:widowControl w:val="0"/>
        <w:tabs>
          <w:tab w:val="left" w:pos="880"/>
        </w:tabs>
        <w:autoSpaceDE w:val="0"/>
        <w:autoSpaceDN w:val="0"/>
        <w:adjustRightInd w:val="0"/>
        <w:spacing w:after="0" w:line="240" w:lineRule="auto"/>
        <w:ind w:left="644" w:hanging="360"/>
        <w:contextualSpacing/>
        <w:jc w:val="both"/>
        <w:rPr>
          <w:rFonts w:ascii="Trebuchet MS" w:eastAsia="Times New Roman" w:hAnsi="Trebuchet MS" w:cs="Arial"/>
          <w:color w:val="000000"/>
          <w:kern w:val="0"/>
          <w:sz w:val="19"/>
          <w:szCs w:val="19"/>
          <w:lang w:val="de-DE" w:eastAsia="nl-NL"/>
          <w14:ligatures w14:val="none"/>
        </w:rPr>
      </w:pPr>
    </w:p>
    <w:p w14:paraId="20A08FE3" w14:textId="77777777" w:rsidR="007F6B0D" w:rsidRPr="007F6B0D" w:rsidRDefault="007F6B0D" w:rsidP="007F6B0D">
      <w:pPr>
        <w:spacing w:before="120" w:after="0" w:line="240" w:lineRule="auto"/>
        <w:jc w:val="both"/>
        <w:rPr>
          <w:rFonts w:ascii="Trebuchet MS" w:eastAsia="Times New Roman" w:hAnsi="Trebuchet MS" w:cs="Arial"/>
          <w:i/>
          <w:iCs/>
          <w:color w:val="000000"/>
          <w:kern w:val="0"/>
          <w:sz w:val="19"/>
          <w:szCs w:val="19"/>
          <w:lang w:val="de-DE" w:eastAsia="fr-BE"/>
          <w14:ligatures w14:val="none"/>
        </w:rPr>
      </w:pPr>
      <w:r w:rsidRPr="007F6B0D">
        <w:rPr>
          <w:rFonts w:ascii="Trebuchet MS" w:eastAsia="Times New Roman" w:hAnsi="Trebuchet MS" w:cs="Arial"/>
          <w:i/>
          <w:iCs/>
          <w:color w:val="000000"/>
          <w:kern w:val="0"/>
          <w:sz w:val="19"/>
          <w:szCs w:val="19"/>
          <w:lang w:val="de-DE" w:eastAsia="fr-BE"/>
          <w14:ligatures w14:val="none"/>
        </w:rPr>
        <w:t>[Buch 3 abgeändert durch Art. 3 Nr. 1 des K.E. vom 10. Juli 2022 (B.S. vom 16. August 2022) und Art. 43 bis 59 des K.E. vom 3. Oktober 2024 (B.S. vom 28. Oktober 2024)]</w:t>
      </w:r>
      <w:bookmarkEnd w:id="1760"/>
    </w:p>
    <w:bookmarkEnd w:id="1761"/>
    <w:p w14:paraId="45D7DE10" w14:textId="77777777" w:rsidR="007F6B0D" w:rsidRDefault="007F6B0D"/>
    <w:sectPr w:rsidR="007F6B0D" w:rsidSect="007F6B0D">
      <w:footerReference w:type="default" r:id="rId185"/>
      <w:pgSz w:w="11907" w:h="16839" w:code="9"/>
      <w:pgMar w:top="1440" w:right="1162" w:bottom="1440" w:left="116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39A1A" w14:textId="77777777" w:rsidR="00F70E27" w:rsidRDefault="00F70E27">
      <w:pPr>
        <w:spacing w:after="0" w:line="240" w:lineRule="auto"/>
      </w:pPr>
      <w:r>
        <w:separator/>
      </w:r>
    </w:p>
  </w:endnote>
  <w:endnote w:type="continuationSeparator" w:id="0">
    <w:p w14:paraId="59C75330" w14:textId="77777777" w:rsidR="00F70E27" w:rsidRDefault="00F70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Gras">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246256794"/>
      <w:docPartObj>
        <w:docPartGallery w:val="Page Numbers (Bottom of Page)"/>
        <w:docPartUnique/>
      </w:docPartObj>
    </w:sdtPr>
    <w:sdtEndPr/>
    <w:sdtContent>
      <w:sdt>
        <w:sdtPr>
          <w:rPr>
            <w:rFonts w:ascii="Trebuchet MS" w:hAnsi="Trebuchet MS" w:cs="Arial"/>
          </w:rPr>
          <w:id w:val="453367452"/>
          <w:docPartObj>
            <w:docPartGallery w:val="Page Numbers (Top of Page)"/>
            <w:docPartUnique/>
          </w:docPartObj>
        </w:sdtPr>
        <w:sdtEndPr/>
        <w:sdtContent>
          <w:p w14:paraId="6757C230" w14:textId="77777777" w:rsidR="00517C0D" w:rsidRPr="00615404" w:rsidRDefault="00F70E27" w:rsidP="00E34C69">
            <w:pPr>
              <w:pStyle w:val="Pieddepage1"/>
              <w:rPr>
                <w:rFonts w:ascii="Trebuchet MS" w:hAnsi="Trebuchet MS" w:cs="Arial"/>
                <w:lang w:val="fr-FR"/>
              </w:rPr>
            </w:pPr>
          </w:p>
        </w:sdtContent>
      </w:sdt>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585655956"/>
      <w:docPartObj>
        <w:docPartGallery w:val="Page Numbers (Bottom of Page)"/>
        <w:docPartUnique/>
      </w:docPartObj>
    </w:sdtPr>
    <w:sdtContent>
      <w:sdt>
        <w:sdtPr>
          <w:rPr>
            <w:rFonts w:ascii="Trebuchet MS" w:hAnsi="Trebuchet MS" w:cs="Arial"/>
          </w:rPr>
          <w:id w:val="-373006663"/>
          <w:docPartObj>
            <w:docPartGallery w:val="Page Numbers (Top of Page)"/>
            <w:docPartUnique/>
          </w:docPartObj>
        </w:sdtPr>
        <w:sdtContent>
          <w:p w14:paraId="20DAC30F" w14:textId="48FA2D23" w:rsidR="007B51FB" w:rsidRPr="00615404" w:rsidRDefault="007B51FB" w:rsidP="00E34C69">
            <w:pPr>
              <w:pStyle w:val="Pieddepage1"/>
              <w:rPr>
                <w:rFonts w:ascii="Trebuchet MS" w:hAnsi="Trebuchet MS" w:cs="Arial"/>
              </w:rPr>
            </w:pPr>
            <w:r>
              <w:rPr>
                <w:rFonts w:ascii="Trebuchet MS" w:hAnsi="Trebuchet MS"/>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 Teil </w:t>
            </w:r>
            <w:r>
              <w:rPr>
                <w:rFonts w:ascii="Arial" w:hAnsi="Arial" w:cs="Arial"/>
                <w:b/>
                <w:smallCaps/>
                <w:sz w:val="18"/>
                <w:szCs w:val="18"/>
              </w:rPr>
              <w:t>4</w:t>
            </w:r>
            <w:r w:rsidRPr="007B51FB">
              <w:rPr>
                <w:rFonts w:ascii="Arial" w:hAnsi="Arial" w:cs="Arial"/>
                <w:b/>
                <w:smallCaps/>
                <w:sz w:val="18"/>
                <w:szCs w:val="18"/>
              </w:rPr>
              <w:t xml:space="preserve">: </w:t>
            </w:r>
            <w:proofErr w:type="spellStart"/>
            <w:r>
              <w:rPr>
                <w:rFonts w:ascii="Arial" w:hAnsi="Arial" w:cs="Arial"/>
                <w:b/>
                <w:smallCaps/>
                <w:sz w:val="18"/>
                <w:szCs w:val="18"/>
              </w:rPr>
              <w:t>Schutzmaßnahmen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42</w:t>
            </w:r>
            <w:r w:rsidRPr="00615404">
              <w:rPr>
                <w:rFonts w:ascii="Trebuchet MS" w:hAnsi="Trebuchet MS" w:cs="Arial"/>
                <w:b/>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952625790"/>
      <w:docPartObj>
        <w:docPartGallery w:val="Page Numbers (Bottom of Page)"/>
        <w:docPartUnique/>
      </w:docPartObj>
    </w:sdtPr>
    <w:sdtContent>
      <w:sdt>
        <w:sdtPr>
          <w:rPr>
            <w:rFonts w:ascii="Trebuchet MS" w:hAnsi="Trebuchet MS" w:cs="Arial"/>
          </w:rPr>
          <w:id w:val="1994681435"/>
          <w:docPartObj>
            <w:docPartGallery w:val="Page Numbers (Top of Page)"/>
            <w:docPartUnique/>
          </w:docPartObj>
        </w:sdtPr>
        <w:sdtContent>
          <w:p w14:paraId="12073672" w14:textId="77777777" w:rsidR="00406C3C" w:rsidRPr="00615404" w:rsidRDefault="00406C3C" w:rsidP="00B7197D">
            <w:pPr>
              <w:pStyle w:val="Pieddepage"/>
              <w:rPr>
                <w:rFonts w:ascii="Trebuchet MS" w:hAnsi="Trebuchet MS" w:cs="Arial"/>
              </w:rPr>
            </w:pPr>
            <w:r>
              <w:rPr>
                <w:rFonts w:ascii="Trebuchet MS" w:hAnsi="Trebuchet MS"/>
              </w:rPr>
              <w:tab/>
            </w:r>
            <w:proofErr w:type="spellStart"/>
            <w:r>
              <w:rPr>
                <w:rFonts w:ascii="Trebuchet MS" w:hAnsi="Trebuchet MS"/>
                <w:b/>
                <w:smallCaps/>
              </w:rPr>
              <w:t>Übertragung</w:t>
            </w:r>
            <w:proofErr w:type="spellEnd"/>
            <w:r>
              <w:rPr>
                <w:rFonts w:ascii="Trebuchet MS" w:hAnsi="Trebuchet MS"/>
                <w:b/>
                <w:smallCaps/>
              </w:rPr>
              <w:t xml:space="preserve"> und </w:t>
            </w:r>
            <w:proofErr w:type="spellStart"/>
            <w:r>
              <w:rPr>
                <w:rFonts w:ascii="Trebuchet MS" w:hAnsi="Trebuchet MS"/>
                <w:b/>
                <w:smallCaps/>
              </w:rPr>
              <w:t>Verteilung</w:t>
            </w:r>
            <w:proofErr w:type="spellEnd"/>
            <w:r>
              <w:rPr>
                <w:rFonts w:ascii="Trebuchet MS" w:hAnsi="Trebuchet MS"/>
                <w:b/>
                <w:smallCaps/>
              </w:rPr>
              <w:t xml:space="preserve"> - Teil 5: Wahl und </w:t>
            </w:r>
            <w:proofErr w:type="spellStart"/>
            <w:r>
              <w:rPr>
                <w:rFonts w:ascii="Trebuchet MS" w:hAnsi="Trebuchet MS"/>
                <w:b/>
                <w:smallCaps/>
              </w:rPr>
              <w:t>Einsatz</w:t>
            </w:r>
            <w:proofErr w:type="spellEnd"/>
            <w:r>
              <w:rPr>
                <w:rFonts w:ascii="Trebuchet MS" w:hAnsi="Trebuchet MS"/>
                <w:b/>
                <w:smallCaps/>
              </w:rPr>
              <w:t xml:space="preserve"> von </w:t>
            </w:r>
            <w:proofErr w:type="spellStart"/>
            <w:r>
              <w:rPr>
                <w:rFonts w:ascii="Trebuchet MS" w:hAnsi="Trebuchet MS"/>
                <w:b/>
                <w:smallCaps/>
              </w:rPr>
              <w:t>Betriebsmitteln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103</w:t>
            </w:r>
            <w:r w:rsidRPr="00615404">
              <w:rPr>
                <w:rFonts w:ascii="Trebuchet MS" w:hAnsi="Trebuchet MS" w:cs="Arial"/>
                <w:b/>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914853288"/>
      <w:docPartObj>
        <w:docPartGallery w:val="Page Numbers (Bottom of Page)"/>
        <w:docPartUnique/>
      </w:docPartObj>
    </w:sdtPr>
    <w:sdtEndPr>
      <w:rPr>
        <w:rFonts w:ascii="Trebuchet MS" w:hAnsi="Trebuchet MS"/>
        <w:sz w:val="24"/>
        <w:szCs w:val="24"/>
      </w:rPr>
    </w:sdtEndPr>
    <w:sdtContent>
      <w:sdt>
        <w:sdtPr>
          <w:rPr>
            <w:rFonts w:ascii="Arial" w:hAnsi="Arial" w:cs="Arial"/>
            <w:sz w:val="18"/>
            <w:szCs w:val="18"/>
          </w:rPr>
          <w:id w:val="-1900819514"/>
          <w:docPartObj>
            <w:docPartGallery w:val="Page Numbers (Top of Page)"/>
            <w:docPartUnique/>
          </w:docPartObj>
        </w:sdtPr>
        <w:sdtEndPr>
          <w:rPr>
            <w:rFonts w:ascii="Trebuchet MS" w:hAnsi="Trebuchet MS"/>
            <w:sz w:val="24"/>
            <w:szCs w:val="24"/>
          </w:rPr>
        </w:sdtEndPr>
        <w:sdtContent>
          <w:p w14:paraId="0FF3093D" w14:textId="77777777" w:rsidR="00517C0D" w:rsidRPr="00615404" w:rsidRDefault="00517C0D" w:rsidP="00E34C69">
            <w:pPr>
              <w:pStyle w:val="Pieddepage1"/>
              <w:rPr>
                <w:rFonts w:ascii="Trebuchet MS" w:hAnsi="Trebuchet MS" w:cs="Arial"/>
              </w:rPr>
            </w:pPr>
            <w:r w:rsidRPr="007B51FB">
              <w:rPr>
                <w:rFonts w:ascii="Arial" w:hAnsi="Arial" w:cs="Arial"/>
                <w:sz w:val="18"/>
                <w:szCs w:val="18"/>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xml:space="preserve"> - Teil 5: Wahl und </w:t>
            </w:r>
            <w:proofErr w:type="spellStart"/>
            <w:r w:rsidRPr="007B51FB">
              <w:rPr>
                <w:rFonts w:ascii="Arial" w:hAnsi="Arial" w:cs="Arial"/>
                <w:b/>
                <w:smallCaps/>
                <w:sz w:val="18"/>
                <w:szCs w:val="18"/>
              </w:rPr>
              <w:t>Einsatz</w:t>
            </w:r>
            <w:proofErr w:type="spellEnd"/>
            <w:r w:rsidRPr="007B51FB">
              <w:rPr>
                <w:rFonts w:ascii="Arial" w:hAnsi="Arial" w:cs="Arial"/>
                <w:b/>
                <w:smallCaps/>
                <w:sz w:val="18"/>
                <w:szCs w:val="18"/>
              </w:rPr>
              <w:t xml:space="preserve"> von </w:t>
            </w:r>
            <w:proofErr w:type="spellStart"/>
            <w:r w:rsidRPr="007B51FB">
              <w:rPr>
                <w:rFonts w:ascii="Arial" w:hAnsi="Arial" w:cs="Arial"/>
                <w:b/>
                <w:smallCaps/>
                <w:sz w:val="18"/>
                <w:szCs w:val="18"/>
              </w:rPr>
              <w:t>Betriebsmitteln</w:t>
            </w:r>
            <w:proofErr w:type="spellEnd"/>
            <w:r w:rsidRPr="007B51FB">
              <w:rPr>
                <w:rFonts w:ascii="Arial" w:hAnsi="Arial" w:cs="Arial"/>
                <w:sz w:val="18"/>
                <w:szCs w:val="18"/>
              </w:rPr>
              <w:tab/>
              <w:t>|</w:t>
            </w:r>
            <w:r w:rsidRPr="007B51FB">
              <w:rPr>
                <w:rFonts w:ascii="Trebuchet MS" w:hAnsi="Trebuchet MS"/>
                <w:sz w:val="18"/>
                <w:szCs w:val="18"/>
              </w:rPr>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103</w:t>
            </w:r>
            <w:r w:rsidRPr="00615404">
              <w:rPr>
                <w:rFonts w:ascii="Trebuchet MS" w:hAnsi="Trebuchet MS" w:cs="Arial"/>
                <w:b/>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522441474"/>
      <w:docPartObj>
        <w:docPartGallery w:val="Page Numbers (Bottom of Page)"/>
        <w:docPartUnique/>
      </w:docPartObj>
    </w:sdtPr>
    <w:sdtContent>
      <w:sdt>
        <w:sdtPr>
          <w:rPr>
            <w:rFonts w:ascii="Trebuchet MS" w:hAnsi="Trebuchet MS" w:cs="Arial"/>
          </w:rPr>
          <w:id w:val="1636912390"/>
          <w:docPartObj>
            <w:docPartGallery w:val="Page Numbers (Top of Page)"/>
            <w:docPartUnique/>
          </w:docPartObj>
        </w:sdtPr>
        <w:sdtContent>
          <w:p w14:paraId="16029BAE" w14:textId="77777777" w:rsidR="00406C3C" w:rsidRPr="00615404" w:rsidRDefault="00406C3C" w:rsidP="00B7197D">
            <w:pPr>
              <w:pStyle w:val="Pieddepage"/>
              <w:rPr>
                <w:rFonts w:ascii="Trebuchet MS" w:hAnsi="Trebuchet MS" w:cs="Arial"/>
              </w:rPr>
            </w:pPr>
            <w:r>
              <w:rPr>
                <w:rFonts w:ascii="Trebuchet MS" w:hAnsi="Trebuchet MS"/>
              </w:rPr>
              <w:tab/>
            </w:r>
            <w:proofErr w:type="spellStart"/>
            <w:r>
              <w:rPr>
                <w:rFonts w:ascii="Trebuchet MS" w:hAnsi="Trebuchet MS"/>
                <w:b/>
                <w:smallCaps/>
              </w:rPr>
              <w:t>Übertragung</w:t>
            </w:r>
            <w:proofErr w:type="spellEnd"/>
            <w:r>
              <w:rPr>
                <w:rFonts w:ascii="Trebuchet MS" w:hAnsi="Trebuchet MS"/>
                <w:b/>
                <w:smallCaps/>
              </w:rPr>
              <w:t xml:space="preserve"> und </w:t>
            </w:r>
            <w:proofErr w:type="spellStart"/>
            <w:r>
              <w:rPr>
                <w:rFonts w:ascii="Trebuchet MS" w:hAnsi="Trebuchet MS"/>
                <w:b/>
                <w:smallCaps/>
              </w:rPr>
              <w:t>Verteilung</w:t>
            </w:r>
            <w:proofErr w:type="spellEnd"/>
            <w:r>
              <w:rPr>
                <w:rFonts w:ascii="Trebuchet MS" w:hAnsi="Trebuchet MS"/>
                <w:b/>
                <w:smallCaps/>
              </w:rPr>
              <w:t xml:space="preserve"> - Teil 6: </w:t>
            </w:r>
            <w:proofErr w:type="spellStart"/>
            <w:r>
              <w:rPr>
                <w:rFonts w:ascii="Trebuchet MS" w:hAnsi="Trebuchet MS"/>
                <w:b/>
                <w:smallCaps/>
              </w:rPr>
              <w:t>Prüfung</w:t>
            </w:r>
            <w:proofErr w:type="spellEnd"/>
            <w:r>
              <w:rPr>
                <w:rFonts w:ascii="Trebuchet MS" w:hAnsi="Trebuchet MS"/>
                <w:b/>
                <w:smallCaps/>
              </w:rPr>
              <w:t xml:space="preserve"> von </w:t>
            </w:r>
            <w:proofErr w:type="spellStart"/>
            <w:r>
              <w:rPr>
                <w:rFonts w:ascii="Trebuchet MS" w:hAnsi="Trebuchet MS"/>
                <w:b/>
                <w:smallCaps/>
              </w:rPr>
              <w:t>Anlagen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175</w:t>
            </w:r>
            <w:r w:rsidRPr="00615404">
              <w:rPr>
                <w:rFonts w:ascii="Trebuchet MS" w:hAnsi="Trebuchet MS" w:cs="Arial"/>
                <w:b/>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szCs w:val="22"/>
      </w:rPr>
      <w:id w:val="905196392"/>
      <w:docPartObj>
        <w:docPartGallery w:val="Page Numbers (Bottom of Page)"/>
        <w:docPartUnique/>
      </w:docPartObj>
    </w:sdtPr>
    <w:sdtEndPr/>
    <w:sdtContent>
      <w:sdt>
        <w:sdtPr>
          <w:rPr>
            <w:rFonts w:ascii="Arial" w:hAnsi="Arial" w:cs="Arial"/>
            <w:sz w:val="22"/>
            <w:szCs w:val="22"/>
          </w:rPr>
          <w:id w:val="1541006013"/>
          <w:docPartObj>
            <w:docPartGallery w:val="Page Numbers (Top of Page)"/>
            <w:docPartUnique/>
          </w:docPartObj>
        </w:sdtPr>
        <w:sdtEndPr/>
        <w:sdtContent>
          <w:p w14:paraId="5BB0383A" w14:textId="77777777" w:rsidR="00517C0D" w:rsidRPr="007B51FB" w:rsidRDefault="00517C0D" w:rsidP="00E34C69">
            <w:pPr>
              <w:pStyle w:val="Pieddepage1"/>
              <w:rPr>
                <w:rFonts w:ascii="Arial" w:hAnsi="Arial" w:cs="Arial"/>
                <w:sz w:val="22"/>
                <w:szCs w:val="22"/>
              </w:rPr>
            </w:pPr>
            <w:r w:rsidRPr="007B51FB">
              <w:rPr>
                <w:rFonts w:ascii="Arial" w:hAnsi="Arial" w:cs="Arial"/>
                <w:sz w:val="22"/>
                <w:szCs w:val="22"/>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xml:space="preserve"> - Teil 6: </w:t>
            </w:r>
            <w:proofErr w:type="spellStart"/>
            <w:r w:rsidRPr="007B51FB">
              <w:rPr>
                <w:rFonts w:ascii="Arial" w:hAnsi="Arial" w:cs="Arial"/>
                <w:b/>
                <w:smallCaps/>
                <w:sz w:val="18"/>
                <w:szCs w:val="18"/>
              </w:rPr>
              <w:t>Prüfung</w:t>
            </w:r>
            <w:proofErr w:type="spellEnd"/>
            <w:r w:rsidRPr="007B51FB">
              <w:rPr>
                <w:rFonts w:ascii="Arial" w:hAnsi="Arial" w:cs="Arial"/>
                <w:b/>
                <w:smallCaps/>
                <w:sz w:val="18"/>
                <w:szCs w:val="18"/>
              </w:rPr>
              <w:t xml:space="preserve"> von </w:t>
            </w:r>
            <w:proofErr w:type="spellStart"/>
            <w:r w:rsidRPr="007B51FB">
              <w:rPr>
                <w:rFonts w:ascii="Arial" w:hAnsi="Arial" w:cs="Arial"/>
                <w:b/>
                <w:smallCaps/>
                <w:sz w:val="18"/>
                <w:szCs w:val="18"/>
              </w:rPr>
              <w:t>Anlagen</w:t>
            </w:r>
            <w:proofErr w:type="spellEnd"/>
            <w:r w:rsidRPr="007B51FB">
              <w:rPr>
                <w:rFonts w:ascii="Arial" w:hAnsi="Arial" w:cs="Arial"/>
                <w:sz w:val="22"/>
                <w:szCs w:val="22"/>
              </w:rPr>
              <w:tab/>
              <w:t xml:space="preserve">| </w:t>
            </w:r>
            <w:r w:rsidRPr="007B51FB">
              <w:rPr>
                <w:rFonts w:ascii="Arial" w:hAnsi="Arial" w:cs="Arial"/>
                <w:b/>
                <w:sz w:val="22"/>
                <w:szCs w:val="22"/>
              </w:rPr>
              <w:fldChar w:fldCharType="begin"/>
            </w:r>
            <w:r w:rsidRPr="007B51FB">
              <w:rPr>
                <w:rFonts w:ascii="Arial" w:hAnsi="Arial" w:cs="Arial"/>
                <w:b/>
                <w:sz w:val="22"/>
                <w:szCs w:val="22"/>
              </w:rPr>
              <w:instrText xml:space="preserve"> PAGE </w:instrText>
            </w:r>
            <w:r w:rsidRPr="007B51FB">
              <w:rPr>
                <w:rFonts w:ascii="Arial" w:hAnsi="Arial" w:cs="Arial"/>
                <w:b/>
                <w:sz w:val="22"/>
                <w:szCs w:val="22"/>
              </w:rPr>
              <w:fldChar w:fldCharType="separate"/>
            </w:r>
            <w:r w:rsidRPr="007B51FB">
              <w:rPr>
                <w:rFonts w:ascii="Arial" w:hAnsi="Arial" w:cs="Arial"/>
                <w:b/>
                <w:noProof/>
                <w:sz w:val="22"/>
                <w:szCs w:val="22"/>
              </w:rPr>
              <w:t>175</w:t>
            </w:r>
            <w:r w:rsidRPr="007B51FB">
              <w:rPr>
                <w:rFonts w:ascii="Arial" w:hAnsi="Arial" w:cs="Arial"/>
                <w:b/>
                <w:sz w:val="22"/>
                <w:szCs w:val="22"/>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621761540"/>
      <w:docPartObj>
        <w:docPartGallery w:val="Page Numbers (Bottom of Page)"/>
        <w:docPartUnique/>
      </w:docPartObj>
    </w:sdtPr>
    <w:sdtContent>
      <w:sdt>
        <w:sdtPr>
          <w:rPr>
            <w:rFonts w:ascii="Trebuchet MS" w:hAnsi="Trebuchet MS" w:cs="Arial"/>
          </w:rPr>
          <w:id w:val="-142510904"/>
          <w:docPartObj>
            <w:docPartGallery w:val="Page Numbers (Top of Page)"/>
            <w:docPartUnique/>
          </w:docPartObj>
        </w:sdtPr>
        <w:sdtContent>
          <w:p w14:paraId="1B758E3D" w14:textId="77777777" w:rsidR="00406C3C" w:rsidRPr="00615404" w:rsidRDefault="00406C3C" w:rsidP="00B7197D">
            <w:pPr>
              <w:pStyle w:val="Pieddepage"/>
              <w:rPr>
                <w:rFonts w:ascii="Trebuchet MS" w:hAnsi="Trebuchet MS" w:cs="Arial"/>
              </w:rPr>
            </w:pPr>
            <w:r>
              <w:rPr>
                <w:rFonts w:ascii="Trebuchet MS" w:hAnsi="Trebuchet MS"/>
              </w:rPr>
              <w:tab/>
            </w:r>
            <w:proofErr w:type="spellStart"/>
            <w:r>
              <w:rPr>
                <w:rFonts w:ascii="Trebuchet MS" w:hAnsi="Trebuchet MS"/>
                <w:b/>
                <w:smallCaps/>
              </w:rPr>
              <w:t>Übertragung</w:t>
            </w:r>
            <w:proofErr w:type="spellEnd"/>
            <w:r>
              <w:rPr>
                <w:rFonts w:ascii="Trebuchet MS" w:hAnsi="Trebuchet MS"/>
                <w:b/>
                <w:smallCaps/>
              </w:rPr>
              <w:t xml:space="preserve"> und </w:t>
            </w:r>
            <w:proofErr w:type="spellStart"/>
            <w:r>
              <w:rPr>
                <w:rFonts w:ascii="Trebuchet MS" w:hAnsi="Trebuchet MS"/>
                <w:b/>
                <w:smallCaps/>
              </w:rPr>
              <w:t>Verteilung</w:t>
            </w:r>
            <w:proofErr w:type="spellEnd"/>
            <w:r>
              <w:rPr>
                <w:rFonts w:ascii="Trebuchet MS" w:hAnsi="Trebuchet MS"/>
                <w:b/>
                <w:smallCaps/>
              </w:rPr>
              <w:t xml:space="preserve"> - Teil 7: </w:t>
            </w:r>
            <w:proofErr w:type="spellStart"/>
            <w:r>
              <w:rPr>
                <w:rFonts w:ascii="Trebuchet MS" w:hAnsi="Trebuchet MS"/>
                <w:b/>
                <w:smallCaps/>
              </w:rPr>
              <w:t>Anlagen</w:t>
            </w:r>
            <w:proofErr w:type="spellEnd"/>
            <w:r>
              <w:rPr>
                <w:rFonts w:ascii="Trebuchet MS" w:hAnsi="Trebuchet MS"/>
                <w:b/>
                <w:smallCaps/>
              </w:rPr>
              <w:t xml:space="preserve"> und </w:t>
            </w:r>
            <w:proofErr w:type="spellStart"/>
            <w:r>
              <w:rPr>
                <w:rFonts w:ascii="Trebuchet MS" w:hAnsi="Trebuchet MS"/>
                <w:b/>
                <w:smallCaps/>
              </w:rPr>
              <w:t>Orte</w:t>
            </w:r>
            <w:proofErr w:type="spellEnd"/>
            <w:r>
              <w:rPr>
                <w:rFonts w:ascii="Trebuchet MS" w:hAnsi="Trebuchet MS"/>
                <w:b/>
                <w:smallCaps/>
              </w:rPr>
              <w:t xml:space="preserve"> </w:t>
            </w:r>
            <w:proofErr w:type="spellStart"/>
            <w:r>
              <w:rPr>
                <w:rFonts w:ascii="Trebuchet MS" w:hAnsi="Trebuchet MS"/>
                <w:b/>
                <w:smallCaps/>
              </w:rPr>
              <w:t>besonderer</w:t>
            </w:r>
            <w:proofErr w:type="spellEnd"/>
            <w:r>
              <w:rPr>
                <w:rFonts w:ascii="Trebuchet MS" w:hAnsi="Trebuchet MS"/>
                <w:b/>
                <w:smallCaps/>
              </w:rPr>
              <w:t xml:space="preserve"> Art</w:t>
            </w:r>
            <w:r>
              <w:rPr>
                <w:rFonts w:ascii="Trebuchet MS" w:hAnsi="Trebuchet MS"/>
              </w:rPr>
              <w:t xml:space="preserve"> </w:t>
            </w:r>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187</w:t>
            </w:r>
            <w:r w:rsidRPr="00615404">
              <w:rPr>
                <w:rFonts w:ascii="Trebuchet MS" w:hAnsi="Trebuchet MS" w:cs="Arial"/>
                <w:b/>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80938842"/>
      <w:docPartObj>
        <w:docPartGallery w:val="Page Numbers (Bottom of Page)"/>
        <w:docPartUnique/>
      </w:docPartObj>
    </w:sdtPr>
    <w:sdtEndPr/>
    <w:sdtContent>
      <w:sdt>
        <w:sdtPr>
          <w:rPr>
            <w:rFonts w:ascii="Arial" w:hAnsi="Arial" w:cs="Arial"/>
            <w:sz w:val="18"/>
            <w:szCs w:val="18"/>
          </w:rPr>
          <w:id w:val="787396576"/>
          <w:docPartObj>
            <w:docPartGallery w:val="Page Numbers (Top of Page)"/>
            <w:docPartUnique/>
          </w:docPartObj>
        </w:sdtPr>
        <w:sdtEndPr>
          <w:rPr>
            <w:rFonts w:ascii="Trebuchet MS" w:hAnsi="Trebuchet MS"/>
            <w:sz w:val="24"/>
            <w:szCs w:val="24"/>
          </w:rPr>
        </w:sdtEndPr>
        <w:sdtContent>
          <w:p w14:paraId="03D3CF14" w14:textId="77777777" w:rsidR="00517C0D" w:rsidRPr="00615404" w:rsidRDefault="00517C0D" w:rsidP="00E34C69">
            <w:pPr>
              <w:pStyle w:val="Pieddepage1"/>
              <w:rPr>
                <w:rFonts w:ascii="Trebuchet MS" w:hAnsi="Trebuchet MS" w:cs="Arial"/>
              </w:rPr>
            </w:pPr>
            <w:r w:rsidRPr="007B51FB">
              <w:rPr>
                <w:rFonts w:ascii="Arial" w:hAnsi="Arial" w:cs="Arial"/>
                <w:sz w:val="18"/>
                <w:szCs w:val="18"/>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xml:space="preserve"> - Teil 7: </w:t>
            </w:r>
            <w:proofErr w:type="spellStart"/>
            <w:r w:rsidRPr="007B51FB">
              <w:rPr>
                <w:rFonts w:ascii="Arial" w:hAnsi="Arial" w:cs="Arial"/>
                <w:b/>
                <w:smallCaps/>
                <w:sz w:val="18"/>
                <w:szCs w:val="18"/>
              </w:rPr>
              <w:t>Anlagen</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Orte</w:t>
            </w:r>
            <w:proofErr w:type="spellEnd"/>
            <w:r w:rsidRPr="007B51FB">
              <w:rPr>
                <w:rFonts w:ascii="Arial" w:hAnsi="Arial" w:cs="Arial"/>
                <w:b/>
                <w:smallCaps/>
                <w:sz w:val="18"/>
                <w:szCs w:val="18"/>
              </w:rPr>
              <w:t xml:space="preserve"> </w:t>
            </w:r>
            <w:proofErr w:type="spellStart"/>
            <w:r w:rsidRPr="007B51FB">
              <w:rPr>
                <w:rFonts w:ascii="Arial" w:hAnsi="Arial" w:cs="Arial"/>
                <w:b/>
                <w:smallCaps/>
                <w:sz w:val="18"/>
                <w:szCs w:val="18"/>
              </w:rPr>
              <w:t>besonderer</w:t>
            </w:r>
            <w:proofErr w:type="spellEnd"/>
            <w:r w:rsidRPr="007B51FB">
              <w:rPr>
                <w:rFonts w:ascii="Arial" w:hAnsi="Arial" w:cs="Arial"/>
                <w:b/>
                <w:smallCaps/>
                <w:sz w:val="18"/>
                <w:szCs w:val="18"/>
              </w:rPr>
              <w:t xml:space="preserve"> Art</w:t>
            </w:r>
            <w:r w:rsidRPr="007B51FB">
              <w:rPr>
                <w:rFonts w:ascii="Trebuchet MS" w:hAnsi="Trebuchet MS"/>
                <w:sz w:val="18"/>
                <w:szCs w:val="18"/>
              </w:rPr>
              <w:t xml:space="preserve"> </w:t>
            </w:r>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218</w:t>
            </w:r>
            <w:r w:rsidRPr="00615404">
              <w:rPr>
                <w:rFonts w:ascii="Trebuchet MS" w:hAnsi="Trebuchet MS" w:cs="Arial"/>
                <w:b/>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142224943"/>
      <w:docPartObj>
        <w:docPartGallery w:val="Page Numbers (Bottom of Page)"/>
        <w:docPartUnique/>
      </w:docPartObj>
    </w:sdtPr>
    <w:sdtContent>
      <w:sdt>
        <w:sdtPr>
          <w:rPr>
            <w:rFonts w:ascii="Trebuchet MS" w:hAnsi="Trebuchet MS" w:cs="Arial"/>
          </w:rPr>
          <w:id w:val="-1864886958"/>
          <w:docPartObj>
            <w:docPartGallery w:val="Page Numbers (Top of Page)"/>
            <w:docPartUnique/>
          </w:docPartObj>
        </w:sdtPr>
        <w:sdtContent>
          <w:p w14:paraId="68F0BB83" w14:textId="77777777" w:rsidR="00406C3C" w:rsidRPr="00615404" w:rsidRDefault="00406C3C" w:rsidP="00B7197D">
            <w:pPr>
              <w:pStyle w:val="Pieddepage"/>
              <w:rPr>
                <w:rFonts w:ascii="Trebuchet MS" w:hAnsi="Trebuchet MS" w:cs="Arial"/>
              </w:rPr>
            </w:pPr>
            <w:r>
              <w:rPr>
                <w:rFonts w:ascii="Trebuchet MS" w:hAnsi="Trebuchet MS"/>
              </w:rPr>
              <w:tab/>
            </w:r>
            <w:proofErr w:type="spellStart"/>
            <w:r>
              <w:rPr>
                <w:rFonts w:ascii="Trebuchet MS" w:hAnsi="Trebuchet MS"/>
                <w:b/>
                <w:smallCaps/>
              </w:rPr>
              <w:t>Übertragung</w:t>
            </w:r>
            <w:proofErr w:type="spellEnd"/>
            <w:r>
              <w:rPr>
                <w:rFonts w:ascii="Trebuchet MS" w:hAnsi="Trebuchet MS"/>
                <w:b/>
                <w:smallCaps/>
              </w:rPr>
              <w:t xml:space="preserve"> und </w:t>
            </w:r>
            <w:proofErr w:type="spellStart"/>
            <w:r>
              <w:rPr>
                <w:rFonts w:ascii="Trebuchet MS" w:hAnsi="Trebuchet MS"/>
                <w:b/>
                <w:smallCaps/>
              </w:rPr>
              <w:t>Verteilung</w:t>
            </w:r>
            <w:proofErr w:type="spellEnd"/>
            <w:r>
              <w:rPr>
                <w:rFonts w:ascii="Trebuchet MS" w:hAnsi="Trebuchet MS"/>
                <w:b/>
                <w:smallCaps/>
              </w:rPr>
              <w:t xml:space="preserve"> - Teil 8: </w:t>
            </w:r>
            <w:proofErr w:type="spellStart"/>
            <w:r>
              <w:rPr>
                <w:rFonts w:ascii="Trebuchet MS" w:hAnsi="Trebuchet MS"/>
                <w:b/>
                <w:smallCaps/>
              </w:rPr>
              <w:t>Bestehende</w:t>
            </w:r>
            <w:proofErr w:type="spellEnd"/>
            <w:r>
              <w:rPr>
                <w:rFonts w:ascii="Trebuchet MS" w:hAnsi="Trebuchet MS"/>
                <w:b/>
                <w:smallCaps/>
              </w:rPr>
              <w:t xml:space="preserve"> </w:t>
            </w:r>
            <w:proofErr w:type="spellStart"/>
            <w:r>
              <w:rPr>
                <w:rFonts w:ascii="Trebuchet MS" w:hAnsi="Trebuchet MS"/>
                <w:b/>
                <w:smallCaps/>
              </w:rPr>
              <w:t>Anlagen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222</w:t>
            </w:r>
            <w:r w:rsidRPr="00615404">
              <w:rPr>
                <w:rFonts w:ascii="Trebuchet MS" w:hAnsi="Trebuchet MS" w:cs="Arial"/>
                <w:b/>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690040617"/>
      <w:docPartObj>
        <w:docPartGallery w:val="Page Numbers (Bottom of Page)"/>
        <w:docPartUnique/>
      </w:docPartObj>
    </w:sdtPr>
    <w:sdtEndPr/>
    <w:sdtContent>
      <w:sdt>
        <w:sdtPr>
          <w:rPr>
            <w:rFonts w:ascii="Trebuchet MS" w:hAnsi="Trebuchet MS" w:cs="Arial"/>
          </w:rPr>
          <w:id w:val="-1719198069"/>
          <w:docPartObj>
            <w:docPartGallery w:val="Page Numbers (Top of Page)"/>
            <w:docPartUnique/>
          </w:docPartObj>
        </w:sdtPr>
        <w:sdtEndPr/>
        <w:sdtContent>
          <w:p w14:paraId="16413D82" w14:textId="77777777" w:rsidR="00517C0D" w:rsidRPr="00615404" w:rsidRDefault="00517C0D" w:rsidP="00E34C69">
            <w:pPr>
              <w:pStyle w:val="Pieddepage1"/>
              <w:rPr>
                <w:rFonts w:ascii="Trebuchet MS" w:hAnsi="Trebuchet MS" w:cs="Arial"/>
              </w:rPr>
            </w:pPr>
            <w:r>
              <w:rPr>
                <w:rFonts w:ascii="Trebuchet MS" w:hAnsi="Trebuchet MS"/>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xml:space="preserve"> - Teil 8: </w:t>
            </w:r>
            <w:proofErr w:type="spellStart"/>
            <w:r w:rsidRPr="007B51FB">
              <w:rPr>
                <w:rFonts w:ascii="Arial" w:hAnsi="Arial" w:cs="Arial"/>
                <w:b/>
                <w:smallCaps/>
                <w:sz w:val="18"/>
                <w:szCs w:val="18"/>
              </w:rPr>
              <w:t>Bestehende</w:t>
            </w:r>
            <w:proofErr w:type="spellEnd"/>
            <w:r w:rsidRPr="007B51FB">
              <w:rPr>
                <w:rFonts w:ascii="Arial" w:hAnsi="Arial" w:cs="Arial"/>
                <w:b/>
                <w:smallCaps/>
                <w:sz w:val="18"/>
                <w:szCs w:val="18"/>
              </w:rPr>
              <w:t xml:space="preserve"> </w:t>
            </w:r>
            <w:proofErr w:type="spellStart"/>
            <w:r w:rsidRPr="007B51FB">
              <w:rPr>
                <w:rFonts w:ascii="Arial" w:hAnsi="Arial" w:cs="Arial"/>
                <w:b/>
                <w:smallCaps/>
                <w:sz w:val="18"/>
                <w:szCs w:val="18"/>
              </w:rPr>
              <w:t>Anlagen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226</w:t>
            </w:r>
            <w:r w:rsidRPr="00615404">
              <w:rPr>
                <w:rFonts w:ascii="Trebuchet MS" w:hAnsi="Trebuchet MS" w:cs="Arial"/>
                <w:b/>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467853267"/>
      <w:docPartObj>
        <w:docPartGallery w:val="Page Numbers (Bottom of Page)"/>
        <w:docPartUnique/>
      </w:docPartObj>
    </w:sdtPr>
    <w:sdtContent>
      <w:sdt>
        <w:sdtPr>
          <w:rPr>
            <w:rFonts w:ascii="Trebuchet MS" w:hAnsi="Trebuchet MS" w:cs="Arial"/>
          </w:rPr>
          <w:id w:val="1594815950"/>
          <w:docPartObj>
            <w:docPartGallery w:val="Page Numbers (Top of Page)"/>
            <w:docPartUnique/>
          </w:docPartObj>
        </w:sdtPr>
        <w:sdtContent>
          <w:p w14:paraId="298A4CC2" w14:textId="77777777" w:rsidR="00720F99" w:rsidRPr="00615404" w:rsidRDefault="00720F99" w:rsidP="00B7197D">
            <w:pPr>
              <w:pStyle w:val="Pieddepage"/>
              <w:rPr>
                <w:rFonts w:ascii="Trebuchet MS" w:hAnsi="Trebuchet MS" w:cs="Arial"/>
              </w:rPr>
            </w:pPr>
            <w:r>
              <w:rPr>
                <w:rFonts w:ascii="Trebuchet MS" w:hAnsi="Trebuchet MS"/>
              </w:rPr>
              <w:tab/>
            </w:r>
            <w:proofErr w:type="spellStart"/>
            <w:r w:rsidRPr="00720F99">
              <w:rPr>
                <w:rFonts w:ascii="Arial" w:hAnsi="Arial" w:cs="Arial"/>
                <w:b/>
                <w:smallCaps/>
                <w:sz w:val="18"/>
                <w:szCs w:val="18"/>
              </w:rPr>
              <w:t>Übertragung</w:t>
            </w:r>
            <w:proofErr w:type="spellEnd"/>
            <w:r w:rsidRPr="00720F99">
              <w:rPr>
                <w:rFonts w:ascii="Arial" w:hAnsi="Arial" w:cs="Arial"/>
                <w:b/>
                <w:smallCaps/>
                <w:sz w:val="18"/>
                <w:szCs w:val="18"/>
              </w:rPr>
              <w:t xml:space="preserve"> und </w:t>
            </w:r>
            <w:proofErr w:type="spellStart"/>
            <w:r w:rsidRPr="00720F99">
              <w:rPr>
                <w:rFonts w:ascii="Arial" w:hAnsi="Arial" w:cs="Arial"/>
                <w:b/>
                <w:smallCaps/>
                <w:sz w:val="18"/>
                <w:szCs w:val="18"/>
              </w:rPr>
              <w:t>Verteilung</w:t>
            </w:r>
            <w:proofErr w:type="spellEnd"/>
            <w:r w:rsidRPr="00720F99">
              <w:rPr>
                <w:rFonts w:ascii="Arial" w:hAnsi="Arial" w:cs="Arial"/>
                <w:b/>
                <w:smallCaps/>
                <w:sz w:val="18"/>
                <w:szCs w:val="18"/>
              </w:rPr>
              <w:t xml:space="preserve"> - Teil 9: </w:t>
            </w:r>
            <w:proofErr w:type="spellStart"/>
            <w:r w:rsidRPr="00720F99">
              <w:rPr>
                <w:rFonts w:ascii="Arial" w:hAnsi="Arial" w:cs="Arial"/>
                <w:b/>
                <w:smallCaps/>
                <w:sz w:val="18"/>
                <w:szCs w:val="18"/>
              </w:rPr>
              <w:t>Vorschriften</w:t>
            </w:r>
            <w:proofErr w:type="spellEnd"/>
            <w:r w:rsidRPr="00720F99">
              <w:rPr>
                <w:rFonts w:ascii="Arial" w:hAnsi="Arial" w:cs="Arial"/>
                <w:b/>
                <w:smallCaps/>
                <w:sz w:val="18"/>
                <w:szCs w:val="18"/>
              </w:rPr>
              <w:t xml:space="preserve"> </w:t>
            </w:r>
            <w:proofErr w:type="spellStart"/>
            <w:r w:rsidRPr="00720F99">
              <w:rPr>
                <w:rFonts w:ascii="Arial" w:hAnsi="Arial" w:cs="Arial"/>
                <w:b/>
                <w:smallCaps/>
                <w:sz w:val="18"/>
                <w:szCs w:val="18"/>
              </w:rPr>
              <w:t>für</w:t>
            </w:r>
            <w:proofErr w:type="spellEnd"/>
            <w:r w:rsidRPr="00720F99">
              <w:rPr>
                <w:rFonts w:ascii="Arial" w:hAnsi="Arial" w:cs="Arial"/>
                <w:b/>
                <w:smallCaps/>
                <w:sz w:val="18"/>
                <w:szCs w:val="18"/>
              </w:rPr>
              <w:t xml:space="preserve"> </w:t>
            </w:r>
            <w:proofErr w:type="spellStart"/>
            <w:r w:rsidRPr="00720F99">
              <w:rPr>
                <w:rFonts w:ascii="Arial" w:hAnsi="Arial" w:cs="Arial"/>
                <w:b/>
                <w:smallCaps/>
                <w:sz w:val="18"/>
                <w:szCs w:val="18"/>
              </w:rPr>
              <w:t>Personen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226</w:t>
            </w:r>
            <w:r w:rsidRPr="00615404">
              <w:rPr>
                <w:rFonts w:ascii="Trebuchet MS" w:hAnsi="Trebuchet MS" w:cs="Arial"/>
                <w:b/>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640333404"/>
      <w:docPartObj>
        <w:docPartGallery w:val="Page Numbers (Bottom of Page)"/>
        <w:docPartUnique/>
      </w:docPartObj>
    </w:sdtPr>
    <w:sdtContent>
      <w:sdt>
        <w:sdtPr>
          <w:rPr>
            <w:rFonts w:ascii="Trebuchet MS" w:hAnsi="Trebuchet MS" w:cs="Arial"/>
          </w:rPr>
          <w:id w:val="623516567"/>
          <w:docPartObj>
            <w:docPartGallery w:val="Page Numbers (Top of Page)"/>
            <w:docPartUnique/>
          </w:docPartObj>
        </w:sdtPr>
        <w:sdtContent>
          <w:p w14:paraId="27841FB6" w14:textId="77777777" w:rsidR="00917CD7" w:rsidRPr="00615404" w:rsidRDefault="00917CD7" w:rsidP="00B7197D">
            <w:pPr>
              <w:pStyle w:val="Pieddepage"/>
              <w:rPr>
                <w:rFonts w:ascii="Trebuchet MS" w:hAnsi="Trebuchet MS" w:cs="Arial"/>
              </w:rPr>
            </w:pPr>
            <w:r>
              <w:rPr>
                <w:rFonts w:ascii="Trebuchet MS" w:hAnsi="Trebuchet MS"/>
              </w:rPr>
              <w:tab/>
            </w:r>
            <w:proofErr w:type="spellStart"/>
            <w:r>
              <w:rPr>
                <w:rFonts w:ascii="Trebuchet MS" w:hAnsi="Trebuchet MS"/>
                <w:b/>
                <w:smallCaps/>
              </w:rPr>
              <w:t>Übertragung</w:t>
            </w:r>
            <w:proofErr w:type="spellEnd"/>
            <w:r>
              <w:rPr>
                <w:rFonts w:ascii="Trebuchet MS" w:hAnsi="Trebuchet MS"/>
                <w:b/>
                <w:smallCaps/>
              </w:rPr>
              <w:t xml:space="preserve"> und </w:t>
            </w:r>
            <w:proofErr w:type="spellStart"/>
            <w:r>
              <w:rPr>
                <w:rFonts w:ascii="Trebuchet MS" w:hAnsi="Trebuchet MS"/>
                <w:b/>
                <w:smallCaps/>
              </w:rPr>
              <w:t>Verteilung</w:t>
            </w:r>
            <w:proofErr w:type="spellEnd"/>
            <w:r>
              <w:rPr>
                <w:rFonts w:ascii="Trebuchet MS" w:hAnsi="Trebuchet MS"/>
                <w:b/>
                <w:smallCaps/>
              </w:rPr>
              <w:t xml:space="preserve"> - </w:t>
            </w:r>
            <w:proofErr w:type="spellStart"/>
            <w:r>
              <w:rPr>
                <w:rFonts w:ascii="Trebuchet MS" w:hAnsi="Trebuchet MS"/>
                <w:b/>
                <w:smallCaps/>
              </w:rPr>
              <w:t>Inhaltsverzeichnis</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ii</w:t>
            </w:r>
            <w:r w:rsidRPr="00615404">
              <w:rPr>
                <w:rFonts w:ascii="Trebuchet MS" w:hAnsi="Trebuchet MS" w:cs="Arial"/>
                <w:b/>
              </w:rPr>
              <w:fldChar w:fldCharType="end"/>
            </w:r>
          </w:p>
        </w:sdtContent>
      </w:sdt>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2028855264"/>
      <w:docPartObj>
        <w:docPartGallery w:val="Page Numbers (Bottom of Page)"/>
        <w:docPartUnique/>
      </w:docPartObj>
    </w:sdtPr>
    <w:sdtEndPr/>
    <w:sdtContent>
      <w:sdt>
        <w:sdtPr>
          <w:rPr>
            <w:rFonts w:ascii="Trebuchet MS" w:hAnsi="Trebuchet MS" w:cs="Arial"/>
          </w:rPr>
          <w:id w:val="-1420710248"/>
          <w:docPartObj>
            <w:docPartGallery w:val="Page Numbers (Top of Page)"/>
            <w:docPartUnique/>
          </w:docPartObj>
        </w:sdtPr>
        <w:sdtEndPr/>
        <w:sdtContent>
          <w:p w14:paraId="65C2C578" w14:textId="77777777" w:rsidR="00517C0D" w:rsidRPr="00615404" w:rsidRDefault="00517C0D" w:rsidP="004A3837">
            <w:pPr>
              <w:pStyle w:val="Pieddepage1"/>
              <w:rPr>
                <w:rFonts w:ascii="Trebuchet MS" w:hAnsi="Trebuchet MS" w:cs="Arial"/>
              </w:rPr>
            </w:pPr>
            <w:r>
              <w:rPr>
                <w:rFonts w:ascii="Trebuchet MS" w:hAnsi="Trebuchet MS"/>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xml:space="preserve"> - Teil 9: </w:t>
            </w:r>
            <w:proofErr w:type="spellStart"/>
            <w:r w:rsidRPr="007B51FB">
              <w:rPr>
                <w:rFonts w:ascii="Arial" w:hAnsi="Arial" w:cs="Arial"/>
                <w:b/>
                <w:smallCaps/>
                <w:sz w:val="18"/>
                <w:szCs w:val="18"/>
              </w:rPr>
              <w:t>Vorschriften</w:t>
            </w:r>
            <w:proofErr w:type="spellEnd"/>
            <w:r w:rsidRPr="007B51FB">
              <w:rPr>
                <w:rFonts w:ascii="Arial" w:hAnsi="Arial" w:cs="Arial"/>
                <w:b/>
                <w:smallCaps/>
                <w:sz w:val="18"/>
                <w:szCs w:val="18"/>
              </w:rPr>
              <w:t xml:space="preserve"> </w:t>
            </w:r>
            <w:proofErr w:type="spellStart"/>
            <w:r w:rsidRPr="007B51FB">
              <w:rPr>
                <w:rFonts w:ascii="Arial" w:hAnsi="Arial" w:cs="Arial"/>
                <w:b/>
                <w:smallCaps/>
                <w:sz w:val="18"/>
                <w:szCs w:val="18"/>
              </w:rPr>
              <w:t>für</w:t>
            </w:r>
            <w:proofErr w:type="spellEnd"/>
            <w:r w:rsidRPr="007B51FB">
              <w:rPr>
                <w:rFonts w:ascii="Arial" w:hAnsi="Arial" w:cs="Arial"/>
                <w:b/>
                <w:smallCaps/>
                <w:sz w:val="18"/>
                <w:szCs w:val="18"/>
              </w:rPr>
              <w:t xml:space="preserve"> </w:t>
            </w:r>
            <w:proofErr w:type="spellStart"/>
            <w:r w:rsidRPr="007B51FB">
              <w:rPr>
                <w:rFonts w:ascii="Arial" w:hAnsi="Arial" w:cs="Arial"/>
                <w:b/>
                <w:smallCaps/>
                <w:sz w:val="18"/>
                <w:szCs w:val="18"/>
              </w:rPr>
              <w:t>Personen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rPr>
              <w:t>229</w:t>
            </w:r>
            <w:r w:rsidRPr="00615404">
              <w:rPr>
                <w:rFonts w:ascii="Trebuchet MS" w:hAnsi="Trebuchet MS" w:cs="Arial"/>
                <w:b/>
              </w:rPr>
              <w:fldChar w:fldCharType="end"/>
            </w:r>
          </w:p>
        </w:sdtContent>
      </w:sdt>
    </w:sdtContent>
  </w:sdt>
  <w:p w14:paraId="7C1E89A5" w14:textId="77777777" w:rsidR="00517C0D" w:rsidRPr="00D43AD6" w:rsidRDefault="00517C0D" w:rsidP="00D43AD6">
    <w:pPr>
      <w:pStyle w:val="Pieddepage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113127994"/>
      <w:docPartObj>
        <w:docPartGallery w:val="Page Numbers (Bottom of Page)"/>
        <w:docPartUnique/>
      </w:docPartObj>
    </w:sdtPr>
    <w:sdtEndPr/>
    <w:sdtContent>
      <w:sdt>
        <w:sdtPr>
          <w:rPr>
            <w:rFonts w:ascii="Trebuchet MS" w:hAnsi="Trebuchet MS" w:cs="Arial"/>
          </w:rPr>
          <w:id w:val="324638409"/>
          <w:docPartObj>
            <w:docPartGallery w:val="Page Numbers (Top of Page)"/>
            <w:docPartUnique/>
          </w:docPartObj>
        </w:sdtPr>
        <w:sdtEndPr/>
        <w:sdtContent>
          <w:p w14:paraId="482B4711" w14:textId="77777777" w:rsidR="00517C0D" w:rsidRPr="00615404" w:rsidRDefault="00517C0D" w:rsidP="00B7197D">
            <w:pPr>
              <w:pStyle w:val="Pieddepage1"/>
              <w:rPr>
                <w:rFonts w:ascii="Trebuchet MS" w:hAnsi="Trebuchet MS" w:cs="Arial"/>
              </w:rPr>
            </w:pPr>
            <w:r>
              <w:rPr>
                <w:rFonts w:ascii="Trebuchet MS" w:hAnsi="Trebuchet MS"/>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xml:space="preserve"> - </w:t>
            </w:r>
            <w:proofErr w:type="spellStart"/>
            <w:r w:rsidRPr="007B51FB">
              <w:rPr>
                <w:rFonts w:ascii="Arial" w:hAnsi="Arial" w:cs="Arial"/>
                <w:b/>
                <w:smallCaps/>
                <w:sz w:val="18"/>
                <w:szCs w:val="18"/>
              </w:rPr>
              <w:t>Inhaltsverzeichnis</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vii</w:t>
            </w:r>
            <w:r w:rsidRPr="00615404">
              <w:rPr>
                <w:rFonts w:ascii="Trebuchet MS" w:hAnsi="Trebuchet MS" w:cs="Arial"/>
                <w:b/>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82438912"/>
      <w:docPartObj>
        <w:docPartGallery w:val="Page Numbers (Bottom of Page)"/>
        <w:docPartUnique/>
      </w:docPartObj>
    </w:sdtPr>
    <w:sdtContent>
      <w:sdt>
        <w:sdtPr>
          <w:rPr>
            <w:rFonts w:ascii="Trebuchet MS" w:hAnsi="Trebuchet MS" w:cs="Arial"/>
          </w:rPr>
          <w:id w:val="976414203"/>
          <w:docPartObj>
            <w:docPartGallery w:val="Page Numbers (Top of Page)"/>
            <w:docPartUnique/>
          </w:docPartObj>
        </w:sdtPr>
        <w:sdtContent>
          <w:p w14:paraId="1F86F18C" w14:textId="77777777" w:rsidR="00720F99" w:rsidRPr="00615404" w:rsidRDefault="00720F99" w:rsidP="00B7197D">
            <w:pPr>
              <w:pStyle w:val="Pieddepage"/>
              <w:rPr>
                <w:rFonts w:ascii="Trebuchet MS" w:hAnsi="Trebuchet MS" w:cs="Arial"/>
              </w:rPr>
            </w:pPr>
            <w:r>
              <w:rPr>
                <w:rFonts w:ascii="Trebuchet MS" w:hAnsi="Trebuchet MS"/>
              </w:rPr>
              <w:tab/>
            </w:r>
            <w:proofErr w:type="spellStart"/>
            <w:r>
              <w:rPr>
                <w:rFonts w:ascii="Trebuchet MS" w:hAnsi="Trebuchet MS"/>
                <w:b/>
                <w:smallCaps/>
              </w:rPr>
              <w:t>Übertragung</w:t>
            </w:r>
            <w:proofErr w:type="spellEnd"/>
            <w:r>
              <w:rPr>
                <w:rFonts w:ascii="Trebuchet MS" w:hAnsi="Trebuchet MS"/>
                <w:b/>
                <w:smallCaps/>
              </w:rPr>
              <w:t xml:space="preserve"> und </w:t>
            </w:r>
            <w:proofErr w:type="spellStart"/>
            <w:r>
              <w:rPr>
                <w:rFonts w:ascii="Trebuchet MS" w:hAnsi="Trebuchet MS"/>
                <w:b/>
                <w:smallCaps/>
              </w:rPr>
              <w:t>Verteilung</w:t>
            </w:r>
            <w:proofErr w:type="spellEnd"/>
            <w:r>
              <w:rPr>
                <w:rFonts w:ascii="Trebuchet MS" w:hAnsi="Trebuchet MS"/>
                <w:b/>
                <w:smallCaps/>
              </w:rPr>
              <w:t xml:space="preserve"> - Teil 1: Allgemeine </w:t>
            </w:r>
            <w:proofErr w:type="spellStart"/>
            <w:r>
              <w:rPr>
                <w:rFonts w:ascii="Trebuchet MS" w:hAnsi="Trebuchet MS"/>
                <w:b/>
                <w:smallCaps/>
              </w:rPr>
              <w:t>Vorschriften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1</w:t>
            </w:r>
            <w:r w:rsidRPr="00615404">
              <w:rPr>
                <w:rFonts w:ascii="Trebuchet MS" w:hAnsi="Trebuchet MS" w:cs="Arial"/>
                <w:b/>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269584024"/>
      <w:docPartObj>
        <w:docPartGallery w:val="Page Numbers (Bottom of Page)"/>
        <w:docPartUnique/>
      </w:docPartObj>
    </w:sdtPr>
    <w:sdtEndPr/>
    <w:sdtContent>
      <w:sdt>
        <w:sdtPr>
          <w:rPr>
            <w:rFonts w:ascii="Trebuchet MS" w:hAnsi="Trebuchet MS" w:cs="Arial"/>
          </w:rPr>
          <w:id w:val="655028398"/>
          <w:docPartObj>
            <w:docPartGallery w:val="Page Numbers (Top of Page)"/>
            <w:docPartUnique/>
          </w:docPartObj>
        </w:sdtPr>
        <w:sdtEndPr/>
        <w:sdtContent>
          <w:p w14:paraId="4D8E6AE0" w14:textId="77777777" w:rsidR="00517C0D" w:rsidRPr="00615404" w:rsidRDefault="00517C0D" w:rsidP="00B7197D">
            <w:pPr>
              <w:pStyle w:val="Pieddepage1"/>
              <w:rPr>
                <w:rFonts w:ascii="Trebuchet MS" w:hAnsi="Trebuchet MS" w:cs="Arial"/>
              </w:rPr>
            </w:pPr>
            <w:r>
              <w:rPr>
                <w:rFonts w:ascii="Trebuchet MS" w:hAnsi="Trebuchet MS"/>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xml:space="preserve"> - Teil 1: Allgemeine </w:t>
            </w:r>
            <w:proofErr w:type="spellStart"/>
            <w:r w:rsidRPr="007B51FB">
              <w:rPr>
                <w:rFonts w:ascii="Arial" w:hAnsi="Arial" w:cs="Arial"/>
                <w:b/>
                <w:smallCaps/>
                <w:sz w:val="18"/>
                <w:szCs w:val="18"/>
              </w:rPr>
              <w:t>Vorschriften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1</w:t>
            </w:r>
            <w:r w:rsidRPr="00615404">
              <w:rPr>
                <w:rFonts w:ascii="Trebuchet MS" w:hAnsi="Trebuchet MS" w:cs="Arial"/>
                <w:b/>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102923512"/>
      <w:docPartObj>
        <w:docPartGallery w:val="Page Numbers (Bottom of Page)"/>
        <w:docPartUnique/>
      </w:docPartObj>
    </w:sdtPr>
    <w:sdtEndPr/>
    <w:sdtContent>
      <w:sdt>
        <w:sdtPr>
          <w:rPr>
            <w:rFonts w:ascii="Trebuchet MS" w:hAnsi="Trebuchet MS" w:cs="Arial"/>
          </w:rPr>
          <w:id w:val="-493571454"/>
          <w:docPartObj>
            <w:docPartGallery w:val="Page Numbers (Top of Page)"/>
            <w:docPartUnique/>
          </w:docPartObj>
        </w:sdtPr>
        <w:sdtEndPr/>
        <w:sdtContent>
          <w:p w14:paraId="0125E348" w14:textId="77777777" w:rsidR="00517C0D" w:rsidRPr="00615404" w:rsidRDefault="00517C0D" w:rsidP="00E34C69">
            <w:pPr>
              <w:pStyle w:val="Pieddepage1"/>
              <w:rPr>
                <w:rFonts w:ascii="Trebuchet MS" w:hAnsi="Trebuchet MS" w:cs="Arial"/>
              </w:rPr>
            </w:pPr>
            <w:r>
              <w:rPr>
                <w:rFonts w:ascii="Trebuchet MS" w:hAnsi="Trebuchet MS"/>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xml:space="preserve"> - Teil 2: </w:t>
            </w:r>
            <w:proofErr w:type="spellStart"/>
            <w:r w:rsidRPr="007B51FB">
              <w:rPr>
                <w:rFonts w:ascii="Arial" w:hAnsi="Arial" w:cs="Arial"/>
                <w:b/>
                <w:smallCaps/>
                <w:sz w:val="18"/>
                <w:szCs w:val="18"/>
              </w:rPr>
              <w:t>Begriffe</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Begriffsbestimmungen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5</w:t>
            </w:r>
            <w:r w:rsidRPr="00615404">
              <w:rPr>
                <w:rFonts w:ascii="Trebuchet MS" w:hAnsi="Trebuchet MS" w:cs="Arial"/>
                <w:b/>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815291968"/>
      <w:docPartObj>
        <w:docPartGallery w:val="Page Numbers (Bottom of Page)"/>
        <w:docPartUnique/>
      </w:docPartObj>
    </w:sdtPr>
    <w:sdtContent>
      <w:sdt>
        <w:sdtPr>
          <w:rPr>
            <w:rFonts w:ascii="Trebuchet MS" w:hAnsi="Trebuchet MS" w:cs="Arial"/>
          </w:rPr>
          <w:id w:val="1566295221"/>
          <w:docPartObj>
            <w:docPartGallery w:val="Page Numbers (Top of Page)"/>
            <w:docPartUnique/>
          </w:docPartObj>
        </w:sdtPr>
        <w:sdtContent>
          <w:p w14:paraId="210B8C4A" w14:textId="77777777" w:rsidR="00406C3C" w:rsidRPr="00615404" w:rsidRDefault="00406C3C" w:rsidP="00B7197D">
            <w:pPr>
              <w:pStyle w:val="Pieddepage"/>
              <w:rPr>
                <w:rFonts w:ascii="Trebuchet MS" w:hAnsi="Trebuchet MS" w:cs="Arial"/>
              </w:rPr>
            </w:pPr>
            <w:r>
              <w:rPr>
                <w:rFonts w:ascii="Trebuchet MS" w:hAnsi="Trebuchet MS"/>
              </w:rPr>
              <w:tab/>
            </w:r>
            <w:proofErr w:type="spellStart"/>
            <w:r>
              <w:rPr>
                <w:rFonts w:ascii="Trebuchet MS" w:hAnsi="Trebuchet MS"/>
                <w:b/>
                <w:smallCaps/>
              </w:rPr>
              <w:t>Übertragung</w:t>
            </w:r>
            <w:proofErr w:type="spellEnd"/>
            <w:r>
              <w:rPr>
                <w:rFonts w:ascii="Trebuchet MS" w:hAnsi="Trebuchet MS"/>
                <w:b/>
                <w:smallCaps/>
              </w:rPr>
              <w:t xml:space="preserve"> und </w:t>
            </w:r>
            <w:proofErr w:type="spellStart"/>
            <w:r>
              <w:rPr>
                <w:rFonts w:ascii="Trebuchet MS" w:hAnsi="Trebuchet MS"/>
                <w:b/>
                <w:smallCaps/>
              </w:rPr>
              <w:t>Verteilung</w:t>
            </w:r>
            <w:proofErr w:type="spellEnd"/>
            <w:r>
              <w:rPr>
                <w:rFonts w:ascii="Trebuchet MS" w:hAnsi="Trebuchet MS"/>
                <w:b/>
                <w:smallCaps/>
              </w:rPr>
              <w:t xml:space="preserve"> - Teil 3: </w:t>
            </w:r>
            <w:proofErr w:type="spellStart"/>
            <w:r>
              <w:rPr>
                <w:rFonts w:ascii="Trebuchet MS" w:hAnsi="Trebuchet MS"/>
                <w:b/>
                <w:smallCaps/>
              </w:rPr>
              <w:t>Bestimmung</w:t>
            </w:r>
            <w:proofErr w:type="spellEnd"/>
            <w:r>
              <w:rPr>
                <w:rFonts w:ascii="Trebuchet MS" w:hAnsi="Trebuchet MS"/>
                <w:b/>
                <w:smallCaps/>
              </w:rPr>
              <w:t xml:space="preserve"> der </w:t>
            </w:r>
            <w:proofErr w:type="spellStart"/>
            <w:r>
              <w:rPr>
                <w:rFonts w:ascii="Trebuchet MS" w:hAnsi="Trebuchet MS"/>
                <w:b/>
                <w:smallCaps/>
              </w:rPr>
              <w:t>Eigenschaften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42</w:t>
            </w:r>
            <w:r w:rsidRPr="00615404">
              <w:rPr>
                <w:rFonts w:ascii="Trebuchet MS" w:hAnsi="Trebuchet MS" w:cs="Arial"/>
                <w:b/>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444695182"/>
      <w:docPartObj>
        <w:docPartGallery w:val="Page Numbers (Bottom of Page)"/>
        <w:docPartUnique/>
      </w:docPartObj>
    </w:sdtPr>
    <w:sdtEndPr/>
    <w:sdtContent>
      <w:sdt>
        <w:sdtPr>
          <w:rPr>
            <w:rFonts w:ascii="Trebuchet MS" w:hAnsi="Trebuchet MS" w:cs="Arial"/>
          </w:rPr>
          <w:id w:val="-526174966"/>
          <w:docPartObj>
            <w:docPartGallery w:val="Page Numbers (Top of Page)"/>
            <w:docPartUnique/>
          </w:docPartObj>
        </w:sdtPr>
        <w:sdtEndPr/>
        <w:sdtContent>
          <w:p w14:paraId="2B414026" w14:textId="38778784" w:rsidR="00517C0D" w:rsidRPr="00615404" w:rsidRDefault="00517C0D" w:rsidP="00E34C69">
            <w:pPr>
              <w:pStyle w:val="Pieddepage1"/>
              <w:rPr>
                <w:rFonts w:ascii="Trebuchet MS" w:hAnsi="Trebuchet MS" w:cs="Arial"/>
              </w:rPr>
            </w:pPr>
            <w:r>
              <w:rPr>
                <w:rFonts w:ascii="Trebuchet MS" w:hAnsi="Trebuchet MS"/>
              </w:rPr>
              <w:tab/>
            </w:r>
            <w:proofErr w:type="spellStart"/>
            <w:r w:rsidRPr="007B51FB">
              <w:rPr>
                <w:rFonts w:ascii="Arial" w:hAnsi="Arial" w:cs="Arial"/>
                <w:b/>
                <w:smallCaps/>
                <w:sz w:val="18"/>
                <w:szCs w:val="18"/>
              </w:rPr>
              <w:t>Übertragung</w:t>
            </w:r>
            <w:proofErr w:type="spellEnd"/>
            <w:r w:rsidRPr="007B51FB">
              <w:rPr>
                <w:rFonts w:ascii="Arial" w:hAnsi="Arial" w:cs="Arial"/>
                <w:b/>
                <w:smallCaps/>
                <w:sz w:val="18"/>
                <w:szCs w:val="18"/>
              </w:rPr>
              <w:t xml:space="preserve"> und </w:t>
            </w:r>
            <w:proofErr w:type="spellStart"/>
            <w:r w:rsidRPr="007B51FB">
              <w:rPr>
                <w:rFonts w:ascii="Arial" w:hAnsi="Arial" w:cs="Arial"/>
                <w:b/>
                <w:smallCaps/>
                <w:sz w:val="18"/>
                <w:szCs w:val="18"/>
              </w:rPr>
              <w:t>Verteilung</w:t>
            </w:r>
            <w:proofErr w:type="spellEnd"/>
            <w:r w:rsidRPr="007B51FB">
              <w:rPr>
                <w:rFonts w:ascii="Arial" w:hAnsi="Arial" w:cs="Arial"/>
                <w:b/>
                <w:smallCaps/>
                <w:sz w:val="18"/>
                <w:szCs w:val="18"/>
              </w:rPr>
              <w:t> - Teil </w:t>
            </w:r>
            <w:r w:rsidR="007B51FB">
              <w:rPr>
                <w:rFonts w:ascii="Arial" w:hAnsi="Arial" w:cs="Arial"/>
                <w:b/>
                <w:smallCaps/>
                <w:sz w:val="18"/>
                <w:szCs w:val="18"/>
              </w:rPr>
              <w:t>3</w:t>
            </w:r>
            <w:r w:rsidRPr="007B51FB">
              <w:rPr>
                <w:rFonts w:ascii="Arial" w:hAnsi="Arial" w:cs="Arial"/>
                <w:b/>
                <w:smallCaps/>
                <w:sz w:val="18"/>
                <w:szCs w:val="18"/>
              </w:rPr>
              <w:t xml:space="preserve">: </w:t>
            </w:r>
            <w:proofErr w:type="spellStart"/>
            <w:r w:rsidR="007B51FB">
              <w:rPr>
                <w:rFonts w:ascii="Arial" w:hAnsi="Arial" w:cs="Arial"/>
                <w:b/>
                <w:smallCaps/>
                <w:sz w:val="18"/>
                <w:szCs w:val="18"/>
              </w:rPr>
              <w:t>Bestimmung</w:t>
            </w:r>
            <w:proofErr w:type="spellEnd"/>
            <w:r w:rsidR="007B51FB">
              <w:rPr>
                <w:rFonts w:ascii="Arial" w:hAnsi="Arial" w:cs="Arial"/>
                <w:b/>
                <w:smallCaps/>
                <w:sz w:val="18"/>
                <w:szCs w:val="18"/>
              </w:rPr>
              <w:t xml:space="preserve"> der </w:t>
            </w:r>
            <w:proofErr w:type="spellStart"/>
            <w:r w:rsidR="007B51FB">
              <w:rPr>
                <w:rFonts w:ascii="Arial" w:hAnsi="Arial" w:cs="Arial"/>
                <w:b/>
                <w:smallCaps/>
                <w:sz w:val="18"/>
                <w:szCs w:val="18"/>
              </w:rPr>
              <w:t>Eigenschaft</w:t>
            </w:r>
            <w:r w:rsidRPr="007B51FB">
              <w:rPr>
                <w:rFonts w:ascii="Arial" w:hAnsi="Arial" w:cs="Arial"/>
                <w:b/>
                <w:smallCaps/>
                <w:sz w:val="18"/>
                <w:szCs w:val="18"/>
              </w:rPr>
              <w:t>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42</w:t>
            </w:r>
            <w:r w:rsidRPr="00615404">
              <w:rPr>
                <w:rFonts w:ascii="Trebuchet MS" w:hAnsi="Trebuchet MS" w:cs="Arial"/>
                <w:b/>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cs="Arial"/>
      </w:rPr>
      <w:id w:val="-1768919553"/>
      <w:docPartObj>
        <w:docPartGallery w:val="Page Numbers (Bottom of Page)"/>
        <w:docPartUnique/>
      </w:docPartObj>
    </w:sdtPr>
    <w:sdtContent>
      <w:sdt>
        <w:sdtPr>
          <w:rPr>
            <w:rFonts w:ascii="Trebuchet MS" w:hAnsi="Trebuchet MS" w:cs="Arial"/>
          </w:rPr>
          <w:id w:val="1016195868"/>
          <w:docPartObj>
            <w:docPartGallery w:val="Page Numbers (Top of Page)"/>
            <w:docPartUnique/>
          </w:docPartObj>
        </w:sdtPr>
        <w:sdtContent>
          <w:p w14:paraId="2CFF6C14" w14:textId="77777777" w:rsidR="00406C3C" w:rsidRPr="00615404" w:rsidRDefault="00406C3C" w:rsidP="00B7197D">
            <w:pPr>
              <w:pStyle w:val="Pieddepage"/>
              <w:rPr>
                <w:rFonts w:ascii="Trebuchet MS" w:hAnsi="Trebuchet MS" w:cs="Arial"/>
              </w:rPr>
            </w:pPr>
            <w:r>
              <w:rPr>
                <w:rFonts w:ascii="Trebuchet MS" w:hAnsi="Trebuchet MS"/>
              </w:rPr>
              <w:tab/>
            </w:r>
            <w:proofErr w:type="spellStart"/>
            <w:r>
              <w:rPr>
                <w:rFonts w:ascii="Trebuchet MS" w:hAnsi="Trebuchet MS"/>
                <w:b/>
                <w:smallCaps/>
              </w:rPr>
              <w:t>Übertragung</w:t>
            </w:r>
            <w:proofErr w:type="spellEnd"/>
            <w:r>
              <w:rPr>
                <w:rFonts w:ascii="Trebuchet MS" w:hAnsi="Trebuchet MS"/>
                <w:b/>
                <w:smallCaps/>
              </w:rPr>
              <w:t xml:space="preserve"> und </w:t>
            </w:r>
            <w:proofErr w:type="spellStart"/>
            <w:r>
              <w:rPr>
                <w:rFonts w:ascii="Trebuchet MS" w:hAnsi="Trebuchet MS"/>
                <w:b/>
                <w:smallCaps/>
              </w:rPr>
              <w:t>Verteilung</w:t>
            </w:r>
            <w:proofErr w:type="spellEnd"/>
            <w:r>
              <w:rPr>
                <w:rFonts w:ascii="Trebuchet MS" w:hAnsi="Trebuchet MS"/>
                <w:b/>
                <w:smallCaps/>
              </w:rPr>
              <w:t xml:space="preserve"> - Teil 4: </w:t>
            </w:r>
            <w:proofErr w:type="spellStart"/>
            <w:r>
              <w:rPr>
                <w:rFonts w:ascii="Trebuchet MS" w:hAnsi="Trebuchet MS"/>
                <w:b/>
                <w:smallCaps/>
              </w:rPr>
              <w:t>Schutzmaßnahmen</w:t>
            </w:r>
            <w:proofErr w:type="spellEnd"/>
            <w:r>
              <w:rPr>
                <w:rFonts w:ascii="Trebuchet MS" w:hAnsi="Trebuchet MS"/>
              </w:rPr>
              <w:tab/>
              <w:t xml:space="preserve">| </w:t>
            </w:r>
            <w:r w:rsidRPr="00615404">
              <w:rPr>
                <w:rFonts w:ascii="Trebuchet MS" w:hAnsi="Trebuchet MS" w:cs="Arial"/>
                <w:b/>
              </w:rPr>
              <w:fldChar w:fldCharType="begin"/>
            </w:r>
            <w:r w:rsidRPr="00615404">
              <w:rPr>
                <w:rFonts w:ascii="Trebuchet MS" w:hAnsi="Trebuchet MS" w:cs="Arial"/>
                <w:b/>
              </w:rPr>
              <w:instrText xml:space="preserve"> PAGE </w:instrText>
            </w:r>
            <w:r w:rsidRPr="00615404">
              <w:rPr>
                <w:rFonts w:ascii="Trebuchet MS" w:hAnsi="Trebuchet MS" w:cs="Arial"/>
                <w:b/>
              </w:rPr>
              <w:fldChar w:fldCharType="separate"/>
            </w:r>
            <w:r>
              <w:rPr>
                <w:rFonts w:ascii="Trebuchet MS" w:hAnsi="Trebuchet MS" w:cs="Arial"/>
                <w:b/>
                <w:noProof/>
              </w:rPr>
              <w:t>51</w:t>
            </w:r>
            <w:r w:rsidRPr="00615404">
              <w:rPr>
                <w:rFonts w:ascii="Trebuchet MS" w:hAnsi="Trebuchet MS" w:cs="Arial"/>
                <w:b/>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F7D2D" w14:textId="77777777" w:rsidR="00F70E27" w:rsidRDefault="00F70E27">
      <w:pPr>
        <w:spacing w:after="0" w:line="240" w:lineRule="auto"/>
      </w:pPr>
      <w:r>
        <w:separator/>
      </w:r>
    </w:p>
  </w:footnote>
  <w:footnote w:type="continuationSeparator" w:id="0">
    <w:p w14:paraId="1BB4685C" w14:textId="77777777" w:rsidR="00F70E27" w:rsidRDefault="00F70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0901" w14:textId="77777777" w:rsidR="00917CD7" w:rsidRDefault="00917C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1B67" w14:textId="77777777" w:rsidR="00917CD7" w:rsidRDefault="00917CD7" w:rsidP="00B7197D">
    <w:pPr>
      <w:pStyle w:val="En-tte"/>
      <w:pBdr>
        <w:bottom w:val="single" w:sz="4" w:space="1" w:color="auto"/>
      </w:pBdr>
      <w:jc w:val="center"/>
      <w:rPr>
        <w:rFonts w:ascii="Trebuchet MS" w:hAnsi="Trebuchet MS"/>
      </w:rPr>
    </w:pPr>
    <w:r>
      <w:rPr>
        <w:rFonts w:ascii="Trebuchet MS" w:hAnsi="Trebuchet MS"/>
        <w:b/>
        <w:smallCaps/>
      </w:rPr>
      <w:t xml:space="preserve">BUCH 3 - </w:t>
    </w:r>
    <w:proofErr w:type="spellStart"/>
    <w:r>
      <w:rPr>
        <w:rFonts w:ascii="Trebuchet MS" w:hAnsi="Trebuchet MS"/>
        <w:b/>
        <w:smallCaps/>
      </w:rPr>
      <w:t>Anlagen</w:t>
    </w:r>
    <w:proofErr w:type="spellEnd"/>
    <w:r>
      <w:rPr>
        <w:rFonts w:ascii="Trebuchet MS" w:hAnsi="Trebuchet MS"/>
        <w:b/>
        <w:smallCaps/>
      </w:rPr>
      <w:t xml:space="preserve"> </w:t>
    </w:r>
    <w:proofErr w:type="spellStart"/>
    <w:r>
      <w:rPr>
        <w:rFonts w:ascii="Trebuchet MS" w:hAnsi="Trebuchet MS"/>
        <w:b/>
        <w:smallCaps/>
      </w:rPr>
      <w:t>für</w:t>
    </w:r>
    <w:proofErr w:type="spellEnd"/>
    <w:r>
      <w:rPr>
        <w:rFonts w:ascii="Trebuchet MS" w:hAnsi="Trebuchet MS"/>
        <w:b/>
        <w:smallCaps/>
      </w:rPr>
      <w:t xml:space="preserve"> die </w:t>
    </w:r>
    <w:proofErr w:type="spellStart"/>
    <w:r>
      <w:rPr>
        <w:rFonts w:ascii="Trebuchet MS" w:hAnsi="Trebuchet MS"/>
        <w:b/>
        <w:smallCaps/>
      </w:rPr>
      <w:t>Übertragung</w:t>
    </w:r>
    <w:proofErr w:type="spellEnd"/>
    <w:r>
      <w:rPr>
        <w:rFonts w:ascii="Trebuchet MS" w:hAnsi="Trebuchet MS"/>
        <w:b/>
        <w:smallCaps/>
      </w:rPr>
      <w:t xml:space="preserve"> und </w:t>
    </w:r>
    <w:proofErr w:type="spellStart"/>
    <w:r>
      <w:rPr>
        <w:rFonts w:ascii="Trebuchet MS" w:hAnsi="Trebuchet MS"/>
        <w:b/>
        <w:smallCaps/>
      </w:rPr>
      <w:t>Verteilung</w:t>
    </w:r>
    <w:proofErr w:type="spellEnd"/>
    <w:r>
      <w:rPr>
        <w:rFonts w:ascii="Trebuchet MS" w:hAnsi="Trebuchet MS"/>
        <w:b/>
        <w:smallCaps/>
      </w:rPr>
      <w:t xml:space="preserve"> </w:t>
    </w:r>
    <w:proofErr w:type="spellStart"/>
    <w:r>
      <w:rPr>
        <w:rFonts w:ascii="Trebuchet MS" w:hAnsi="Trebuchet MS"/>
        <w:b/>
        <w:smallCaps/>
      </w:rPr>
      <w:t>elektrischer</w:t>
    </w:r>
    <w:proofErr w:type="spellEnd"/>
    <w:r>
      <w:rPr>
        <w:rFonts w:ascii="Trebuchet MS" w:hAnsi="Trebuchet MS"/>
        <w:b/>
        <w:smallCaps/>
      </w:rPr>
      <w:t xml:space="preserve"> Energie</w:t>
    </w:r>
  </w:p>
  <w:p w14:paraId="79FB0479" w14:textId="77777777" w:rsidR="00917CD7" w:rsidRDefault="00917CD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64F3" w14:textId="77777777" w:rsidR="00917CD7" w:rsidRDefault="00917C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73865006"/>
    <w:lvl w:ilvl="0">
      <w:start w:val="1"/>
      <w:numFmt w:val="lowerLetter"/>
      <w:lvlText w:val="%1."/>
      <w:lvlJc w:val="left"/>
      <w:pPr>
        <w:tabs>
          <w:tab w:val="num" w:pos="0"/>
        </w:tabs>
        <w:ind w:left="360" w:hanging="360"/>
      </w:pPr>
      <w:rPr>
        <w:rFonts w:ascii="Trebuchet MS" w:hAnsi="Trebuchet MS" w:cs="Calibri" w:hint="default"/>
        <w:b/>
        <w:color w:val="auto"/>
        <w:sz w:val="19"/>
        <w:szCs w:val="19"/>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9"/>
    <w:multiLevelType w:val="singleLevel"/>
    <w:tmpl w:val="00000009"/>
    <w:name w:val="WW8Num10"/>
    <w:lvl w:ilvl="0">
      <w:start w:val="1"/>
      <w:numFmt w:val="lowerLetter"/>
      <w:lvlText w:val="%1."/>
      <w:lvlJc w:val="left"/>
      <w:pPr>
        <w:tabs>
          <w:tab w:val="num" w:pos="0"/>
        </w:tabs>
        <w:ind w:left="360" w:hanging="360"/>
      </w:pPr>
    </w:lvl>
  </w:abstractNum>
  <w:abstractNum w:abstractNumId="2" w15:restartNumberingAfterBreak="0">
    <w:nsid w:val="000C0710"/>
    <w:multiLevelType w:val="hybridMultilevel"/>
    <w:tmpl w:val="0986BBC4"/>
    <w:lvl w:ilvl="0" w:tplc="F14A6E3C">
      <w:start w:val="1"/>
      <w:numFmt w:val="decimal"/>
      <w:lvlText w:val="%1."/>
      <w:lvlJc w:val="left"/>
      <w:pPr>
        <w:ind w:left="360" w:hanging="360"/>
      </w:pPr>
      <w:rPr>
        <w:b/>
      </w:rPr>
    </w:lvl>
    <w:lvl w:ilvl="1" w:tplc="76448C7E">
      <w:start w:val="1"/>
      <w:numFmt w:val="decimal"/>
      <w:lvlText w:val="%2."/>
      <w:lvlJc w:val="left"/>
      <w:pPr>
        <w:ind w:left="1080" w:hanging="360"/>
      </w:pPr>
      <w:rPr>
        <w:rFonts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0D936B9"/>
    <w:multiLevelType w:val="multilevel"/>
    <w:tmpl w:val="0413001D"/>
    <w:styleLink w:val="OPSOM11131"/>
    <w:lvl w:ilvl="0">
      <w:start w:val="1"/>
      <w:numFmt w:val="bullet"/>
      <w:lvlText w:val=""/>
      <w:lvlJc w:val="left"/>
      <w:pPr>
        <w:tabs>
          <w:tab w:val="num" w:pos="360"/>
        </w:tabs>
        <w:ind w:left="360" w:hanging="360"/>
      </w:pPr>
      <w:rPr>
        <w:rFonts w:ascii="Wingdings" w:hAnsi="Wingdings" w:hint="default"/>
        <w:color w:val="0099FF"/>
      </w:rPr>
    </w:lvl>
    <w:lvl w:ilvl="1">
      <w:start w:val="1"/>
      <w:numFmt w:val="bullet"/>
      <w:lvlText w:val=""/>
      <w:lvlJc w:val="left"/>
      <w:pPr>
        <w:tabs>
          <w:tab w:val="num" w:pos="720"/>
        </w:tabs>
        <w:ind w:left="720" w:hanging="360"/>
      </w:pPr>
      <w:rPr>
        <w:rFonts w:ascii="Wingdings" w:hAnsi="Wingdings" w:hint="default"/>
        <w:color w:val="00CC66"/>
      </w:rPr>
    </w:lvl>
    <w:lvl w:ilvl="2">
      <w:start w:val="1"/>
      <w:numFmt w:val="bullet"/>
      <w:lvlText w:val=""/>
      <w:lvlJc w:val="left"/>
      <w:pPr>
        <w:tabs>
          <w:tab w:val="num" w:pos="1080"/>
        </w:tabs>
        <w:ind w:left="1080" w:hanging="360"/>
      </w:pPr>
      <w:rPr>
        <w:rFonts w:ascii="Wingdings" w:hAnsi="Wingdings" w:hint="default"/>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DB0AAC"/>
    <w:multiLevelType w:val="hybridMultilevel"/>
    <w:tmpl w:val="564283EC"/>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DB79DF"/>
    <w:multiLevelType w:val="hybridMultilevel"/>
    <w:tmpl w:val="5C7C9B58"/>
    <w:lvl w:ilvl="0" w:tplc="B068F320">
      <w:start w:val="1"/>
      <w:numFmt w:val="bullet"/>
      <w:lvlText w:val=""/>
      <w:lvlJc w:val="left"/>
      <w:pPr>
        <w:ind w:left="1080" w:hanging="360"/>
      </w:pPr>
      <w:rPr>
        <w:rFonts w:ascii="Symbol" w:eastAsia="Calibri" w:hAnsi="Symbol" w:cs="Helvetica"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01401757"/>
    <w:multiLevelType w:val="hybridMultilevel"/>
    <w:tmpl w:val="386015DC"/>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857386"/>
    <w:multiLevelType w:val="hybridMultilevel"/>
    <w:tmpl w:val="7A50CA02"/>
    <w:lvl w:ilvl="0" w:tplc="04090019">
      <w:start w:val="1"/>
      <w:numFmt w:val="lowerLetter"/>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15:restartNumberingAfterBreak="0">
    <w:nsid w:val="01DE537C"/>
    <w:multiLevelType w:val="hybridMultilevel"/>
    <w:tmpl w:val="1C846F22"/>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F54837"/>
    <w:multiLevelType w:val="hybridMultilevel"/>
    <w:tmpl w:val="445865B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02483DAB"/>
    <w:multiLevelType w:val="multilevel"/>
    <w:tmpl w:val="0700C8A2"/>
    <w:styleLink w:val="OPSOMNR1113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920" w:hanging="504"/>
      </w:pPr>
      <w:rPr>
        <w:rFonts w:hint="default"/>
      </w:rPr>
    </w:lvl>
    <w:lvl w:ilvl="3">
      <w:start w:val="1"/>
      <w:numFmt w:val="decimal"/>
      <w:lvlText w:val="%1.%2.%3.%4."/>
      <w:lvlJc w:val="left"/>
      <w:pPr>
        <w:tabs>
          <w:tab w:val="num" w:pos="1728"/>
        </w:tabs>
        <w:ind w:left="2772"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02576FA4"/>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 w15:restartNumberingAfterBreak="0">
    <w:nsid w:val="036F67DD"/>
    <w:multiLevelType w:val="hybridMultilevel"/>
    <w:tmpl w:val="CE844614"/>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3F45343"/>
    <w:multiLevelType w:val="hybridMultilevel"/>
    <w:tmpl w:val="D9FC3FB8"/>
    <w:lvl w:ilvl="0" w:tplc="00000001">
      <w:start w:val="1"/>
      <w:numFmt w:val="bullet"/>
      <w:lvlText w:val="-"/>
      <w:lvlJc w:val="left"/>
      <w:pPr>
        <w:ind w:left="360" w:hanging="360"/>
      </w:pPr>
      <w:rPr>
        <w:rFonts w:ascii="Symbol" w:hAnsi="Symbol" w:cs="Symbo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41C4AE5"/>
    <w:multiLevelType w:val="hybridMultilevel"/>
    <w:tmpl w:val="F404D98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4485B3E"/>
    <w:multiLevelType w:val="hybridMultilevel"/>
    <w:tmpl w:val="6986C4A8"/>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048B7936"/>
    <w:multiLevelType w:val="hybridMultilevel"/>
    <w:tmpl w:val="C65AFC1E"/>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4961BF7"/>
    <w:multiLevelType w:val="hybridMultilevel"/>
    <w:tmpl w:val="353CC592"/>
    <w:lvl w:ilvl="0" w:tplc="5C689E94">
      <w:start w:val="1"/>
      <w:numFmt w:val="lowerLetter"/>
      <w:lvlText w:val="%1."/>
      <w:lvlJc w:val="left"/>
      <w:pPr>
        <w:ind w:left="360" w:hanging="360"/>
      </w:pPr>
      <w:rPr>
        <w:rFonts w:hint="default"/>
      </w:rPr>
    </w:lvl>
    <w:lvl w:ilvl="1" w:tplc="D58AAAF6">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8" w15:restartNumberingAfterBreak="0">
    <w:nsid w:val="053B67AA"/>
    <w:multiLevelType w:val="hybridMultilevel"/>
    <w:tmpl w:val="799A87EE"/>
    <w:lvl w:ilvl="0" w:tplc="6D9EA9D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053E53EB"/>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0" w15:restartNumberingAfterBreak="0">
    <w:nsid w:val="05B8045E"/>
    <w:multiLevelType w:val="hybridMultilevel"/>
    <w:tmpl w:val="D8B2B892"/>
    <w:lvl w:ilvl="0" w:tplc="C28055FE">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614663D"/>
    <w:multiLevelType w:val="hybridMultilevel"/>
    <w:tmpl w:val="0B263002"/>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68D7F7C"/>
    <w:multiLevelType w:val="hybridMultilevel"/>
    <w:tmpl w:val="3ABCCA12"/>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06CE3113"/>
    <w:multiLevelType w:val="hybridMultilevel"/>
    <w:tmpl w:val="DECAA660"/>
    <w:lvl w:ilvl="0" w:tplc="6D9EA9D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71" w:hanging="360"/>
      </w:pPr>
      <w:rPr>
        <w:rFonts w:ascii="Courier New" w:hAnsi="Courier New" w:cs="Courier New" w:hint="default"/>
      </w:rPr>
    </w:lvl>
    <w:lvl w:ilvl="2" w:tplc="04090005">
      <w:start w:val="1"/>
      <w:numFmt w:val="bullet"/>
      <w:lvlText w:val=""/>
      <w:lvlJc w:val="left"/>
      <w:pPr>
        <w:ind w:left="1091" w:hanging="360"/>
      </w:pPr>
      <w:rPr>
        <w:rFonts w:ascii="Wingdings" w:hAnsi="Wingdings" w:hint="default"/>
      </w:rPr>
    </w:lvl>
    <w:lvl w:ilvl="3" w:tplc="04090001">
      <w:start w:val="1"/>
      <w:numFmt w:val="bullet"/>
      <w:lvlText w:val=""/>
      <w:lvlJc w:val="left"/>
      <w:pPr>
        <w:ind w:left="1811" w:hanging="360"/>
      </w:pPr>
      <w:rPr>
        <w:rFonts w:ascii="Symbol" w:hAnsi="Symbol" w:hint="default"/>
      </w:rPr>
    </w:lvl>
    <w:lvl w:ilvl="4" w:tplc="04090003">
      <w:start w:val="1"/>
      <w:numFmt w:val="bullet"/>
      <w:lvlText w:val="o"/>
      <w:lvlJc w:val="left"/>
      <w:pPr>
        <w:ind w:left="2531" w:hanging="360"/>
      </w:pPr>
      <w:rPr>
        <w:rFonts w:ascii="Courier New" w:hAnsi="Courier New" w:cs="Courier New" w:hint="default"/>
      </w:rPr>
    </w:lvl>
    <w:lvl w:ilvl="5" w:tplc="04090005">
      <w:start w:val="1"/>
      <w:numFmt w:val="bullet"/>
      <w:lvlText w:val=""/>
      <w:lvlJc w:val="left"/>
      <w:pPr>
        <w:ind w:left="3251" w:hanging="360"/>
      </w:pPr>
      <w:rPr>
        <w:rFonts w:ascii="Wingdings" w:hAnsi="Wingdings" w:hint="default"/>
      </w:rPr>
    </w:lvl>
    <w:lvl w:ilvl="6" w:tplc="04090001">
      <w:start w:val="1"/>
      <w:numFmt w:val="bullet"/>
      <w:lvlText w:val=""/>
      <w:lvlJc w:val="left"/>
      <w:pPr>
        <w:ind w:left="3971" w:hanging="360"/>
      </w:pPr>
      <w:rPr>
        <w:rFonts w:ascii="Symbol" w:hAnsi="Symbol" w:hint="default"/>
      </w:rPr>
    </w:lvl>
    <w:lvl w:ilvl="7" w:tplc="04090003">
      <w:start w:val="1"/>
      <w:numFmt w:val="bullet"/>
      <w:lvlText w:val="o"/>
      <w:lvlJc w:val="left"/>
      <w:pPr>
        <w:ind w:left="4691" w:hanging="360"/>
      </w:pPr>
      <w:rPr>
        <w:rFonts w:ascii="Courier New" w:hAnsi="Courier New" w:cs="Courier New" w:hint="default"/>
      </w:rPr>
    </w:lvl>
    <w:lvl w:ilvl="8" w:tplc="04090005">
      <w:start w:val="1"/>
      <w:numFmt w:val="bullet"/>
      <w:lvlText w:val=""/>
      <w:lvlJc w:val="left"/>
      <w:pPr>
        <w:ind w:left="5411" w:hanging="360"/>
      </w:pPr>
      <w:rPr>
        <w:rFonts w:ascii="Wingdings" w:hAnsi="Wingdings" w:hint="default"/>
      </w:rPr>
    </w:lvl>
  </w:abstractNum>
  <w:abstractNum w:abstractNumId="24" w15:restartNumberingAfterBreak="0">
    <w:nsid w:val="07003FF8"/>
    <w:multiLevelType w:val="hybridMultilevel"/>
    <w:tmpl w:val="8452D0F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7B7309A"/>
    <w:multiLevelType w:val="hybridMultilevel"/>
    <w:tmpl w:val="15CCA858"/>
    <w:lvl w:ilvl="0" w:tplc="BD6EB5EC">
      <w:start w:val="1"/>
      <w:numFmt w:val="lowerLetter"/>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8083C03"/>
    <w:multiLevelType w:val="hybridMultilevel"/>
    <w:tmpl w:val="A260B0D6"/>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 w15:restartNumberingAfterBreak="0">
    <w:nsid w:val="08E3300A"/>
    <w:multiLevelType w:val="hybridMultilevel"/>
    <w:tmpl w:val="53CE8756"/>
    <w:lvl w:ilvl="0" w:tplc="6D9EA9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1065F1"/>
    <w:multiLevelType w:val="hybridMultilevel"/>
    <w:tmpl w:val="7A50CA02"/>
    <w:lvl w:ilvl="0" w:tplc="04090019">
      <w:start w:val="1"/>
      <w:numFmt w:val="lowerLetter"/>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9" w15:restartNumberingAfterBreak="0">
    <w:nsid w:val="097B65F8"/>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9872BF3"/>
    <w:multiLevelType w:val="hybridMultilevel"/>
    <w:tmpl w:val="7A6AD026"/>
    <w:lvl w:ilvl="0" w:tplc="0DC46BEE">
      <w:start w:val="1"/>
      <w:numFmt w:val="bullet"/>
      <w:lvlText w:val="-"/>
      <w:lvlJc w:val="left"/>
      <w:pPr>
        <w:ind w:left="814" w:hanging="360"/>
      </w:pPr>
      <w:rPr>
        <w:rFonts w:ascii="Times New Roman" w:hAnsi="Times New Roman" w:cs="Times New Roman" w:hint="default"/>
        <w:color w:val="auto"/>
      </w:rPr>
    </w:lvl>
    <w:lvl w:ilvl="1" w:tplc="080C0003" w:tentative="1">
      <w:start w:val="1"/>
      <w:numFmt w:val="bullet"/>
      <w:lvlText w:val="o"/>
      <w:lvlJc w:val="left"/>
      <w:pPr>
        <w:ind w:left="1534" w:hanging="360"/>
      </w:pPr>
      <w:rPr>
        <w:rFonts w:ascii="Courier New" w:hAnsi="Courier New" w:cs="Courier New" w:hint="default"/>
      </w:rPr>
    </w:lvl>
    <w:lvl w:ilvl="2" w:tplc="080C0005" w:tentative="1">
      <w:start w:val="1"/>
      <w:numFmt w:val="bullet"/>
      <w:lvlText w:val=""/>
      <w:lvlJc w:val="left"/>
      <w:pPr>
        <w:ind w:left="2254" w:hanging="360"/>
      </w:pPr>
      <w:rPr>
        <w:rFonts w:ascii="Wingdings" w:hAnsi="Wingdings" w:hint="default"/>
      </w:rPr>
    </w:lvl>
    <w:lvl w:ilvl="3" w:tplc="080C0001" w:tentative="1">
      <w:start w:val="1"/>
      <w:numFmt w:val="bullet"/>
      <w:lvlText w:val=""/>
      <w:lvlJc w:val="left"/>
      <w:pPr>
        <w:ind w:left="2974" w:hanging="360"/>
      </w:pPr>
      <w:rPr>
        <w:rFonts w:ascii="Symbol" w:hAnsi="Symbol" w:hint="default"/>
      </w:rPr>
    </w:lvl>
    <w:lvl w:ilvl="4" w:tplc="080C0003" w:tentative="1">
      <w:start w:val="1"/>
      <w:numFmt w:val="bullet"/>
      <w:lvlText w:val="o"/>
      <w:lvlJc w:val="left"/>
      <w:pPr>
        <w:ind w:left="3694" w:hanging="360"/>
      </w:pPr>
      <w:rPr>
        <w:rFonts w:ascii="Courier New" w:hAnsi="Courier New" w:cs="Courier New" w:hint="default"/>
      </w:rPr>
    </w:lvl>
    <w:lvl w:ilvl="5" w:tplc="080C0005" w:tentative="1">
      <w:start w:val="1"/>
      <w:numFmt w:val="bullet"/>
      <w:lvlText w:val=""/>
      <w:lvlJc w:val="left"/>
      <w:pPr>
        <w:ind w:left="4414" w:hanging="360"/>
      </w:pPr>
      <w:rPr>
        <w:rFonts w:ascii="Wingdings" w:hAnsi="Wingdings" w:hint="default"/>
      </w:rPr>
    </w:lvl>
    <w:lvl w:ilvl="6" w:tplc="080C0001" w:tentative="1">
      <w:start w:val="1"/>
      <w:numFmt w:val="bullet"/>
      <w:lvlText w:val=""/>
      <w:lvlJc w:val="left"/>
      <w:pPr>
        <w:ind w:left="5134" w:hanging="360"/>
      </w:pPr>
      <w:rPr>
        <w:rFonts w:ascii="Symbol" w:hAnsi="Symbol" w:hint="default"/>
      </w:rPr>
    </w:lvl>
    <w:lvl w:ilvl="7" w:tplc="080C0003" w:tentative="1">
      <w:start w:val="1"/>
      <w:numFmt w:val="bullet"/>
      <w:lvlText w:val="o"/>
      <w:lvlJc w:val="left"/>
      <w:pPr>
        <w:ind w:left="5854" w:hanging="360"/>
      </w:pPr>
      <w:rPr>
        <w:rFonts w:ascii="Courier New" w:hAnsi="Courier New" w:cs="Courier New" w:hint="default"/>
      </w:rPr>
    </w:lvl>
    <w:lvl w:ilvl="8" w:tplc="080C0005" w:tentative="1">
      <w:start w:val="1"/>
      <w:numFmt w:val="bullet"/>
      <w:lvlText w:val=""/>
      <w:lvlJc w:val="left"/>
      <w:pPr>
        <w:ind w:left="6574" w:hanging="360"/>
      </w:pPr>
      <w:rPr>
        <w:rFonts w:ascii="Wingdings" w:hAnsi="Wingdings" w:hint="default"/>
      </w:rPr>
    </w:lvl>
  </w:abstractNum>
  <w:abstractNum w:abstractNumId="31" w15:restartNumberingAfterBreak="0">
    <w:nsid w:val="09CA4181"/>
    <w:multiLevelType w:val="hybridMultilevel"/>
    <w:tmpl w:val="5E2C29A2"/>
    <w:lvl w:ilvl="0" w:tplc="6D9EA9D2">
      <w:start w:val="1"/>
      <w:numFmt w:val="bullet"/>
      <w:lvlText w:val="-"/>
      <w:lvlJc w:val="left"/>
      <w:pPr>
        <w:ind w:left="621" w:hanging="360"/>
      </w:pPr>
      <w:rPr>
        <w:rFonts w:ascii="Symbol" w:hAnsi="Symbol" w:hint="default"/>
      </w:rPr>
    </w:lvl>
    <w:lvl w:ilvl="1" w:tplc="04090003" w:tentative="1">
      <w:start w:val="1"/>
      <w:numFmt w:val="bullet"/>
      <w:lvlText w:val="o"/>
      <w:lvlJc w:val="left"/>
      <w:pPr>
        <w:ind w:left="1341" w:hanging="360"/>
      </w:pPr>
      <w:rPr>
        <w:rFonts w:ascii="Courier New" w:hAnsi="Courier New" w:cs="Courier New" w:hint="default"/>
      </w:rPr>
    </w:lvl>
    <w:lvl w:ilvl="2" w:tplc="04090005" w:tentative="1">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781" w:hanging="360"/>
      </w:pPr>
      <w:rPr>
        <w:rFonts w:ascii="Symbol" w:hAnsi="Symbol" w:hint="default"/>
      </w:rPr>
    </w:lvl>
    <w:lvl w:ilvl="4" w:tplc="04090003" w:tentative="1">
      <w:start w:val="1"/>
      <w:numFmt w:val="bullet"/>
      <w:lvlText w:val="o"/>
      <w:lvlJc w:val="left"/>
      <w:pPr>
        <w:ind w:left="3501" w:hanging="360"/>
      </w:pPr>
      <w:rPr>
        <w:rFonts w:ascii="Courier New" w:hAnsi="Courier New" w:cs="Courier New" w:hint="default"/>
      </w:rPr>
    </w:lvl>
    <w:lvl w:ilvl="5" w:tplc="04090005" w:tentative="1">
      <w:start w:val="1"/>
      <w:numFmt w:val="bullet"/>
      <w:lvlText w:val=""/>
      <w:lvlJc w:val="left"/>
      <w:pPr>
        <w:ind w:left="4221" w:hanging="360"/>
      </w:pPr>
      <w:rPr>
        <w:rFonts w:ascii="Wingdings" w:hAnsi="Wingdings" w:hint="default"/>
      </w:rPr>
    </w:lvl>
    <w:lvl w:ilvl="6" w:tplc="04090001" w:tentative="1">
      <w:start w:val="1"/>
      <w:numFmt w:val="bullet"/>
      <w:lvlText w:val=""/>
      <w:lvlJc w:val="left"/>
      <w:pPr>
        <w:ind w:left="4941" w:hanging="360"/>
      </w:pPr>
      <w:rPr>
        <w:rFonts w:ascii="Symbol" w:hAnsi="Symbol" w:hint="default"/>
      </w:rPr>
    </w:lvl>
    <w:lvl w:ilvl="7" w:tplc="04090003" w:tentative="1">
      <w:start w:val="1"/>
      <w:numFmt w:val="bullet"/>
      <w:lvlText w:val="o"/>
      <w:lvlJc w:val="left"/>
      <w:pPr>
        <w:ind w:left="5661" w:hanging="360"/>
      </w:pPr>
      <w:rPr>
        <w:rFonts w:ascii="Courier New" w:hAnsi="Courier New" w:cs="Courier New" w:hint="default"/>
      </w:rPr>
    </w:lvl>
    <w:lvl w:ilvl="8" w:tplc="04090005" w:tentative="1">
      <w:start w:val="1"/>
      <w:numFmt w:val="bullet"/>
      <w:lvlText w:val=""/>
      <w:lvlJc w:val="left"/>
      <w:pPr>
        <w:ind w:left="6381" w:hanging="360"/>
      </w:pPr>
      <w:rPr>
        <w:rFonts w:ascii="Wingdings" w:hAnsi="Wingdings" w:hint="default"/>
      </w:rPr>
    </w:lvl>
  </w:abstractNum>
  <w:abstractNum w:abstractNumId="32" w15:restartNumberingAfterBreak="0">
    <w:nsid w:val="0A700F66"/>
    <w:multiLevelType w:val="hybridMultilevel"/>
    <w:tmpl w:val="CF9E747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89633A"/>
    <w:multiLevelType w:val="hybridMultilevel"/>
    <w:tmpl w:val="F35CD0C6"/>
    <w:lvl w:ilvl="0" w:tplc="E72E53A6">
      <w:start w:val="1"/>
      <w:numFmt w:val="decimal"/>
      <w:lvlText w:val="%1."/>
      <w:lvlJc w:val="left"/>
      <w:pPr>
        <w:ind w:left="360" w:hanging="360"/>
      </w:pPr>
      <w:rPr>
        <w:i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4" w15:restartNumberingAfterBreak="0">
    <w:nsid w:val="0A98249D"/>
    <w:multiLevelType w:val="hybridMultilevel"/>
    <w:tmpl w:val="BD68D82A"/>
    <w:lvl w:ilvl="0" w:tplc="00000001">
      <w:start w:val="1"/>
      <w:numFmt w:val="bullet"/>
      <w:lvlText w:val="-"/>
      <w:lvlJc w:val="left"/>
      <w:pPr>
        <w:ind w:left="360" w:hanging="360"/>
      </w:pPr>
      <w:rPr>
        <w:rFonts w:ascii="Symbol" w:hAnsi="Symbol" w:cs="Symbo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ABA42B6"/>
    <w:multiLevelType w:val="hybridMultilevel"/>
    <w:tmpl w:val="1E52A694"/>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ACD0DD5"/>
    <w:multiLevelType w:val="hybridMultilevel"/>
    <w:tmpl w:val="A3AC969C"/>
    <w:lvl w:ilvl="0" w:tplc="0409000F">
      <w:start w:val="1"/>
      <w:numFmt w:val="decimal"/>
      <w:lvlText w:val="%1."/>
      <w:lvlJc w:val="left"/>
      <w:pPr>
        <w:ind w:left="720" w:hanging="360"/>
      </w:pPr>
    </w:lvl>
    <w:lvl w:ilvl="1" w:tplc="D58AAAF6">
      <w:start w:val="1"/>
      <w:numFmt w:val="lowerLetter"/>
      <w:lvlText w:val="%2)"/>
      <w:lvlJc w:val="left"/>
      <w:pPr>
        <w:ind w:left="1516" w:hanging="360"/>
      </w:pPr>
      <w:rPr>
        <w:rFonts w:hint="default"/>
      </w:rPr>
    </w:lvl>
    <w:lvl w:ilvl="2" w:tplc="04090005" w:tentative="1">
      <w:start w:val="1"/>
      <w:numFmt w:val="lowerRoman"/>
      <w:lvlText w:val="%3."/>
      <w:lvlJc w:val="right"/>
      <w:pPr>
        <w:ind w:left="2236" w:hanging="180"/>
      </w:pPr>
    </w:lvl>
    <w:lvl w:ilvl="3" w:tplc="04090001" w:tentative="1">
      <w:start w:val="1"/>
      <w:numFmt w:val="decimal"/>
      <w:lvlText w:val="%4."/>
      <w:lvlJc w:val="left"/>
      <w:pPr>
        <w:ind w:left="2956" w:hanging="360"/>
      </w:pPr>
    </w:lvl>
    <w:lvl w:ilvl="4" w:tplc="04090003" w:tentative="1">
      <w:start w:val="1"/>
      <w:numFmt w:val="lowerLetter"/>
      <w:lvlText w:val="%5."/>
      <w:lvlJc w:val="left"/>
      <w:pPr>
        <w:ind w:left="3676" w:hanging="360"/>
      </w:pPr>
    </w:lvl>
    <w:lvl w:ilvl="5" w:tplc="04090005" w:tentative="1">
      <w:start w:val="1"/>
      <w:numFmt w:val="lowerRoman"/>
      <w:lvlText w:val="%6."/>
      <w:lvlJc w:val="right"/>
      <w:pPr>
        <w:ind w:left="4396" w:hanging="180"/>
      </w:pPr>
    </w:lvl>
    <w:lvl w:ilvl="6" w:tplc="04090001" w:tentative="1">
      <w:start w:val="1"/>
      <w:numFmt w:val="decimal"/>
      <w:lvlText w:val="%7."/>
      <w:lvlJc w:val="left"/>
      <w:pPr>
        <w:ind w:left="5116" w:hanging="360"/>
      </w:pPr>
    </w:lvl>
    <w:lvl w:ilvl="7" w:tplc="04090003" w:tentative="1">
      <w:start w:val="1"/>
      <w:numFmt w:val="lowerLetter"/>
      <w:lvlText w:val="%8."/>
      <w:lvlJc w:val="left"/>
      <w:pPr>
        <w:ind w:left="5836" w:hanging="360"/>
      </w:pPr>
    </w:lvl>
    <w:lvl w:ilvl="8" w:tplc="04090005" w:tentative="1">
      <w:start w:val="1"/>
      <w:numFmt w:val="lowerRoman"/>
      <w:lvlText w:val="%9."/>
      <w:lvlJc w:val="right"/>
      <w:pPr>
        <w:ind w:left="6556" w:hanging="180"/>
      </w:pPr>
    </w:lvl>
  </w:abstractNum>
  <w:abstractNum w:abstractNumId="37" w15:restartNumberingAfterBreak="0">
    <w:nsid w:val="0AE23958"/>
    <w:multiLevelType w:val="hybridMultilevel"/>
    <w:tmpl w:val="592E974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0AF64093"/>
    <w:multiLevelType w:val="hybridMultilevel"/>
    <w:tmpl w:val="8F64938E"/>
    <w:lvl w:ilvl="0" w:tplc="04090019">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30E89224">
      <w:start w:val="1"/>
      <w:numFmt w:val="decimal"/>
      <w:lvlText w:val="%3."/>
      <w:lvlJc w:val="left"/>
      <w:pPr>
        <w:ind w:left="2160" w:hanging="360"/>
      </w:pPr>
      <w:rPr>
        <w:rFont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0BE91181"/>
    <w:multiLevelType w:val="hybridMultilevel"/>
    <w:tmpl w:val="6262B27A"/>
    <w:lvl w:ilvl="0" w:tplc="0C323D4A">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0C4D0DD3"/>
    <w:multiLevelType w:val="hybridMultilevel"/>
    <w:tmpl w:val="7F46161E"/>
    <w:lvl w:ilvl="0" w:tplc="0813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C6B1EA2"/>
    <w:multiLevelType w:val="hybridMultilevel"/>
    <w:tmpl w:val="561039E8"/>
    <w:lvl w:ilvl="0" w:tplc="FCA62474">
      <w:start w:val="1"/>
      <w:numFmt w:val="lowerLetter"/>
      <w:lvlText w:val="%1."/>
      <w:lvlJc w:val="left"/>
      <w:pPr>
        <w:ind w:left="360" w:hanging="360"/>
      </w:pPr>
      <w:rPr>
        <w:b/>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2" w15:restartNumberingAfterBreak="0">
    <w:nsid w:val="0C8B62E0"/>
    <w:multiLevelType w:val="hybridMultilevel"/>
    <w:tmpl w:val="0EE24A52"/>
    <w:lvl w:ilvl="0" w:tplc="0DC46BEE">
      <w:start w:val="1"/>
      <w:numFmt w:val="bullet"/>
      <w:lvlText w:val="-"/>
      <w:lvlJc w:val="left"/>
      <w:pPr>
        <w:ind w:left="720" w:hanging="360"/>
      </w:pPr>
      <w:rPr>
        <w:rFonts w:ascii="Times New Roman" w:hAnsi="Times New Roman"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0CA136CC"/>
    <w:multiLevelType w:val="hybridMultilevel"/>
    <w:tmpl w:val="FBA6C56E"/>
    <w:lvl w:ilvl="0" w:tplc="6D9EA9D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71" w:hanging="360"/>
      </w:pPr>
      <w:rPr>
        <w:rFonts w:ascii="Courier New" w:hAnsi="Courier New" w:cs="Courier New" w:hint="default"/>
      </w:rPr>
    </w:lvl>
    <w:lvl w:ilvl="2" w:tplc="04090005">
      <w:start w:val="1"/>
      <w:numFmt w:val="bullet"/>
      <w:lvlText w:val=""/>
      <w:lvlJc w:val="left"/>
      <w:pPr>
        <w:ind w:left="1091" w:hanging="360"/>
      </w:pPr>
      <w:rPr>
        <w:rFonts w:ascii="Wingdings" w:hAnsi="Wingdings" w:hint="default"/>
      </w:rPr>
    </w:lvl>
    <w:lvl w:ilvl="3" w:tplc="04090001">
      <w:start w:val="1"/>
      <w:numFmt w:val="bullet"/>
      <w:lvlText w:val=""/>
      <w:lvlJc w:val="left"/>
      <w:pPr>
        <w:ind w:left="1811" w:hanging="360"/>
      </w:pPr>
      <w:rPr>
        <w:rFonts w:ascii="Symbol" w:hAnsi="Symbol" w:hint="default"/>
      </w:rPr>
    </w:lvl>
    <w:lvl w:ilvl="4" w:tplc="04090003">
      <w:start w:val="1"/>
      <w:numFmt w:val="bullet"/>
      <w:lvlText w:val="o"/>
      <w:lvlJc w:val="left"/>
      <w:pPr>
        <w:ind w:left="2531" w:hanging="360"/>
      </w:pPr>
      <w:rPr>
        <w:rFonts w:ascii="Courier New" w:hAnsi="Courier New" w:cs="Courier New" w:hint="default"/>
      </w:rPr>
    </w:lvl>
    <w:lvl w:ilvl="5" w:tplc="04090005">
      <w:start w:val="1"/>
      <w:numFmt w:val="bullet"/>
      <w:lvlText w:val=""/>
      <w:lvlJc w:val="left"/>
      <w:pPr>
        <w:ind w:left="3251" w:hanging="360"/>
      </w:pPr>
      <w:rPr>
        <w:rFonts w:ascii="Wingdings" w:hAnsi="Wingdings" w:hint="default"/>
      </w:rPr>
    </w:lvl>
    <w:lvl w:ilvl="6" w:tplc="04090001">
      <w:start w:val="1"/>
      <w:numFmt w:val="bullet"/>
      <w:lvlText w:val=""/>
      <w:lvlJc w:val="left"/>
      <w:pPr>
        <w:ind w:left="3971" w:hanging="360"/>
      </w:pPr>
      <w:rPr>
        <w:rFonts w:ascii="Symbol" w:hAnsi="Symbol" w:hint="default"/>
      </w:rPr>
    </w:lvl>
    <w:lvl w:ilvl="7" w:tplc="04090003">
      <w:start w:val="1"/>
      <w:numFmt w:val="bullet"/>
      <w:lvlText w:val="o"/>
      <w:lvlJc w:val="left"/>
      <w:pPr>
        <w:ind w:left="4691" w:hanging="360"/>
      </w:pPr>
      <w:rPr>
        <w:rFonts w:ascii="Courier New" w:hAnsi="Courier New" w:cs="Courier New" w:hint="default"/>
      </w:rPr>
    </w:lvl>
    <w:lvl w:ilvl="8" w:tplc="04090005">
      <w:start w:val="1"/>
      <w:numFmt w:val="bullet"/>
      <w:lvlText w:val=""/>
      <w:lvlJc w:val="left"/>
      <w:pPr>
        <w:ind w:left="5411" w:hanging="360"/>
      </w:pPr>
      <w:rPr>
        <w:rFonts w:ascii="Wingdings" w:hAnsi="Wingdings" w:hint="default"/>
      </w:rPr>
    </w:lvl>
  </w:abstractNum>
  <w:abstractNum w:abstractNumId="44" w15:restartNumberingAfterBreak="0">
    <w:nsid w:val="0CE7390B"/>
    <w:multiLevelType w:val="hybridMultilevel"/>
    <w:tmpl w:val="2DB878C2"/>
    <w:lvl w:ilvl="0" w:tplc="08130019">
      <w:start w:val="1"/>
      <w:numFmt w:val="lowerLetter"/>
      <w:lvlText w:val="%1."/>
      <w:lvlJc w:val="lef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5" w15:restartNumberingAfterBreak="0">
    <w:nsid w:val="0D553034"/>
    <w:multiLevelType w:val="hybridMultilevel"/>
    <w:tmpl w:val="D966BF34"/>
    <w:lvl w:ilvl="0" w:tplc="6D9EA9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731647"/>
    <w:multiLevelType w:val="hybridMultilevel"/>
    <w:tmpl w:val="88C2093A"/>
    <w:styleLink w:val="Listeactuelle2111311"/>
    <w:lvl w:ilvl="0" w:tplc="6D9EA9D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71" w:hanging="360"/>
      </w:pPr>
      <w:rPr>
        <w:rFonts w:ascii="Courier New" w:hAnsi="Courier New" w:cs="Courier New" w:hint="default"/>
      </w:rPr>
    </w:lvl>
    <w:lvl w:ilvl="2" w:tplc="04090005">
      <w:start w:val="1"/>
      <w:numFmt w:val="bullet"/>
      <w:lvlText w:val=""/>
      <w:lvlJc w:val="left"/>
      <w:pPr>
        <w:ind w:left="1091" w:hanging="360"/>
      </w:pPr>
      <w:rPr>
        <w:rFonts w:ascii="Wingdings" w:hAnsi="Wingdings" w:hint="default"/>
      </w:rPr>
    </w:lvl>
    <w:lvl w:ilvl="3" w:tplc="04090001">
      <w:start w:val="1"/>
      <w:numFmt w:val="bullet"/>
      <w:lvlText w:val=""/>
      <w:lvlJc w:val="left"/>
      <w:pPr>
        <w:ind w:left="1811" w:hanging="360"/>
      </w:pPr>
      <w:rPr>
        <w:rFonts w:ascii="Symbol" w:hAnsi="Symbol" w:hint="default"/>
      </w:rPr>
    </w:lvl>
    <w:lvl w:ilvl="4" w:tplc="04090003">
      <w:start w:val="1"/>
      <w:numFmt w:val="bullet"/>
      <w:lvlText w:val="o"/>
      <w:lvlJc w:val="left"/>
      <w:pPr>
        <w:ind w:left="2531" w:hanging="360"/>
      </w:pPr>
      <w:rPr>
        <w:rFonts w:ascii="Courier New" w:hAnsi="Courier New" w:cs="Courier New" w:hint="default"/>
      </w:rPr>
    </w:lvl>
    <w:lvl w:ilvl="5" w:tplc="04090005">
      <w:start w:val="1"/>
      <w:numFmt w:val="bullet"/>
      <w:lvlText w:val=""/>
      <w:lvlJc w:val="left"/>
      <w:pPr>
        <w:ind w:left="3251" w:hanging="360"/>
      </w:pPr>
      <w:rPr>
        <w:rFonts w:ascii="Wingdings" w:hAnsi="Wingdings" w:hint="default"/>
      </w:rPr>
    </w:lvl>
    <w:lvl w:ilvl="6" w:tplc="04090001">
      <w:start w:val="1"/>
      <w:numFmt w:val="bullet"/>
      <w:lvlText w:val=""/>
      <w:lvlJc w:val="left"/>
      <w:pPr>
        <w:ind w:left="3971" w:hanging="360"/>
      </w:pPr>
      <w:rPr>
        <w:rFonts w:ascii="Symbol" w:hAnsi="Symbol" w:hint="default"/>
      </w:rPr>
    </w:lvl>
    <w:lvl w:ilvl="7" w:tplc="04090003">
      <w:start w:val="1"/>
      <w:numFmt w:val="bullet"/>
      <w:lvlText w:val="o"/>
      <w:lvlJc w:val="left"/>
      <w:pPr>
        <w:ind w:left="4691" w:hanging="360"/>
      </w:pPr>
      <w:rPr>
        <w:rFonts w:ascii="Courier New" w:hAnsi="Courier New" w:cs="Courier New" w:hint="default"/>
      </w:rPr>
    </w:lvl>
    <w:lvl w:ilvl="8" w:tplc="04090005">
      <w:start w:val="1"/>
      <w:numFmt w:val="bullet"/>
      <w:lvlText w:val=""/>
      <w:lvlJc w:val="left"/>
      <w:pPr>
        <w:ind w:left="5411" w:hanging="360"/>
      </w:pPr>
      <w:rPr>
        <w:rFonts w:ascii="Wingdings" w:hAnsi="Wingdings" w:hint="default"/>
      </w:rPr>
    </w:lvl>
  </w:abstractNum>
  <w:abstractNum w:abstractNumId="47" w15:restartNumberingAfterBreak="0">
    <w:nsid w:val="0DBD33B7"/>
    <w:multiLevelType w:val="hybridMultilevel"/>
    <w:tmpl w:val="386857FC"/>
    <w:lvl w:ilvl="0" w:tplc="F4F4E0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32536A"/>
    <w:multiLevelType w:val="hybridMultilevel"/>
    <w:tmpl w:val="95F0B4C8"/>
    <w:lvl w:ilvl="0" w:tplc="6D9EA9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52134E"/>
    <w:multiLevelType w:val="hybridMultilevel"/>
    <w:tmpl w:val="A1AA6348"/>
    <w:lvl w:ilvl="0" w:tplc="B068F320">
      <w:start w:val="1"/>
      <w:numFmt w:val="bullet"/>
      <w:lvlText w:val=""/>
      <w:lvlJc w:val="left"/>
      <w:pPr>
        <w:ind w:left="360" w:hanging="360"/>
      </w:pPr>
      <w:rPr>
        <w:rFonts w:ascii="Symbol" w:eastAsia="Calibri" w:hAnsi="Symbol"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EB55A78"/>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F3C14A4"/>
    <w:multiLevelType w:val="hybridMultilevel"/>
    <w:tmpl w:val="293C5B80"/>
    <w:lvl w:ilvl="0" w:tplc="08130019">
      <w:start w:val="1"/>
      <w:numFmt w:val="lowerLetter"/>
      <w:lvlText w:val="%1."/>
      <w:lvlJc w:val="lef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2" w15:restartNumberingAfterBreak="0">
    <w:nsid w:val="0FBF47ED"/>
    <w:multiLevelType w:val="hybridMultilevel"/>
    <w:tmpl w:val="4A1EC60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01C3E91"/>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0BB02B2"/>
    <w:multiLevelType w:val="hybridMultilevel"/>
    <w:tmpl w:val="40F8F1F2"/>
    <w:lvl w:ilvl="0" w:tplc="0DC46BEE">
      <w:start w:val="1"/>
      <w:numFmt w:val="bullet"/>
      <w:lvlText w:val="-"/>
      <w:lvlJc w:val="left"/>
      <w:pPr>
        <w:ind w:left="814" w:hanging="360"/>
      </w:pPr>
      <w:rPr>
        <w:rFonts w:ascii="Times New Roman" w:hAnsi="Times New Roman" w:cs="Times New Roman" w:hint="default"/>
        <w:color w:val="auto"/>
      </w:rPr>
    </w:lvl>
    <w:lvl w:ilvl="1" w:tplc="080C0003" w:tentative="1">
      <w:start w:val="1"/>
      <w:numFmt w:val="bullet"/>
      <w:lvlText w:val="o"/>
      <w:lvlJc w:val="left"/>
      <w:pPr>
        <w:ind w:left="1534" w:hanging="360"/>
      </w:pPr>
      <w:rPr>
        <w:rFonts w:ascii="Courier New" w:hAnsi="Courier New" w:cs="Courier New" w:hint="default"/>
      </w:rPr>
    </w:lvl>
    <w:lvl w:ilvl="2" w:tplc="080C0005" w:tentative="1">
      <w:start w:val="1"/>
      <w:numFmt w:val="bullet"/>
      <w:lvlText w:val=""/>
      <w:lvlJc w:val="left"/>
      <w:pPr>
        <w:ind w:left="2254" w:hanging="360"/>
      </w:pPr>
      <w:rPr>
        <w:rFonts w:ascii="Wingdings" w:hAnsi="Wingdings" w:hint="default"/>
      </w:rPr>
    </w:lvl>
    <w:lvl w:ilvl="3" w:tplc="080C0001" w:tentative="1">
      <w:start w:val="1"/>
      <w:numFmt w:val="bullet"/>
      <w:lvlText w:val=""/>
      <w:lvlJc w:val="left"/>
      <w:pPr>
        <w:ind w:left="2974" w:hanging="360"/>
      </w:pPr>
      <w:rPr>
        <w:rFonts w:ascii="Symbol" w:hAnsi="Symbol" w:hint="default"/>
      </w:rPr>
    </w:lvl>
    <w:lvl w:ilvl="4" w:tplc="080C0003" w:tentative="1">
      <w:start w:val="1"/>
      <w:numFmt w:val="bullet"/>
      <w:lvlText w:val="o"/>
      <w:lvlJc w:val="left"/>
      <w:pPr>
        <w:ind w:left="3694" w:hanging="360"/>
      </w:pPr>
      <w:rPr>
        <w:rFonts w:ascii="Courier New" w:hAnsi="Courier New" w:cs="Courier New" w:hint="default"/>
      </w:rPr>
    </w:lvl>
    <w:lvl w:ilvl="5" w:tplc="080C0005" w:tentative="1">
      <w:start w:val="1"/>
      <w:numFmt w:val="bullet"/>
      <w:lvlText w:val=""/>
      <w:lvlJc w:val="left"/>
      <w:pPr>
        <w:ind w:left="4414" w:hanging="360"/>
      </w:pPr>
      <w:rPr>
        <w:rFonts w:ascii="Wingdings" w:hAnsi="Wingdings" w:hint="default"/>
      </w:rPr>
    </w:lvl>
    <w:lvl w:ilvl="6" w:tplc="080C0001" w:tentative="1">
      <w:start w:val="1"/>
      <w:numFmt w:val="bullet"/>
      <w:lvlText w:val=""/>
      <w:lvlJc w:val="left"/>
      <w:pPr>
        <w:ind w:left="5134" w:hanging="360"/>
      </w:pPr>
      <w:rPr>
        <w:rFonts w:ascii="Symbol" w:hAnsi="Symbol" w:hint="default"/>
      </w:rPr>
    </w:lvl>
    <w:lvl w:ilvl="7" w:tplc="080C0003" w:tentative="1">
      <w:start w:val="1"/>
      <w:numFmt w:val="bullet"/>
      <w:lvlText w:val="o"/>
      <w:lvlJc w:val="left"/>
      <w:pPr>
        <w:ind w:left="5854" w:hanging="360"/>
      </w:pPr>
      <w:rPr>
        <w:rFonts w:ascii="Courier New" w:hAnsi="Courier New" w:cs="Courier New" w:hint="default"/>
      </w:rPr>
    </w:lvl>
    <w:lvl w:ilvl="8" w:tplc="080C0005" w:tentative="1">
      <w:start w:val="1"/>
      <w:numFmt w:val="bullet"/>
      <w:lvlText w:val=""/>
      <w:lvlJc w:val="left"/>
      <w:pPr>
        <w:ind w:left="6574" w:hanging="360"/>
      </w:pPr>
      <w:rPr>
        <w:rFonts w:ascii="Wingdings" w:hAnsi="Wingdings" w:hint="default"/>
      </w:rPr>
    </w:lvl>
  </w:abstractNum>
  <w:abstractNum w:abstractNumId="55" w15:restartNumberingAfterBreak="0">
    <w:nsid w:val="10D03615"/>
    <w:multiLevelType w:val="hybridMultilevel"/>
    <w:tmpl w:val="ECF89A96"/>
    <w:lvl w:ilvl="0" w:tplc="F67C83FA">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10E00AE9"/>
    <w:multiLevelType w:val="hybridMultilevel"/>
    <w:tmpl w:val="7AC8D8AC"/>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7" w15:restartNumberingAfterBreak="0">
    <w:nsid w:val="10EB3A4C"/>
    <w:multiLevelType w:val="hybridMultilevel"/>
    <w:tmpl w:val="85F45658"/>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D4147D0E">
      <w:start w:val="1"/>
      <w:numFmt w:val="lowerLetter"/>
      <w:lvlText w:val="%3."/>
      <w:lvlJc w:val="left"/>
      <w:pPr>
        <w:ind w:left="1980" w:hanging="360"/>
      </w:pPr>
      <w:rPr>
        <w:rFonts w:hint="default"/>
      </w:r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8" w15:restartNumberingAfterBreak="0">
    <w:nsid w:val="114E17C6"/>
    <w:multiLevelType w:val="hybridMultilevel"/>
    <w:tmpl w:val="4F8E7DB6"/>
    <w:lvl w:ilvl="0" w:tplc="0DC46BEE">
      <w:start w:val="1"/>
      <w:numFmt w:val="bullet"/>
      <w:lvlText w:val="-"/>
      <w:lvlJc w:val="left"/>
      <w:pPr>
        <w:ind w:left="720" w:hanging="360"/>
      </w:pPr>
      <w:rPr>
        <w:rFonts w:ascii="Times New Roman" w:hAnsi="Times New Roman" w:cs="Times New Roman"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118E3302"/>
    <w:multiLevelType w:val="hybridMultilevel"/>
    <w:tmpl w:val="A21CA5E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2156787"/>
    <w:multiLevelType w:val="hybridMultilevel"/>
    <w:tmpl w:val="71F439DA"/>
    <w:lvl w:ilvl="0" w:tplc="F67C83FA">
      <w:start w:val="1"/>
      <w:numFmt w:val="lowerLetter"/>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1" w15:restartNumberingAfterBreak="0">
    <w:nsid w:val="122548B8"/>
    <w:multiLevelType w:val="hybridMultilevel"/>
    <w:tmpl w:val="06009A9C"/>
    <w:lvl w:ilvl="0" w:tplc="6D9EA9D2">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2" w15:restartNumberingAfterBreak="0">
    <w:nsid w:val="13182746"/>
    <w:multiLevelType w:val="hybridMultilevel"/>
    <w:tmpl w:val="17AA12A4"/>
    <w:lvl w:ilvl="0" w:tplc="FFFFFFFF">
      <w:start w:val="1"/>
      <w:numFmt w:val="decimal"/>
      <w:lvlText w:val="%1."/>
      <w:lvlJc w:val="left"/>
      <w:pPr>
        <w:ind w:left="502" w:hanging="360"/>
      </w:pPr>
      <w:rPr>
        <w:rFonts w:hint="default"/>
      </w:rPr>
    </w:lvl>
    <w:lvl w:ilvl="1" w:tplc="FFFFFFFF">
      <w:start w:val="1"/>
      <w:numFmt w:val="decimalZero"/>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132760AE"/>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37A5FEF"/>
    <w:multiLevelType w:val="hybridMultilevel"/>
    <w:tmpl w:val="D1A0A508"/>
    <w:lvl w:ilvl="0" w:tplc="22486C0A">
      <w:start w:val="1"/>
      <w:numFmt w:val="bullet"/>
      <w:lvlText w:val="-"/>
      <w:lvlJc w:val="left"/>
      <w:pPr>
        <w:ind w:left="720" w:hanging="360"/>
      </w:pPr>
      <w:rPr>
        <w:rFonts w:ascii="Symbol" w:hAnsi="Symbol" w:hint="default"/>
        <w:lang w:val="fr-BE"/>
      </w:rPr>
    </w:lvl>
    <w:lvl w:ilvl="1" w:tplc="FFFFFFFF">
      <w:start w:val="1"/>
      <w:numFmt w:val="bullet"/>
      <w:lvlText w:val="-"/>
      <w:lvlJc w:val="left"/>
      <w:pPr>
        <w:ind w:left="720" w:hanging="360"/>
      </w:pPr>
      <w:rPr>
        <w:rFonts w:ascii="Symbol" w:hAnsi="Symbol" w:hint="default"/>
        <w:lang w:val="fr-B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3A5575A"/>
    <w:multiLevelType w:val="hybridMultilevel"/>
    <w:tmpl w:val="CC323E10"/>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6" w15:restartNumberingAfterBreak="0">
    <w:nsid w:val="14220BEA"/>
    <w:multiLevelType w:val="hybridMultilevel"/>
    <w:tmpl w:val="7C845A6C"/>
    <w:lvl w:ilvl="0" w:tplc="080C0001">
      <w:start w:val="1"/>
      <w:numFmt w:val="bullet"/>
      <w:lvlText w:val=""/>
      <w:lvlJc w:val="left"/>
      <w:pPr>
        <w:ind w:left="1620" w:hanging="360"/>
      </w:pPr>
      <w:rPr>
        <w:rFonts w:ascii="Symbol" w:hAnsi="Symbol" w:hint="default"/>
      </w:rPr>
    </w:lvl>
    <w:lvl w:ilvl="1" w:tplc="080C0003" w:tentative="1">
      <w:start w:val="1"/>
      <w:numFmt w:val="bullet"/>
      <w:lvlText w:val="o"/>
      <w:lvlJc w:val="left"/>
      <w:pPr>
        <w:ind w:left="2340" w:hanging="360"/>
      </w:pPr>
      <w:rPr>
        <w:rFonts w:ascii="Courier New" w:hAnsi="Courier New" w:cs="Courier New" w:hint="default"/>
      </w:rPr>
    </w:lvl>
    <w:lvl w:ilvl="2" w:tplc="080C0005" w:tentative="1">
      <w:start w:val="1"/>
      <w:numFmt w:val="bullet"/>
      <w:lvlText w:val=""/>
      <w:lvlJc w:val="left"/>
      <w:pPr>
        <w:ind w:left="3060" w:hanging="360"/>
      </w:pPr>
      <w:rPr>
        <w:rFonts w:ascii="Wingdings" w:hAnsi="Wingdings" w:hint="default"/>
      </w:rPr>
    </w:lvl>
    <w:lvl w:ilvl="3" w:tplc="080C0001" w:tentative="1">
      <w:start w:val="1"/>
      <w:numFmt w:val="bullet"/>
      <w:lvlText w:val=""/>
      <w:lvlJc w:val="left"/>
      <w:pPr>
        <w:ind w:left="3780" w:hanging="360"/>
      </w:pPr>
      <w:rPr>
        <w:rFonts w:ascii="Symbol" w:hAnsi="Symbol" w:hint="default"/>
      </w:rPr>
    </w:lvl>
    <w:lvl w:ilvl="4" w:tplc="080C0003" w:tentative="1">
      <w:start w:val="1"/>
      <w:numFmt w:val="bullet"/>
      <w:lvlText w:val="o"/>
      <w:lvlJc w:val="left"/>
      <w:pPr>
        <w:ind w:left="4500" w:hanging="360"/>
      </w:pPr>
      <w:rPr>
        <w:rFonts w:ascii="Courier New" w:hAnsi="Courier New" w:cs="Courier New" w:hint="default"/>
      </w:rPr>
    </w:lvl>
    <w:lvl w:ilvl="5" w:tplc="080C0005" w:tentative="1">
      <w:start w:val="1"/>
      <w:numFmt w:val="bullet"/>
      <w:lvlText w:val=""/>
      <w:lvlJc w:val="left"/>
      <w:pPr>
        <w:ind w:left="5220" w:hanging="360"/>
      </w:pPr>
      <w:rPr>
        <w:rFonts w:ascii="Wingdings" w:hAnsi="Wingdings" w:hint="default"/>
      </w:rPr>
    </w:lvl>
    <w:lvl w:ilvl="6" w:tplc="080C0001" w:tentative="1">
      <w:start w:val="1"/>
      <w:numFmt w:val="bullet"/>
      <w:lvlText w:val=""/>
      <w:lvlJc w:val="left"/>
      <w:pPr>
        <w:ind w:left="5940" w:hanging="360"/>
      </w:pPr>
      <w:rPr>
        <w:rFonts w:ascii="Symbol" w:hAnsi="Symbol" w:hint="default"/>
      </w:rPr>
    </w:lvl>
    <w:lvl w:ilvl="7" w:tplc="080C0003" w:tentative="1">
      <w:start w:val="1"/>
      <w:numFmt w:val="bullet"/>
      <w:lvlText w:val="o"/>
      <w:lvlJc w:val="left"/>
      <w:pPr>
        <w:ind w:left="6660" w:hanging="360"/>
      </w:pPr>
      <w:rPr>
        <w:rFonts w:ascii="Courier New" w:hAnsi="Courier New" w:cs="Courier New" w:hint="default"/>
      </w:rPr>
    </w:lvl>
    <w:lvl w:ilvl="8" w:tplc="080C0005" w:tentative="1">
      <w:start w:val="1"/>
      <w:numFmt w:val="bullet"/>
      <w:lvlText w:val=""/>
      <w:lvlJc w:val="left"/>
      <w:pPr>
        <w:ind w:left="7380" w:hanging="360"/>
      </w:pPr>
      <w:rPr>
        <w:rFonts w:ascii="Wingdings" w:hAnsi="Wingdings" w:hint="default"/>
      </w:rPr>
    </w:lvl>
  </w:abstractNum>
  <w:abstractNum w:abstractNumId="67" w15:restartNumberingAfterBreak="0">
    <w:nsid w:val="147F7525"/>
    <w:multiLevelType w:val="hybridMultilevel"/>
    <w:tmpl w:val="758260BE"/>
    <w:lvl w:ilvl="0" w:tplc="CEB6C8A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4A415BB"/>
    <w:multiLevelType w:val="hybridMultilevel"/>
    <w:tmpl w:val="C2748840"/>
    <w:lvl w:ilvl="0" w:tplc="080C0017">
      <w:start w:val="1"/>
      <w:numFmt w:val="lowerLetter"/>
      <w:lvlText w:val="%1)"/>
      <w:lvlJc w:val="left"/>
      <w:pPr>
        <w:ind w:left="984" w:hanging="360"/>
      </w:pPr>
    </w:lvl>
    <w:lvl w:ilvl="1" w:tplc="080C0019" w:tentative="1">
      <w:start w:val="1"/>
      <w:numFmt w:val="lowerLetter"/>
      <w:lvlText w:val="%2."/>
      <w:lvlJc w:val="left"/>
      <w:pPr>
        <w:ind w:left="1704" w:hanging="360"/>
      </w:pPr>
    </w:lvl>
    <w:lvl w:ilvl="2" w:tplc="080C001B" w:tentative="1">
      <w:start w:val="1"/>
      <w:numFmt w:val="lowerRoman"/>
      <w:lvlText w:val="%3."/>
      <w:lvlJc w:val="right"/>
      <w:pPr>
        <w:ind w:left="2424" w:hanging="180"/>
      </w:pPr>
    </w:lvl>
    <w:lvl w:ilvl="3" w:tplc="080C000F" w:tentative="1">
      <w:start w:val="1"/>
      <w:numFmt w:val="decimal"/>
      <w:lvlText w:val="%4."/>
      <w:lvlJc w:val="left"/>
      <w:pPr>
        <w:ind w:left="3144" w:hanging="360"/>
      </w:pPr>
    </w:lvl>
    <w:lvl w:ilvl="4" w:tplc="080C0019" w:tentative="1">
      <w:start w:val="1"/>
      <w:numFmt w:val="lowerLetter"/>
      <w:lvlText w:val="%5."/>
      <w:lvlJc w:val="left"/>
      <w:pPr>
        <w:ind w:left="3864" w:hanging="360"/>
      </w:pPr>
    </w:lvl>
    <w:lvl w:ilvl="5" w:tplc="080C001B" w:tentative="1">
      <w:start w:val="1"/>
      <w:numFmt w:val="lowerRoman"/>
      <w:lvlText w:val="%6."/>
      <w:lvlJc w:val="right"/>
      <w:pPr>
        <w:ind w:left="4584" w:hanging="180"/>
      </w:pPr>
    </w:lvl>
    <w:lvl w:ilvl="6" w:tplc="080C000F" w:tentative="1">
      <w:start w:val="1"/>
      <w:numFmt w:val="decimal"/>
      <w:lvlText w:val="%7."/>
      <w:lvlJc w:val="left"/>
      <w:pPr>
        <w:ind w:left="5304" w:hanging="360"/>
      </w:pPr>
    </w:lvl>
    <w:lvl w:ilvl="7" w:tplc="080C0019" w:tentative="1">
      <w:start w:val="1"/>
      <w:numFmt w:val="lowerLetter"/>
      <w:lvlText w:val="%8."/>
      <w:lvlJc w:val="left"/>
      <w:pPr>
        <w:ind w:left="6024" w:hanging="360"/>
      </w:pPr>
    </w:lvl>
    <w:lvl w:ilvl="8" w:tplc="080C001B" w:tentative="1">
      <w:start w:val="1"/>
      <w:numFmt w:val="lowerRoman"/>
      <w:lvlText w:val="%9."/>
      <w:lvlJc w:val="right"/>
      <w:pPr>
        <w:ind w:left="6744" w:hanging="180"/>
      </w:pPr>
    </w:lvl>
  </w:abstractNum>
  <w:abstractNum w:abstractNumId="69" w15:restartNumberingAfterBreak="0">
    <w:nsid w:val="14CA4373"/>
    <w:multiLevelType w:val="hybridMultilevel"/>
    <w:tmpl w:val="882EC2BE"/>
    <w:lvl w:ilvl="0" w:tplc="3806BFF6">
      <w:start w:val="1"/>
      <w:numFmt w:val="lowerLetter"/>
      <w:lvlText w:val="%1."/>
      <w:lvlJc w:val="left"/>
      <w:pPr>
        <w:ind w:left="360" w:hanging="360"/>
      </w:pPr>
      <w:rPr>
        <w:rFonts w:hint="default"/>
        <w:color w:val="231F2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0" w15:restartNumberingAfterBreak="0">
    <w:nsid w:val="151C0F75"/>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54D50EB"/>
    <w:multiLevelType w:val="hybridMultilevel"/>
    <w:tmpl w:val="3B103550"/>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2" w15:restartNumberingAfterBreak="0">
    <w:nsid w:val="166D024F"/>
    <w:multiLevelType w:val="hybridMultilevel"/>
    <w:tmpl w:val="8954F210"/>
    <w:lvl w:ilvl="0" w:tplc="DD708AEE">
      <w:start w:val="1"/>
      <w:numFmt w:val="decimal"/>
      <w:pStyle w:val="FOD-opsomming123"/>
      <w:lvlText w:val="%1."/>
      <w:lvlJc w:val="left"/>
      <w:pPr>
        <w:ind w:left="360" w:hanging="360"/>
      </w:pPr>
      <w:rPr>
        <w:rFonts w:ascii="Trebuchet MS" w:eastAsia="Times New Roman" w:hAnsi="Trebuchet MS" w:cs="Arial" w:hint="default"/>
        <w:color w:val="auto"/>
      </w:rPr>
    </w:lvl>
    <w:lvl w:ilvl="1" w:tplc="D58AAAF6">
      <w:start w:val="1"/>
      <w:numFmt w:val="lowerLetter"/>
      <w:lvlText w:val="%2)"/>
      <w:lvlJc w:val="left"/>
      <w:pPr>
        <w:ind w:left="512" w:hanging="360"/>
      </w:pPr>
      <w:rPr>
        <w:rFonts w:hint="default"/>
      </w:rPr>
    </w:lvl>
    <w:lvl w:ilvl="2" w:tplc="04090005">
      <w:start w:val="1"/>
      <w:numFmt w:val="lowerRoman"/>
      <w:lvlText w:val="%3."/>
      <w:lvlJc w:val="right"/>
      <w:pPr>
        <w:ind w:left="1232" w:hanging="180"/>
      </w:pPr>
    </w:lvl>
    <w:lvl w:ilvl="3" w:tplc="04090001" w:tentative="1">
      <w:start w:val="1"/>
      <w:numFmt w:val="decimal"/>
      <w:lvlText w:val="%4."/>
      <w:lvlJc w:val="left"/>
      <w:pPr>
        <w:ind w:left="1952" w:hanging="360"/>
      </w:pPr>
    </w:lvl>
    <w:lvl w:ilvl="4" w:tplc="04090003" w:tentative="1">
      <w:start w:val="1"/>
      <w:numFmt w:val="lowerLetter"/>
      <w:lvlText w:val="%5."/>
      <w:lvlJc w:val="left"/>
      <w:pPr>
        <w:ind w:left="2672" w:hanging="360"/>
      </w:pPr>
    </w:lvl>
    <w:lvl w:ilvl="5" w:tplc="04090005" w:tentative="1">
      <w:start w:val="1"/>
      <w:numFmt w:val="lowerRoman"/>
      <w:lvlText w:val="%6."/>
      <w:lvlJc w:val="right"/>
      <w:pPr>
        <w:ind w:left="3392" w:hanging="180"/>
      </w:pPr>
    </w:lvl>
    <w:lvl w:ilvl="6" w:tplc="04090001" w:tentative="1">
      <w:start w:val="1"/>
      <w:numFmt w:val="decimal"/>
      <w:lvlText w:val="%7."/>
      <w:lvlJc w:val="left"/>
      <w:pPr>
        <w:ind w:left="4112" w:hanging="360"/>
      </w:pPr>
    </w:lvl>
    <w:lvl w:ilvl="7" w:tplc="04090003" w:tentative="1">
      <w:start w:val="1"/>
      <w:numFmt w:val="lowerLetter"/>
      <w:lvlText w:val="%8."/>
      <w:lvlJc w:val="left"/>
      <w:pPr>
        <w:ind w:left="4832" w:hanging="360"/>
      </w:pPr>
    </w:lvl>
    <w:lvl w:ilvl="8" w:tplc="04090005" w:tentative="1">
      <w:start w:val="1"/>
      <w:numFmt w:val="lowerRoman"/>
      <w:lvlText w:val="%9."/>
      <w:lvlJc w:val="right"/>
      <w:pPr>
        <w:ind w:left="5552" w:hanging="180"/>
      </w:pPr>
    </w:lvl>
  </w:abstractNum>
  <w:abstractNum w:abstractNumId="73" w15:restartNumberingAfterBreak="0">
    <w:nsid w:val="18232DCE"/>
    <w:multiLevelType w:val="hybridMultilevel"/>
    <w:tmpl w:val="EECCD004"/>
    <w:lvl w:ilvl="0" w:tplc="080C0001">
      <w:start w:val="1"/>
      <w:numFmt w:val="bullet"/>
      <w:lvlText w:val=""/>
      <w:lvlJc w:val="left"/>
      <w:pPr>
        <w:ind w:left="1074" w:hanging="360"/>
      </w:pPr>
      <w:rPr>
        <w:rFonts w:ascii="Symbol" w:hAnsi="Symbol" w:hint="default"/>
      </w:rPr>
    </w:lvl>
    <w:lvl w:ilvl="1" w:tplc="080C0003" w:tentative="1">
      <w:start w:val="1"/>
      <w:numFmt w:val="bullet"/>
      <w:lvlText w:val="o"/>
      <w:lvlJc w:val="left"/>
      <w:pPr>
        <w:ind w:left="1794" w:hanging="360"/>
      </w:pPr>
      <w:rPr>
        <w:rFonts w:ascii="Courier New" w:hAnsi="Courier New" w:cs="Courier New" w:hint="default"/>
      </w:rPr>
    </w:lvl>
    <w:lvl w:ilvl="2" w:tplc="080C0005" w:tentative="1">
      <w:start w:val="1"/>
      <w:numFmt w:val="bullet"/>
      <w:lvlText w:val=""/>
      <w:lvlJc w:val="left"/>
      <w:pPr>
        <w:ind w:left="2514" w:hanging="360"/>
      </w:pPr>
      <w:rPr>
        <w:rFonts w:ascii="Wingdings" w:hAnsi="Wingdings" w:hint="default"/>
      </w:rPr>
    </w:lvl>
    <w:lvl w:ilvl="3" w:tplc="080C0001" w:tentative="1">
      <w:start w:val="1"/>
      <w:numFmt w:val="bullet"/>
      <w:lvlText w:val=""/>
      <w:lvlJc w:val="left"/>
      <w:pPr>
        <w:ind w:left="3234" w:hanging="360"/>
      </w:pPr>
      <w:rPr>
        <w:rFonts w:ascii="Symbol" w:hAnsi="Symbol" w:hint="default"/>
      </w:rPr>
    </w:lvl>
    <w:lvl w:ilvl="4" w:tplc="080C0003" w:tentative="1">
      <w:start w:val="1"/>
      <w:numFmt w:val="bullet"/>
      <w:lvlText w:val="o"/>
      <w:lvlJc w:val="left"/>
      <w:pPr>
        <w:ind w:left="3954" w:hanging="360"/>
      </w:pPr>
      <w:rPr>
        <w:rFonts w:ascii="Courier New" w:hAnsi="Courier New" w:cs="Courier New" w:hint="default"/>
      </w:rPr>
    </w:lvl>
    <w:lvl w:ilvl="5" w:tplc="080C0005" w:tentative="1">
      <w:start w:val="1"/>
      <w:numFmt w:val="bullet"/>
      <w:lvlText w:val=""/>
      <w:lvlJc w:val="left"/>
      <w:pPr>
        <w:ind w:left="4674" w:hanging="360"/>
      </w:pPr>
      <w:rPr>
        <w:rFonts w:ascii="Wingdings" w:hAnsi="Wingdings" w:hint="default"/>
      </w:rPr>
    </w:lvl>
    <w:lvl w:ilvl="6" w:tplc="080C0001" w:tentative="1">
      <w:start w:val="1"/>
      <w:numFmt w:val="bullet"/>
      <w:lvlText w:val=""/>
      <w:lvlJc w:val="left"/>
      <w:pPr>
        <w:ind w:left="5394" w:hanging="360"/>
      </w:pPr>
      <w:rPr>
        <w:rFonts w:ascii="Symbol" w:hAnsi="Symbol" w:hint="default"/>
      </w:rPr>
    </w:lvl>
    <w:lvl w:ilvl="7" w:tplc="080C0003" w:tentative="1">
      <w:start w:val="1"/>
      <w:numFmt w:val="bullet"/>
      <w:lvlText w:val="o"/>
      <w:lvlJc w:val="left"/>
      <w:pPr>
        <w:ind w:left="6114" w:hanging="360"/>
      </w:pPr>
      <w:rPr>
        <w:rFonts w:ascii="Courier New" w:hAnsi="Courier New" w:cs="Courier New" w:hint="default"/>
      </w:rPr>
    </w:lvl>
    <w:lvl w:ilvl="8" w:tplc="080C0005" w:tentative="1">
      <w:start w:val="1"/>
      <w:numFmt w:val="bullet"/>
      <w:lvlText w:val=""/>
      <w:lvlJc w:val="left"/>
      <w:pPr>
        <w:ind w:left="6834" w:hanging="360"/>
      </w:pPr>
      <w:rPr>
        <w:rFonts w:ascii="Wingdings" w:hAnsi="Wingdings" w:hint="default"/>
      </w:rPr>
    </w:lvl>
  </w:abstractNum>
  <w:abstractNum w:abstractNumId="74" w15:restartNumberingAfterBreak="0">
    <w:nsid w:val="188146BC"/>
    <w:multiLevelType w:val="hybridMultilevel"/>
    <w:tmpl w:val="315E530A"/>
    <w:lvl w:ilvl="0" w:tplc="0813000F">
      <w:start w:val="1"/>
      <w:numFmt w:val="decimal"/>
      <w:lvlText w:val="%1."/>
      <w:lvlJc w:val="left"/>
      <w:pPr>
        <w:ind w:left="1437" w:hanging="360"/>
      </w:pPr>
    </w:lvl>
    <w:lvl w:ilvl="1" w:tplc="D58AAAF6">
      <w:start w:val="1"/>
      <w:numFmt w:val="lowerLetter"/>
      <w:lvlText w:val="%2)"/>
      <w:lvlJc w:val="left"/>
      <w:pPr>
        <w:ind w:left="2157" w:hanging="360"/>
      </w:pPr>
      <w:rPr>
        <w:rFonts w:hint="default"/>
      </w:rPr>
    </w:lvl>
    <w:lvl w:ilvl="2" w:tplc="04090005" w:tentative="1">
      <w:start w:val="1"/>
      <w:numFmt w:val="lowerRoman"/>
      <w:lvlText w:val="%3."/>
      <w:lvlJc w:val="right"/>
      <w:pPr>
        <w:ind w:left="2877" w:hanging="180"/>
      </w:pPr>
    </w:lvl>
    <w:lvl w:ilvl="3" w:tplc="04090001" w:tentative="1">
      <w:start w:val="1"/>
      <w:numFmt w:val="decimal"/>
      <w:lvlText w:val="%4."/>
      <w:lvlJc w:val="left"/>
      <w:pPr>
        <w:ind w:left="3597" w:hanging="360"/>
      </w:pPr>
    </w:lvl>
    <w:lvl w:ilvl="4" w:tplc="04090003" w:tentative="1">
      <w:start w:val="1"/>
      <w:numFmt w:val="lowerLetter"/>
      <w:lvlText w:val="%5."/>
      <w:lvlJc w:val="left"/>
      <w:pPr>
        <w:ind w:left="4317" w:hanging="360"/>
      </w:pPr>
    </w:lvl>
    <w:lvl w:ilvl="5" w:tplc="04090005" w:tentative="1">
      <w:start w:val="1"/>
      <w:numFmt w:val="lowerRoman"/>
      <w:lvlText w:val="%6."/>
      <w:lvlJc w:val="right"/>
      <w:pPr>
        <w:ind w:left="5037" w:hanging="180"/>
      </w:pPr>
    </w:lvl>
    <w:lvl w:ilvl="6" w:tplc="04090001" w:tentative="1">
      <w:start w:val="1"/>
      <w:numFmt w:val="decimal"/>
      <w:lvlText w:val="%7."/>
      <w:lvlJc w:val="left"/>
      <w:pPr>
        <w:ind w:left="5757" w:hanging="360"/>
      </w:pPr>
    </w:lvl>
    <w:lvl w:ilvl="7" w:tplc="04090003" w:tentative="1">
      <w:start w:val="1"/>
      <w:numFmt w:val="lowerLetter"/>
      <w:lvlText w:val="%8."/>
      <w:lvlJc w:val="left"/>
      <w:pPr>
        <w:ind w:left="6477" w:hanging="360"/>
      </w:pPr>
    </w:lvl>
    <w:lvl w:ilvl="8" w:tplc="04090005" w:tentative="1">
      <w:start w:val="1"/>
      <w:numFmt w:val="lowerRoman"/>
      <w:lvlText w:val="%9."/>
      <w:lvlJc w:val="right"/>
      <w:pPr>
        <w:ind w:left="7197" w:hanging="180"/>
      </w:pPr>
    </w:lvl>
  </w:abstractNum>
  <w:abstractNum w:abstractNumId="75" w15:restartNumberingAfterBreak="0">
    <w:nsid w:val="1881491F"/>
    <w:multiLevelType w:val="hybridMultilevel"/>
    <w:tmpl w:val="7F46161E"/>
    <w:lvl w:ilvl="0" w:tplc="0813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18DB39C1"/>
    <w:multiLevelType w:val="hybridMultilevel"/>
    <w:tmpl w:val="A1E8E9AC"/>
    <w:lvl w:ilvl="0" w:tplc="00000001">
      <w:start w:val="1"/>
      <w:numFmt w:val="bullet"/>
      <w:lvlText w:val="-"/>
      <w:lvlJc w:val="left"/>
      <w:pPr>
        <w:ind w:left="360" w:hanging="360"/>
      </w:pPr>
      <w:rPr>
        <w:rFonts w:ascii="Symbol" w:hAnsi="Symbol" w:cs="Symbo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8F653A8"/>
    <w:multiLevelType w:val="hybridMultilevel"/>
    <w:tmpl w:val="1AFEF508"/>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8" w15:restartNumberingAfterBreak="0">
    <w:nsid w:val="18F81F0A"/>
    <w:multiLevelType w:val="hybridMultilevel"/>
    <w:tmpl w:val="060A2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A961BB7"/>
    <w:multiLevelType w:val="hybridMultilevel"/>
    <w:tmpl w:val="F3B0587E"/>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B996452"/>
    <w:multiLevelType w:val="hybridMultilevel"/>
    <w:tmpl w:val="CDDAA784"/>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1" w15:restartNumberingAfterBreak="0">
    <w:nsid w:val="1BAD6394"/>
    <w:multiLevelType w:val="hybridMultilevel"/>
    <w:tmpl w:val="0E68EDD8"/>
    <w:lvl w:ilvl="0" w:tplc="0942A13C">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2" w15:restartNumberingAfterBreak="0">
    <w:nsid w:val="1BDB4792"/>
    <w:multiLevelType w:val="hybridMultilevel"/>
    <w:tmpl w:val="EE4C58D0"/>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C1D4B3D"/>
    <w:multiLevelType w:val="hybridMultilevel"/>
    <w:tmpl w:val="3FB6BD4E"/>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C5A6C91"/>
    <w:multiLevelType w:val="hybridMultilevel"/>
    <w:tmpl w:val="6EECEACE"/>
    <w:lvl w:ilvl="0" w:tplc="F67C83FA">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1C701FF1"/>
    <w:multiLevelType w:val="hybridMultilevel"/>
    <w:tmpl w:val="43904534"/>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CA9432C"/>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1CD54BBF"/>
    <w:multiLevelType w:val="hybridMultilevel"/>
    <w:tmpl w:val="EFE8390E"/>
    <w:lvl w:ilvl="0" w:tplc="22486C0A">
      <w:start w:val="1"/>
      <w:numFmt w:val="bullet"/>
      <w:lvlText w:val="-"/>
      <w:lvlJc w:val="left"/>
      <w:pPr>
        <w:ind w:left="360" w:hanging="360"/>
      </w:pPr>
      <w:rPr>
        <w:rFonts w:ascii="Symbol" w:hAnsi="Symbol" w:hint="default"/>
        <w:lang w:val="fr-BE"/>
      </w:rPr>
    </w:lvl>
    <w:lvl w:ilvl="1" w:tplc="0409000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1CDF4E7D"/>
    <w:multiLevelType w:val="hybridMultilevel"/>
    <w:tmpl w:val="4874016E"/>
    <w:lvl w:ilvl="0" w:tplc="4428029A">
      <w:start w:val="1"/>
      <w:numFmt w:val="lowerLetter"/>
      <w:lvlText w:val="%1."/>
      <w:lvlJc w:val="left"/>
      <w:pPr>
        <w:ind w:left="360" w:hanging="360"/>
      </w:pPr>
      <w:rPr>
        <w:b/>
        <w:i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9" w15:restartNumberingAfterBreak="0">
    <w:nsid w:val="1D6D204F"/>
    <w:multiLevelType w:val="hybridMultilevel"/>
    <w:tmpl w:val="7924FA78"/>
    <w:lvl w:ilvl="0" w:tplc="AEFEB35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D9EA9D2">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1D700082"/>
    <w:multiLevelType w:val="hybridMultilevel"/>
    <w:tmpl w:val="6A20D2EC"/>
    <w:lvl w:ilvl="0" w:tplc="28DCDD30">
      <w:start w:val="1"/>
      <w:numFmt w:val="bullet"/>
      <w:lvlText w:val="-"/>
      <w:lvlJc w:val="left"/>
      <w:pPr>
        <w:ind w:left="717" w:hanging="360"/>
      </w:pPr>
      <w:rPr>
        <w:rFonts w:ascii="Symbol" w:hAnsi="Symbol" w:hint="default"/>
        <w:color w:val="auto"/>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91" w15:restartNumberingAfterBreak="0">
    <w:nsid w:val="1EFC6006"/>
    <w:multiLevelType w:val="hybridMultilevel"/>
    <w:tmpl w:val="F63AD83C"/>
    <w:lvl w:ilvl="0" w:tplc="B4A46D5C">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 w15:restartNumberingAfterBreak="0">
    <w:nsid w:val="1FEC5ACE"/>
    <w:multiLevelType w:val="hybridMultilevel"/>
    <w:tmpl w:val="56B27736"/>
    <w:lvl w:ilvl="0" w:tplc="04090005">
      <w:start w:val="1"/>
      <w:numFmt w:val="lowerLetter"/>
      <w:lvlText w:val="%1."/>
      <w:lvlJc w:val="left"/>
      <w:pPr>
        <w:ind w:left="360" w:hanging="360"/>
      </w:pPr>
    </w:lvl>
    <w:lvl w:ilvl="1" w:tplc="04090003">
      <w:start w:val="1"/>
      <w:numFmt w:val="decimal"/>
      <w:lvlText w:val="%2"/>
      <w:lvlJc w:val="left"/>
      <w:pPr>
        <w:ind w:left="1365" w:hanging="645"/>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3" w15:restartNumberingAfterBreak="0">
    <w:nsid w:val="20690C99"/>
    <w:multiLevelType w:val="hybridMultilevel"/>
    <w:tmpl w:val="80E65892"/>
    <w:lvl w:ilvl="0" w:tplc="2E92247C">
      <w:start w:val="1"/>
      <w:numFmt w:val="lowerLetter"/>
      <w:lvlText w:val="%1."/>
      <w:lvlJc w:val="left"/>
      <w:pPr>
        <w:ind w:left="360" w:hanging="360"/>
      </w:pPr>
      <w:rPr>
        <w:rFonts w:ascii="Trebuchet MS" w:hAnsi="Trebuchet MS" w:hint="default"/>
        <w:b/>
        <w:color w:val="auto"/>
        <w:sz w:val="19"/>
        <w:szCs w:val="19"/>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4" w15:restartNumberingAfterBreak="0">
    <w:nsid w:val="208C41D9"/>
    <w:multiLevelType w:val="hybridMultilevel"/>
    <w:tmpl w:val="8398EF4E"/>
    <w:lvl w:ilvl="0" w:tplc="1F240EC8">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20AC1653"/>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6" w15:restartNumberingAfterBreak="0">
    <w:nsid w:val="20BC0D75"/>
    <w:multiLevelType w:val="hybridMultilevel"/>
    <w:tmpl w:val="E1C86962"/>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97" w15:restartNumberingAfterBreak="0">
    <w:nsid w:val="215D2F37"/>
    <w:multiLevelType w:val="hybridMultilevel"/>
    <w:tmpl w:val="27925A5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18100E0"/>
    <w:multiLevelType w:val="hybridMultilevel"/>
    <w:tmpl w:val="17AA12A4"/>
    <w:lvl w:ilvl="0" w:tplc="FFFFFFFF">
      <w:start w:val="1"/>
      <w:numFmt w:val="decimal"/>
      <w:lvlText w:val="%1."/>
      <w:lvlJc w:val="left"/>
      <w:pPr>
        <w:ind w:left="360" w:hanging="360"/>
      </w:pPr>
      <w:rPr>
        <w:rFonts w:hint="default"/>
      </w:rPr>
    </w:lvl>
    <w:lvl w:ilvl="1" w:tplc="FFFFFFFF">
      <w:start w:val="1"/>
      <w:numFmt w:val="decimalZero"/>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21904C43"/>
    <w:multiLevelType w:val="hybridMultilevel"/>
    <w:tmpl w:val="BE1607FA"/>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0" w15:restartNumberingAfterBreak="0">
    <w:nsid w:val="22AD02D1"/>
    <w:multiLevelType w:val="hybridMultilevel"/>
    <w:tmpl w:val="6E96000E"/>
    <w:lvl w:ilvl="0" w:tplc="6D9EA9D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15:restartNumberingAfterBreak="0">
    <w:nsid w:val="22BC4004"/>
    <w:multiLevelType w:val="multilevel"/>
    <w:tmpl w:val="1A1AD684"/>
    <w:styleLink w:val="Listeactuelle11113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22E742EF"/>
    <w:multiLevelType w:val="hybridMultilevel"/>
    <w:tmpl w:val="9CDE85D0"/>
    <w:lvl w:ilvl="0" w:tplc="271E1D32">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3" w15:restartNumberingAfterBreak="0">
    <w:nsid w:val="23193E98"/>
    <w:multiLevelType w:val="hybridMultilevel"/>
    <w:tmpl w:val="E07A2DF4"/>
    <w:lvl w:ilvl="0" w:tplc="22486C0A">
      <w:start w:val="1"/>
      <w:numFmt w:val="bullet"/>
      <w:lvlText w:val="-"/>
      <w:lvlJc w:val="left"/>
      <w:pPr>
        <w:ind w:left="720" w:hanging="360"/>
      </w:pPr>
      <w:rPr>
        <w:rFonts w:ascii="Symbol" w:hAnsi="Symbol" w:hint="default"/>
        <w:lang w:val="fr-BE"/>
      </w:rPr>
    </w:lvl>
    <w:lvl w:ilvl="1" w:tplc="FFFFFFFF">
      <w:start w:val="1"/>
      <w:numFmt w:val="bullet"/>
      <w:lvlText w:val="-"/>
      <w:lvlJc w:val="left"/>
      <w:pPr>
        <w:ind w:left="720" w:hanging="360"/>
      </w:pPr>
      <w:rPr>
        <w:rFonts w:ascii="Symbol" w:hAnsi="Symbol" w:hint="default"/>
        <w:lang w:val="fr-B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40633D5"/>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417446D"/>
    <w:multiLevelType w:val="hybridMultilevel"/>
    <w:tmpl w:val="473C20A8"/>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6" w15:restartNumberingAfterBreak="0">
    <w:nsid w:val="24F20AF4"/>
    <w:multiLevelType w:val="hybridMultilevel"/>
    <w:tmpl w:val="D6EEE65E"/>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7" w15:restartNumberingAfterBreak="0">
    <w:nsid w:val="2551505E"/>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08" w15:restartNumberingAfterBreak="0">
    <w:nsid w:val="257A6540"/>
    <w:multiLevelType w:val="hybridMultilevel"/>
    <w:tmpl w:val="CAA25240"/>
    <w:lvl w:ilvl="0" w:tplc="0B54EEEE">
      <w:start w:val="1"/>
      <w:numFmt w:val="lowerLetter"/>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9" w15:restartNumberingAfterBreak="0">
    <w:nsid w:val="257F3F54"/>
    <w:multiLevelType w:val="hybridMultilevel"/>
    <w:tmpl w:val="6ECE6400"/>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0" w15:restartNumberingAfterBreak="0">
    <w:nsid w:val="259E62AF"/>
    <w:multiLevelType w:val="hybridMultilevel"/>
    <w:tmpl w:val="5D9EE58A"/>
    <w:lvl w:ilvl="0" w:tplc="0409000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5AA1244"/>
    <w:multiLevelType w:val="hybridMultilevel"/>
    <w:tmpl w:val="7A50CA02"/>
    <w:lvl w:ilvl="0" w:tplc="81FC025E">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25EE49CF"/>
    <w:multiLevelType w:val="hybridMultilevel"/>
    <w:tmpl w:val="947614EC"/>
    <w:lvl w:ilvl="0" w:tplc="6D9EA9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64A2ACD"/>
    <w:multiLevelType w:val="multilevel"/>
    <w:tmpl w:val="819000F2"/>
    <w:styleLink w:val="Listeactuelle211131"/>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26D910C7"/>
    <w:multiLevelType w:val="hybridMultilevel"/>
    <w:tmpl w:val="473C20A8"/>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5" w15:restartNumberingAfterBreak="0">
    <w:nsid w:val="27116F55"/>
    <w:multiLevelType w:val="hybridMultilevel"/>
    <w:tmpl w:val="56B27736"/>
    <w:lvl w:ilvl="0" w:tplc="04090005">
      <w:start w:val="1"/>
      <w:numFmt w:val="lowerLetter"/>
      <w:lvlText w:val="%1."/>
      <w:lvlJc w:val="left"/>
      <w:pPr>
        <w:ind w:left="0" w:hanging="360"/>
      </w:pPr>
    </w:lvl>
    <w:lvl w:ilvl="1" w:tplc="04090003">
      <w:start w:val="1"/>
      <w:numFmt w:val="decimal"/>
      <w:lvlText w:val="%2"/>
      <w:lvlJc w:val="left"/>
      <w:pPr>
        <w:ind w:left="1005" w:hanging="645"/>
      </w:pPr>
      <w:rPr>
        <w:rFonts w:hint="default"/>
      </w:rPr>
    </w:lvl>
    <w:lvl w:ilvl="2" w:tplc="04090005" w:tentative="1">
      <w:start w:val="1"/>
      <w:numFmt w:val="lowerRoman"/>
      <w:lvlText w:val="%3."/>
      <w:lvlJc w:val="right"/>
      <w:pPr>
        <w:ind w:left="1440" w:hanging="180"/>
      </w:pPr>
    </w:lvl>
    <w:lvl w:ilvl="3" w:tplc="04090001" w:tentative="1">
      <w:start w:val="1"/>
      <w:numFmt w:val="decimal"/>
      <w:lvlText w:val="%4."/>
      <w:lvlJc w:val="left"/>
      <w:pPr>
        <w:ind w:left="2160" w:hanging="360"/>
      </w:pPr>
    </w:lvl>
    <w:lvl w:ilvl="4" w:tplc="04090003" w:tentative="1">
      <w:start w:val="1"/>
      <w:numFmt w:val="lowerLetter"/>
      <w:lvlText w:val="%5."/>
      <w:lvlJc w:val="left"/>
      <w:pPr>
        <w:ind w:left="2880" w:hanging="360"/>
      </w:pPr>
    </w:lvl>
    <w:lvl w:ilvl="5" w:tplc="04090005" w:tentative="1">
      <w:start w:val="1"/>
      <w:numFmt w:val="lowerRoman"/>
      <w:lvlText w:val="%6."/>
      <w:lvlJc w:val="right"/>
      <w:pPr>
        <w:ind w:left="3600" w:hanging="180"/>
      </w:pPr>
    </w:lvl>
    <w:lvl w:ilvl="6" w:tplc="04090001" w:tentative="1">
      <w:start w:val="1"/>
      <w:numFmt w:val="decimal"/>
      <w:lvlText w:val="%7."/>
      <w:lvlJc w:val="left"/>
      <w:pPr>
        <w:ind w:left="4320" w:hanging="360"/>
      </w:pPr>
    </w:lvl>
    <w:lvl w:ilvl="7" w:tplc="04090003" w:tentative="1">
      <w:start w:val="1"/>
      <w:numFmt w:val="lowerLetter"/>
      <w:lvlText w:val="%8."/>
      <w:lvlJc w:val="left"/>
      <w:pPr>
        <w:ind w:left="5040" w:hanging="360"/>
      </w:pPr>
    </w:lvl>
    <w:lvl w:ilvl="8" w:tplc="04090005" w:tentative="1">
      <w:start w:val="1"/>
      <w:numFmt w:val="lowerRoman"/>
      <w:lvlText w:val="%9."/>
      <w:lvlJc w:val="right"/>
      <w:pPr>
        <w:ind w:left="5760" w:hanging="180"/>
      </w:pPr>
    </w:lvl>
  </w:abstractNum>
  <w:abstractNum w:abstractNumId="116" w15:restartNumberingAfterBreak="0">
    <w:nsid w:val="2A2A46F5"/>
    <w:multiLevelType w:val="hybridMultilevel"/>
    <w:tmpl w:val="D42403EC"/>
    <w:lvl w:ilvl="0" w:tplc="6D9EA9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A4B3976"/>
    <w:multiLevelType w:val="hybridMultilevel"/>
    <w:tmpl w:val="53A425C4"/>
    <w:lvl w:ilvl="0" w:tplc="0409000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AD27FC9"/>
    <w:multiLevelType w:val="hybridMultilevel"/>
    <w:tmpl w:val="2ADA6946"/>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CB26F5A"/>
    <w:multiLevelType w:val="hybridMultilevel"/>
    <w:tmpl w:val="3168D848"/>
    <w:lvl w:ilvl="0" w:tplc="6D9EA9D2">
      <w:start w:val="1"/>
      <w:numFmt w:val="bullet"/>
      <w:lvlText w:val="-"/>
      <w:lvlJc w:val="left"/>
      <w:pPr>
        <w:ind w:left="717" w:hanging="360"/>
      </w:pPr>
      <w:rPr>
        <w:rFonts w:ascii="Symbol" w:hAnsi="Symbol" w:hint="default"/>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0" w15:restartNumberingAfterBreak="0">
    <w:nsid w:val="2DF6721D"/>
    <w:multiLevelType w:val="hybridMultilevel"/>
    <w:tmpl w:val="017A20E4"/>
    <w:lvl w:ilvl="0" w:tplc="22486C0A">
      <w:start w:val="1"/>
      <w:numFmt w:val="bullet"/>
      <w:lvlText w:val="-"/>
      <w:lvlJc w:val="left"/>
      <w:pPr>
        <w:ind w:left="720" w:hanging="360"/>
      </w:pPr>
      <w:rPr>
        <w:rFonts w:ascii="Symbol" w:hAnsi="Symbol" w:hint="default"/>
        <w:lang w:val="fr-BE"/>
      </w:rPr>
    </w:lvl>
    <w:lvl w:ilvl="1" w:tplc="FFFFFFFF">
      <w:start w:val="1"/>
      <w:numFmt w:val="bullet"/>
      <w:lvlText w:val="-"/>
      <w:lvlJc w:val="left"/>
      <w:pPr>
        <w:ind w:left="720" w:hanging="360"/>
      </w:pPr>
      <w:rPr>
        <w:rFonts w:ascii="Symbol" w:hAnsi="Symbol" w:hint="default"/>
        <w:lang w:val="fr-B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2E342DBA"/>
    <w:multiLevelType w:val="hybridMultilevel"/>
    <w:tmpl w:val="D85A7032"/>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2" w15:restartNumberingAfterBreak="0">
    <w:nsid w:val="2E622050"/>
    <w:multiLevelType w:val="hybridMultilevel"/>
    <w:tmpl w:val="A62EB23A"/>
    <w:lvl w:ilvl="0" w:tplc="04090019">
      <w:start w:val="1"/>
      <w:numFmt w:val="lowerLetter"/>
      <w:lvlText w:val="%1)"/>
      <w:lvlJc w:val="left"/>
      <w:pPr>
        <w:ind w:left="360" w:hanging="360"/>
      </w:pPr>
      <w:rPr>
        <w:rFonts w:hint="default"/>
      </w:rPr>
    </w:lvl>
    <w:lvl w:ilvl="1" w:tplc="04090019">
      <w:start w:val="1"/>
      <w:numFmt w:val="decimal"/>
      <w:lvlText w:val="%2"/>
      <w:lvlJc w:val="left"/>
      <w:pPr>
        <w:ind w:left="1365" w:hanging="64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2EB51CE3"/>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2F517F5A"/>
    <w:multiLevelType w:val="hybridMultilevel"/>
    <w:tmpl w:val="D4D45A8A"/>
    <w:lvl w:ilvl="0" w:tplc="0C4AC4C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00C7677"/>
    <w:multiLevelType w:val="hybridMultilevel"/>
    <w:tmpl w:val="F69A1556"/>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6" w15:restartNumberingAfterBreak="0">
    <w:nsid w:val="318044AC"/>
    <w:multiLevelType w:val="hybridMultilevel"/>
    <w:tmpl w:val="6F06CFBE"/>
    <w:lvl w:ilvl="0" w:tplc="6D9EA9D2">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7" w15:restartNumberingAfterBreak="0">
    <w:nsid w:val="325D6075"/>
    <w:multiLevelType w:val="hybridMultilevel"/>
    <w:tmpl w:val="85B4DC92"/>
    <w:lvl w:ilvl="0" w:tplc="C446398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25F1A9C"/>
    <w:multiLevelType w:val="hybridMultilevel"/>
    <w:tmpl w:val="7A50CA02"/>
    <w:lvl w:ilvl="0" w:tplc="F67C83FA">
      <w:start w:val="1"/>
      <w:numFmt w:val="lowerLetter"/>
      <w:lvlText w:val="%1."/>
      <w:lvlJc w:val="left"/>
      <w:pPr>
        <w:ind w:left="360" w:hanging="360"/>
      </w:pPr>
    </w:lvl>
    <w:lvl w:ilvl="1" w:tplc="6D9EA9D2">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9" w15:restartNumberingAfterBreak="0">
    <w:nsid w:val="329C4F50"/>
    <w:multiLevelType w:val="hybridMultilevel"/>
    <w:tmpl w:val="F1F6EC1A"/>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2BD4725"/>
    <w:multiLevelType w:val="hybridMultilevel"/>
    <w:tmpl w:val="01161B8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1" w15:restartNumberingAfterBreak="0">
    <w:nsid w:val="331E46A7"/>
    <w:multiLevelType w:val="hybridMultilevel"/>
    <w:tmpl w:val="7A50CA02"/>
    <w:lvl w:ilvl="0" w:tplc="81FC025E">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33812B4D"/>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33E643B9"/>
    <w:multiLevelType w:val="hybridMultilevel"/>
    <w:tmpl w:val="800CCEF2"/>
    <w:styleLink w:val="Listeactuelle1111311"/>
    <w:lvl w:ilvl="0" w:tplc="6D9EA9D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71" w:hanging="360"/>
      </w:pPr>
      <w:rPr>
        <w:rFonts w:ascii="Courier New" w:hAnsi="Courier New" w:cs="Courier New" w:hint="default"/>
      </w:rPr>
    </w:lvl>
    <w:lvl w:ilvl="2" w:tplc="04090005">
      <w:start w:val="1"/>
      <w:numFmt w:val="bullet"/>
      <w:lvlText w:val=""/>
      <w:lvlJc w:val="left"/>
      <w:pPr>
        <w:ind w:left="1091" w:hanging="360"/>
      </w:pPr>
      <w:rPr>
        <w:rFonts w:ascii="Wingdings" w:hAnsi="Wingdings" w:hint="default"/>
      </w:rPr>
    </w:lvl>
    <w:lvl w:ilvl="3" w:tplc="04090001">
      <w:start w:val="1"/>
      <w:numFmt w:val="bullet"/>
      <w:lvlText w:val=""/>
      <w:lvlJc w:val="left"/>
      <w:pPr>
        <w:ind w:left="1811" w:hanging="360"/>
      </w:pPr>
      <w:rPr>
        <w:rFonts w:ascii="Symbol" w:hAnsi="Symbol" w:hint="default"/>
      </w:rPr>
    </w:lvl>
    <w:lvl w:ilvl="4" w:tplc="04090003">
      <w:start w:val="1"/>
      <w:numFmt w:val="bullet"/>
      <w:lvlText w:val="o"/>
      <w:lvlJc w:val="left"/>
      <w:pPr>
        <w:ind w:left="2531" w:hanging="360"/>
      </w:pPr>
      <w:rPr>
        <w:rFonts w:ascii="Courier New" w:hAnsi="Courier New" w:cs="Courier New" w:hint="default"/>
      </w:rPr>
    </w:lvl>
    <w:lvl w:ilvl="5" w:tplc="04090005">
      <w:start w:val="1"/>
      <w:numFmt w:val="bullet"/>
      <w:lvlText w:val=""/>
      <w:lvlJc w:val="left"/>
      <w:pPr>
        <w:ind w:left="3251" w:hanging="360"/>
      </w:pPr>
      <w:rPr>
        <w:rFonts w:ascii="Wingdings" w:hAnsi="Wingdings" w:hint="default"/>
      </w:rPr>
    </w:lvl>
    <w:lvl w:ilvl="6" w:tplc="04090001">
      <w:start w:val="1"/>
      <w:numFmt w:val="bullet"/>
      <w:lvlText w:val=""/>
      <w:lvlJc w:val="left"/>
      <w:pPr>
        <w:ind w:left="3971" w:hanging="360"/>
      </w:pPr>
      <w:rPr>
        <w:rFonts w:ascii="Symbol" w:hAnsi="Symbol" w:hint="default"/>
      </w:rPr>
    </w:lvl>
    <w:lvl w:ilvl="7" w:tplc="04090003">
      <w:start w:val="1"/>
      <w:numFmt w:val="bullet"/>
      <w:lvlText w:val="o"/>
      <w:lvlJc w:val="left"/>
      <w:pPr>
        <w:ind w:left="4691" w:hanging="360"/>
      </w:pPr>
      <w:rPr>
        <w:rFonts w:ascii="Courier New" w:hAnsi="Courier New" w:cs="Courier New" w:hint="default"/>
      </w:rPr>
    </w:lvl>
    <w:lvl w:ilvl="8" w:tplc="04090005">
      <w:start w:val="1"/>
      <w:numFmt w:val="bullet"/>
      <w:lvlText w:val=""/>
      <w:lvlJc w:val="left"/>
      <w:pPr>
        <w:ind w:left="5411" w:hanging="360"/>
      </w:pPr>
      <w:rPr>
        <w:rFonts w:ascii="Wingdings" w:hAnsi="Wingdings" w:hint="default"/>
      </w:rPr>
    </w:lvl>
  </w:abstractNum>
  <w:abstractNum w:abstractNumId="134" w15:restartNumberingAfterBreak="0">
    <w:nsid w:val="35594FE3"/>
    <w:multiLevelType w:val="hybridMultilevel"/>
    <w:tmpl w:val="1DDA8CFE"/>
    <w:lvl w:ilvl="0" w:tplc="6D9EA9D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5" w15:restartNumberingAfterBreak="0">
    <w:nsid w:val="355C5031"/>
    <w:multiLevelType w:val="hybridMultilevel"/>
    <w:tmpl w:val="3B103550"/>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6" w15:restartNumberingAfterBreak="0">
    <w:nsid w:val="35FF32B0"/>
    <w:multiLevelType w:val="hybridMultilevel"/>
    <w:tmpl w:val="9C723CDE"/>
    <w:lvl w:ilvl="0" w:tplc="A56EF01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7113899"/>
    <w:multiLevelType w:val="hybridMultilevel"/>
    <w:tmpl w:val="A21CA5E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373A5893"/>
    <w:multiLevelType w:val="hybridMultilevel"/>
    <w:tmpl w:val="EA90509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37556A82"/>
    <w:multiLevelType w:val="hybridMultilevel"/>
    <w:tmpl w:val="8B248416"/>
    <w:lvl w:ilvl="0" w:tplc="22486C0A">
      <w:start w:val="1"/>
      <w:numFmt w:val="bullet"/>
      <w:lvlText w:val="-"/>
      <w:lvlJc w:val="left"/>
      <w:pPr>
        <w:ind w:left="720" w:hanging="360"/>
      </w:pPr>
      <w:rPr>
        <w:rFonts w:ascii="Symbol" w:hAnsi="Symbol" w:hint="default"/>
        <w:lang w:val="fr-BE"/>
      </w:rPr>
    </w:lvl>
    <w:lvl w:ilvl="1" w:tplc="FFFFFFFF">
      <w:start w:val="1"/>
      <w:numFmt w:val="bullet"/>
      <w:lvlText w:val="-"/>
      <w:lvlJc w:val="left"/>
      <w:pPr>
        <w:ind w:left="720" w:hanging="360"/>
      </w:pPr>
      <w:rPr>
        <w:rFonts w:ascii="Symbol" w:hAnsi="Symbol" w:hint="default"/>
        <w:lang w:val="fr-B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76B3EB2"/>
    <w:multiLevelType w:val="hybridMultilevel"/>
    <w:tmpl w:val="D144C27A"/>
    <w:lvl w:ilvl="0" w:tplc="6676148E">
      <w:start w:val="1"/>
      <w:numFmt w:val="lowerLetter"/>
      <w:lvlText w:val="%1."/>
      <w:lvlJc w:val="left"/>
      <w:pPr>
        <w:ind w:left="360" w:hanging="360"/>
      </w:pPr>
      <w:rPr>
        <w:rFonts w:ascii="Trebuchet MS" w:hAnsi="Trebuchet MS" w:hint="default"/>
        <w:color w:val="auto"/>
        <w:sz w:val="19"/>
        <w:szCs w:val="19"/>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39855A7F"/>
    <w:multiLevelType w:val="hybridMultilevel"/>
    <w:tmpl w:val="51F0D07A"/>
    <w:lvl w:ilvl="0" w:tplc="E20A429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398D15CC"/>
    <w:multiLevelType w:val="hybridMultilevel"/>
    <w:tmpl w:val="18FAA122"/>
    <w:lvl w:ilvl="0" w:tplc="2CAE8CA2">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3A19078A"/>
    <w:multiLevelType w:val="hybridMultilevel"/>
    <w:tmpl w:val="D00E2CD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3A93600D"/>
    <w:multiLevelType w:val="hybridMultilevel"/>
    <w:tmpl w:val="5316CCC4"/>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A9E7939"/>
    <w:multiLevelType w:val="hybridMultilevel"/>
    <w:tmpl w:val="C3B0A860"/>
    <w:lvl w:ilvl="0" w:tplc="3806BFF6">
      <w:start w:val="1"/>
      <w:numFmt w:val="lowerLetter"/>
      <w:lvlText w:val="%1."/>
      <w:lvlJc w:val="left"/>
      <w:pPr>
        <w:ind w:left="360" w:hanging="360"/>
      </w:pPr>
      <w:rPr>
        <w:rFonts w:hint="default"/>
        <w:color w:val="231F2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6" w15:restartNumberingAfterBreak="0">
    <w:nsid w:val="3AE9408F"/>
    <w:multiLevelType w:val="hybridMultilevel"/>
    <w:tmpl w:val="BF86ED32"/>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B1B3AD8"/>
    <w:multiLevelType w:val="hybridMultilevel"/>
    <w:tmpl w:val="A3AECA0C"/>
    <w:lvl w:ilvl="0" w:tplc="BC4C2478">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3BB00548"/>
    <w:multiLevelType w:val="hybridMultilevel"/>
    <w:tmpl w:val="9B5ECD4A"/>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D0A7809"/>
    <w:multiLevelType w:val="hybridMultilevel"/>
    <w:tmpl w:val="44BC427C"/>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0" w15:restartNumberingAfterBreak="0">
    <w:nsid w:val="3D3D19DA"/>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3DD55E60"/>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2" w15:restartNumberingAfterBreak="0">
    <w:nsid w:val="3DDD7DF8"/>
    <w:multiLevelType w:val="hybridMultilevel"/>
    <w:tmpl w:val="F3A2385C"/>
    <w:lvl w:ilvl="0" w:tplc="0DC46BEE">
      <w:start w:val="1"/>
      <w:numFmt w:val="bullet"/>
      <w:lvlText w:val="-"/>
      <w:lvlJc w:val="left"/>
      <w:pPr>
        <w:ind w:left="360" w:hanging="360"/>
      </w:pPr>
      <w:rPr>
        <w:rFonts w:ascii="Times New Roman" w:hAnsi="Times New Roman" w:cs="Times New Roman"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3" w15:restartNumberingAfterBreak="0">
    <w:nsid w:val="3F19547B"/>
    <w:multiLevelType w:val="hybridMultilevel"/>
    <w:tmpl w:val="62584C5C"/>
    <w:lvl w:ilvl="0" w:tplc="080C0001">
      <w:start w:val="1"/>
      <w:numFmt w:val="bullet"/>
      <w:lvlText w:val=""/>
      <w:lvlJc w:val="left"/>
      <w:pPr>
        <w:ind w:left="1050" w:hanging="360"/>
      </w:pPr>
      <w:rPr>
        <w:rFonts w:ascii="Symbol" w:hAnsi="Symbol" w:hint="default"/>
      </w:rPr>
    </w:lvl>
    <w:lvl w:ilvl="1" w:tplc="080C0003" w:tentative="1">
      <w:start w:val="1"/>
      <w:numFmt w:val="bullet"/>
      <w:lvlText w:val="o"/>
      <w:lvlJc w:val="left"/>
      <w:pPr>
        <w:ind w:left="1770" w:hanging="360"/>
      </w:pPr>
      <w:rPr>
        <w:rFonts w:ascii="Courier New" w:hAnsi="Courier New" w:cs="Courier New" w:hint="default"/>
      </w:rPr>
    </w:lvl>
    <w:lvl w:ilvl="2" w:tplc="080C0005" w:tentative="1">
      <w:start w:val="1"/>
      <w:numFmt w:val="bullet"/>
      <w:lvlText w:val=""/>
      <w:lvlJc w:val="left"/>
      <w:pPr>
        <w:ind w:left="2490" w:hanging="360"/>
      </w:pPr>
      <w:rPr>
        <w:rFonts w:ascii="Wingdings" w:hAnsi="Wingdings" w:hint="default"/>
      </w:rPr>
    </w:lvl>
    <w:lvl w:ilvl="3" w:tplc="080C0001" w:tentative="1">
      <w:start w:val="1"/>
      <w:numFmt w:val="bullet"/>
      <w:lvlText w:val=""/>
      <w:lvlJc w:val="left"/>
      <w:pPr>
        <w:ind w:left="3210" w:hanging="360"/>
      </w:pPr>
      <w:rPr>
        <w:rFonts w:ascii="Symbol" w:hAnsi="Symbol" w:hint="default"/>
      </w:rPr>
    </w:lvl>
    <w:lvl w:ilvl="4" w:tplc="080C0003" w:tentative="1">
      <w:start w:val="1"/>
      <w:numFmt w:val="bullet"/>
      <w:lvlText w:val="o"/>
      <w:lvlJc w:val="left"/>
      <w:pPr>
        <w:ind w:left="3930" w:hanging="360"/>
      </w:pPr>
      <w:rPr>
        <w:rFonts w:ascii="Courier New" w:hAnsi="Courier New" w:cs="Courier New" w:hint="default"/>
      </w:rPr>
    </w:lvl>
    <w:lvl w:ilvl="5" w:tplc="080C0005" w:tentative="1">
      <w:start w:val="1"/>
      <w:numFmt w:val="bullet"/>
      <w:lvlText w:val=""/>
      <w:lvlJc w:val="left"/>
      <w:pPr>
        <w:ind w:left="4650" w:hanging="360"/>
      </w:pPr>
      <w:rPr>
        <w:rFonts w:ascii="Wingdings" w:hAnsi="Wingdings" w:hint="default"/>
      </w:rPr>
    </w:lvl>
    <w:lvl w:ilvl="6" w:tplc="080C0001" w:tentative="1">
      <w:start w:val="1"/>
      <w:numFmt w:val="bullet"/>
      <w:lvlText w:val=""/>
      <w:lvlJc w:val="left"/>
      <w:pPr>
        <w:ind w:left="5370" w:hanging="360"/>
      </w:pPr>
      <w:rPr>
        <w:rFonts w:ascii="Symbol" w:hAnsi="Symbol" w:hint="default"/>
      </w:rPr>
    </w:lvl>
    <w:lvl w:ilvl="7" w:tplc="080C0003" w:tentative="1">
      <w:start w:val="1"/>
      <w:numFmt w:val="bullet"/>
      <w:lvlText w:val="o"/>
      <w:lvlJc w:val="left"/>
      <w:pPr>
        <w:ind w:left="6090" w:hanging="360"/>
      </w:pPr>
      <w:rPr>
        <w:rFonts w:ascii="Courier New" w:hAnsi="Courier New" w:cs="Courier New" w:hint="default"/>
      </w:rPr>
    </w:lvl>
    <w:lvl w:ilvl="8" w:tplc="080C0005" w:tentative="1">
      <w:start w:val="1"/>
      <w:numFmt w:val="bullet"/>
      <w:lvlText w:val=""/>
      <w:lvlJc w:val="left"/>
      <w:pPr>
        <w:ind w:left="6810" w:hanging="360"/>
      </w:pPr>
      <w:rPr>
        <w:rFonts w:ascii="Wingdings" w:hAnsi="Wingdings" w:hint="default"/>
      </w:rPr>
    </w:lvl>
  </w:abstractNum>
  <w:abstractNum w:abstractNumId="154" w15:restartNumberingAfterBreak="0">
    <w:nsid w:val="3F4E4EE6"/>
    <w:multiLevelType w:val="hybridMultilevel"/>
    <w:tmpl w:val="1AE4DC3C"/>
    <w:lvl w:ilvl="0" w:tplc="08130019">
      <w:start w:val="1"/>
      <w:numFmt w:val="lowerLetter"/>
      <w:lvlText w:val="%1."/>
      <w:lvlJc w:val="lef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5" w15:restartNumberingAfterBreak="0">
    <w:nsid w:val="3FA674F3"/>
    <w:multiLevelType w:val="hybridMultilevel"/>
    <w:tmpl w:val="DB26BAD4"/>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FDD4C36"/>
    <w:multiLevelType w:val="hybridMultilevel"/>
    <w:tmpl w:val="ED56935A"/>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7" w15:restartNumberingAfterBreak="0">
    <w:nsid w:val="3FEC0D96"/>
    <w:multiLevelType w:val="hybridMultilevel"/>
    <w:tmpl w:val="EFBCAB7C"/>
    <w:lvl w:ilvl="0" w:tplc="6D9EA9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0816880"/>
    <w:multiLevelType w:val="hybridMultilevel"/>
    <w:tmpl w:val="1BF6F23C"/>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9" w15:restartNumberingAfterBreak="0">
    <w:nsid w:val="41BA3C9A"/>
    <w:multiLevelType w:val="hybridMultilevel"/>
    <w:tmpl w:val="62C6A5B0"/>
    <w:lvl w:ilvl="0" w:tplc="81FC025E">
      <w:start w:val="1"/>
      <w:numFmt w:val="bullet"/>
      <w:lvlText w:val="-"/>
      <w:lvlJc w:val="left"/>
      <w:pPr>
        <w:ind w:left="360" w:hanging="360"/>
      </w:pPr>
      <w:rPr>
        <w:rFonts w:ascii="Symbol" w:hAnsi="Symbol" w:hint="default"/>
      </w:rPr>
    </w:lvl>
    <w:lvl w:ilvl="1" w:tplc="04090019">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0" w15:restartNumberingAfterBreak="0">
    <w:nsid w:val="41E370C9"/>
    <w:multiLevelType w:val="hybridMultilevel"/>
    <w:tmpl w:val="5608FD6E"/>
    <w:lvl w:ilvl="0" w:tplc="E72E53A6">
      <w:start w:val="1"/>
      <w:numFmt w:val="decimal"/>
      <w:lvlText w:val="%1."/>
      <w:lvlJc w:val="left"/>
      <w:pPr>
        <w:ind w:left="360" w:hanging="360"/>
      </w:pPr>
      <w:rPr>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1" w15:restartNumberingAfterBreak="0">
    <w:nsid w:val="42EB6F0E"/>
    <w:multiLevelType w:val="hybridMultilevel"/>
    <w:tmpl w:val="9AD8E8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4383483F"/>
    <w:multiLevelType w:val="hybridMultilevel"/>
    <w:tmpl w:val="D12AB2A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399024D"/>
    <w:multiLevelType w:val="hybridMultilevel"/>
    <w:tmpl w:val="FF82DEEE"/>
    <w:lvl w:ilvl="0" w:tplc="E9D07E0E">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44667AB"/>
    <w:multiLevelType w:val="hybridMultilevel"/>
    <w:tmpl w:val="8BEA059E"/>
    <w:lvl w:ilvl="0" w:tplc="E370BDFA">
      <w:start w:val="1"/>
      <w:numFmt w:val="decimal"/>
      <w:lvlText w:val="%1."/>
      <w:lvlJc w:val="left"/>
      <w:pPr>
        <w:ind w:left="360" w:hanging="360"/>
      </w:pPr>
      <w:rPr>
        <w:i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65" w15:restartNumberingAfterBreak="0">
    <w:nsid w:val="445E04C4"/>
    <w:multiLevelType w:val="hybridMultilevel"/>
    <w:tmpl w:val="FBA6C38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5D657B9"/>
    <w:multiLevelType w:val="hybridMultilevel"/>
    <w:tmpl w:val="3FBEA6BE"/>
    <w:styleLink w:val="OPSOMNR111311"/>
    <w:lvl w:ilvl="0" w:tplc="6D9EA9D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71" w:hanging="360"/>
      </w:pPr>
      <w:rPr>
        <w:rFonts w:ascii="Courier New" w:hAnsi="Courier New" w:cs="Courier New" w:hint="default"/>
      </w:rPr>
    </w:lvl>
    <w:lvl w:ilvl="2" w:tplc="04090005">
      <w:start w:val="1"/>
      <w:numFmt w:val="bullet"/>
      <w:lvlText w:val=""/>
      <w:lvlJc w:val="left"/>
      <w:pPr>
        <w:ind w:left="1091" w:hanging="360"/>
      </w:pPr>
      <w:rPr>
        <w:rFonts w:ascii="Wingdings" w:hAnsi="Wingdings" w:hint="default"/>
      </w:rPr>
    </w:lvl>
    <w:lvl w:ilvl="3" w:tplc="04090001">
      <w:start w:val="1"/>
      <w:numFmt w:val="bullet"/>
      <w:lvlText w:val=""/>
      <w:lvlJc w:val="left"/>
      <w:pPr>
        <w:ind w:left="1811" w:hanging="360"/>
      </w:pPr>
      <w:rPr>
        <w:rFonts w:ascii="Symbol" w:hAnsi="Symbol" w:hint="default"/>
      </w:rPr>
    </w:lvl>
    <w:lvl w:ilvl="4" w:tplc="04090003">
      <w:start w:val="1"/>
      <w:numFmt w:val="bullet"/>
      <w:lvlText w:val="o"/>
      <w:lvlJc w:val="left"/>
      <w:pPr>
        <w:ind w:left="2531" w:hanging="360"/>
      </w:pPr>
      <w:rPr>
        <w:rFonts w:ascii="Courier New" w:hAnsi="Courier New" w:cs="Courier New" w:hint="default"/>
      </w:rPr>
    </w:lvl>
    <w:lvl w:ilvl="5" w:tplc="04090005">
      <w:start w:val="1"/>
      <w:numFmt w:val="bullet"/>
      <w:lvlText w:val=""/>
      <w:lvlJc w:val="left"/>
      <w:pPr>
        <w:ind w:left="3251" w:hanging="360"/>
      </w:pPr>
      <w:rPr>
        <w:rFonts w:ascii="Wingdings" w:hAnsi="Wingdings" w:hint="default"/>
      </w:rPr>
    </w:lvl>
    <w:lvl w:ilvl="6" w:tplc="04090001">
      <w:start w:val="1"/>
      <w:numFmt w:val="bullet"/>
      <w:lvlText w:val=""/>
      <w:lvlJc w:val="left"/>
      <w:pPr>
        <w:ind w:left="3971" w:hanging="360"/>
      </w:pPr>
      <w:rPr>
        <w:rFonts w:ascii="Symbol" w:hAnsi="Symbol" w:hint="default"/>
      </w:rPr>
    </w:lvl>
    <w:lvl w:ilvl="7" w:tplc="04090003">
      <w:start w:val="1"/>
      <w:numFmt w:val="bullet"/>
      <w:lvlText w:val="o"/>
      <w:lvlJc w:val="left"/>
      <w:pPr>
        <w:ind w:left="4691" w:hanging="360"/>
      </w:pPr>
      <w:rPr>
        <w:rFonts w:ascii="Courier New" w:hAnsi="Courier New" w:cs="Courier New" w:hint="default"/>
      </w:rPr>
    </w:lvl>
    <w:lvl w:ilvl="8" w:tplc="04090005">
      <w:start w:val="1"/>
      <w:numFmt w:val="bullet"/>
      <w:lvlText w:val=""/>
      <w:lvlJc w:val="left"/>
      <w:pPr>
        <w:ind w:left="5411" w:hanging="360"/>
      </w:pPr>
      <w:rPr>
        <w:rFonts w:ascii="Wingdings" w:hAnsi="Wingdings" w:hint="default"/>
      </w:rPr>
    </w:lvl>
  </w:abstractNum>
  <w:abstractNum w:abstractNumId="167" w15:restartNumberingAfterBreak="0">
    <w:nsid w:val="45E52EC3"/>
    <w:multiLevelType w:val="hybridMultilevel"/>
    <w:tmpl w:val="7A50CA02"/>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465024DC"/>
    <w:multiLevelType w:val="hybridMultilevel"/>
    <w:tmpl w:val="6E10B4E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68D55C4"/>
    <w:multiLevelType w:val="hybridMultilevel"/>
    <w:tmpl w:val="287C61E0"/>
    <w:lvl w:ilvl="0" w:tplc="AEFEB352">
      <w:start w:val="1"/>
      <w:numFmt w:val="bullet"/>
      <w:lvlText w:val="-"/>
      <w:lvlJc w:val="left"/>
      <w:pPr>
        <w:ind w:left="720" w:hanging="360"/>
      </w:pPr>
      <w:rPr>
        <w:rFonts w:ascii="Symbol" w:hAnsi="Symbol" w:hint="default"/>
      </w:rPr>
    </w:lvl>
    <w:lvl w:ilvl="1" w:tplc="B068F320">
      <w:start w:val="1"/>
      <w:numFmt w:val="bullet"/>
      <w:lvlText w:val=""/>
      <w:lvlJc w:val="left"/>
      <w:pPr>
        <w:ind w:left="1440" w:hanging="360"/>
      </w:pPr>
      <w:rPr>
        <w:rFonts w:ascii="Symbol" w:eastAsia="Calibri" w:hAnsi="Symbol" w:cs="Helvetic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46F73737"/>
    <w:multiLevelType w:val="hybridMultilevel"/>
    <w:tmpl w:val="17AA12A4"/>
    <w:lvl w:ilvl="0" w:tplc="1110DA8E">
      <w:start w:val="1"/>
      <w:numFmt w:val="decimal"/>
      <w:lvlText w:val="%1."/>
      <w:lvlJc w:val="left"/>
      <w:pPr>
        <w:ind w:left="360" w:hanging="360"/>
      </w:pPr>
      <w:rPr>
        <w:rFonts w:hint="default"/>
      </w:rPr>
    </w:lvl>
    <w:lvl w:ilvl="1" w:tplc="9D58C676">
      <w:start w:val="1"/>
      <w:numFmt w:val="decimalZero"/>
      <w:lvlText w:val="%2."/>
      <w:lvlJc w:val="left"/>
      <w:pPr>
        <w:ind w:left="1080" w:hanging="360"/>
      </w:pPr>
      <w:rPr>
        <w:rFonts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1" w15:restartNumberingAfterBreak="0">
    <w:nsid w:val="47B7007F"/>
    <w:multiLevelType w:val="hybridMultilevel"/>
    <w:tmpl w:val="7D9ADAEC"/>
    <w:lvl w:ilvl="0" w:tplc="8D44F924">
      <w:start w:val="1"/>
      <w:numFmt w:val="lowerLetter"/>
      <w:pStyle w:val="FOD-opsommingabc"/>
      <w:lvlText w:val="%1)"/>
      <w:lvlJc w:val="left"/>
      <w:pPr>
        <w:ind w:left="717" w:hanging="360"/>
      </w:pPr>
      <w:rPr>
        <w:rFonts w:hint="default"/>
      </w:rPr>
    </w:lvl>
    <w:lvl w:ilvl="1" w:tplc="04090019">
      <w:start w:val="1"/>
      <w:numFmt w:val="decimal"/>
      <w:lvlText w:val="%2"/>
      <w:lvlJc w:val="left"/>
      <w:pPr>
        <w:ind w:left="1722" w:hanging="645"/>
      </w:pPr>
      <w:rPr>
        <w:rFonts w:hint="default"/>
      </w:r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2" w15:restartNumberingAfterBreak="0">
    <w:nsid w:val="47CF24AB"/>
    <w:multiLevelType w:val="hybridMultilevel"/>
    <w:tmpl w:val="110A008C"/>
    <w:lvl w:ilvl="0" w:tplc="0C4AC4C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81769E3"/>
    <w:multiLevelType w:val="hybridMultilevel"/>
    <w:tmpl w:val="03D2FD4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4" w15:restartNumberingAfterBreak="0">
    <w:nsid w:val="483844F3"/>
    <w:multiLevelType w:val="hybridMultilevel"/>
    <w:tmpl w:val="A21CA5E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48842B14"/>
    <w:multiLevelType w:val="hybridMultilevel"/>
    <w:tmpl w:val="F4E6D7A8"/>
    <w:lvl w:ilvl="0" w:tplc="81FC025E">
      <w:start w:val="1"/>
      <w:numFmt w:val="lowerLetter"/>
      <w:lvlText w:val="%1."/>
      <w:lvlJc w:val="left"/>
      <w:pPr>
        <w:ind w:left="360" w:hanging="360"/>
      </w:pPr>
    </w:lvl>
    <w:lvl w:ilvl="1" w:tplc="04090019">
      <w:start w:val="1"/>
      <w:numFmt w:val="decimal"/>
      <w:lvlText w:val="%2"/>
      <w:lvlJc w:val="left"/>
      <w:pPr>
        <w:ind w:left="1365" w:hanging="64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489A0878"/>
    <w:multiLevelType w:val="hybridMultilevel"/>
    <w:tmpl w:val="56B27736"/>
    <w:lvl w:ilvl="0" w:tplc="E87437BA">
      <w:start w:val="1"/>
      <w:numFmt w:val="lowerLetter"/>
      <w:lvlText w:val="%1."/>
      <w:lvlJc w:val="left"/>
      <w:pPr>
        <w:ind w:left="360" w:hanging="360"/>
      </w:pPr>
    </w:lvl>
    <w:lvl w:ilvl="1" w:tplc="6D9EA9D2">
      <w:start w:val="1"/>
      <w:numFmt w:val="decimal"/>
      <w:lvlText w:val="%2"/>
      <w:lvlJc w:val="left"/>
      <w:pPr>
        <w:ind w:left="1365" w:hanging="645"/>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7" w15:restartNumberingAfterBreak="0">
    <w:nsid w:val="49F620DE"/>
    <w:multiLevelType w:val="hybridMultilevel"/>
    <w:tmpl w:val="4818527E"/>
    <w:lvl w:ilvl="0" w:tplc="6D9EA9D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8" w15:restartNumberingAfterBreak="0">
    <w:nsid w:val="4A2F2125"/>
    <w:multiLevelType w:val="hybridMultilevel"/>
    <w:tmpl w:val="21A62004"/>
    <w:lvl w:ilvl="0" w:tplc="6F48ABF8">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9" w15:restartNumberingAfterBreak="0">
    <w:nsid w:val="4A393C81"/>
    <w:multiLevelType w:val="hybridMultilevel"/>
    <w:tmpl w:val="56B27736"/>
    <w:lvl w:ilvl="0" w:tplc="04090005">
      <w:start w:val="1"/>
      <w:numFmt w:val="lowerLetter"/>
      <w:lvlText w:val="%1."/>
      <w:lvlJc w:val="left"/>
      <w:pPr>
        <w:ind w:left="360" w:hanging="360"/>
      </w:pPr>
    </w:lvl>
    <w:lvl w:ilvl="1" w:tplc="04090003">
      <w:start w:val="1"/>
      <w:numFmt w:val="decimal"/>
      <w:lvlText w:val="%2"/>
      <w:lvlJc w:val="left"/>
      <w:pPr>
        <w:ind w:left="1365" w:hanging="645"/>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80" w15:restartNumberingAfterBreak="0">
    <w:nsid w:val="4A415812"/>
    <w:multiLevelType w:val="hybridMultilevel"/>
    <w:tmpl w:val="17AA12A4"/>
    <w:lvl w:ilvl="0" w:tplc="FFFFFFFF">
      <w:start w:val="1"/>
      <w:numFmt w:val="decimal"/>
      <w:lvlText w:val="%1."/>
      <w:lvlJc w:val="left"/>
      <w:pPr>
        <w:ind w:left="502" w:hanging="360"/>
      </w:pPr>
      <w:rPr>
        <w:rFonts w:hint="default"/>
      </w:rPr>
    </w:lvl>
    <w:lvl w:ilvl="1" w:tplc="FFFFFFFF">
      <w:start w:val="1"/>
      <w:numFmt w:val="decimalZero"/>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4A9F6D8A"/>
    <w:multiLevelType w:val="hybridMultilevel"/>
    <w:tmpl w:val="80E419DE"/>
    <w:lvl w:ilvl="0" w:tplc="A4525E66">
      <w:start w:val="1"/>
      <w:numFmt w:val="lowerLetter"/>
      <w:lvlText w:val="%1."/>
      <w:lvlJc w:val="left"/>
      <w:pPr>
        <w:ind w:left="360" w:hanging="360"/>
      </w:pPr>
      <w:rPr>
        <w:rFonts w:hint="default"/>
        <w:b/>
        <w:color w:val="231F2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2" w15:restartNumberingAfterBreak="0">
    <w:nsid w:val="4C2B5E84"/>
    <w:multiLevelType w:val="hybridMultilevel"/>
    <w:tmpl w:val="5158F51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C4A7CFA"/>
    <w:multiLevelType w:val="hybridMultilevel"/>
    <w:tmpl w:val="ACF4A4E4"/>
    <w:lvl w:ilvl="0" w:tplc="0DC46BEE">
      <w:start w:val="1"/>
      <w:numFmt w:val="bullet"/>
      <w:lvlText w:val="-"/>
      <w:lvlJc w:val="left"/>
      <w:pPr>
        <w:ind w:left="1080" w:hanging="360"/>
      </w:pPr>
      <w:rPr>
        <w:rFonts w:ascii="Times New Roman" w:hAnsi="Times New Roman" w:cs="Times New Roman" w:hint="default"/>
        <w:color w:val="auto"/>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4" w15:restartNumberingAfterBreak="0">
    <w:nsid w:val="4CC44D9D"/>
    <w:multiLevelType w:val="hybridMultilevel"/>
    <w:tmpl w:val="5BD8C60C"/>
    <w:lvl w:ilvl="0" w:tplc="0DB65A94">
      <w:start w:val="1"/>
      <w:numFmt w:val="bullet"/>
      <w:pStyle w:val="FOD-opsomming2"/>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5" w15:restartNumberingAfterBreak="0">
    <w:nsid w:val="4CCA2999"/>
    <w:multiLevelType w:val="hybridMultilevel"/>
    <w:tmpl w:val="7A50CA02"/>
    <w:lvl w:ilvl="0" w:tplc="04090001">
      <w:start w:val="1"/>
      <w:numFmt w:val="lowerLetter"/>
      <w:lvlText w:val="%1."/>
      <w:lvlJc w:val="left"/>
      <w:pPr>
        <w:ind w:left="360" w:hanging="360"/>
      </w:p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86" w15:restartNumberingAfterBreak="0">
    <w:nsid w:val="4E392A6A"/>
    <w:multiLevelType w:val="hybridMultilevel"/>
    <w:tmpl w:val="B598FF78"/>
    <w:lvl w:ilvl="0" w:tplc="6D9EA9D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7" w15:restartNumberingAfterBreak="0">
    <w:nsid w:val="4E3F0268"/>
    <w:multiLevelType w:val="hybridMultilevel"/>
    <w:tmpl w:val="8FBE0FF6"/>
    <w:lvl w:ilvl="0" w:tplc="22486C0A">
      <w:start w:val="1"/>
      <w:numFmt w:val="bullet"/>
      <w:lvlText w:val="-"/>
      <w:lvlJc w:val="left"/>
      <w:pPr>
        <w:ind w:left="720" w:hanging="360"/>
      </w:pPr>
      <w:rPr>
        <w:rFonts w:ascii="Symbol" w:hAnsi="Symbol" w:hint="default"/>
        <w:lang w:val="fr-BE"/>
      </w:rPr>
    </w:lvl>
    <w:lvl w:ilvl="1" w:tplc="FFFFFFFF">
      <w:start w:val="1"/>
      <w:numFmt w:val="bullet"/>
      <w:lvlText w:val="-"/>
      <w:lvlJc w:val="left"/>
      <w:pPr>
        <w:ind w:left="720" w:hanging="360"/>
      </w:pPr>
      <w:rPr>
        <w:rFonts w:ascii="Symbol" w:hAnsi="Symbol" w:hint="default"/>
        <w:lang w:val="fr-B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4E7061E4"/>
    <w:multiLevelType w:val="hybridMultilevel"/>
    <w:tmpl w:val="8ADEF218"/>
    <w:lvl w:ilvl="0" w:tplc="81FC025E">
      <w:start w:val="1"/>
      <w:numFmt w:val="bullet"/>
      <w:lvlText w:val=""/>
      <w:lvlJc w:val="left"/>
      <w:pPr>
        <w:ind w:left="1080" w:hanging="360"/>
      </w:pPr>
      <w:rPr>
        <w:rFonts w:ascii="Symbol" w:hAnsi="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89" w15:restartNumberingAfterBreak="0">
    <w:nsid w:val="4F332B9D"/>
    <w:multiLevelType w:val="hybridMultilevel"/>
    <w:tmpl w:val="CE565088"/>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0" w15:restartNumberingAfterBreak="0">
    <w:nsid w:val="509A7A09"/>
    <w:multiLevelType w:val="hybridMultilevel"/>
    <w:tmpl w:val="D7D20ADC"/>
    <w:lvl w:ilvl="0" w:tplc="22486C0A">
      <w:start w:val="1"/>
      <w:numFmt w:val="bullet"/>
      <w:lvlText w:val="-"/>
      <w:lvlJc w:val="left"/>
      <w:pPr>
        <w:ind w:left="360" w:hanging="360"/>
      </w:pPr>
      <w:rPr>
        <w:rFonts w:ascii="Symbol" w:hAnsi="Symbol" w:hint="default"/>
        <w:lang w:val="fr-BE"/>
      </w:rPr>
    </w:lvl>
    <w:lvl w:ilvl="1" w:tplc="0813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1" w15:restartNumberingAfterBreak="0">
    <w:nsid w:val="50D66BFD"/>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92" w15:restartNumberingAfterBreak="0">
    <w:nsid w:val="511D0BB4"/>
    <w:multiLevelType w:val="hybridMultilevel"/>
    <w:tmpl w:val="342CEDBC"/>
    <w:lvl w:ilvl="0" w:tplc="080C0001">
      <w:start w:val="1"/>
      <w:numFmt w:val="bullet"/>
      <w:lvlText w:val=""/>
      <w:lvlJc w:val="left"/>
      <w:pPr>
        <w:ind w:left="1050" w:hanging="360"/>
      </w:pPr>
      <w:rPr>
        <w:rFonts w:ascii="Symbol" w:hAnsi="Symbol" w:hint="default"/>
      </w:rPr>
    </w:lvl>
    <w:lvl w:ilvl="1" w:tplc="080C0003" w:tentative="1">
      <w:start w:val="1"/>
      <w:numFmt w:val="bullet"/>
      <w:lvlText w:val="o"/>
      <w:lvlJc w:val="left"/>
      <w:pPr>
        <w:ind w:left="1770" w:hanging="360"/>
      </w:pPr>
      <w:rPr>
        <w:rFonts w:ascii="Courier New" w:hAnsi="Courier New" w:cs="Courier New" w:hint="default"/>
      </w:rPr>
    </w:lvl>
    <w:lvl w:ilvl="2" w:tplc="080C0005" w:tentative="1">
      <w:start w:val="1"/>
      <w:numFmt w:val="bullet"/>
      <w:lvlText w:val=""/>
      <w:lvlJc w:val="left"/>
      <w:pPr>
        <w:ind w:left="2490" w:hanging="360"/>
      </w:pPr>
      <w:rPr>
        <w:rFonts w:ascii="Wingdings" w:hAnsi="Wingdings" w:hint="default"/>
      </w:rPr>
    </w:lvl>
    <w:lvl w:ilvl="3" w:tplc="080C0001" w:tentative="1">
      <w:start w:val="1"/>
      <w:numFmt w:val="bullet"/>
      <w:lvlText w:val=""/>
      <w:lvlJc w:val="left"/>
      <w:pPr>
        <w:ind w:left="3210" w:hanging="360"/>
      </w:pPr>
      <w:rPr>
        <w:rFonts w:ascii="Symbol" w:hAnsi="Symbol" w:hint="default"/>
      </w:rPr>
    </w:lvl>
    <w:lvl w:ilvl="4" w:tplc="080C0003" w:tentative="1">
      <w:start w:val="1"/>
      <w:numFmt w:val="bullet"/>
      <w:lvlText w:val="o"/>
      <w:lvlJc w:val="left"/>
      <w:pPr>
        <w:ind w:left="3930" w:hanging="360"/>
      </w:pPr>
      <w:rPr>
        <w:rFonts w:ascii="Courier New" w:hAnsi="Courier New" w:cs="Courier New" w:hint="default"/>
      </w:rPr>
    </w:lvl>
    <w:lvl w:ilvl="5" w:tplc="080C0005" w:tentative="1">
      <w:start w:val="1"/>
      <w:numFmt w:val="bullet"/>
      <w:lvlText w:val=""/>
      <w:lvlJc w:val="left"/>
      <w:pPr>
        <w:ind w:left="4650" w:hanging="360"/>
      </w:pPr>
      <w:rPr>
        <w:rFonts w:ascii="Wingdings" w:hAnsi="Wingdings" w:hint="default"/>
      </w:rPr>
    </w:lvl>
    <w:lvl w:ilvl="6" w:tplc="080C0001" w:tentative="1">
      <w:start w:val="1"/>
      <w:numFmt w:val="bullet"/>
      <w:lvlText w:val=""/>
      <w:lvlJc w:val="left"/>
      <w:pPr>
        <w:ind w:left="5370" w:hanging="360"/>
      </w:pPr>
      <w:rPr>
        <w:rFonts w:ascii="Symbol" w:hAnsi="Symbol" w:hint="default"/>
      </w:rPr>
    </w:lvl>
    <w:lvl w:ilvl="7" w:tplc="080C0003" w:tentative="1">
      <w:start w:val="1"/>
      <w:numFmt w:val="bullet"/>
      <w:lvlText w:val="o"/>
      <w:lvlJc w:val="left"/>
      <w:pPr>
        <w:ind w:left="6090" w:hanging="360"/>
      </w:pPr>
      <w:rPr>
        <w:rFonts w:ascii="Courier New" w:hAnsi="Courier New" w:cs="Courier New" w:hint="default"/>
      </w:rPr>
    </w:lvl>
    <w:lvl w:ilvl="8" w:tplc="080C0005" w:tentative="1">
      <w:start w:val="1"/>
      <w:numFmt w:val="bullet"/>
      <w:lvlText w:val=""/>
      <w:lvlJc w:val="left"/>
      <w:pPr>
        <w:ind w:left="6810" w:hanging="360"/>
      </w:pPr>
      <w:rPr>
        <w:rFonts w:ascii="Wingdings" w:hAnsi="Wingdings" w:hint="default"/>
      </w:rPr>
    </w:lvl>
  </w:abstractNum>
  <w:abstractNum w:abstractNumId="193" w15:restartNumberingAfterBreak="0">
    <w:nsid w:val="51446DCE"/>
    <w:multiLevelType w:val="singleLevel"/>
    <w:tmpl w:val="00000009"/>
    <w:lvl w:ilvl="0">
      <w:start w:val="1"/>
      <w:numFmt w:val="lowerLetter"/>
      <w:lvlText w:val="%1."/>
      <w:lvlJc w:val="left"/>
      <w:pPr>
        <w:tabs>
          <w:tab w:val="num" w:pos="0"/>
        </w:tabs>
        <w:ind w:left="360" w:hanging="360"/>
      </w:pPr>
    </w:lvl>
  </w:abstractNum>
  <w:abstractNum w:abstractNumId="194" w15:restartNumberingAfterBreak="0">
    <w:nsid w:val="51740589"/>
    <w:multiLevelType w:val="hybridMultilevel"/>
    <w:tmpl w:val="315E530A"/>
    <w:lvl w:ilvl="0" w:tplc="0813000F">
      <w:start w:val="1"/>
      <w:numFmt w:val="decimal"/>
      <w:lvlText w:val="%1."/>
      <w:lvlJc w:val="left"/>
      <w:pPr>
        <w:ind w:left="1260" w:hanging="360"/>
      </w:pPr>
    </w:lvl>
    <w:lvl w:ilvl="1" w:tplc="D58AAAF6">
      <w:start w:val="1"/>
      <w:numFmt w:val="lowerLetter"/>
      <w:lvlText w:val="%2)"/>
      <w:lvlJc w:val="left"/>
      <w:pPr>
        <w:ind w:left="1980" w:hanging="360"/>
      </w:pPr>
      <w:rPr>
        <w:rFonts w:hint="default"/>
      </w:rPr>
    </w:lvl>
    <w:lvl w:ilvl="2" w:tplc="04090005" w:tentative="1">
      <w:start w:val="1"/>
      <w:numFmt w:val="lowerRoman"/>
      <w:lvlText w:val="%3."/>
      <w:lvlJc w:val="right"/>
      <w:pPr>
        <w:ind w:left="2700" w:hanging="180"/>
      </w:pPr>
    </w:lvl>
    <w:lvl w:ilvl="3" w:tplc="04090001" w:tentative="1">
      <w:start w:val="1"/>
      <w:numFmt w:val="decimal"/>
      <w:lvlText w:val="%4."/>
      <w:lvlJc w:val="left"/>
      <w:pPr>
        <w:ind w:left="3420" w:hanging="360"/>
      </w:pPr>
    </w:lvl>
    <w:lvl w:ilvl="4" w:tplc="04090003" w:tentative="1">
      <w:start w:val="1"/>
      <w:numFmt w:val="lowerLetter"/>
      <w:lvlText w:val="%5."/>
      <w:lvlJc w:val="left"/>
      <w:pPr>
        <w:ind w:left="4140" w:hanging="360"/>
      </w:pPr>
    </w:lvl>
    <w:lvl w:ilvl="5" w:tplc="04090005" w:tentative="1">
      <w:start w:val="1"/>
      <w:numFmt w:val="lowerRoman"/>
      <w:lvlText w:val="%6."/>
      <w:lvlJc w:val="right"/>
      <w:pPr>
        <w:ind w:left="4860" w:hanging="180"/>
      </w:pPr>
    </w:lvl>
    <w:lvl w:ilvl="6" w:tplc="04090001" w:tentative="1">
      <w:start w:val="1"/>
      <w:numFmt w:val="decimal"/>
      <w:lvlText w:val="%7."/>
      <w:lvlJc w:val="left"/>
      <w:pPr>
        <w:ind w:left="5580" w:hanging="360"/>
      </w:pPr>
    </w:lvl>
    <w:lvl w:ilvl="7" w:tplc="04090003" w:tentative="1">
      <w:start w:val="1"/>
      <w:numFmt w:val="lowerLetter"/>
      <w:lvlText w:val="%8."/>
      <w:lvlJc w:val="left"/>
      <w:pPr>
        <w:ind w:left="6300" w:hanging="360"/>
      </w:pPr>
    </w:lvl>
    <w:lvl w:ilvl="8" w:tplc="04090005" w:tentative="1">
      <w:start w:val="1"/>
      <w:numFmt w:val="lowerRoman"/>
      <w:lvlText w:val="%9."/>
      <w:lvlJc w:val="right"/>
      <w:pPr>
        <w:ind w:left="7020" w:hanging="180"/>
      </w:pPr>
    </w:lvl>
  </w:abstractNum>
  <w:abstractNum w:abstractNumId="195" w15:restartNumberingAfterBreak="0">
    <w:nsid w:val="52123FC5"/>
    <w:multiLevelType w:val="hybridMultilevel"/>
    <w:tmpl w:val="5F00001E"/>
    <w:lvl w:ilvl="0" w:tplc="AEFEB352">
      <w:start w:val="1"/>
      <w:numFmt w:val="bullet"/>
      <w:lvlText w:val="-"/>
      <w:lvlJc w:val="left"/>
      <w:pPr>
        <w:ind w:left="717" w:hanging="360"/>
      </w:pPr>
      <w:rPr>
        <w:rFonts w:ascii="Symbol" w:hAnsi="Symbol" w:hint="default"/>
      </w:rPr>
    </w:lvl>
    <w:lvl w:ilvl="1" w:tplc="6D9EA9D2">
      <w:start w:val="1"/>
      <w:numFmt w:val="bullet"/>
      <w:lvlText w:val="-"/>
      <w:lvlJc w:val="left"/>
      <w:pPr>
        <w:ind w:left="1437" w:hanging="360"/>
      </w:pPr>
      <w:rPr>
        <w:rFonts w:ascii="Symbol" w:hAnsi="Symbol" w:hint="default"/>
      </w:rPr>
    </w:lvl>
    <w:lvl w:ilvl="2" w:tplc="04090005">
      <w:start w:val="1"/>
      <w:numFmt w:val="bullet"/>
      <w:lvlText w:val=""/>
      <w:lvlJc w:val="left"/>
      <w:pPr>
        <w:ind w:left="2157" w:hanging="360"/>
      </w:pPr>
      <w:rPr>
        <w:rFonts w:ascii="Wingdings" w:hAnsi="Wingdings" w:hint="default"/>
      </w:rPr>
    </w:lvl>
    <w:lvl w:ilvl="3" w:tplc="04090001">
      <w:start w:val="1"/>
      <w:numFmt w:val="bullet"/>
      <w:lvlText w:val=""/>
      <w:lvlJc w:val="left"/>
      <w:pPr>
        <w:ind w:left="2877" w:hanging="360"/>
      </w:pPr>
      <w:rPr>
        <w:rFonts w:ascii="Symbol" w:hAnsi="Symbol" w:hint="default"/>
      </w:rPr>
    </w:lvl>
    <w:lvl w:ilvl="4" w:tplc="04090003">
      <w:start w:val="1"/>
      <w:numFmt w:val="bullet"/>
      <w:lvlText w:val="o"/>
      <w:lvlJc w:val="left"/>
      <w:pPr>
        <w:ind w:left="3597" w:hanging="360"/>
      </w:pPr>
      <w:rPr>
        <w:rFonts w:ascii="Courier New" w:hAnsi="Courier New" w:cs="Courier New" w:hint="default"/>
      </w:rPr>
    </w:lvl>
    <w:lvl w:ilvl="5" w:tplc="04090005">
      <w:start w:val="1"/>
      <w:numFmt w:val="bullet"/>
      <w:lvlText w:val=""/>
      <w:lvlJc w:val="left"/>
      <w:pPr>
        <w:ind w:left="4317" w:hanging="360"/>
      </w:pPr>
      <w:rPr>
        <w:rFonts w:ascii="Wingdings" w:hAnsi="Wingdings" w:hint="default"/>
      </w:rPr>
    </w:lvl>
    <w:lvl w:ilvl="6" w:tplc="04090001">
      <w:start w:val="1"/>
      <w:numFmt w:val="bullet"/>
      <w:lvlText w:val=""/>
      <w:lvlJc w:val="left"/>
      <w:pPr>
        <w:ind w:left="5037" w:hanging="360"/>
      </w:pPr>
      <w:rPr>
        <w:rFonts w:ascii="Symbol" w:hAnsi="Symbol" w:hint="default"/>
      </w:rPr>
    </w:lvl>
    <w:lvl w:ilvl="7" w:tplc="04090003">
      <w:start w:val="1"/>
      <w:numFmt w:val="bullet"/>
      <w:lvlText w:val="o"/>
      <w:lvlJc w:val="left"/>
      <w:pPr>
        <w:ind w:left="5757" w:hanging="360"/>
      </w:pPr>
      <w:rPr>
        <w:rFonts w:ascii="Courier New" w:hAnsi="Courier New" w:cs="Courier New" w:hint="default"/>
      </w:rPr>
    </w:lvl>
    <w:lvl w:ilvl="8" w:tplc="04090005">
      <w:start w:val="1"/>
      <w:numFmt w:val="bullet"/>
      <w:lvlText w:val=""/>
      <w:lvlJc w:val="left"/>
      <w:pPr>
        <w:ind w:left="6477" w:hanging="360"/>
      </w:pPr>
      <w:rPr>
        <w:rFonts w:ascii="Wingdings" w:hAnsi="Wingdings" w:hint="default"/>
      </w:rPr>
    </w:lvl>
  </w:abstractNum>
  <w:abstractNum w:abstractNumId="196" w15:restartNumberingAfterBreak="0">
    <w:nsid w:val="53233307"/>
    <w:multiLevelType w:val="hybridMultilevel"/>
    <w:tmpl w:val="B6DA3FAA"/>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34844DF"/>
    <w:multiLevelType w:val="hybridMultilevel"/>
    <w:tmpl w:val="D458CCAA"/>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8" w15:restartNumberingAfterBreak="0">
    <w:nsid w:val="53DD1749"/>
    <w:multiLevelType w:val="hybridMultilevel"/>
    <w:tmpl w:val="F5F8D3B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9" w15:restartNumberingAfterBreak="0">
    <w:nsid w:val="54A91406"/>
    <w:multiLevelType w:val="hybridMultilevel"/>
    <w:tmpl w:val="9036E43A"/>
    <w:lvl w:ilvl="0" w:tplc="9B0E189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4BE569A"/>
    <w:multiLevelType w:val="hybridMultilevel"/>
    <w:tmpl w:val="12662C9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4FA3B7B"/>
    <w:multiLevelType w:val="hybridMultilevel"/>
    <w:tmpl w:val="5B0659BA"/>
    <w:lvl w:ilvl="0" w:tplc="0DC46BEE">
      <w:start w:val="1"/>
      <w:numFmt w:val="bullet"/>
      <w:lvlText w:val="-"/>
      <w:lvlJc w:val="left"/>
      <w:pPr>
        <w:ind w:left="720" w:hanging="360"/>
      </w:pPr>
      <w:rPr>
        <w:rFonts w:ascii="Times New Roman" w:hAnsi="Times New Roman"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2" w15:restartNumberingAfterBreak="0">
    <w:nsid w:val="5507435C"/>
    <w:multiLevelType w:val="hybridMultilevel"/>
    <w:tmpl w:val="B5E23ABC"/>
    <w:lvl w:ilvl="0" w:tplc="22486C0A">
      <w:start w:val="1"/>
      <w:numFmt w:val="bullet"/>
      <w:lvlText w:val="-"/>
      <w:lvlJc w:val="left"/>
      <w:pPr>
        <w:ind w:left="720" w:hanging="360"/>
      </w:pPr>
      <w:rPr>
        <w:rFonts w:ascii="Symbol" w:hAnsi="Symbol" w:hint="default"/>
        <w:lang w:val="fr-BE"/>
      </w:rPr>
    </w:lvl>
    <w:lvl w:ilvl="1" w:tplc="6D9EA9D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3" w15:restartNumberingAfterBreak="0">
    <w:nsid w:val="552E0892"/>
    <w:multiLevelType w:val="hybridMultilevel"/>
    <w:tmpl w:val="120009AA"/>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54D2E8A"/>
    <w:multiLevelType w:val="hybridMultilevel"/>
    <w:tmpl w:val="5E4CE0C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5" w15:restartNumberingAfterBreak="0">
    <w:nsid w:val="55E613A7"/>
    <w:multiLevelType w:val="hybridMultilevel"/>
    <w:tmpl w:val="4044D0FE"/>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6" w15:restartNumberingAfterBreak="0">
    <w:nsid w:val="55FB3BBA"/>
    <w:multiLevelType w:val="hybridMultilevel"/>
    <w:tmpl w:val="0DE21A4E"/>
    <w:lvl w:ilvl="0" w:tplc="96DE627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65B2D61"/>
    <w:multiLevelType w:val="hybridMultilevel"/>
    <w:tmpl w:val="3AB2469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8" w15:restartNumberingAfterBreak="0">
    <w:nsid w:val="566B02E0"/>
    <w:multiLevelType w:val="hybridMultilevel"/>
    <w:tmpl w:val="F3DA90EE"/>
    <w:lvl w:ilvl="0" w:tplc="F67C83FA">
      <w:start w:val="1"/>
      <w:numFmt w:val="lowerLetter"/>
      <w:lvlText w:val="%1."/>
      <w:lvlJc w:val="left"/>
      <w:pPr>
        <w:ind w:left="360" w:hanging="360"/>
      </w:pPr>
    </w:lvl>
    <w:lvl w:ilvl="1" w:tplc="D58AAAF6">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09" w15:restartNumberingAfterBreak="0">
    <w:nsid w:val="566B21CF"/>
    <w:multiLevelType w:val="hybridMultilevel"/>
    <w:tmpl w:val="4CFCEB3A"/>
    <w:lvl w:ilvl="0" w:tplc="A410A894">
      <w:start w:val="1"/>
      <w:numFmt w:val="bullet"/>
      <w:pStyle w:val="FOD-opsomming1"/>
      <w:lvlText w:val="-"/>
      <w:lvlJc w:val="left"/>
      <w:pPr>
        <w:ind w:left="-8587" w:hanging="360"/>
      </w:pPr>
      <w:rPr>
        <w:rFonts w:ascii="Symbol" w:hAnsi="Symbol" w:hint="default"/>
        <w:color w:val="auto"/>
      </w:rPr>
    </w:lvl>
    <w:lvl w:ilvl="1" w:tplc="04090003">
      <w:start w:val="1"/>
      <w:numFmt w:val="bullet"/>
      <w:lvlText w:val="o"/>
      <w:lvlJc w:val="left"/>
      <w:pPr>
        <w:ind w:left="-8576" w:hanging="360"/>
      </w:pPr>
      <w:rPr>
        <w:rFonts w:ascii="Courier New" w:hAnsi="Courier New" w:cs="Courier New" w:hint="default"/>
      </w:rPr>
    </w:lvl>
    <w:lvl w:ilvl="2" w:tplc="04090005">
      <w:start w:val="1"/>
      <w:numFmt w:val="bullet"/>
      <w:lvlText w:val=""/>
      <w:lvlJc w:val="left"/>
      <w:pPr>
        <w:ind w:left="-7856" w:hanging="360"/>
      </w:pPr>
      <w:rPr>
        <w:rFonts w:ascii="Wingdings" w:hAnsi="Wingdings" w:hint="default"/>
      </w:rPr>
    </w:lvl>
    <w:lvl w:ilvl="3" w:tplc="04090001">
      <w:start w:val="1"/>
      <w:numFmt w:val="bullet"/>
      <w:lvlText w:val=""/>
      <w:lvlJc w:val="left"/>
      <w:pPr>
        <w:ind w:left="-7136" w:hanging="360"/>
      </w:pPr>
      <w:rPr>
        <w:rFonts w:ascii="Symbol" w:hAnsi="Symbol" w:hint="default"/>
      </w:rPr>
    </w:lvl>
    <w:lvl w:ilvl="4" w:tplc="04090003">
      <w:start w:val="1"/>
      <w:numFmt w:val="bullet"/>
      <w:lvlText w:val="o"/>
      <w:lvlJc w:val="left"/>
      <w:pPr>
        <w:ind w:left="-6416" w:hanging="360"/>
      </w:pPr>
      <w:rPr>
        <w:rFonts w:ascii="Courier New" w:hAnsi="Courier New" w:cs="Courier New" w:hint="default"/>
      </w:rPr>
    </w:lvl>
    <w:lvl w:ilvl="5" w:tplc="04090005">
      <w:start w:val="1"/>
      <w:numFmt w:val="bullet"/>
      <w:lvlText w:val=""/>
      <w:lvlJc w:val="left"/>
      <w:pPr>
        <w:ind w:left="-5696" w:hanging="360"/>
      </w:pPr>
      <w:rPr>
        <w:rFonts w:ascii="Wingdings" w:hAnsi="Wingdings" w:hint="default"/>
      </w:rPr>
    </w:lvl>
    <w:lvl w:ilvl="6" w:tplc="04090001">
      <w:start w:val="1"/>
      <w:numFmt w:val="bullet"/>
      <w:lvlText w:val=""/>
      <w:lvlJc w:val="left"/>
      <w:pPr>
        <w:ind w:left="-4976" w:hanging="360"/>
      </w:pPr>
      <w:rPr>
        <w:rFonts w:ascii="Symbol" w:hAnsi="Symbol" w:hint="default"/>
      </w:rPr>
    </w:lvl>
    <w:lvl w:ilvl="7" w:tplc="04090003">
      <w:start w:val="1"/>
      <w:numFmt w:val="bullet"/>
      <w:lvlText w:val="o"/>
      <w:lvlJc w:val="left"/>
      <w:pPr>
        <w:ind w:left="-4256" w:hanging="360"/>
      </w:pPr>
      <w:rPr>
        <w:rFonts w:ascii="Courier New" w:hAnsi="Courier New" w:cs="Courier New" w:hint="default"/>
      </w:rPr>
    </w:lvl>
    <w:lvl w:ilvl="8" w:tplc="04090005">
      <w:start w:val="1"/>
      <w:numFmt w:val="bullet"/>
      <w:lvlText w:val=""/>
      <w:lvlJc w:val="left"/>
      <w:pPr>
        <w:ind w:left="-3536" w:hanging="360"/>
      </w:pPr>
      <w:rPr>
        <w:rFonts w:ascii="Wingdings" w:hAnsi="Wingdings" w:hint="default"/>
      </w:rPr>
    </w:lvl>
  </w:abstractNum>
  <w:abstractNum w:abstractNumId="210" w15:restartNumberingAfterBreak="0">
    <w:nsid w:val="57117845"/>
    <w:multiLevelType w:val="hybridMultilevel"/>
    <w:tmpl w:val="9290478C"/>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72E36EB"/>
    <w:multiLevelType w:val="hybridMultilevel"/>
    <w:tmpl w:val="393614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57807F38"/>
    <w:multiLevelType w:val="hybridMultilevel"/>
    <w:tmpl w:val="B4C6AD7C"/>
    <w:lvl w:ilvl="0" w:tplc="6D9EA9D2">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3" w15:restartNumberingAfterBreak="0">
    <w:nsid w:val="57D1408D"/>
    <w:multiLevelType w:val="hybridMultilevel"/>
    <w:tmpl w:val="6A92F5C8"/>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4" w15:restartNumberingAfterBreak="0">
    <w:nsid w:val="586E2A4D"/>
    <w:multiLevelType w:val="hybridMultilevel"/>
    <w:tmpl w:val="33B03400"/>
    <w:lvl w:ilvl="0" w:tplc="40F43010">
      <w:start w:val="3"/>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B1614E2"/>
    <w:multiLevelType w:val="hybridMultilevel"/>
    <w:tmpl w:val="A3244246"/>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6" w15:restartNumberingAfterBreak="0">
    <w:nsid w:val="5C2071EF"/>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C6D7A7F"/>
    <w:multiLevelType w:val="hybridMultilevel"/>
    <w:tmpl w:val="39FE0DE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DC4020F"/>
    <w:multiLevelType w:val="hybridMultilevel"/>
    <w:tmpl w:val="687CE066"/>
    <w:lvl w:ilvl="0" w:tplc="00000001">
      <w:start w:val="1"/>
      <w:numFmt w:val="bullet"/>
      <w:lvlText w:val="-"/>
      <w:lvlJc w:val="left"/>
      <w:pPr>
        <w:ind w:left="360" w:hanging="360"/>
      </w:pPr>
      <w:rPr>
        <w:rFonts w:ascii="Symbol" w:hAnsi="Symbol" w:cs="Symbo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DC512A6"/>
    <w:multiLevelType w:val="hybridMultilevel"/>
    <w:tmpl w:val="22BA9D24"/>
    <w:lvl w:ilvl="0" w:tplc="0DC46BEE">
      <w:start w:val="1"/>
      <w:numFmt w:val="bullet"/>
      <w:lvlText w:val="-"/>
      <w:lvlJc w:val="left"/>
      <w:pPr>
        <w:ind w:left="587" w:hanging="360"/>
      </w:pPr>
      <w:rPr>
        <w:rFonts w:ascii="Times New Roman" w:hAnsi="Times New Roman" w:cs="Times New Roman" w:hint="default"/>
        <w:color w:val="auto"/>
      </w:rPr>
    </w:lvl>
    <w:lvl w:ilvl="1" w:tplc="080C0003" w:tentative="1">
      <w:start w:val="1"/>
      <w:numFmt w:val="bullet"/>
      <w:lvlText w:val="o"/>
      <w:lvlJc w:val="left"/>
      <w:pPr>
        <w:ind w:left="1307" w:hanging="360"/>
      </w:pPr>
      <w:rPr>
        <w:rFonts w:ascii="Courier New" w:hAnsi="Courier New" w:cs="Courier New" w:hint="default"/>
      </w:rPr>
    </w:lvl>
    <w:lvl w:ilvl="2" w:tplc="080C0005" w:tentative="1">
      <w:start w:val="1"/>
      <w:numFmt w:val="bullet"/>
      <w:lvlText w:val=""/>
      <w:lvlJc w:val="left"/>
      <w:pPr>
        <w:ind w:left="2027" w:hanging="360"/>
      </w:pPr>
      <w:rPr>
        <w:rFonts w:ascii="Wingdings" w:hAnsi="Wingdings" w:hint="default"/>
      </w:rPr>
    </w:lvl>
    <w:lvl w:ilvl="3" w:tplc="080C0001" w:tentative="1">
      <w:start w:val="1"/>
      <w:numFmt w:val="bullet"/>
      <w:lvlText w:val=""/>
      <w:lvlJc w:val="left"/>
      <w:pPr>
        <w:ind w:left="2747" w:hanging="360"/>
      </w:pPr>
      <w:rPr>
        <w:rFonts w:ascii="Symbol" w:hAnsi="Symbol" w:hint="default"/>
      </w:rPr>
    </w:lvl>
    <w:lvl w:ilvl="4" w:tplc="080C0003" w:tentative="1">
      <w:start w:val="1"/>
      <w:numFmt w:val="bullet"/>
      <w:lvlText w:val="o"/>
      <w:lvlJc w:val="left"/>
      <w:pPr>
        <w:ind w:left="3467" w:hanging="360"/>
      </w:pPr>
      <w:rPr>
        <w:rFonts w:ascii="Courier New" w:hAnsi="Courier New" w:cs="Courier New" w:hint="default"/>
      </w:rPr>
    </w:lvl>
    <w:lvl w:ilvl="5" w:tplc="080C0005" w:tentative="1">
      <w:start w:val="1"/>
      <w:numFmt w:val="bullet"/>
      <w:lvlText w:val=""/>
      <w:lvlJc w:val="left"/>
      <w:pPr>
        <w:ind w:left="4187" w:hanging="360"/>
      </w:pPr>
      <w:rPr>
        <w:rFonts w:ascii="Wingdings" w:hAnsi="Wingdings" w:hint="default"/>
      </w:rPr>
    </w:lvl>
    <w:lvl w:ilvl="6" w:tplc="080C0001" w:tentative="1">
      <w:start w:val="1"/>
      <w:numFmt w:val="bullet"/>
      <w:lvlText w:val=""/>
      <w:lvlJc w:val="left"/>
      <w:pPr>
        <w:ind w:left="4907" w:hanging="360"/>
      </w:pPr>
      <w:rPr>
        <w:rFonts w:ascii="Symbol" w:hAnsi="Symbol" w:hint="default"/>
      </w:rPr>
    </w:lvl>
    <w:lvl w:ilvl="7" w:tplc="080C0003" w:tentative="1">
      <w:start w:val="1"/>
      <w:numFmt w:val="bullet"/>
      <w:lvlText w:val="o"/>
      <w:lvlJc w:val="left"/>
      <w:pPr>
        <w:ind w:left="5627" w:hanging="360"/>
      </w:pPr>
      <w:rPr>
        <w:rFonts w:ascii="Courier New" w:hAnsi="Courier New" w:cs="Courier New" w:hint="default"/>
      </w:rPr>
    </w:lvl>
    <w:lvl w:ilvl="8" w:tplc="080C0005" w:tentative="1">
      <w:start w:val="1"/>
      <w:numFmt w:val="bullet"/>
      <w:lvlText w:val=""/>
      <w:lvlJc w:val="left"/>
      <w:pPr>
        <w:ind w:left="6347" w:hanging="360"/>
      </w:pPr>
      <w:rPr>
        <w:rFonts w:ascii="Wingdings" w:hAnsi="Wingdings" w:hint="default"/>
      </w:rPr>
    </w:lvl>
  </w:abstractNum>
  <w:abstractNum w:abstractNumId="220" w15:restartNumberingAfterBreak="0">
    <w:nsid w:val="5F422405"/>
    <w:multiLevelType w:val="hybridMultilevel"/>
    <w:tmpl w:val="87648C8C"/>
    <w:lvl w:ilvl="0" w:tplc="585653F0">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FF7496F"/>
    <w:multiLevelType w:val="hybridMultilevel"/>
    <w:tmpl w:val="A21CA5E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60AF7528"/>
    <w:multiLevelType w:val="hybridMultilevel"/>
    <w:tmpl w:val="66F2BC12"/>
    <w:lvl w:ilvl="0" w:tplc="0DC46BEE">
      <w:start w:val="1"/>
      <w:numFmt w:val="bullet"/>
      <w:lvlText w:val="-"/>
      <w:lvlJc w:val="left"/>
      <w:pPr>
        <w:ind w:left="720" w:hanging="360"/>
      </w:pPr>
      <w:rPr>
        <w:rFonts w:ascii="Times New Roman" w:hAnsi="Times New Roman" w:cs="Times New Roman"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3" w15:restartNumberingAfterBreak="0">
    <w:nsid w:val="60D77290"/>
    <w:multiLevelType w:val="hybridMultilevel"/>
    <w:tmpl w:val="4436205A"/>
    <w:lvl w:ilvl="0" w:tplc="E72E53A6">
      <w:start w:val="1"/>
      <w:numFmt w:val="decimal"/>
      <w:lvlText w:val="%1."/>
      <w:lvlJc w:val="left"/>
      <w:pPr>
        <w:ind w:left="360" w:hanging="360"/>
      </w:pPr>
      <w:rPr>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4" w15:restartNumberingAfterBreak="0">
    <w:nsid w:val="61042790"/>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25" w15:restartNumberingAfterBreak="0">
    <w:nsid w:val="610C4557"/>
    <w:multiLevelType w:val="hybridMultilevel"/>
    <w:tmpl w:val="BDA047D0"/>
    <w:lvl w:ilvl="0" w:tplc="60C0306C">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615420E6"/>
    <w:multiLevelType w:val="hybridMultilevel"/>
    <w:tmpl w:val="B96025CE"/>
    <w:lvl w:ilvl="0" w:tplc="08130019">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7" w15:restartNumberingAfterBreak="0">
    <w:nsid w:val="61E6762B"/>
    <w:multiLevelType w:val="hybridMultilevel"/>
    <w:tmpl w:val="2A5C8874"/>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8" w15:restartNumberingAfterBreak="0">
    <w:nsid w:val="61FA7ACA"/>
    <w:multiLevelType w:val="hybridMultilevel"/>
    <w:tmpl w:val="D45A0B1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62081D2F"/>
    <w:multiLevelType w:val="hybridMultilevel"/>
    <w:tmpl w:val="B3A4231E"/>
    <w:lvl w:ilvl="0" w:tplc="0C323D4A">
      <w:start w:val="1"/>
      <w:numFmt w:val="bullet"/>
      <w:lvlText w:val=""/>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0" w15:restartNumberingAfterBreak="0">
    <w:nsid w:val="62785C6A"/>
    <w:multiLevelType w:val="hybridMultilevel"/>
    <w:tmpl w:val="17AA12A4"/>
    <w:lvl w:ilvl="0" w:tplc="FFFFFFFF">
      <w:start w:val="1"/>
      <w:numFmt w:val="decimal"/>
      <w:lvlText w:val="%1."/>
      <w:lvlJc w:val="left"/>
      <w:pPr>
        <w:ind w:left="360" w:hanging="360"/>
      </w:pPr>
      <w:rPr>
        <w:rFonts w:hint="default"/>
      </w:rPr>
    </w:lvl>
    <w:lvl w:ilvl="1" w:tplc="FFFFFFFF">
      <w:start w:val="1"/>
      <w:numFmt w:val="decimalZero"/>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62843317"/>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32" w15:restartNumberingAfterBreak="0">
    <w:nsid w:val="632C5E95"/>
    <w:multiLevelType w:val="hybridMultilevel"/>
    <w:tmpl w:val="DFAEC0D6"/>
    <w:lvl w:ilvl="0" w:tplc="F67C83FA">
      <w:start w:val="1"/>
      <w:numFmt w:val="lowerLetter"/>
      <w:lvlText w:val="%1."/>
      <w:lvlJc w:val="left"/>
      <w:pPr>
        <w:ind w:left="360" w:hanging="360"/>
      </w:pPr>
      <w:rPr>
        <w:rFonts w:hint="default"/>
      </w:rPr>
    </w:lvl>
    <w:lvl w:ilvl="1" w:tplc="04090019">
      <w:start w:val="1"/>
      <w:numFmt w:val="decimal"/>
      <w:lvlText w:val="%2"/>
      <w:lvlJc w:val="left"/>
      <w:pPr>
        <w:ind w:left="1365" w:hanging="64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63656709"/>
    <w:multiLevelType w:val="hybridMultilevel"/>
    <w:tmpl w:val="FF04F6E0"/>
    <w:lvl w:ilvl="0" w:tplc="0C323D4A">
      <w:start w:val="1"/>
      <w:numFmt w:val="bullet"/>
      <w:lvlText w:val=""/>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34" w15:restartNumberingAfterBreak="0">
    <w:nsid w:val="638A7E30"/>
    <w:multiLevelType w:val="hybridMultilevel"/>
    <w:tmpl w:val="9132BDAE"/>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3D53819"/>
    <w:multiLevelType w:val="hybridMultilevel"/>
    <w:tmpl w:val="99A49D14"/>
    <w:lvl w:ilvl="0" w:tplc="AEFEB352">
      <w:start w:val="1"/>
      <w:numFmt w:val="bullet"/>
      <w:lvlText w:val="-"/>
      <w:lvlJc w:val="left"/>
      <w:pPr>
        <w:ind w:left="720" w:hanging="360"/>
      </w:pPr>
      <w:rPr>
        <w:rFonts w:ascii="Symbol" w:hAnsi="Symbol" w:hint="default"/>
      </w:rPr>
    </w:lvl>
    <w:lvl w:ilvl="1" w:tplc="B068F320">
      <w:start w:val="1"/>
      <w:numFmt w:val="bullet"/>
      <w:lvlText w:val=""/>
      <w:lvlJc w:val="left"/>
      <w:pPr>
        <w:ind w:left="1440" w:hanging="360"/>
      </w:pPr>
      <w:rPr>
        <w:rFonts w:ascii="Symbol" w:eastAsia="Calibri" w:hAnsi="Symbol" w:cs="Helvetica"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641C60CB"/>
    <w:multiLevelType w:val="hybridMultilevel"/>
    <w:tmpl w:val="56B27736"/>
    <w:lvl w:ilvl="0" w:tplc="04090019">
      <w:start w:val="1"/>
      <w:numFmt w:val="lowerLetter"/>
      <w:lvlText w:val="%1."/>
      <w:lvlJc w:val="left"/>
      <w:pPr>
        <w:ind w:left="360" w:hanging="360"/>
      </w:pPr>
    </w:lvl>
    <w:lvl w:ilvl="1" w:tplc="080C0019">
      <w:start w:val="1"/>
      <w:numFmt w:val="decimal"/>
      <w:lvlText w:val="%2"/>
      <w:lvlJc w:val="left"/>
      <w:pPr>
        <w:ind w:left="1365" w:hanging="645"/>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37" w15:restartNumberingAfterBreak="0">
    <w:nsid w:val="64CC2CD8"/>
    <w:multiLevelType w:val="hybridMultilevel"/>
    <w:tmpl w:val="09DEEED2"/>
    <w:lvl w:ilvl="0" w:tplc="0409000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64F56212"/>
    <w:multiLevelType w:val="hybridMultilevel"/>
    <w:tmpl w:val="52BA101C"/>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65832E4E"/>
    <w:multiLevelType w:val="hybridMultilevel"/>
    <w:tmpl w:val="65ECAEC6"/>
    <w:lvl w:ilvl="0" w:tplc="0409000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5F403A2"/>
    <w:multiLevelType w:val="hybridMultilevel"/>
    <w:tmpl w:val="4714182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1" w15:restartNumberingAfterBreak="0">
    <w:nsid w:val="65F94981"/>
    <w:multiLevelType w:val="hybridMultilevel"/>
    <w:tmpl w:val="2660849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2" w15:restartNumberingAfterBreak="0">
    <w:nsid w:val="65F9600B"/>
    <w:multiLevelType w:val="hybridMultilevel"/>
    <w:tmpl w:val="9626B1C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68056140"/>
    <w:multiLevelType w:val="hybridMultilevel"/>
    <w:tmpl w:val="1BB43F2C"/>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4" w15:restartNumberingAfterBreak="0">
    <w:nsid w:val="68317401"/>
    <w:multiLevelType w:val="hybridMultilevel"/>
    <w:tmpl w:val="849CCBD8"/>
    <w:lvl w:ilvl="0" w:tplc="04090019">
      <w:start w:val="1"/>
      <w:numFmt w:val="lowerLetter"/>
      <w:lvlText w:val="%1)"/>
      <w:lvlJc w:val="left"/>
      <w:pPr>
        <w:ind w:left="360" w:hanging="360"/>
      </w:pPr>
      <w:rPr>
        <w:rFonts w:hint="default"/>
      </w:rPr>
    </w:lvl>
    <w:lvl w:ilvl="1" w:tplc="04090019">
      <w:start w:val="1"/>
      <w:numFmt w:val="decimal"/>
      <w:lvlText w:val="%2"/>
      <w:lvlJc w:val="left"/>
      <w:pPr>
        <w:ind w:left="1365" w:hanging="64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687B0D31"/>
    <w:multiLevelType w:val="hybridMultilevel"/>
    <w:tmpl w:val="095A1E50"/>
    <w:lvl w:ilvl="0" w:tplc="5956B63E">
      <w:start w:val="3"/>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6" w15:restartNumberingAfterBreak="0">
    <w:nsid w:val="68E7404E"/>
    <w:multiLevelType w:val="hybridMultilevel"/>
    <w:tmpl w:val="1F88FA64"/>
    <w:lvl w:ilvl="0" w:tplc="681C92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96346D8"/>
    <w:multiLevelType w:val="hybridMultilevel"/>
    <w:tmpl w:val="12524F88"/>
    <w:lvl w:ilvl="0" w:tplc="04090019">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48" w15:restartNumberingAfterBreak="0">
    <w:nsid w:val="69BE741E"/>
    <w:multiLevelType w:val="hybridMultilevel"/>
    <w:tmpl w:val="C74EB77A"/>
    <w:lvl w:ilvl="0" w:tplc="080C0001">
      <w:start w:val="1"/>
      <w:numFmt w:val="bullet"/>
      <w:lvlText w:val=""/>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49" w15:restartNumberingAfterBreak="0">
    <w:nsid w:val="69C211B2"/>
    <w:multiLevelType w:val="hybridMultilevel"/>
    <w:tmpl w:val="3A58CC40"/>
    <w:lvl w:ilvl="0" w:tplc="0DC46BEE">
      <w:start w:val="1"/>
      <w:numFmt w:val="bullet"/>
      <w:lvlText w:val="-"/>
      <w:lvlJc w:val="left"/>
      <w:pPr>
        <w:ind w:left="720" w:hanging="360"/>
      </w:pPr>
      <w:rPr>
        <w:rFonts w:ascii="Times New Roman" w:hAnsi="Times New Roman"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0" w15:restartNumberingAfterBreak="0">
    <w:nsid w:val="69DE4871"/>
    <w:multiLevelType w:val="hybridMultilevel"/>
    <w:tmpl w:val="17AA12A4"/>
    <w:lvl w:ilvl="0" w:tplc="FFFFFFFF">
      <w:start w:val="1"/>
      <w:numFmt w:val="decimal"/>
      <w:lvlText w:val="%1."/>
      <w:lvlJc w:val="left"/>
      <w:pPr>
        <w:ind w:left="360" w:hanging="360"/>
      </w:pPr>
      <w:rPr>
        <w:rFonts w:hint="default"/>
      </w:rPr>
    </w:lvl>
    <w:lvl w:ilvl="1" w:tplc="FFFFFFFF">
      <w:start w:val="1"/>
      <w:numFmt w:val="decimalZero"/>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1" w15:restartNumberingAfterBreak="0">
    <w:nsid w:val="6A1037E3"/>
    <w:multiLevelType w:val="hybridMultilevel"/>
    <w:tmpl w:val="7A50CA02"/>
    <w:lvl w:ilvl="0" w:tplc="04090001">
      <w:start w:val="1"/>
      <w:numFmt w:val="lowerLetter"/>
      <w:lvlText w:val="%1."/>
      <w:lvlJc w:val="left"/>
      <w:pPr>
        <w:ind w:left="360" w:hanging="360"/>
      </w:p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52" w15:restartNumberingAfterBreak="0">
    <w:nsid w:val="6AA7509E"/>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53" w15:restartNumberingAfterBreak="0">
    <w:nsid w:val="6BB43630"/>
    <w:multiLevelType w:val="hybridMultilevel"/>
    <w:tmpl w:val="7A50CA0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6CA95BFF"/>
    <w:multiLevelType w:val="hybridMultilevel"/>
    <w:tmpl w:val="FBD49EB8"/>
    <w:lvl w:ilvl="0" w:tplc="7CB23294">
      <w:start w:val="2"/>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D093B2B"/>
    <w:multiLevelType w:val="hybridMultilevel"/>
    <w:tmpl w:val="551A52A4"/>
    <w:lvl w:ilvl="0" w:tplc="6D9EA9D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6" w15:restartNumberingAfterBreak="0">
    <w:nsid w:val="6D4D7030"/>
    <w:multiLevelType w:val="hybridMultilevel"/>
    <w:tmpl w:val="446E7DC8"/>
    <w:lvl w:ilvl="0" w:tplc="0813000F">
      <w:start w:val="1"/>
      <w:numFmt w:val="bullet"/>
      <w:lvlText w:val=""/>
      <w:lvlJc w:val="left"/>
      <w:pPr>
        <w:ind w:left="720" w:hanging="360"/>
      </w:pPr>
      <w:rPr>
        <w:rFonts w:ascii="Symbol" w:eastAsia="Calibr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D6350FE"/>
    <w:multiLevelType w:val="hybridMultilevel"/>
    <w:tmpl w:val="2D08CF8C"/>
    <w:lvl w:ilvl="0" w:tplc="6D9EA9D2">
      <w:start w:val="1"/>
      <w:numFmt w:val="bullet"/>
      <w:lvlText w:val="-"/>
      <w:lvlJc w:val="left"/>
      <w:pPr>
        <w:ind w:left="360" w:hanging="360"/>
      </w:pPr>
      <w:rPr>
        <w:rFonts w:ascii="Symbol" w:hAnsi="Symbol" w:hint="default"/>
      </w:rPr>
    </w:lvl>
    <w:lvl w:ilvl="1" w:tplc="080C0001">
      <w:start w:val="1"/>
      <w:numFmt w:val="bullet"/>
      <w:lvlText w:val=""/>
      <w:lvlJc w:val="left"/>
      <w:pPr>
        <w:ind w:left="720" w:hanging="360"/>
      </w:pPr>
      <w:rPr>
        <w:rFonts w:ascii="Symbol" w:hAnsi="Symbo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8" w15:restartNumberingAfterBreak="0">
    <w:nsid w:val="6E5B6679"/>
    <w:multiLevelType w:val="hybridMultilevel"/>
    <w:tmpl w:val="70F27292"/>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59" w15:restartNumberingAfterBreak="0">
    <w:nsid w:val="6E8A040E"/>
    <w:multiLevelType w:val="hybridMultilevel"/>
    <w:tmpl w:val="5BFC3434"/>
    <w:lvl w:ilvl="0" w:tplc="3DE4A206">
      <w:start w:val="1"/>
      <w:numFmt w:val="decimal"/>
      <w:lvlText w:val="%1."/>
      <w:lvlJc w:val="left"/>
      <w:pPr>
        <w:ind w:left="360" w:hanging="360"/>
      </w:pPr>
      <w:rPr>
        <w:color w:val="auto"/>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0" w15:restartNumberingAfterBreak="0">
    <w:nsid w:val="6EC8463B"/>
    <w:multiLevelType w:val="hybridMultilevel"/>
    <w:tmpl w:val="84BCC0B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61" w15:restartNumberingAfterBreak="0">
    <w:nsid w:val="6F4630FB"/>
    <w:multiLevelType w:val="hybridMultilevel"/>
    <w:tmpl w:val="76DA2292"/>
    <w:lvl w:ilvl="0" w:tplc="0409000F">
      <w:start w:val="1"/>
      <w:numFmt w:val="decimal"/>
      <w:lvlText w:val="%1."/>
      <w:lvlJc w:val="left"/>
      <w:pPr>
        <w:ind w:left="709" w:hanging="360"/>
      </w:pPr>
      <w:rPr>
        <w:rFonts w:hint="default"/>
      </w:rPr>
    </w:lvl>
    <w:lvl w:ilvl="1" w:tplc="04090003">
      <w:start w:val="1"/>
      <w:numFmt w:val="bullet"/>
      <w:lvlText w:val="o"/>
      <w:lvlJc w:val="left"/>
      <w:pPr>
        <w:ind w:left="1429" w:hanging="360"/>
      </w:pPr>
      <w:rPr>
        <w:rFonts w:ascii="Courier New" w:hAnsi="Courier New" w:cs="Courier New" w:hint="default"/>
      </w:rPr>
    </w:lvl>
    <w:lvl w:ilvl="2" w:tplc="04090005">
      <w:start w:val="1"/>
      <w:numFmt w:val="bullet"/>
      <w:lvlText w:val=""/>
      <w:lvlJc w:val="left"/>
      <w:pPr>
        <w:ind w:left="2149" w:hanging="360"/>
      </w:pPr>
      <w:rPr>
        <w:rFonts w:ascii="Wingdings" w:hAnsi="Wingdings" w:hint="default"/>
      </w:rPr>
    </w:lvl>
    <w:lvl w:ilvl="3" w:tplc="04090001">
      <w:start w:val="1"/>
      <w:numFmt w:val="bullet"/>
      <w:lvlText w:val=""/>
      <w:lvlJc w:val="left"/>
      <w:pPr>
        <w:ind w:left="2869" w:hanging="360"/>
      </w:pPr>
      <w:rPr>
        <w:rFonts w:ascii="Symbol" w:hAnsi="Symbol" w:hint="default"/>
      </w:rPr>
    </w:lvl>
    <w:lvl w:ilvl="4" w:tplc="04090003">
      <w:start w:val="1"/>
      <w:numFmt w:val="bullet"/>
      <w:lvlText w:val="o"/>
      <w:lvlJc w:val="left"/>
      <w:pPr>
        <w:ind w:left="3589" w:hanging="360"/>
      </w:pPr>
      <w:rPr>
        <w:rFonts w:ascii="Courier New" w:hAnsi="Courier New" w:cs="Courier New" w:hint="default"/>
      </w:rPr>
    </w:lvl>
    <w:lvl w:ilvl="5" w:tplc="04090005">
      <w:start w:val="1"/>
      <w:numFmt w:val="bullet"/>
      <w:lvlText w:val=""/>
      <w:lvlJc w:val="left"/>
      <w:pPr>
        <w:ind w:left="4309" w:hanging="360"/>
      </w:pPr>
      <w:rPr>
        <w:rFonts w:ascii="Wingdings" w:hAnsi="Wingdings" w:hint="default"/>
      </w:rPr>
    </w:lvl>
    <w:lvl w:ilvl="6" w:tplc="04090001">
      <w:start w:val="1"/>
      <w:numFmt w:val="bullet"/>
      <w:lvlText w:val=""/>
      <w:lvlJc w:val="left"/>
      <w:pPr>
        <w:ind w:left="5029" w:hanging="360"/>
      </w:pPr>
      <w:rPr>
        <w:rFonts w:ascii="Symbol" w:hAnsi="Symbol" w:hint="default"/>
      </w:rPr>
    </w:lvl>
    <w:lvl w:ilvl="7" w:tplc="04090003">
      <w:start w:val="1"/>
      <w:numFmt w:val="bullet"/>
      <w:lvlText w:val="o"/>
      <w:lvlJc w:val="left"/>
      <w:pPr>
        <w:ind w:left="5749" w:hanging="360"/>
      </w:pPr>
      <w:rPr>
        <w:rFonts w:ascii="Courier New" w:hAnsi="Courier New" w:cs="Courier New" w:hint="default"/>
      </w:rPr>
    </w:lvl>
    <w:lvl w:ilvl="8" w:tplc="04090005">
      <w:start w:val="1"/>
      <w:numFmt w:val="bullet"/>
      <w:lvlText w:val=""/>
      <w:lvlJc w:val="left"/>
      <w:pPr>
        <w:ind w:left="6469" w:hanging="360"/>
      </w:pPr>
      <w:rPr>
        <w:rFonts w:ascii="Wingdings" w:hAnsi="Wingdings" w:hint="default"/>
      </w:rPr>
    </w:lvl>
  </w:abstractNum>
  <w:abstractNum w:abstractNumId="262" w15:restartNumberingAfterBreak="0">
    <w:nsid w:val="70C036E8"/>
    <w:multiLevelType w:val="hybridMultilevel"/>
    <w:tmpl w:val="A21CA5E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15:restartNumberingAfterBreak="0">
    <w:nsid w:val="71D543BE"/>
    <w:multiLevelType w:val="hybridMultilevel"/>
    <w:tmpl w:val="FDB80EA2"/>
    <w:lvl w:ilvl="0" w:tplc="0DC46BEE">
      <w:start w:val="1"/>
      <w:numFmt w:val="bullet"/>
      <w:lvlText w:val="-"/>
      <w:lvlJc w:val="left"/>
      <w:pPr>
        <w:ind w:left="720" w:hanging="360"/>
      </w:pPr>
      <w:rPr>
        <w:rFonts w:ascii="Times New Roman" w:hAnsi="Times New Roman" w:cs="Times New Roman"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4" w15:restartNumberingAfterBreak="0">
    <w:nsid w:val="723D6C8D"/>
    <w:multiLevelType w:val="hybridMultilevel"/>
    <w:tmpl w:val="451E1E62"/>
    <w:lvl w:ilvl="0" w:tplc="6D9EA9D2">
      <w:start w:val="1"/>
      <w:numFmt w:val="bullet"/>
      <w:lvlText w:val="-"/>
      <w:lvlJc w:val="left"/>
      <w:pPr>
        <w:ind w:left="360" w:hanging="360"/>
      </w:pPr>
      <w:rPr>
        <w:rFonts w:ascii="Symbol" w:hAnsi="Symbol" w:hint="default"/>
        <w:lang w:val="fr-BE"/>
      </w:rPr>
    </w:lvl>
    <w:lvl w:ilvl="1" w:tplc="0409000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5" w15:restartNumberingAfterBreak="0">
    <w:nsid w:val="74756C50"/>
    <w:multiLevelType w:val="hybridMultilevel"/>
    <w:tmpl w:val="19AEB05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75B72F2B"/>
    <w:multiLevelType w:val="hybridMultilevel"/>
    <w:tmpl w:val="9D30A2F2"/>
    <w:lvl w:ilvl="0" w:tplc="F67C83FA">
      <w:start w:val="1"/>
      <w:numFmt w:val="lowerLetter"/>
      <w:lvlText w:val="%1."/>
      <w:lvlJc w:val="left"/>
      <w:pPr>
        <w:ind w:left="360" w:hanging="360"/>
      </w:pPr>
    </w:lvl>
    <w:lvl w:ilvl="1" w:tplc="D58AAAF6">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67" w15:restartNumberingAfterBreak="0">
    <w:nsid w:val="776B1045"/>
    <w:multiLevelType w:val="hybridMultilevel"/>
    <w:tmpl w:val="BB424C52"/>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8" w15:restartNumberingAfterBreak="0">
    <w:nsid w:val="776D6556"/>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69" w15:restartNumberingAfterBreak="0">
    <w:nsid w:val="7783406D"/>
    <w:multiLevelType w:val="hybridMultilevel"/>
    <w:tmpl w:val="B2F4AE8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0" w15:restartNumberingAfterBreak="0">
    <w:nsid w:val="77AD0679"/>
    <w:multiLevelType w:val="hybridMultilevel"/>
    <w:tmpl w:val="56B27736"/>
    <w:lvl w:ilvl="0" w:tplc="04090005">
      <w:start w:val="1"/>
      <w:numFmt w:val="lowerLetter"/>
      <w:lvlText w:val="%1."/>
      <w:lvlJc w:val="left"/>
      <w:pPr>
        <w:ind w:left="360" w:hanging="360"/>
      </w:pPr>
    </w:lvl>
    <w:lvl w:ilvl="1" w:tplc="04090003">
      <w:start w:val="1"/>
      <w:numFmt w:val="decimal"/>
      <w:lvlText w:val="%2"/>
      <w:lvlJc w:val="left"/>
      <w:pPr>
        <w:ind w:left="1365" w:hanging="645"/>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71" w15:restartNumberingAfterBreak="0">
    <w:nsid w:val="78FF1045"/>
    <w:multiLevelType w:val="hybridMultilevel"/>
    <w:tmpl w:val="AA1C923E"/>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9737770"/>
    <w:multiLevelType w:val="hybridMultilevel"/>
    <w:tmpl w:val="A3EC4180"/>
    <w:styleLink w:val="OPSOM111311"/>
    <w:lvl w:ilvl="0" w:tplc="6D9EA9D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71" w:hanging="360"/>
      </w:pPr>
      <w:rPr>
        <w:rFonts w:ascii="Courier New" w:hAnsi="Courier New" w:cs="Courier New" w:hint="default"/>
      </w:rPr>
    </w:lvl>
    <w:lvl w:ilvl="2" w:tplc="04090005">
      <w:start w:val="1"/>
      <w:numFmt w:val="bullet"/>
      <w:lvlText w:val=""/>
      <w:lvlJc w:val="left"/>
      <w:pPr>
        <w:ind w:left="1091" w:hanging="360"/>
      </w:pPr>
      <w:rPr>
        <w:rFonts w:ascii="Wingdings" w:hAnsi="Wingdings" w:hint="default"/>
      </w:rPr>
    </w:lvl>
    <w:lvl w:ilvl="3" w:tplc="04090001">
      <w:start w:val="1"/>
      <w:numFmt w:val="bullet"/>
      <w:lvlText w:val=""/>
      <w:lvlJc w:val="left"/>
      <w:pPr>
        <w:ind w:left="1811" w:hanging="360"/>
      </w:pPr>
      <w:rPr>
        <w:rFonts w:ascii="Symbol" w:hAnsi="Symbol" w:hint="default"/>
      </w:rPr>
    </w:lvl>
    <w:lvl w:ilvl="4" w:tplc="04090003">
      <w:start w:val="1"/>
      <w:numFmt w:val="bullet"/>
      <w:lvlText w:val="o"/>
      <w:lvlJc w:val="left"/>
      <w:pPr>
        <w:ind w:left="2531" w:hanging="360"/>
      </w:pPr>
      <w:rPr>
        <w:rFonts w:ascii="Courier New" w:hAnsi="Courier New" w:cs="Courier New" w:hint="default"/>
      </w:rPr>
    </w:lvl>
    <w:lvl w:ilvl="5" w:tplc="04090005">
      <w:start w:val="1"/>
      <w:numFmt w:val="bullet"/>
      <w:lvlText w:val=""/>
      <w:lvlJc w:val="left"/>
      <w:pPr>
        <w:ind w:left="3251" w:hanging="360"/>
      </w:pPr>
      <w:rPr>
        <w:rFonts w:ascii="Wingdings" w:hAnsi="Wingdings" w:hint="default"/>
      </w:rPr>
    </w:lvl>
    <w:lvl w:ilvl="6" w:tplc="04090001">
      <w:start w:val="1"/>
      <w:numFmt w:val="bullet"/>
      <w:lvlText w:val=""/>
      <w:lvlJc w:val="left"/>
      <w:pPr>
        <w:ind w:left="3971" w:hanging="360"/>
      </w:pPr>
      <w:rPr>
        <w:rFonts w:ascii="Symbol" w:hAnsi="Symbol" w:hint="default"/>
      </w:rPr>
    </w:lvl>
    <w:lvl w:ilvl="7" w:tplc="04090003">
      <w:start w:val="1"/>
      <w:numFmt w:val="bullet"/>
      <w:lvlText w:val="o"/>
      <w:lvlJc w:val="left"/>
      <w:pPr>
        <w:ind w:left="4691" w:hanging="360"/>
      </w:pPr>
      <w:rPr>
        <w:rFonts w:ascii="Courier New" w:hAnsi="Courier New" w:cs="Courier New" w:hint="default"/>
      </w:rPr>
    </w:lvl>
    <w:lvl w:ilvl="8" w:tplc="04090005">
      <w:start w:val="1"/>
      <w:numFmt w:val="bullet"/>
      <w:lvlText w:val=""/>
      <w:lvlJc w:val="left"/>
      <w:pPr>
        <w:ind w:left="5411" w:hanging="360"/>
      </w:pPr>
      <w:rPr>
        <w:rFonts w:ascii="Wingdings" w:hAnsi="Wingdings" w:hint="default"/>
      </w:rPr>
    </w:lvl>
  </w:abstractNum>
  <w:abstractNum w:abstractNumId="273" w15:restartNumberingAfterBreak="0">
    <w:nsid w:val="7A0138C0"/>
    <w:multiLevelType w:val="hybridMultilevel"/>
    <w:tmpl w:val="0704820E"/>
    <w:lvl w:ilvl="0" w:tplc="0409000F">
      <w:start w:val="1"/>
      <w:numFmt w:val="decimal"/>
      <w:lvlText w:val="%1."/>
      <w:lvlJc w:val="left"/>
      <w:pPr>
        <w:ind w:left="1260" w:hanging="360"/>
      </w:pPr>
    </w:lvl>
    <w:lvl w:ilvl="1" w:tplc="04090003">
      <w:start w:val="1"/>
      <w:numFmt w:val="lowerLetter"/>
      <w:lvlText w:val="%2."/>
      <w:lvlJc w:val="left"/>
      <w:pPr>
        <w:ind w:left="1980" w:hanging="360"/>
      </w:pPr>
    </w:lvl>
    <w:lvl w:ilvl="2" w:tplc="04090005" w:tentative="1">
      <w:start w:val="1"/>
      <w:numFmt w:val="lowerRoman"/>
      <w:lvlText w:val="%3."/>
      <w:lvlJc w:val="right"/>
      <w:pPr>
        <w:ind w:left="2700" w:hanging="180"/>
      </w:pPr>
    </w:lvl>
    <w:lvl w:ilvl="3" w:tplc="04090001" w:tentative="1">
      <w:start w:val="1"/>
      <w:numFmt w:val="decimal"/>
      <w:lvlText w:val="%4."/>
      <w:lvlJc w:val="left"/>
      <w:pPr>
        <w:ind w:left="3420" w:hanging="360"/>
      </w:pPr>
    </w:lvl>
    <w:lvl w:ilvl="4" w:tplc="04090003" w:tentative="1">
      <w:start w:val="1"/>
      <w:numFmt w:val="lowerLetter"/>
      <w:lvlText w:val="%5."/>
      <w:lvlJc w:val="left"/>
      <w:pPr>
        <w:ind w:left="4140" w:hanging="360"/>
      </w:pPr>
    </w:lvl>
    <w:lvl w:ilvl="5" w:tplc="04090005" w:tentative="1">
      <w:start w:val="1"/>
      <w:numFmt w:val="lowerRoman"/>
      <w:lvlText w:val="%6."/>
      <w:lvlJc w:val="right"/>
      <w:pPr>
        <w:ind w:left="4860" w:hanging="180"/>
      </w:pPr>
    </w:lvl>
    <w:lvl w:ilvl="6" w:tplc="04090001" w:tentative="1">
      <w:start w:val="1"/>
      <w:numFmt w:val="decimal"/>
      <w:lvlText w:val="%7."/>
      <w:lvlJc w:val="left"/>
      <w:pPr>
        <w:ind w:left="5580" w:hanging="360"/>
      </w:pPr>
    </w:lvl>
    <w:lvl w:ilvl="7" w:tplc="04090003" w:tentative="1">
      <w:start w:val="1"/>
      <w:numFmt w:val="lowerLetter"/>
      <w:lvlText w:val="%8."/>
      <w:lvlJc w:val="left"/>
      <w:pPr>
        <w:ind w:left="6300" w:hanging="360"/>
      </w:pPr>
    </w:lvl>
    <w:lvl w:ilvl="8" w:tplc="04090005" w:tentative="1">
      <w:start w:val="1"/>
      <w:numFmt w:val="lowerRoman"/>
      <w:lvlText w:val="%9."/>
      <w:lvlJc w:val="right"/>
      <w:pPr>
        <w:ind w:left="7020" w:hanging="180"/>
      </w:pPr>
    </w:lvl>
  </w:abstractNum>
  <w:abstractNum w:abstractNumId="274" w15:restartNumberingAfterBreak="0">
    <w:nsid w:val="7A143332"/>
    <w:multiLevelType w:val="hybridMultilevel"/>
    <w:tmpl w:val="315E530A"/>
    <w:lvl w:ilvl="0" w:tplc="0813000F">
      <w:start w:val="1"/>
      <w:numFmt w:val="decimal"/>
      <w:lvlText w:val="%1."/>
      <w:lvlJc w:val="left"/>
      <w:pPr>
        <w:ind w:left="720" w:hanging="360"/>
      </w:pPr>
    </w:lvl>
    <w:lvl w:ilvl="1" w:tplc="D58AAAF6">
      <w:start w:val="1"/>
      <w:numFmt w:val="low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5" w15:restartNumberingAfterBreak="0">
    <w:nsid w:val="7A5B3F37"/>
    <w:multiLevelType w:val="hybridMultilevel"/>
    <w:tmpl w:val="AD089B8C"/>
    <w:lvl w:ilvl="0" w:tplc="50206CC0">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A9F0416"/>
    <w:multiLevelType w:val="hybridMultilevel"/>
    <w:tmpl w:val="FF96CFBE"/>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77" w15:restartNumberingAfterBreak="0">
    <w:nsid w:val="7B2636FF"/>
    <w:multiLevelType w:val="hybridMultilevel"/>
    <w:tmpl w:val="A21CA5E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7B442C0C"/>
    <w:multiLevelType w:val="hybridMultilevel"/>
    <w:tmpl w:val="20DE37BC"/>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7B7D35B6"/>
    <w:multiLevelType w:val="hybridMultilevel"/>
    <w:tmpl w:val="9830E14E"/>
    <w:lvl w:ilvl="0" w:tplc="6D9EA9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B931BBC"/>
    <w:multiLevelType w:val="hybridMultilevel"/>
    <w:tmpl w:val="EA74E72C"/>
    <w:lvl w:ilvl="0" w:tplc="0DC46BEE">
      <w:start w:val="1"/>
      <w:numFmt w:val="bullet"/>
      <w:lvlText w:val="-"/>
      <w:lvlJc w:val="left"/>
      <w:pPr>
        <w:ind w:left="360" w:hanging="360"/>
      </w:pPr>
      <w:rPr>
        <w:rFonts w:ascii="Times New Roman" w:hAnsi="Times New Roman" w:cs="Times New Roman" w:hint="default"/>
        <w:color w:val="auto"/>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81" w15:restartNumberingAfterBreak="0">
    <w:nsid w:val="7BC33022"/>
    <w:multiLevelType w:val="hybridMultilevel"/>
    <w:tmpl w:val="AC2ECEC8"/>
    <w:lvl w:ilvl="0" w:tplc="6D9EA9D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2" w15:restartNumberingAfterBreak="0">
    <w:nsid w:val="7C324C30"/>
    <w:multiLevelType w:val="hybridMultilevel"/>
    <w:tmpl w:val="4454E180"/>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C8F596A"/>
    <w:multiLevelType w:val="hybridMultilevel"/>
    <w:tmpl w:val="E1864E88"/>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7D601CD6"/>
    <w:multiLevelType w:val="hybridMultilevel"/>
    <w:tmpl w:val="DA965DA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85" w15:restartNumberingAfterBreak="0">
    <w:nsid w:val="7E3D3804"/>
    <w:multiLevelType w:val="hybridMultilevel"/>
    <w:tmpl w:val="315E530A"/>
    <w:lvl w:ilvl="0" w:tplc="0813000F">
      <w:start w:val="1"/>
      <w:numFmt w:val="decimal"/>
      <w:lvlText w:val="%1."/>
      <w:lvlJc w:val="left"/>
      <w:pPr>
        <w:ind w:left="360" w:hanging="360"/>
      </w:pPr>
    </w:lvl>
    <w:lvl w:ilvl="1" w:tplc="D58AAAF6">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86" w15:restartNumberingAfterBreak="0">
    <w:nsid w:val="7EBA00C6"/>
    <w:multiLevelType w:val="hybridMultilevel"/>
    <w:tmpl w:val="56B27736"/>
    <w:lvl w:ilvl="0" w:tplc="04090005">
      <w:start w:val="1"/>
      <w:numFmt w:val="lowerLetter"/>
      <w:lvlText w:val="%1."/>
      <w:lvlJc w:val="left"/>
      <w:pPr>
        <w:ind w:left="360" w:hanging="360"/>
      </w:pPr>
    </w:lvl>
    <w:lvl w:ilvl="1" w:tplc="04090003">
      <w:start w:val="1"/>
      <w:numFmt w:val="decimal"/>
      <w:lvlText w:val="%2"/>
      <w:lvlJc w:val="left"/>
      <w:pPr>
        <w:ind w:left="1365" w:hanging="645"/>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87" w15:restartNumberingAfterBreak="0">
    <w:nsid w:val="7F1C27D3"/>
    <w:multiLevelType w:val="hybridMultilevel"/>
    <w:tmpl w:val="315E530A"/>
    <w:lvl w:ilvl="0" w:tplc="0813000F">
      <w:start w:val="1"/>
      <w:numFmt w:val="decimal"/>
      <w:lvlText w:val="%1."/>
      <w:lvlJc w:val="left"/>
      <w:pPr>
        <w:ind w:left="720" w:hanging="360"/>
      </w:pPr>
    </w:lvl>
    <w:lvl w:ilvl="1" w:tplc="D58AAAF6">
      <w:start w:val="1"/>
      <w:numFmt w:val="low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8" w15:restartNumberingAfterBreak="0">
    <w:nsid w:val="7F553E97"/>
    <w:multiLevelType w:val="hybridMultilevel"/>
    <w:tmpl w:val="E3109996"/>
    <w:lvl w:ilvl="0" w:tplc="6D9EA9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FBE5F6F"/>
    <w:multiLevelType w:val="hybridMultilevel"/>
    <w:tmpl w:val="7A50CA02"/>
    <w:lvl w:ilvl="0" w:tplc="81FC025E">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25348503">
    <w:abstractNumId w:val="31"/>
  </w:num>
  <w:num w:numId="2" w16cid:durableId="1245724038">
    <w:abstractNumId w:val="184"/>
  </w:num>
  <w:num w:numId="3" w16cid:durableId="267009983">
    <w:abstractNumId w:val="247"/>
  </w:num>
  <w:num w:numId="4" w16cid:durableId="2008317686">
    <w:abstractNumId w:val="159"/>
  </w:num>
  <w:num w:numId="5" w16cid:durableId="1369798617">
    <w:abstractNumId w:val="45"/>
  </w:num>
  <w:num w:numId="6" w16cid:durableId="821703898">
    <w:abstractNumId w:val="3"/>
  </w:num>
  <w:num w:numId="7" w16cid:durableId="1973435275">
    <w:abstractNumId w:val="280"/>
  </w:num>
  <w:num w:numId="8" w16cid:durableId="1492285549">
    <w:abstractNumId w:val="78"/>
  </w:num>
  <w:num w:numId="9" w16cid:durableId="574559141">
    <w:abstractNumId w:val="119"/>
  </w:num>
  <w:num w:numId="10" w16cid:durableId="679044746">
    <w:abstractNumId w:val="188"/>
  </w:num>
  <w:num w:numId="11" w16cid:durableId="129445224">
    <w:abstractNumId w:val="61"/>
  </w:num>
  <w:num w:numId="12" w16cid:durableId="766194329">
    <w:abstractNumId w:val="212"/>
  </w:num>
  <w:num w:numId="13" w16cid:durableId="1833258847">
    <w:abstractNumId w:val="10"/>
  </w:num>
  <w:num w:numId="14" w16cid:durableId="1973361255">
    <w:abstractNumId w:val="171"/>
  </w:num>
  <w:num w:numId="15" w16cid:durableId="1550534126">
    <w:abstractNumId w:val="72"/>
  </w:num>
  <w:num w:numId="16" w16cid:durableId="1679382538">
    <w:abstractNumId w:val="126"/>
  </w:num>
  <w:num w:numId="17" w16cid:durableId="186450579">
    <w:abstractNumId w:val="89"/>
  </w:num>
  <w:num w:numId="18" w16cid:durableId="124273366">
    <w:abstractNumId w:val="209"/>
  </w:num>
  <w:num w:numId="19" w16cid:durableId="198398339">
    <w:abstractNumId w:val="272"/>
  </w:num>
  <w:num w:numId="20" w16cid:durableId="349189780">
    <w:abstractNumId w:val="166"/>
  </w:num>
  <w:num w:numId="21" w16cid:durableId="1685860342">
    <w:abstractNumId w:val="133"/>
  </w:num>
  <w:num w:numId="22" w16cid:durableId="1915578408">
    <w:abstractNumId w:val="46"/>
  </w:num>
  <w:num w:numId="23" w16cid:durableId="1328023755">
    <w:abstractNumId w:val="43"/>
  </w:num>
  <w:num w:numId="24" w16cid:durableId="1227303346">
    <w:abstractNumId w:val="23"/>
  </w:num>
  <w:num w:numId="25" w16cid:durableId="662898201">
    <w:abstractNumId w:val="282"/>
  </w:num>
  <w:num w:numId="26" w16cid:durableId="1184590567">
    <w:abstractNumId w:val="79"/>
  </w:num>
  <w:num w:numId="27" w16cid:durableId="491799321">
    <w:abstractNumId w:val="87"/>
  </w:num>
  <w:num w:numId="28" w16cid:durableId="972754368">
    <w:abstractNumId w:val="124"/>
  </w:num>
  <w:num w:numId="29" w16cid:durableId="360665225">
    <w:abstractNumId w:val="47"/>
  </w:num>
  <w:num w:numId="30" w16cid:durableId="904798335">
    <w:abstractNumId w:val="279"/>
  </w:num>
  <w:num w:numId="31" w16cid:durableId="17171438">
    <w:abstractNumId w:val="246"/>
  </w:num>
  <w:num w:numId="32" w16cid:durableId="1644235385">
    <w:abstractNumId w:val="257"/>
  </w:num>
  <w:num w:numId="33" w16cid:durableId="1949122396">
    <w:abstractNumId w:val="100"/>
  </w:num>
  <w:num w:numId="34" w16cid:durableId="1061173865">
    <w:abstractNumId w:val="76"/>
  </w:num>
  <w:num w:numId="35" w16cid:durableId="859508228">
    <w:abstractNumId w:val="8"/>
  </w:num>
  <w:num w:numId="36" w16cid:durableId="2043743544">
    <w:abstractNumId w:val="24"/>
  </w:num>
  <w:num w:numId="37" w16cid:durableId="467164176">
    <w:abstractNumId w:val="112"/>
  </w:num>
  <w:num w:numId="38" w16cid:durableId="597517456">
    <w:abstractNumId w:val="27"/>
  </w:num>
  <w:num w:numId="39" w16cid:durableId="1282035215">
    <w:abstractNumId w:val="203"/>
  </w:num>
  <w:num w:numId="40" w16cid:durableId="940141697">
    <w:abstractNumId w:val="129"/>
  </w:num>
  <w:num w:numId="41" w16cid:durableId="1352756893">
    <w:abstractNumId w:val="148"/>
  </w:num>
  <w:num w:numId="42" w16cid:durableId="1585458810">
    <w:abstractNumId w:val="48"/>
  </w:num>
  <w:num w:numId="43" w16cid:durableId="281963102">
    <w:abstractNumId w:val="85"/>
  </w:num>
  <w:num w:numId="44" w16cid:durableId="950745552">
    <w:abstractNumId w:val="97"/>
  </w:num>
  <w:num w:numId="45" w16cid:durableId="1264651030">
    <w:abstractNumId w:val="116"/>
  </w:num>
  <w:num w:numId="46" w16cid:durableId="1212620989">
    <w:abstractNumId w:val="6"/>
  </w:num>
  <w:num w:numId="47" w16cid:durableId="925382851">
    <w:abstractNumId w:val="52"/>
  </w:num>
  <w:num w:numId="48" w16cid:durableId="186139757">
    <w:abstractNumId w:val="146"/>
  </w:num>
  <w:num w:numId="49" w16cid:durableId="1831630887">
    <w:abstractNumId w:val="144"/>
  </w:num>
  <w:num w:numId="50" w16cid:durableId="636910833">
    <w:abstractNumId w:val="271"/>
  </w:num>
  <w:num w:numId="51" w16cid:durableId="1586112108">
    <w:abstractNumId w:val="182"/>
  </w:num>
  <w:num w:numId="52" w16cid:durableId="1239483987">
    <w:abstractNumId w:val="238"/>
  </w:num>
  <w:num w:numId="53" w16cid:durableId="1656759208">
    <w:abstractNumId w:val="82"/>
  </w:num>
  <w:num w:numId="54" w16cid:durableId="1009605229">
    <w:abstractNumId w:val="210"/>
  </w:num>
  <w:num w:numId="55" w16cid:durableId="710811082">
    <w:abstractNumId w:val="32"/>
  </w:num>
  <w:num w:numId="56" w16cid:durableId="756172347">
    <w:abstractNumId w:val="21"/>
  </w:num>
  <w:num w:numId="57" w16cid:durableId="1768303889">
    <w:abstractNumId w:val="16"/>
  </w:num>
  <w:num w:numId="58" w16cid:durableId="1368530898">
    <w:abstractNumId w:val="283"/>
  </w:num>
  <w:num w:numId="59" w16cid:durableId="1425371186">
    <w:abstractNumId w:val="278"/>
  </w:num>
  <w:num w:numId="60" w16cid:durableId="236483171">
    <w:abstractNumId w:val="165"/>
  </w:num>
  <w:num w:numId="61" w16cid:durableId="1021512850">
    <w:abstractNumId w:val="196"/>
  </w:num>
  <w:num w:numId="62" w16cid:durableId="808329207">
    <w:abstractNumId w:val="12"/>
  </w:num>
  <w:num w:numId="63" w16cid:durableId="730349823">
    <w:abstractNumId w:val="157"/>
  </w:num>
  <w:num w:numId="64" w16cid:durableId="161623018">
    <w:abstractNumId w:val="200"/>
  </w:num>
  <w:num w:numId="65" w16cid:durableId="152570528">
    <w:abstractNumId w:val="155"/>
  </w:num>
  <w:num w:numId="66" w16cid:durableId="2904031">
    <w:abstractNumId w:val="14"/>
  </w:num>
  <w:num w:numId="67" w16cid:durableId="738598133">
    <w:abstractNumId w:val="205"/>
  </w:num>
  <w:num w:numId="68" w16cid:durableId="924994753">
    <w:abstractNumId w:val="22"/>
  </w:num>
  <w:num w:numId="69" w16cid:durableId="82148482">
    <w:abstractNumId w:val="80"/>
  </w:num>
  <w:num w:numId="70" w16cid:durableId="629828169">
    <w:abstractNumId w:val="156"/>
  </w:num>
  <w:num w:numId="71" w16cid:durableId="397047962">
    <w:abstractNumId w:val="177"/>
  </w:num>
  <w:num w:numId="72" w16cid:durableId="2064020792">
    <w:abstractNumId w:val="15"/>
  </w:num>
  <w:num w:numId="73" w16cid:durableId="2001495316">
    <w:abstractNumId w:val="134"/>
  </w:num>
  <w:num w:numId="74" w16cid:durableId="758715845">
    <w:abstractNumId w:val="281"/>
  </w:num>
  <w:num w:numId="75" w16cid:durableId="840662090">
    <w:abstractNumId w:val="213"/>
  </w:num>
  <w:num w:numId="76" w16cid:durableId="874536089">
    <w:abstractNumId w:val="106"/>
  </w:num>
  <w:num w:numId="77" w16cid:durableId="1241212045">
    <w:abstractNumId w:val="267"/>
  </w:num>
  <w:num w:numId="78" w16cid:durableId="1936747929">
    <w:abstractNumId w:val="255"/>
  </w:num>
  <w:num w:numId="79" w16cid:durableId="1284574405">
    <w:abstractNumId w:val="235"/>
  </w:num>
  <w:num w:numId="80" w16cid:durableId="1517648473">
    <w:abstractNumId w:val="169"/>
  </w:num>
  <w:num w:numId="81" w16cid:durableId="1638142470">
    <w:abstractNumId w:val="172"/>
  </w:num>
  <w:num w:numId="82" w16cid:durableId="1528366630">
    <w:abstractNumId w:val="195"/>
  </w:num>
  <w:num w:numId="83" w16cid:durableId="1974825817">
    <w:abstractNumId w:val="34"/>
  </w:num>
  <w:num w:numId="84" w16cid:durableId="2018190515">
    <w:abstractNumId w:val="13"/>
  </w:num>
  <w:num w:numId="85" w16cid:durableId="458642874">
    <w:abstractNumId w:val="218"/>
  </w:num>
  <w:num w:numId="86" w16cid:durableId="412316973">
    <w:abstractNumId w:val="227"/>
  </w:num>
  <w:num w:numId="87" w16cid:durableId="1226572394">
    <w:abstractNumId w:val="215"/>
  </w:num>
  <w:num w:numId="88" w16cid:durableId="226038724">
    <w:abstractNumId w:val="122"/>
  </w:num>
  <w:num w:numId="89" w16cid:durableId="1798718172">
    <w:abstractNumId w:val="244"/>
  </w:num>
  <w:num w:numId="90" w16cid:durableId="1841383452">
    <w:abstractNumId w:val="170"/>
  </w:num>
  <w:num w:numId="91" w16cid:durableId="1854608795">
    <w:abstractNumId w:val="170"/>
    <w:lvlOverride w:ilvl="0">
      <w:startOverride w:val="1"/>
    </w:lvlOverride>
  </w:num>
  <w:num w:numId="92" w16cid:durableId="327296312">
    <w:abstractNumId w:val="170"/>
    <w:lvlOverride w:ilvl="0">
      <w:startOverride w:val="1"/>
    </w:lvlOverride>
  </w:num>
  <w:num w:numId="93" w16cid:durableId="621426401">
    <w:abstractNumId w:val="170"/>
    <w:lvlOverride w:ilvl="0">
      <w:startOverride w:val="1"/>
    </w:lvlOverride>
  </w:num>
  <w:num w:numId="94" w16cid:durableId="1287467322">
    <w:abstractNumId w:val="170"/>
    <w:lvlOverride w:ilvl="0">
      <w:startOverride w:val="1"/>
    </w:lvlOverride>
  </w:num>
  <w:num w:numId="95" w16cid:durableId="685179146">
    <w:abstractNumId w:val="170"/>
    <w:lvlOverride w:ilvl="0">
      <w:startOverride w:val="1"/>
    </w:lvlOverride>
  </w:num>
  <w:num w:numId="96" w16cid:durableId="283582406">
    <w:abstractNumId w:val="170"/>
    <w:lvlOverride w:ilvl="0">
      <w:startOverride w:val="1"/>
    </w:lvlOverride>
  </w:num>
  <w:num w:numId="97" w16cid:durableId="2069912744">
    <w:abstractNumId w:val="170"/>
    <w:lvlOverride w:ilvl="0">
      <w:startOverride w:val="1"/>
    </w:lvlOverride>
  </w:num>
  <w:num w:numId="98" w16cid:durableId="667947182">
    <w:abstractNumId w:val="107"/>
  </w:num>
  <w:num w:numId="99" w16cid:durableId="354577877">
    <w:abstractNumId w:val="224"/>
  </w:num>
  <w:num w:numId="100" w16cid:durableId="1221405162">
    <w:abstractNumId w:val="285"/>
  </w:num>
  <w:num w:numId="101" w16cid:durableId="976183812">
    <w:abstractNumId w:val="151"/>
  </w:num>
  <w:num w:numId="102" w16cid:durableId="21906761">
    <w:abstractNumId w:val="231"/>
  </w:num>
  <w:num w:numId="103" w16cid:durableId="1360009111">
    <w:abstractNumId w:val="252"/>
  </w:num>
  <w:num w:numId="104" w16cid:durableId="532497463">
    <w:abstractNumId w:val="268"/>
  </w:num>
  <w:num w:numId="105" w16cid:durableId="707679784">
    <w:abstractNumId w:val="191"/>
  </w:num>
  <w:num w:numId="106" w16cid:durableId="331103271">
    <w:abstractNumId w:val="19"/>
  </w:num>
  <w:num w:numId="107" w16cid:durableId="1972979159">
    <w:abstractNumId w:val="105"/>
  </w:num>
  <w:num w:numId="108" w16cid:durableId="5836332">
    <w:abstractNumId w:val="161"/>
  </w:num>
  <w:num w:numId="109" w16cid:durableId="1498643461">
    <w:abstractNumId w:val="254"/>
  </w:num>
  <w:num w:numId="110" w16cid:durableId="1320770273">
    <w:abstractNumId w:val="170"/>
    <w:lvlOverride w:ilvl="0">
      <w:startOverride w:val="3"/>
    </w:lvlOverride>
  </w:num>
  <w:num w:numId="111" w16cid:durableId="782190784">
    <w:abstractNumId w:val="35"/>
  </w:num>
  <w:num w:numId="112" w16cid:durableId="900289385">
    <w:abstractNumId w:val="49"/>
  </w:num>
  <w:num w:numId="113" w16cid:durableId="502428078">
    <w:abstractNumId w:val="234"/>
  </w:num>
  <w:num w:numId="114" w16cid:durableId="2127772188">
    <w:abstractNumId w:val="67"/>
  </w:num>
  <w:num w:numId="115" w16cid:durableId="2122919039">
    <w:abstractNumId w:val="108"/>
  </w:num>
  <w:num w:numId="116" w16cid:durableId="921916725">
    <w:abstractNumId w:val="245"/>
  </w:num>
  <w:num w:numId="117" w16cid:durableId="741217701">
    <w:abstractNumId w:val="288"/>
  </w:num>
  <w:num w:numId="118" w16cid:durableId="1524786063">
    <w:abstractNumId w:val="117"/>
  </w:num>
  <w:num w:numId="119" w16cid:durableId="709182951">
    <w:abstractNumId w:val="242"/>
  </w:num>
  <w:num w:numId="120" w16cid:durableId="982389166">
    <w:abstractNumId w:val="229"/>
  </w:num>
  <w:num w:numId="121" w16cid:durableId="1742633838">
    <w:abstractNumId w:val="130"/>
  </w:num>
  <w:num w:numId="122" w16cid:durableId="1984461027">
    <w:abstractNumId w:val="152"/>
  </w:num>
  <w:num w:numId="123" w16cid:durableId="1863586592">
    <w:abstractNumId w:val="260"/>
  </w:num>
  <w:num w:numId="124" w16cid:durableId="1531382509">
    <w:abstractNumId w:val="58"/>
  </w:num>
  <w:num w:numId="125" w16cid:durableId="1703703904">
    <w:abstractNumId w:val="258"/>
  </w:num>
  <w:num w:numId="126" w16cid:durableId="913779712">
    <w:abstractNumId w:val="263"/>
  </w:num>
  <w:num w:numId="127" w16cid:durableId="1683898183">
    <w:abstractNumId w:val="77"/>
  </w:num>
  <w:num w:numId="128" w16cid:durableId="547842750">
    <w:abstractNumId w:val="178"/>
  </w:num>
  <w:num w:numId="129" w16cid:durableId="1197692737">
    <w:abstractNumId w:val="171"/>
    <w:lvlOverride w:ilvl="0">
      <w:startOverride w:val="1"/>
    </w:lvlOverride>
  </w:num>
  <w:num w:numId="130" w16cid:durableId="1485462850">
    <w:abstractNumId w:val="236"/>
  </w:num>
  <w:num w:numId="131" w16cid:durableId="143933041">
    <w:abstractNumId w:val="57"/>
  </w:num>
  <w:num w:numId="132" w16cid:durableId="1188564480">
    <w:abstractNumId w:val="176"/>
  </w:num>
  <w:num w:numId="133" w16cid:durableId="1487817150">
    <w:abstractNumId w:val="175"/>
  </w:num>
  <w:num w:numId="134" w16cid:durableId="931663992">
    <w:abstractNumId w:val="115"/>
  </w:num>
  <w:num w:numId="135" w16cid:durableId="2141681445">
    <w:abstractNumId w:val="29"/>
  </w:num>
  <w:num w:numId="136" w16cid:durableId="145971698">
    <w:abstractNumId w:val="253"/>
  </w:num>
  <w:num w:numId="137" w16cid:durableId="1916937583">
    <w:abstractNumId w:val="179"/>
  </w:num>
  <w:num w:numId="138" w16cid:durableId="1146628241">
    <w:abstractNumId w:val="92"/>
  </w:num>
  <w:num w:numId="139" w16cid:durableId="1891574246">
    <w:abstractNumId w:val="286"/>
  </w:num>
  <w:num w:numId="140" w16cid:durableId="742142551">
    <w:abstractNumId w:val="270"/>
  </w:num>
  <w:num w:numId="141" w16cid:durableId="1619678722">
    <w:abstractNumId w:val="289"/>
  </w:num>
  <w:num w:numId="142" w16cid:durableId="1109738393">
    <w:abstractNumId w:val="7"/>
  </w:num>
  <w:num w:numId="143" w16cid:durableId="329217926">
    <w:abstractNumId w:val="53"/>
  </w:num>
  <w:num w:numId="144" w16cid:durableId="334647613">
    <w:abstractNumId w:val="63"/>
  </w:num>
  <w:num w:numId="145" w16cid:durableId="1468470581">
    <w:abstractNumId w:val="193"/>
  </w:num>
  <w:num w:numId="146" w16cid:durableId="1114638174">
    <w:abstractNumId w:val="199"/>
  </w:num>
  <w:num w:numId="147" w16cid:durableId="1640763418">
    <w:abstractNumId w:val="140"/>
  </w:num>
  <w:num w:numId="148" w16cid:durableId="1881937570">
    <w:abstractNumId w:val="275"/>
  </w:num>
  <w:num w:numId="149" w16cid:durableId="1975985721">
    <w:abstractNumId w:val="20"/>
  </w:num>
  <w:num w:numId="150" w16cid:durableId="132455533">
    <w:abstractNumId w:val="220"/>
  </w:num>
  <w:num w:numId="151" w16cid:durableId="1081684431">
    <w:abstractNumId w:val="214"/>
  </w:num>
  <w:num w:numId="152" w16cid:durableId="576210044">
    <w:abstractNumId w:val="70"/>
  </w:num>
  <w:num w:numId="153" w16cid:durableId="1432623374">
    <w:abstractNumId w:val="88"/>
  </w:num>
  <w:num w:numId="154" w16cid:durableId="1849711806">
    <w:abstractNumId w:val="123"/>
  </w:num>
  <w:num w:numId="155" w16cid:durableId="691103551">
    <w:abstractNumId w:val="86"/>
  </w:num>
  <w:num w:numId="156" w16cid:durableId="133107816">
    <w:abstractNumId w:val="114"/>
  </w:num>
  <w:num w:numId="157" w16cid:durableId="1141385221">
    <w:abstractNumId w:val="4"/>
  </w:num>
  <w:num w:numId="158" w16cid:durableId="2026126241">
    <w:abstractNumId w:val="90"/>
  </w:num>
  <w:num w:numId="159" w16cid:durableId="575865511">
    <w:abstractNumId w:val="265"/>
  </w:num>
  <w:num w:numId="160" w16cid:durableId="921068710">
    <w:abstractNumId w:val="141"/>
  </w:num>
  <w:num w:numId="161" w16cid:durableId="1952400367">
    <w:abstractNumId w:val="83"/>
  </w:num>
  <w:num w:numId="162" w16cid:durableId="1079208787">
    <w:abstractNumId w:val="269"/>
  </w:num>
  <w:num w:numId="163" w16cid:durableId="503251684">
    <w:abstractNumId w:val="222"/>
  </w:num>
  <w:num w:numId="164" w16cid:durableId="372777075">
    <w:abstractNumId w:val="183"/>
  </w:num>
  <w:num w:numId="165" w16cid:durableId="1663124888">
    <w:abstractNumId w:val="104"/>
  </w:num>
  <w:num w:numId="166" w16cid:durableId="413597986">
    <w:abstractNumId w:val="111"/>
  </w:num>
  <w:num w:numId="167" w16cid:durableId="2011058522">
    <w:abstractNumId w:val="11"/>
  </w:num>
  <w:num w:numId="168" w16cid:durableId="1063719919">
    <w:abstractNumId w:val="17"/>
  </w:num>
  <w:num w:numId="169" w16cid:durableId="1767848429">
    <w:abstractNumId w:val="274"/>
  </w:num>
  <w:num w:numId="170" w16cid:durableId="1955551214">
    <w:abstractNumId w:val="194"/>
  </w:num>
  <w:num w:numId="171" w16cid:durableId="770930473">
    <w:abstractNumId w:val="37"/>
  </w:num>
  <w:num w:numId="172" w16cid:durableId="789469126">
    <w:abstractNumId w:val="202"/>
  </w:num>
  <w:num w:numId="173" w16cid:durableId="586233330">
    <w:abstractNumId w:val="143"/>
  </w:num>
  <w:num w:numId="174" w16cid:durableId="387454690">
    <w:abstractNumId w:val="186"/>
  </w:num>
  <w:num w:numId="175" w16cid:durableId="1344211555">
    <w:abstractNumId w:val="162"/>
  </w:num>
  <w:num w:numId="176" w16cid:durableId="695427971">
    <w:abstractNumId w:val="243"/>
  </w:num>
  <w:num w:numId="177" w16cid:durableId="1736779002">
    <w:abstractNumId w:val="125"/>
  </w:num>
  <w:num w:numId="178" w16cid:durableId="1267344700">
    <w:abstractNumId w:val="201"/>
  </w:num>
  <w:num w:numId="179" w16cid:durableId="669065389">
    <w:abstractNumId w:val="241"/>
  </w:num>
  <w:num w:numId="180" w16cid:durableId="71395954">
    <w:abstractNumId w:val="138"/>
  </w:num>
  <w:num w:numId="181" w16cid:durableId="1570655196">
    <w:abstractNumId w:val="50"/>
  </w:num>
  <w:num w:numId="182" w16cid:durableId="228611997">
    <w:abstractNumId w:val="41"/>
  </w:num>
  <w:num w:numId="183" w16cid:durableId="1516307196">
    <w:abstractNumId w:val="93"/>
  </w:num>
  <w:num w:numId="184" w16cid:durableId="646323040">
    <w:abstractNumId w:val="216"/>
  </w:num>
  <w:num w:numId="185" w16cid:durableId="1584145414">
    <w:abstractNumId w:val="287"/>
  </w:num>
  <w:num w:numId="186" w16cid:durableId="1736586326">
    <w:abstractNumId w:val="18"/>
  </w:num>
  <w:num w:numId="187" w16cid:durableId="1079910805">
    <w:abstractNumId w:val="233"/>
  </w:num>
  <w:num w:numId="188" w16cid:durableId="697119280">
    <w:abstractNumId w:val="131"/>
  </w:num>
  <w:num w:numId="189" w16cid:durableId="298733590">
    <w:abstractNumId w:val="185"/>
  </w:num>
  <w:num w:numId="190" w16cid:durableId="331757434">
    <w:abstractNumId w:val="28"/>
  </w:num>
  <w:num w:numId="191" w16cid:durableId="153377278">
    <w:abstractNumId w:val="251"/>
  </w:num>
  <w:num w:numId="192" w16cid:durableId="730346379">
    <w:abstractNumId w:val="150"/>
  </w:num>
  <w:num w:numId="193" w16cid:durableId="111677197">
    <w:abstractNumId w:val="40"/>
  </w:num>
  <w:num w:numId="194" w16cid:durableId="244533488">
    <w:abstractNumId w:val="75"/>
  </w:num>
  <w:num w:numId="195" w16cid:durableId="1977560227">
    <w:abstractNumId w:val="128"/>
  </w:num>
  <w:num w:numId="196" w16cid:durableId="877813743">
    <w:abstractNumId w:val="147"/>
  </w:num>
  <w:num w:numId="197" w16cid:durableId="600379065">
    <w:abstractNumId w:val="95"/>
  </w:num>
  <w:num w:numId="198" w16cid:durableId="2054379511">
    <w:abstractNumId w:val="132"/>
  </w:num>
  <w:num w:numId="199" w16cid:durableId="1446577474">
    <w:abstractNumId w:val="74"/>
  </w:num>
  <w:num w:numId="200" w16cid:durableId="1428691968">
    <w:abstractNumId w:val="228"/>
  </w:num>
  <w:num w:numId="201" w16cid:durableId="1087189327">
    <w:abstractNumId w:val="25"/>
  </w:num>
  <w:num w:numId="202" w16cid:durableId="1582061722">
    <w:abstractNumId w:val="232"/>
  </w:num>
  <w:num w:numId="203" w16cid:durableId="1386442157">
    <w:abstractNumId w:val="60"/>
  </w:num>
  <w:num w:numId="204" w16cid:durableId="1394892167">
    <w:abstractNumId w:val="55"/>
  </w:num>
  <w:num w:numId="205" w16cid:durableId="1109812862">
    <w:abstractNumId w:val="266"/>
  </w:num>
  <w:num w:numId="206" w16cid:durableId="1296452720">
    <w:abstractNumId w:val="208"/>
  </w:num>
  <w:num w:numId="207" w16cid:durableId="915169772">
    <w:abstractNumId w:val="84"/>
  </w:num>
  <w:num w:numId="208" w16cid:durableId="647320625">
    <w:abstractNumId w:val="118"/>
  </w:num>
  <w:num w:numId="209" w16cid:durableId="368145599">
    <w:abstractNumId w:val="36"/>
  </w:num>
  <w:num w:numId="210" w16cid:durableId="163632685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32385367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550072435">
    <w:abstractNumId w:val="1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61467846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8401478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22618435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454059001">
    <w:abstractNumId w:val="256"/>
  </w:num>
  <w:num w:numId="217" w16cid:durableId="2106805043">
    <w:abstractNumId w:val="264"/>
  </w:num>
  <w:num w:numId="218" w16cid:durableId="516312931">
    <w:abstractNumId w:val="26"/>
  </w:num>
  <w:num w:numId="219" w16cid:durableId="1351644597">
    <w:abstractNumId w:val="164"/>
  </w:num>
  <w:num w:numId="220" w16cid:durableId="1915355155">
    <w:abstractNumId w:val="99"/>
  </w:num>
  <w:num w:numId="221" w16cid:durableId="289093004">
    <w:abstractNumId w:val="249"/>
  </w:num>
  <w:num w:numId="222" w16cid:durableId="1802573561">
    <w:abstractNumId w:val="240"/>
  </w:num>
  <w:num w:numId="223" w16cid:durableId="64374351">
    <w:abstractNumId w:val="121"/>
  </w:num>
  <w:num w:numId="224" w16cid:durableId="2115518470">
    <w:abstractNumId w:val="33"/>
  </w:num>
  <w:num w:numId="225" w16cid:durableId="1847553443">
    <w:abstractNumId w:val="160"/>
  </w:num>
  <w:num w:numId="226" w16cid:durableId="1192305354">
    <w:abstractNumId w:val="39"/>
  </w:num>
  <w:num w:numId="227" w16cid:durableId="1035931579">
    <w:abstractNumId w:val="102"/>
  </w:num>
  <w:num w:numId="228" w16cid:durableId="561529213">
    <w:abstractNumId w:val="91"/>
  </w:num>
  <w:num w:numId="229" w16cid:durableId="619385055">
    <w:abstractNumId w:val="81"/>
  </w:num>
  <w:num w:numId="230" w16cid:durableId="1766457698">
    <w:abstractNumId w:val="211"/>
  </w:num>
  <w:num w:numId="231" w16cid:durableId="1134375227">
    <w:abstractNumId w:val="261"/>
  </w:num>
  <w:num w:numId="232" w16cid:durableId="1410885556">
    <w:abstractNumId w:val="273"/>
  </w:num>
  <w:num w:numId="233" w16cid:durableId="1124009229">
    <w:abstractNumId w:val="2"/>
  </w:num>
  <w:num w:numId="234" w16cid:durableId="1795715216">
    <w:abstractNumId w:val="135"/>
  </w:num>
  <w:num w:numId="235" w16cid:durableId="332804986">
    <w:abstractNumId w:val="226"/>
  </w:num>
  <w:num w:numId="236" w16cid:durableId="533272179">
    <w:abstractNumId w:val="197"/>
  </w:num>
  <w:num w:numId="237" w16cid:durableId="1961180039">
    <w:abstractNumId w:val="51"/>
  </w:num>
  <w:num w:numId="238" w16cid:durableId="2024622009">
    <w:abstractNumId w:val="154"/>
  </w:num>
  <w:num w:numId="239" w16cid:durableId="1202012794">
    <w:abstractNumId w:val="189"/>
  </w:num>
  <w:num w:numId="240" w16cid:durableId="381565725">
    <w:abstractNumId w:val="44"/>
  </w:num>
  <w:num w:numId="241" w16cid:durableId="358049813">
    <w:abstractNumId w:val="259"/>
  </w:num>
  <w:num w:numId="242" w16cid:durableId="922224617">
    <w:abstractNumId w:val="145"/>
  </w:num>
  <w:num w:numId="243" w16cid:durableId="707531446">
    <w:abstractNumId w:val="69"/>
  </w:num>
  <w:num w:numId="244" w16cid:durableId="188614507">
    <w:abstractNumId w:val="181"/>
  </w:num>
  <w:num w:numId="245" w16cid:durableId="882181927">
    <w:abstractNumId w:val="71"/>
  </w:num>
  <w:num w:numId="246" w16cid:durableId="167909071">
    <w:abstractNumId w:val="65"/>
  </w:num>
  <w:num w:numId="247" w16cid:durableId="972560796">
    <w:abstractNumId w:val="5"/>
  </w:num>
  <w:num w:numId="248" w16cid:durableId="946234568">
    <w:abstractNumId w:val="190"/>
  </w:num>
  <w:num w:numId="249" w16cid:durableId="299268249">
    <w:abstractNumId w:val="168"/>
  </w:num>
  <w:num w:numId="250" w16cid:durableId="1427454905">
    <w:abstractNumId w:val="217"/>
  </w:num>
  <w:num w:numId="251" w16cid:durableId="1934242336">
    <w:abstractNumId w:val="127"/>
  </w:num>
  <w:num w:numId="252" w16cid:durableId="972439294">
    <w:abstractNumId w:val="136"/>
  </w:num>
  <w:num w:numId="253" w16cid:durableId="1649704107">
    <w:abstractNumId w:val="110"/>
  </w:num>
  <w:num w:numId="254" w16cid:durableId="1864896555">
    <w:abstractNumId w:val="237"/>
  </w:num>
  <w:num w:numId="255" w16cid:durableId="2020690493">
    <w:abstractNumId w:val="239"/>
  </w:num>
  <w:num w:numId="256" w16cid:durableId="20792017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960499364">
    <w:abstractNumId w:val="223"/>
  </w:num>
  <w:num w:numId="258" w16cid:durableId="1709573742">
    <w:abstractNumId w:val="42"/>
  </w:num>
  <w:num w:numId="259" w16cid:durableId="1514489797">
    <w:abstractNumId w:val="68"/>
  </w:num>
  <w:num w:numId="260" w16cid:durableId="393092221">
    <w:abstractNumId w:val="198"/>
  </w:num>
  <w:num w:numId="261" w16cid:durableId="484274655">
    <w:abstractNumId w:val="204"/>
  </w:num>
  <w:num w:numId="262" w16cid:durableId="1314991635">
    <w:abstractNumId w:val="30"/>
  </w:num>
  <w:num w:numId="263" w16cid:durableId="1536775516">
    <w:abstractNumId w:val="54"/>
  </w:num>
  <w:num w:numId="264" w16cid:durableId="6713084">
    <w:abstractNumId w:val="219"/>
  </w:num>
  <w:num w:numId="265" w16cid:durableId="1694653747">
    <w:abstractNumId w:val="56"/>
  </w:num>
  <w:num w:numId="266" w16cid:durableId="875657854">
    <w:abstractNumId w:val="38"/>
  </w:num>
  <w:num w:numId="267" w16cid:durableId="395444637">
    <w:abstractNumId w:val="149"/>
  </w:num>
  <w:num w:numId="268" w16cid:durableId="2010404840">
    <w:abstractNumId w:val="137"/>
  </w:num>
  <w:num w:numId="269" w16cid:durableId="380788978">
    <w:abstractNumId w:val="262"/>
  </w:num>
  <w:num w:numId="270" w16cid:durableId="1819345082">
    <w:abstractNumId w:val="277"/>
  </w:num>
  <w:num w:numId="271" w16cid:durableId="513229761">
    <w:abstractNumId w:val="221"/>
  </w:num>
  <w:num w:numId="272" w16cid:durableId="1982071487">
    <w:abstractNumId w:val="59"/>
  </w:num>
  <w:num w:numId="273" w16cid:durableId="43338394">
    <w:abstractNumId w:val="158"/>
  </w:num>
  <w:num w:numId="274" w16cid:durableId="649359596">
    <w:abstractNumId w:val="101"/>
  </w:num>
  <w:num w:numId="275" w16cid:durableId="818889369">
    <w:abstractNumId w:val="113"/>
  </w:num>
  <w:num w:numId="276" w16cid:durableId="1627734405">
    <w:abstractNumId w:val="180"/>
  </w:num>
  <w:num w:numId="277" w16cid:durableId="413287373">
    <w:abstractNumId w:val="230"/>
  </w:num>
  <w:num w:numId="278" w16cid:durableId="1343585758">
    <w:abstractNumId w:val="250"/>
  </w:num>
  <w:num w:numId="279" w16cid:durableId="853961727">
    <w:abstractNumId w:val="98"/>
  </w:num>
  <w:num w:numId="280" w16cid:durableId="388722955">
    <w:abstractNumId w:val="103"/>
  </w:num>
  <w:num w:numId="281" w16cid:durableId="589391534">
    <w:abstractNumId w:val="120"/>
  </w:num>
  <w:num w:numId="282" w16cid:durableId="1390769228">
    <w:abstractNumId w:val="139"/>
  </w:num>
  <w:num w:numId="283" w16cid:durableId="727803309">
    <w:abstractNumId w:val="64"/>
  </w:num>
  <w:num w:numId="284" w16cid:durableId="1544715065">
    <w:abstractNumId w:val="9"/>
  </w:num>
  <w:num w:numId="285" w16cid:durableId="146630090">
    <w:abstractNumId w:val="187"/>
  </w:num>
  <w:num w:numId="286" w16cid:durableId="22480536">
    <w:abstractNumId w:val="109"/>
  </w:num>
  <w:num w:numId="287" w16cid:durableId="832719392">
    <w:abstractNumId w:val="284"/>
  </w:num>
  <w:num w:numId="288" w16cid:durableId="351886015">
    <w:abstractNumId w:val="66"/>
  </w:num>
  <w:num w:numId="289" w16cid:durableId="78987316">
    <w:abstractNumId w:val="173"/>
  </w:num>
  <w:num w:numId="290" w16cid:durableId="819805726">
    <w:abstractNumId w:val="167"/>
  </w:num>
  <w:num w:numId="291" w16cid:durableId="1279098809">
    <w:abstractNumId w:val="96"/>
  </w:num>
  <w:num w:numId="292" w16cid:durableId="448471318">
    <w:abstractNumId w:val="276"/>
  </w:num>
  <w:num w:numId="293" w16cid:durableId="695929330">
    <w:abstractNumId w:val="153"/>
  </w:num>
  <w:num w:numId="294" w16cid:durableId="507332180">
    <w:abstractNumId w:val="207"/>
  </w:num>
  <w:num w:numId="295" w16cid:durableId="588853665">
    <w:abstractNumId w:val="73"/>
  </w:num>
  <w:num w:numId="296" w16cid:durableId="913510165">
    <w:abstractNumId w:val="192"/>
  </w:num>
  <w:num w:numId="297" w16cid:durableId="204372258">
    <w:abstractNumId w:val="248"/>
  </w:num>
  <w:num w:numId="298" w16cid:durableId="1830976137">
    <w:abstractNumId w:val="62"/>
  </w:num>
  <w:numIdMacAtCleanup w:val="2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B0D"/>
    <w:rsid w:val="0012199C"/>
    <w:rsid w:val="00216562"/>
    <w:rsid w:val="004019F7"/>
    <w:rsid w:val="00406C3C"/>
    <w:rsid w:val="00517C0D"/>
    <w:rsid w:val="00720F99"/>
    <w:rsid w:val="007B51FB"/>
    <w:rsid w:val="007F6B0D"/>
    <w:rsid w:val="00917CD7"/>
    <w:rsid w:val="00AE4F31"/>
    <w:rsid w:val="00B97221"/>
    <w:rsid w:val="00CD55D4"/>
    <w:rsid w:val="00D073A3"/>
    <w:rsid w:val="00E07A8C"/>
    <w:rsid w:val="00E611A3"/>
    <w:rsid w:val="00F70E2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3B4C2079"/>
  <w15:chartTrackingRefBased/>
  <w15:docId w15:val="{6D5BD516-5E88-4A2B-941F-11F817061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1A3"/>
  </w:style>
  <w:style w:type="paragraph" w:styleId="Titre1">
    <w:name w:val="heading 1"/>
    <w:basedOn w:val="Normal"/>
    <w:next w:val="Normal"/>
    <w:link w:val="Titre1Car"/>
    <w:uiPriority w:val="99"/>
    <w:qFormat/>
    <w:rsid w:val="007F6B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9"/>
    <w:unhideWhenUsed/>
    <w:qFormat/>
    <w:rsid w:val="007F6B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9"/>
    <w:unhideWhenUsed/>
    <w:qFormat/>
    <w:rsid w:val="007F6B0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7F6B0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F6B0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F6B0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F6B0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F6B0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F6B0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7F6B0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9"/>
    <w:rsid w:val="007F6B0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9"/>
    <w:rsid w:val="007F6B0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7F6B0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F6B0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F6B0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F6B0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F6B0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F6B0D"/>
    <w:rPr>
      <w:rFonts w:eastAsiaTheme="majorEastAsia" w:cstheme="majorBidi"/>
      <w:color w:val="272727" w:themeColor="text1" w:themeTint="D8"/>
    </w:rPr>
  </w:style>
  <w:style w:type="paragraph" w:styleId="Titre">
    <w:name w:val="Title"/>
    <w:basedOn w:val="Normal"/>
    <w:next w:val="Normal"/>
    <w:link w:val="TitreCar"/>
    <w:uiPriority w:val="10"/>
    <w:qFormat/>
    <w:rsid w:val="007F6B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F6B0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F6B0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F6B0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F6B0D"/>
    <w:pPr>
      <w:spacing w:before="160"/>
      <w:jc w:val="center"/>
    </w:pPr>
    <w:rPr>
      <w:i/>
      <w:iCs/>
      <w:color w:val="404040" w:themeColor="text1" w:themeTint="BF"/>
    </w:rPr>
  </w:style>
  <w:style w:type="character" w:customStyle="1" w:styleId="CitationCar">
    <w:name w:val="Citation Car"/>
    <w:basedOn w:val="Policepardfaut"/>
    <w:link w:val="Citation"/>
    <w:uiPriority w:val="29"/>
    <w:rsid w:val="007F6B0D"/>
    <w:rPr>
      <w:i/>
      <w:iCs/>
      <w:color w:val="404040" w:themeColor="text1" w:themeTint="BF"/>
    </w:rPr>
  </w:style>
  <w:style w:type="paragraph" w:styleId="Paragraphedeliste">
    <w:name w:val="List Paragraph"/>
    <w:basedOn w:val="Normal"/>
    <w:link w:val="ParagraphedelisteCar"/>
    <w:uiPriority w:val="34"/>
    <w:qFormat/>
    <w:rsid w:val="007F6B0D"/>
    <w:pPr>
      <w:ind w:left="720"/>
      <w:contextualSpacing/>
    </w:pPr>
  </w:style>
  <w:style w:type="character" w:styleId="Accentuationintense">
    <w:name w:val="Intense Emphasis"/>
    <w:basedOn w:val="Policepardfaut"/>
    <w:uiPriority w:val="21"/>
    <w:qFormat/>
    <w:rsid w:val="007F6B0D"/>
    <w:rPr>
      <w:i/>
      <w:iCs/>
      <w:color w:val="0F4761" w:themeColor="accent1" w:themeShade="BF"/>
    </w:rPr>
  </w:style>
  <w:style w:type="paragraph" w:styleId="Citationintense">
    <w:name w:val="Intense Quote"/>
    <w:basedOn w:val="Normal"/>
    <w:next w:val="Normal"/>
    <w:link w:val="CitationintenseCar"/>
    <w:uiPriority w:val="30"/>
    <w:qFormat/>
    <w:rsid w:val="007F6B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F6B0D"/>
    <w:rPr>
      <w:i/>
      <w:iCs/>
      <w:color w:val="0F4761" w:themeColor="accent1" w:themeShade="BF"/>
    </w:rPr>
  </w:style>
  <w:style w:type="character" w:styleId="Rfrenceintense">
    <w:name w:val="Intense Reference"/>
    <w:basedOn w:val="Policepardfaut"/>
    <w:uiPriority w:val="32"/>
    <w:qFormat/>
    <w:rsid w:val="007F6B0D"/>
    <w:rPr>
      <w:b/>
      <w:bCs/>
      <w:smallCaps/>
      <w:color w:val="0F4761" w:themeColor="accent1" w:themeShade="BF"/>
      <w:spacing w:val="5"/>
    </w:rPr>
  </w:style>
  <w:style w:type="numbering" w:customStyle="1" w:styleId="Aucuneliste1">
    <w:name w:val="Aucune liste1"/>
    <w:next w:val="Aucuneliste"/>
    <w:uiPriority w:val="99"/>
    <w:semiHidden/>
    <w:unhideWhenUsed/>
    <w:rsid w:val="007F6B0D"/>
  </w:style>
  <w:style w:type="character" w:styleId="Lienhypertexte">
    <w:name w:val="Hyperlink"/>
    <w:basedOn w:val="Policepardfaut"/>
    <w:uiPriority w:val="99"/>
    <w:rsid w:val="007F6B0D"/>
    <w:rPr>
      <w:color w:val="0000FF"/>
      <w:u w:val="single"/>
    </w:rPr>
  </w:style>
  <w:style w:type="character" w:styleId="Numrodeligne">
    <w:name w:val="line number"/>
    <w:basedOn w:val="Policepardfaut"/>
    <w:uiPriority w:val="99"/>
    <w:unhideWhenUsed/>
    <w:rsid w:val="007F6B0D"/>
  </w:style>
  <w:style w:type="paragraph" w:customStyle="1" w:styleId="Textedebulles1">
    <w:name w:val="Texte de bulles1"/>
    <w:basedOn w:val="Normal"/>
    <w:next w:val="Textedebulles"/>
    <w:link w:val="TextedebullesCar"/>
    <w:uiPriority w:val="99"/>
    <w:unhideWhenUsed/>
    <w:rsid w:val="007F6B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1"/>
    <w:uiPriority w:val="99"/>
    <w:rsid w:val="007F6B0D"/>
    <w:rPr>
      <w:rFonts w:ascii="Tahoma" w:hAnsi="Tahoma" w:cs="Tahoma"/>
      <w:sz w:val="16"/>
      <w:szCs w:val="16"/>
    </w:rPr>
  </w:style>
  <w:style w:type="paragraph" w:customStyle="1" w:styleId="FOD-niv1">
    <w:name w:val="FOD-niv1"/>
    <w:basedOn w:val="Normal"/>
    <w:next w:val="FOD-niv2"/>
    <w:qFormat/>
    <w:rsid w:val="007F6B0D"/>
    <w:pPr>
      <w:keepNext/>
      <w:spacing w:after="240" w:line="240" w:lineRule="auto"/>
      <w:jc w:val="both"/>
    </w:pPr>
    <w:rPr>
      <w:rFonts w:ascii="Trebuchet MS" w:eastAsia="Times New Roman" w:hAnsi="Trebuchet MS"/>
      <w:b/>
      <w:kern w:val="0"/>
      <w:sz w:val="32"/>
      <w:szCs w:val="22"/>
      <w:lang w:val="de-DE" w:eastAsia="nl-NL"/>
      <w14:ligatures w14:val="none"/>
    </w:rPr>
  </w:style>
  <w:style w:type="paragraph" w:customStyle="1" w:styleId="FOD-niv2">
    <w:name w:val="FOD-niv2"/>
    <w:basedOn w:val="Normal"/>
    <w:next w:val="FOD-niv3"/>
    <w:qFormat/>
    <w:rsid w:val="007F6B0D"/>
    <w:pPr>
      <w:keepNext/>
      <w:spacing w:before="240" w:after="240" w:line="240" w:lineRule="auto"/>
      <w:jc w:val="both"/>
    </w:pPr>
    <w:rPr>
      <w:rFonts w:ascii="Trebuchet MS" w:eastAsia="Times New Roman" w:hAnsi="Trebuchet MS"/>
      <w:b/>
      <w:kern w:val="0"/>
      <w:sz w:val="28"/>
      <w:szCs w:val="22"/>
      <w:lang w:val="de-DE" w:eastAsia="nl-NL"/>
      <w14:ligatures w14:val="none"/>
    </w:rPr>
  </w:style>
  <w:style w:type="paragraph" w:customStyle="1" w:styleId="FOD-niv3">
    <w:name w:val="FOD-niv3"/>
    <w:basedOn w:val="Normal"/>
    <w:next w:val="FOD-niv4"/>
    <w:qFormat/>
    <w:rsid w:val="007F6B0D"/>
    <w:pPr>
      <w:keepNext/>
      <w:spacing w:before="120" w:after="120" w:line="240" w:lineRule="auto"/>
      <w:jc w:val="both"/>
    </w:pPr>
    <w:rPr>
      <w:rFonts w:ascii="Trebuchet MS" w:eastAsia="Times New Roman" w:hAnsi="Trebuchet MS"/>
      <w:b/>
      <w:i/>
      <w:kern w:val="0"/>
      <w:szCs w:val="22"/>
      <w:lang w:val="de-DE" w:eastAsia="nl-NL"/>
      <w14:ligatures w14:val="none"/>
    </w:rPr>
  </w:style>
  <w:style w:type="paragraph" w:customStyle="1" w:styleId="FOD-niv4">
    <w:name w:val="FOD-niv4"/>
    <w:basedOn w:val="Normal"/>
    <w:next w:val="FOD-normal"/>
    <w:autoRedefine/>
    <w:qFormat/>
    <w:rsid w:val="007F6B0D"/>
    <w:pPr>
      <w:keepNext/>
      <w:spacing w:before="120" w:after="120" w:line="240" w:lineRule="auto"/>
      <w:ind w:right="-45"/>
      <w:jc w:val="both"/>
      <w:outlineLvl w:val="2"/>
    </w:pPr>
    <w:rPr>
      <w:rFonts w:ascii="Trebuchet MS" w:hAnsi="Trebuchet MS"/>
      <w:b/>
      <w:kern w:val="0"/>
      <w:sz w:val="21"/>
      <w:szCs w:val="22"/>
      <w:lang w:val="de-DE" w:eastAsia="nl-NL"/>
      <w14:ligatures w14:val="none"/>
    </w:rPr>
  </w:style>
  <w:style w:type="paragraph" w:customStyle="1" w:styleId="FOD-legende">
    <w:name w:val="FOD-legende"/>
    <w:basedOn w:val="Normal"/>
    <w:qFormat/>
    <w:rsid w:val="007F6B0D"/>
    <w:pPr>
      <w:widowControl w:val="0"/>
      <w:tabs>
        <w:tab w:val="left" w:pos="0"/>
      </w:tabs>
      <w:autoSpaceDE w:val="0"/>
      <w:autoSpaceDN w:val="0"/>
      <w:adjustRightInd w:val="0"/>
      <w:spacing w:before="40" w:after="120" w:line="240" w:lineRule="auto"/>
      <w:jc w:val="center"/>
    </w:pPr>
    <w:rPr>
      <w:rFonts w:ascii="Trebuchet MS" w:eastAsia="Times New Roman" w:hAnsi="Trebuchet MS" w:cs="Arial"/>
      <w:kern w:val="0"/>
      <w:sz w:val="16"/>
      <w:szCs w:val="16"/>
      <w:lang w:val="de-DE" w:eastAsia="nl-NL"/>
      <w14:ligatures w14:val="none"/>
    </w:rPr>
  </w:style>
  <w:style w:type="paragraph" w:customStyle="1" w:styleId="FOD-opsommingabc">
    <w:name w:val="FOD-opsomming abc"/>
    <w:basedOn w:val="Paragraphedeliste"/>
    <w:qFormat/>
    <w:rsid w:val="007F6B0D"/>
    <w:pPr>
      <w:widowControl w:val="0"/>
      <w:numPr>
        <w:numId w:val="14"/>
      </w:numPr>
      <w:tabs>
        <w:tab w:val="left" w:pos="480"/>
      </w:tabs>
      <w:autoSpaceDE w:val="0"/>
      <w:autoSpaceDN w:val="0"/>
      <w:adjustRightInd w:val="0"/>
      <w:spacing w:after="0" w:line="240" w:lineRule="auto"/>
      <w:jc w:val="both"/>
    </w:pPr>
    <w:rPr>
      <w:rFonts w:ascii="Trebuchet MS" w:eastAsia="Times New Roman" w:hAnsi="Trebuchet MS" w:cs="Arial"/>
      <w:kern w:val="0"/>
      <w:sz w:val="19"/>
      <w:szCs w:val="19"/>
      <w:lang w:val="de-DE" w:eastAsia="nl-NL"/>
      <w14:ligatures w14:val="none"/>
    </w:rPr>
  </w:style>
  <w:style w:type="paragraph" w:customStyle="1" w:styleId="FOD-opsomming1">
    <w:name w:val="FOD-opsomming1"/>
    <w:basedOn w:val="Paragraphedeliste"/>
    <w:qFormat/>
    <w:rsid w:val="007F6B0D"/>
    <w:pPr>
      <w:widowControl w:val="0"/>
      <w:numPr>
        <w:numId w:val="18"/>
      </w:numPr>
      <w:tabs>
        <w:tab w:val="left" w:pos="880"/>
      </w:tabs>
      <w:autoSpaceDE w:val="0"/>
      <w:autoSpaceDN w:val="0"/>
      <w:adjustRightInd w:val="0"/>
      <w:spacing w:after="0" w:line="240" w:lineRule="auto"/>
      <w:jc w:val="both"/>
    </w:pPr>
    <w:rPr>
      <w:rFonts w:ascii="Trebuchet MS" w:eastAsia="Times New Roman" w:hAnsi="Trebuchet MS" w:cs="Arial"/>
      <w:kern w:val="0"/>
      <w:sz w:val="19"/>
      <w:szCs w:val="19"/>
      <w:lang w:val="de-DE" w:eastAsia="nl-NL"/>
      <w14:ligatures w14:val="none"/>
    </w:rPr>
  </w:style>
  <w:style w:type="paragraph" w:customStyle="1" w:styleId="FOD-opsomming2">
    <w:name w:val="FOD-opsomming2"/>
    <w:basedOn w:val="Paragraphedeliste"/>
    <w:qFormat/>
    <w:rsid w:val="007F6B0D"/>
    <w:pPr>
      <w:widowControl w:val="0"/>
      <w:numPr>
        <w:numId w:val="2"/>
      </w:numPr>
      <w:tabs>
        <w:tab w:val="left" w:pos="1134"/>
      </w:tabs>
      <w:autoSpaceDE w:val="0"/>
      <w:autoSpaceDN w:val="0"/>
      <w:adjustRightInd w:val="0"/>
      <w:spacing w:after="0" w:line="240" w:lineRule="auto"/>
      <w:jc w:val="both"/>
    </w:pPr>
    <w:rPr>
      <w:rFonts w:ascii="Trebuchet MS" w:eastAsia="Times New Roman" w:hAnsi="Trebuchet MS" w:cs="Arial"/>
      <w:kern w:val="0"/>
      <w:sz w:val="19"/>
      <w:szCs w:val="19"/>
      <w:lang w:val="de-DE" w:eastAsia="nl-NL"/>
      <w14:ligatures w14:val="none"/>
    </w:rPr>
  </w:style>
  <w:style w:type="paragraph" w:customStyle="1" w:styleId="FOD-niv0">
    <w:name w:val="FOD-niv0"/>
    <w:basedOn w:val="Normal"/>
    <w:next w:val="FOD-niv1"/>
    <w:qFormat/>
    <w:rsid w:val="007F6B0D"/>
    <w:pPr>
      <w:spacing w:after="0" w:line="240" w:lineRule="auto"/>
      <w:jc w:val="center"/>
    </w:pPr>
    <w:rPr>
      <w:rFonts w:ascii="Trebuchet MS" w:eastAsia="Times New Roman" w:hAnsi="Trebuchet MS"/>
      <w:b/>
      <w:smallCaps/>
      <w:kern w:val="0"/>
      <w:sz w:val="40"/>
      <w:szCs w:val="40"/>
      <w:lang w:val="de-DE" w:eastAsia="fr-BE"/>
      <w14:ligatures w14:val="none"/>
    </w:rPr>
  </w:style>
  <w:style w:type="paragraph" w:customStyle="1" w:styleId="FOD-bron">
    <w:name w:val="FOD-bron"/>
    <w:basedOn w:val="Normal"/>
    <w:qFormat/>
    <w:rsid w:val="007F6B0D"/>
    <w:pPr>
      <w:spacing w:before="120" w:after="120" w:line="240" w:lineRule="auto"/>
    </w:pPr>
    <w:rPr>
      <w:rFonts w:ascii="Trebuchet MS" w:eastAsia="Times New Roman" w:hAnsi="Trebuchet MS"/>
      <w:b/>
      <w:smallCaps/>
      <w:color w:val="0066FF"/>
      <w:kern w:val="0"/>
      <w:sz w:val="22"/>
      <w:szCs w:val="22"/>
      <w:lang w:val="de-DE" w:eastAsia="fr-BE"/>
      <w14:ligatures w14:val="none"/>
    </w:rPr>
  </w:style>
  <w:style w:type="paragraph" w:customStyle="1" w:styleId="FOD-normal">
    <w:name w:val="FOD-normal"/>
    <w:basedOn w:val="Normal"/>
    <w:qFormat/>
    <w:rsid w:val="007F6B0D"/>
    <w:pPr>
      <w:spacing w:before="120" w:after="0" w:line="240" w:lineRule="auto"/>
      <w:jc w:val="both"/>
    </w:pPr>
    <w:rPr>
      <w:rFonts w:ascii="Trebuchet MS" w:eastAsia="Times New Roman" w:hAnsi="Trebuchet MS" w:cs="Arial"/>
      <w:kern w:val="0"/>
      <w:sz w:val="19"/>
      <w:szCs w:val="19"/>
      <w:lang w:val="de-DE" w:eastAsia="fr-BE"/>
      <w14:ligatures w14:val="none"/>
    </w:rPr>
  </w:style>
  <w:style w:type="paragraph" w:customStyle="1" w:styleId="Commentaire1">
    <w:name w:val="Commentaire1"/>
    <w:basedOn w:val="Normal"/>
    <w:next w:val="Commentaire"/>
    <w:link w:val="CommentaireCar"/>
    <w:uiPriority w:val="99"/>
    <w:unhideWhenUsed/>
    <w:rsid w:val="007F6B0D"/>
    <w:pPr>
      <w:spacing w:after="200" w:line="240" w:lineRule="auto"/>
    </w:pPr>
    <w:rPr>
      <w:sz w:val="20"/>
      <w:szCs w:val="20"/>
      <w:lang w:eastAsia="nl-NL"/>
    </w:rPr>
  </w:style>
  <w:style w:type="character" w:customStyle="1" w:styleId="CommentaireCar">
    <w:name w:val="Commentaire Car"/>
    <w:basedOn w:val="Policepardfaut"/>
    <w:link w:val="Commentaire1"/>
    <w:uiPriority w:val="99"/>
    <w:rsid w:val="007F6B0D"/>
    <w:rPr>
      <w:sz w:val="20"/>
      <w:szCs w:val="20"/>
      <w:lang w:eastAsia="nl-NL"/>
    </w:rPr>
  </w:style>
  <w:style w:type="paragraph" w:customStyle="1" w:styleId="En-tte1">
    <w:name w:val="En-tête1"/>
    <w:basedOn w:val="Normal"/>
    <w:next w:val="En-tte"/>
    <w:link w:val="En-tteCar"/>
    <w:uiPriority w:val="99"/>
    <w:unhideWhenUsed/>
    <w:rsid w:val="007F6B0D"/>
    <w:pPr>
      <w:tabs>
        <w:tab w:val="center" w:pos="4680"/>
        <w:tab w:val="right" w:pos="9360"/>
      </w:tabs>
      <w:spacing w:after="0" w:line="240" w:lineRule="auto"/>
    </w:pPr>
  </w:style>
  <w:style w:type="character" w:customStyle="1" w:styleId="En-tteCar">
    <w:name w:val="En-tête Car"/>
    <w:basedOn w:val="Policepardfaut"/>
    <w:link w:val="En-tte1"/>
    <w:uiPriority w:val="99"/>
    <w:rsid w:val="007F6B0D"/>
  </w:style>
  <w:style w:type="paragraph" w:customStyle="1" w:styleId="Pieddepage1">
    <w:name w:val="Pied de page1"/>
    <w:basedOn w:val="Normal"/>
    <w:next w:val="Pieddepage"/>
    <w:link w:val="PieddepageCar"/>
    <w:uiPriority w:val="99"/>
    <w:unhideWhenUsed/>
    <w:rsid w:val="007F6B0D"/>
    <w:pPr>
      <w:tabs>
        <w:tab w:val="center" w:pos="4680"/>
        <w:tab w:val="right" w:pos="9360"/>
      </w:tabs>
      <w:spacing w:after="0" w:line="240" w:lineRule="auto"/>
    </w:pPr>
  </w:style>
  <w:style w:type="character" w:customStyle="1" w:styleId="PieddepageCar">
    <w:name w:val="Pied de page Car"/>
    <w:basedOn w:val="Policepardfaut"/>
    <w:link w:val="Pieddepage1"/>
    <w:uiPriority w:val="99"/>
    <w:rsid w:val="007F6B0D"/>
  </w:style>
  <w:style w:type="numbering" w:customStyle="1" w:styleId="NoList1">
    <w:name w:val="No List1"/>
    <w:next w:val="Aucuneliste"/>
    <w:semiHidden/>
    <w:rsid w:val="007F6B0D"/>
  </w:style>
  <w:style w:type="table" w:styleId="Grilledutableau">
    <w:name w:val="Table Grid"/>
    <w:basedOn w:val="TableauNormal"/>
    <w:uiPriority w:val="59"/>
    <w:rsid w:val="007F6B0D"/>
    <w:pPr>
      <w:spacing w:after="0" w:line="240" w:lineRule="auto"/>
    </w:pPr>
    <w:rPr>
      <w:rFonts w:ascii="Times New Roman" w:eastAsia="Times New Roman" w:hAnsi="Times New Roman" w:cs="Times New Roman"/>
      <w:kern w:val="0"/>
      <w:sz w:val="20"/>
      <w:szCs w:val="20"/>
      <w:lang w:val="de-DE"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unhideWhenUsed/>
    <w:rsid w:val="007F6B0D"/>
    <w:rPr>
      <w:sz w:val="16"/>
      <w:szCs w:val="16"/>
    </w:rPr>
  </w:style>
  <w:style w:type="paragraph" w:customStyle="1" w:styleId="Objetducommentaire1">
    <w:name w:val="Objet du commentaire1"/>
    <w:basedOn w:val="Commentaire"/>
    <w:next w:val="Commentaire"/>
    <w:uiPriority w:val="99"/>
    <w:semiHidden/>
    <w:unhideWhenUsed/>
    <w:rsid w:val="007F6B0D"/>
    <w:pPr>
      <w:spacing w:after="200"/>
    </w:pPr>
    <w:rPr>
      <w:b/>
      <w:bCs/>
      <w:kern w:val="0"/>
      <w:lang w:val="de-DE"/>
      <w14:ligatures w14:val="none"/>
    </w:rPr>
  </w:style>
  <w:style w:type="character" w:customStyle="1" w:styleId="ObjetducommentaireCar">
    <w:name w:val="Objet du commentaire Car"/>
    <w:basedOn w:val="CommentaireCar"/>
    <w:link w:val="Objetducommentaire"/>
    <w:uiPriority w:val="99"/>
    <w:semiHidden/>
    <w:rsid w:val="007F6B0D"/>
    <w:rPr>
      <w:rFonts w:eastAsia="Calibri"/>
      <w:b/>
      <w:bCs/>
      <w:sz w:val="20"/>
      <w:szCs w:val="20"/>
      <w:lang w:eastAsia="en-US"/>
    </w:rPr>
  </w:style>
  <w:style w:type="paragraph" w:customStyle="1" w:styleId="Heading11">
    <w:name w:val="Heading 11"/>
    <w:basedOn w:val="Normal"/>
    <w:next w:val="Normal"/>
    <w:uiPriority w:val="9"/>
    <w:qFormat/>
    <w:rsid w:val="007F6B0D"/>
    <w:pPr>
      <w:keepNext/>
      <w:keepLines/>
      <w:spacing w:before="480" w:after="0" w:line="276" w:lineRule="auto"/>
      <w:outlineLvl w:val="0"/>
    </w:pPr>
    <w:rPr>
      <w:rFonts w:ascii="Cambria" w:eastAsia="Times New Roman" w:hAnsi="Cambria" w:cs="Times New Roman"/>
      <w:b/>
      <w:bCs/>
      <w:color w:val="365F91"/>
      <w:kern w:val="0"/>
      <w:sz w:val="28"/>
      <w:szCs w:val="28"/>
      <w:lang w:val="de-DE" w:eastAsia="nl-NL"/>
      <w14:ligatures w14:val="none"/>
    </w:rPr>
  </w:style>
  <w:style w:type="paragraph" w:customStyle="1" w:styleId="Heading21">
    <w:name w:val="Heading 21"/>
    <w:basedOn w:val="Normal"/>
    <w:next w:val="Normal"/>
    <w:uiPriority w:val="9"/>
    <w:semiHidden/>
    <w:unhideWhenUsed/>
    <w:qFormat/>
    <w:rsid w:val="007F6B0D"/>
    <w:pPr>
      <w:keepNext/>
      <w:keepLines/>
      <w:spacing w:before="200" w:after="0" w:line="276" w:lineRule="auto"/>
      <w:outlineLvl w:val="1"/>
    </w:pPr>
    <w:rPr>
      <w:rFonts w:ascii="Cambria" w:eastAsia="Times New Roman" w:hAnsi="Cambria" w:cs="Times New Roman"/>
      <w:b/>
      <w:bCs/>
      <w:color w:val="4F81BD"/>
      <w:kern w:val="0"/>
      <w:sz w:val="26"/>
      <w:szCs w:val="26"/>
      <w:lang w:val="de-DE" w:eastAsia="nl-NL"/>
      <w14:ligatures w14:val="none"/>
    </w:rPr>
  </w:style>
  <w:style w:type="paragraph" w:customStyle="1" w:styleId="Heading31">
    <w:name w:val="Heading 31"/>
    <w:basedOn w:val="Normal"/>
    <w:next w:val="Normal"/>
    <w:uiPriority w:val="9"/>
    <w:semiHidden/>
    <w:unhideWhenUsed/>
    <w:qFormat/>
    <w:rsid w:val="007F6B0D"/>
    <w:pPr>
      <w:keepNext/>
      <w:keepLines/>
      <w:spacing w:before="200" w:after="0" w:line="276" w:lineRule="auto"/>
      <w:outlineLvl w:val="2"/>
    </w:pPr>
    <w:rPr>
      <w:rFonts w:ascii="Cambria" w:eastAsia="Times New Roman" w:hAnsi="Cambria" w:cs="Times New Roman"/>
      <w:b/>
      <w:bCs/>
      <w:color w:val="4F81BD"/>
      <w:kern w:val="0"/>
      <w:sz w:val="22"/>
      <w:szCs w:val="22"/>
      <w:lang w:val="de-DE" w:eastAsia="nl-NL"/>
      <w14:ligatures w14:val="none"/>
    </w:rPr>
  </w:style>
  <w:style w:type="paragraph" w:customStyle="1" w:styleId="Heading41">
    <w:name w:val="Heading 41"/>
    <w:basedOn w:val="Normal"/>
    <w:next w:val="Normal"/>
    <w:uiPriority w:val="9"/>
    <w:semiHidden/>
    <w:unhideWhenUsed/>
    <w:qFormat/>
    <w:rsid w:val="007F6B0D"/>
    <w:pPr>
      <w:keepNext/>
      <w:keepLines/>
      <w:spacing w:before="200" w:after="0" w:line="276" w:lineRule="auto"/>
      <w:outlineLvl w:val="3"/>
    </w:pPr>
    <w:rPr>
      <w:rFonts w:ascii="Cambria" w:eastAsia="Times New Roman" w:hAnsi="Cambria" w:cs="Times New Roman"/>
      <w:b/>
      <w:bCs/>
      <w:i/>
      <w:iCs/>
      <w:color w:val="4F81BD"/>
      <w:kern w:val="0"/>
      <w:sz w:val="22"/>
      <w:szCs w:val="22"/>
      <w:lang w:val="de-DE" w:eastAsia="nl-NL"/>
      <w14:ligatures w14:val="none"/>
    </w:rPr>
  </w:style>
  <w:style w:type="table" w:customStyle="1" w:styleId="TableGrid1">
    <w:name w:val="Table Grid1"/>
    <w:basedOn w:val="TableauNormal"/>
    <w:next w:val="Grilledutableau"/>
    <w:uiPriority w:val="59"/>
    <w:rsid w:val="007F6B0D"/>
    <w:pPr>
      <w:spacing w:after="0" w:line="240" w:lineRule="auto"/>
    </w:pPr>
    <w:rPr>
      <w:rFonts w:ascii="Calibri" w:eastAsia="Calibri" w:hAnsi="Calibri" w:cs="Times New Roman"/>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59"/>
    <w:rsid w:val="007F6B0D"/>
    <w:pPr>
      <w:spacing w:after="0" w:line="240" w:lineRule="auto"/>
    </w:pPr>
    <w:rPr>
      <w:rFonts w:ascii="Calibri" w:eastAsia="Calibri" w:hAnsi="Calibri" w:cs="Times New Roman"/>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59"/>
    <w:rsid w:val="007F6B0D"/>
    <w:pPr>
      <w:spacing w:after="0" w:line="240" w:lineRule="auto"/>
    </w:pPr>
    <w:rPr>
      <w:rFonts w:ascii="Calibri" w:eastAsia="Calibri" w:hAnsi="Calibri" w:cs="Times New Roman"/>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59"/>
    <w:rsid w:val="007F6B0D"/>
    <w:pPr>
      <w:spacing w:after="0" w:line="240" w:lineRule="auto"/>
    </w:pPr>
    <w:rPr>
      <w:rFonts w:ascii="Calibri" w:eastAsia="Calibri" w:hAnsi="Calibri" w:cs="Times New Roman"/>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7F6B0D"/>
    <w:rPr>
      <w:color w:val="800080"/>
      <w:u w:val="single"/>
    </w:rPr>
  </w:style>
  <w:style w:type="paragraph" w:customStyle="1" w:styleId="Rvision1">
    <w:name w:val="Révision1"/>
    <w:next w:val="Rvision"/>
    <w:hidden/>
    <w:uiPriority w:val="99"/>
    <w:semiHidden/>
    <w:rsid w:val="007F6B0D"/>
    <w:pPr>
      <w:spacing w:after="0" w:line="240" w:lineRule="auto"/>
    </w:pPr>
    <w:rPr>
      <w:rFonts w:eastAsia="Times New Roman"/>
      <w:kern w:val="0"/>
      <w:sz w:val="22"/>
      <w:szCs w:val="22"/>
      <w:lang w:val="de-DE" w:eastAsia="nl-NL"/>
      <w14:ligatures w14:val="none"/>
    </w:rPr>
  </w:style>
  <w:style w:type="paragraph" w:customStyle="1" w:styleId="TM11">
    <w:name w:val="TM 11"/>
    <w:basedOn w:val="Normal"/>
    <w:next w:val="Normal"/>
    <w:autoRedefine/>
    <w:uiPriority w:val="39"/>
    <w:unhideWhenUsed/>
    <w:qFormat/>
    <w:rsid w:val="007F6B0D"/>
    <w:pPr>
      <w:tabs>
        <w:tab w:val="right" w:leader="dot" w:pos="9540"/>
      </w:tabs>
      <w:spacing w:before="120" w:after="40" w:line="240" w:lineRule="auto"/>
      <w:ind w:left="568" w:right="-513" w:hanging="568"/>
    </w:pPr>
    <w:rPr>
      <w:rFonts w:ascii="Trebuchet MS" w:eastAsia="Times New Roman" w:hAnsi="Trebuchet MS"/>
      <w:b/>
      <w:caps/>
      <w:noProof/>
      <w:kern w:val="0"/>
      <w:sz w:val="20"/>
      <w:szCs w:val="20"/>
      <w:lang w:val="de-DE" w:eastAsia="nl-NL"/>
      <w14:ligatures w14:val="none"/>
    </w:rPr>
  </w:style>
  <w:style w:type="paragraph" w:customStyle="1" w:styleId="TM21">
    <w:name w:val="TM 21"/>
    <w:basedOn w:val="Normal"/>
    <w:next w:val="Normal"/>
    <w:autoRedefine/>
    <w:uiPriority w:val="39"/>
    <w:unhideWhenUsed/>
    <w:qFormat/>
    <w:rsid w:val="007F6B0D"/>
    <w:pPr>
      <w:tabs>
        <w:tab w:val="right" w:leader="dot" w:pos="9540"/>
      </w:tabs>
      <w:spacing w:before="60" w:after="40" w:line="240" w:lineRule="auto"/>
      <w:ind w:left="1106" w:hanging="567"/>
    </w:pPr>
    <w:rPr>
      <w:rFonts w:ascii="Trebuchet MS" w:eastAsia="Times New Roman" w:hAnsi="Trebuchet MS"/>
      <w:b/>
      <w:noProof/>
      <w:kern w:val="0"/>
      <w:sz w:val="20"/>
      <w:szCs w:val="20"/>
      <w:lang w:val="de-DE" w:eastAsia="nl-NL"/>
      <w14:ligatures w14:val="none"/>
    </w:rPr>
  </w:style>
  <w:style w:type="paragraph" w:customStyle="1" w:styleId="TM31">
    <w:name w:val="TM 31"/>
    <w:basedOn w:val="Normal"/>
    <w:next w:val="Normal"/>
    <w:autoRedefine/>
    <w:uiPriority w:val="39"/>
    <w:unhideWhenUsed/>
    <w:qFormat/>
    <w:rsid w:val="007F6B0D"/>
    <w:pPr>
      <w:tabs>
        <w:tab w:val="right" w:leader="dot" w:pos="9540"/>
      </w:tabs>
      <w:spacing w:before="20" w:after="0" w:line="240" w:lineRule="auto"/>
      <w:ind w:left="1701" w:right="27" w:hanging="567"/>
    </w:pPr>
    <w:rPr>
      <w:rFonts w:ascii="Trebuchet MS" w:eastAsia="Times New Roman" w:hAnsi="Trebuchet MS"/>
      <w:kern w:val="0"/>
      <w:sz w:val="20"/>
      <w:szCs w:val="22"/>
      <w:lang w:val="de-DE" w:eastAsia="nl-NL"/>
      <w14:ligatures w14:val="none"/>
    </w:rPr>
  </w:style>
  <w:style w:type="paragraph" w:customStyle="1" w:styleId="TM41">
    <w:name w:val="TM 41"/>
    <w:basedOn w:val="Normal"/>
    <w:next w:val="Normal"/>
    <w:autoRedefine/>
    <w:uiPriority w:val="39"/>
    <w:unhideWhenUsed/>
    <w:rsid w:val="007F6B0D"/>
    <w:pPr>
      <w:tabs>
        <w:tab w:val="right" w:leader="dot" w:pos="9530"/>
      </w:tabs>
      <w:spacing w:before="20" w:after="0" w:line="240" w:lineRule="auto"/>
      <w:ind w:left="658"/>
    </w:pPr>
    <w:rPr>
      <w:rFonts w:eastAsia="Times New Roman"/>
      <w:kern w:val="0"/>
      <w:sz w:val="22"/>
      <w:szCs w:val="22"/>
      <w:lang w:val="de-DE" w:eastAsia="nl-NL"/>
      <w14:ligatures w14:val="none"/>
    </w:rPr>
  </w:style>
  <w:style w:type="character" w:customStyle="1" w:styleId="Heading1Char1">
    <w:name w:val="Heading 1 Char1"/>
    <w:basedOn w:val="Policepardfaut"/>
    <w:uiPriority w:val="9"/>
    <w:rsid w:val="007F6B0D"/>
    <w:rPr>
      <w:rFonts w:ascii="Cambria" w:eastAsia="Times New Roman" w:hAnsi="Cambria" w:cs="Times New Roman"/>
      <w:b/>
      <w:bCs/>
      <w:color w:val="365F91"/>
      <w:sz w:val="28"/>
      <w:szCs w:val="28"/>
    </w:rPr>
  </w:style>
  <w:style w:type="character" w:customStyle="1" w:styleId="Heading2Char1">
    <w:name w:val="Heading 2 Char1"/>
    <w:basedOn w:val="Policepardfaut"/>
    <w:uiPriority w:val="9"/>
    <w:semiHidden/>
    <w:rsid w:val="007F6B0D"/>
    <w:rPr>
      <w:rFonts w:ascii="Cambria" w:eastAsia="Times New Roman" w:hAnsi="Cambria" w:cs="Times New Roman"/>
      <w:b/>
      <w:bCs/>
      <w:color w:val="4F81BD"/>
      <w:sz w:val="26"/>
      <w:szCs w:val="26"/>
    </w:rPr>
  </w:style>
  <w:style w:type="character" w:customStyle="1" w:styleId="Heading3Char1">
    <w:name w:val="Heading 3 Char1"/>
    <w:basedOn w:val="Policepardfaut"/>
    <w:uiPriority w:val="9"/>
    <w:semiHidden/>
    <w:rsid w:val="007F6B0D"/>
    <w:rPr>
      <w:rFonts w:ascii="Cambria" w:eastAsia="Times New Roman" w:hAnsi="Cambria" w:cs="Times New Roman"/>
      <w:b/>
      <w:bCs/>
      <w:color w:val="4F81BD"/>
    </w:rPr>
  </w:style>
  <w:style w:type="character" w:customStyle="1" w:styleId="Heading4Char1">
    <w:name w:val="Heading 4 Char1"/>
    <w:basedOn w:val="Policepardfaut"/>
    <w:uiPriority w:val="9"/>
    <w:semiHidden/>
    <w:rsid w:val="007F6B0D"/>
    <w:rPr>
      <w:rFonts w:ascii="Cambria" w:eastAsia="Times New Roman" w:hAnsi="Cambria" w:cs="Times New Roman"/>
      <w:b/>
      <w:bCs/>
      <w:i/>
      <w:iCs/>
      <w:color w:val="4F81BD"/>
    </w:rPr>
  </w:style>
  <w:style w:type="paragraph" w:customStyle="1" w:styleId="FOD-opsomming123">
    <w:name w:val="FOD-opsomming123"/>
    <w:basedOn w:val="Paragraphedeliste"/>
    <w:link w:val="FOD-opsomming123Char"/>
    <w:qFormat/>
    <w:rsid w:val="007F6B0D"/>
    <w:pPr>
      <w:widowControl w:val="0"/>
      <w:numPr>
        <w:numId w:val="15"/>
      </w:numPr>
      <w:tabs>
        <w:tab w:val="left" w:pos="480"/>
      </w:tabs>
      <w:autoSpaceDE w:val="0"/>
      <w:autoSpaceDN w:val="0"/>
      <w:adjustRightInd w:val="0"/>
      <w:spacing w:after="120" w:line="240" w:lineRule="auto"/>
      <w:ind w:right="-23"/>
      <w:jc w:val="both"/>
    </w:pPr>
    <w:rPr>
      <w:rFonts w:ascii="Trebuchet MS" w:eastAsia="Times New Roman" w:hAnsi="Trebuchet MS" w:cs="Arial"/>
      <w:kern w:val="0"/>
      <w:sz w:val="19"/>
      <w:szCs w:val="19"/>
      <w:lang w:val="de-DE"/>
      <w14:ligatures w14:val="none"/>
    </w:rPr>
  </w:style>
  <w:style w:type="character" w:customStyle="1" w:styleId="ParagraphedelisteCar">
    <w:name w:val="Paragraphe de liste Car"/>
    <w:basedOn w:val="Policepardfaut"/>
    <w:link w:val="Paragraphedeliste"/>
    <w:uiPriority w:val="34"/>
    <w:rsid w:val="007F6B0D"/>
  </w:style>
  <w:style w:type="character" w:customStyle="1" w:styleId="FOD-opsomming123Char">
    <w:name w:val="FOD-opsomming123 Char"/>
    <w:basedOn w:val="ParagraphedelisteCar"/>
    <w:link w:val="FOD-opsomming123"/>
    <w:rsid w:val="007F6B0D"/>
    <w:rPr>
      <w:rFonts w:ascii="Trebuchet MS" w:eastAsia="Times New Roman" w:hAnsi="Trebuchet MS" w:cs="Arial"/>
      <w:kern w:val="0"/>
      <w:sz w:val="19"/>
      <w:szCs w:val="19"/>
      <w:lang w:val="de-DE"/>
      <w14:ligatures w14:val="none"/>
    </w:rPr>
  </w:style>
  <w:style w:type="character" w:customStyle="1" w:styleId="hbe">
    <w:name w:val="hbe"/>
    <w:basedOn w:val="Policepardfaut"/>
    <w:rsid w:val="007F6B0D"/>
  </w:style>
  <w:style w:type="paragraph" w:customStyle="1" w:styleId="FOD-niv5">
    <w:name w:val="FOD-niv5"/>
    <w:basedOn w:val="Normal"/>
    <w:next w:val="FOD-normal"/>
    <w:qFormat/>
    <w:rsid w:val="007F6B0D"/>
    <w:pPr>
      <w:widowControl w:val="0"/>
      <w:autoSpaceDE w:val="0"/>
      <w:autoSpaceDN w:val="0"/>
      <w:adjustRightInd w:val="0"/>
      <w:spacing w:before="120" w:after="120" w:line="240" w:lineRule="auto"/>
    </w:pPr>
    <w:rPr>
      <w:rFonts w:ascii="Trebuchet MS" w:eastAsia="Times New Roman" w:hAnsi="Trebuchet MS" w:cs="Arial"/>
      <w:i/>
      <w:iCs/>
      <w:kern w:val="0"/>
      <w:sz w:val="19"/>
      <w:szCs w:val="19"/>
      <w:lang w:val="de-DE" w:eastAsia="nl-NL"/>
      <w14:ligatures w14:val="none"/>
    </w:rPr>
  </w:style>
  <w:style w:type="paragraph" w:customStyle="1" w:styleId="FOD-fig-tab-titel">
    <w:name w:val="FOD-fig-tab-titel"/>
    <w:basedOn w:val="FOD-normal"/>
    <w:qFormat/>
    <w:rsid w:val="007F6B0D"/>
    <w:pPr>
      <w:keepNext/>
      <w:spacing w:after="40"/>
      <w:jc w:val="center"/>
    </w:pPr>
    <w:rPr>
      <w:i/>
      <w:noProof/>
      <w:sz w:val="17"/>
      <w:szCs w:val="17"/>
      <w:lang w:eastAsia="en-US"/>
    </w:rPr>
  </w:style>
  <w:style w:type="paragraph" w:styleId="Corpsdetexte">
    <w:name w:val="Body Text"/>
    <w:basedOn w:val="Normal"/>
    <w:link w:val="CorpsdetexteCar"/>
    <w:rsid w:val="007F6B0D"/>
    <w:pPr>
      <w:spacing w:after="120" w:line="240" w:lineRule="auto"/>
    </w:pPr>
    <w:rPr>
      <w:rFonts w:ascii="Times New Roman" w:eastAsia="Times New Roman" w:hAnsi="Times New Roman" w:cs="Times New Roman"/>
      <w:kern w:val="0"/>
      <w:lang w:val="de-DE" w:eastAsia="fr-BE"/>
      <w14:ligatures w14:val="none"/>
    </w:rPr>
  </w:style>
  <w:style w:type="character" w:customStyle="1" w:styleId="CorpsdetexteCar">
    <w:name w:val="Corps de texte Car"/>
    <w:basedOn w:val="Policepardfaut"/>
    <w:link w:val="Corpsdetexte"/>
    <w:rsid w:val="007F6B0D"/>
    <w:rPr>
      <w:rFonts w:ascii="Times New Roman" w:eastAsia="Times New Roman" w:hAnsi="Times New Roman" w:cs="Times New Roman"/>
      <w:kern w:val="0"/>
      <w:lang w:val="de-DE" w:eastAsia="fr-BE"/>
      <w14:ligatures w14:val="none"/>
    </w:rPr>
  </w:style>
  <w:style w:type="numbering" w:customStyle="1" w:styleId="NoList2">
    <w:name w:val="No List2"/>
    <w:next w:val="Aucuneliste"/>
    <w:uiPriority w:val="99"/>
    <w:semiHidden/>
    <w:unhideWhenUsed/>
    <w:rsid w:val="007F6B0D"/>
  </w:style>
  <w:style w:type="character" w:customStyle="1" w:styleId="Titel1zondernrCharChar">
    <w:name w:val="Titel1 zonder nr Char Char"/>
    <w:basedOn w:val="Policepardfaut"/>
    <w:link w:val="Titel1zondernr"/>
    <w:rsid w:val="007F6B0D"/>
    <w:rPr>
      <w:rFonts w:ascii="Arial" w:eastAsia="MS Mincho" w:hAnsi="Arial"/>
      <w:b/>
      <w:bCs/>
      <w:sz w:val="36"/>
      <w:szCs w:val="36"/>
    </w:rPr>
  </w:style>
  <w:style w:type="paragraph" w:customStyle="1" w:styleId="Titel1zondernr">
    <w:name w:val="Titel1 zonder nr"/>
    <w:basedOn w:val="Normal"/>
    <w:next w:val="Normal"/>
    <w:link w:val="Titel1zondernrCharChar"/>
    <w:rsid w:val="007F6B0D"/>
    <w:pPr>
      <w:spacing w:before="360" w:after="360" w:line="240" w:lineRule="auto"/>
    </w:pPr>
    <w:rPr>
      <w:rFonts w:ascii="Arial" w:eastAsia="MS Mincho" w:hAnsi="Arial"/>
      <w:b/>
      <w:bCs/>
      <w:sz w:val="36"/>
      <w:szCs w:val="36"/>
    </w:rPr>
  </w:style>
  <w:style w:type="numbering" w:customStyle="1" w:styleId="OPSOM">
    <w:name w:val="OPSOM"/>
    <w:basedOn w:val="Aucuneliste"/>
    <w:rsid w:val="007F6B0D"/>
  </w:style>
  <w:style w:type="character" w:customStyle="1" w:styleId="highlight">
    <w:name w:val="highlight"/>
    <w:basedOn w:val="Policepardfaut"/>
    <w:rsid w:val="007F6B0D"/>
  </w:style>
  <w:style w:type="numbering" w:customStyle="1" w:styleId="OPSOMNR">
    <w:name w:val="OPSOMNR"/>
    <w:rsid w:val="007F6B0D"/>
  </w:style>
  <w:style w:type="paragraph" w:customStyle="1" w:styleId="TM51">
    <w:name w:val="TM 51"/>
    <w:basedOn w:val="Normal"/>
    <w:next w:val="Normal"/>
    <w:autoRedefine/>
    <w:uiPriority w:val="39"/>
    <w:unhideWhenUsed/>
    <w:rsid w:val="007F6B0D"/>
    <w:pPr>
      <w:spacing w:after="100" w:line="276" w:lineRule="auto"/>
      <w:ind w:left="880"/>
    </w:pPr>
    <w:rPr>
      <w:rFonts w:eastAsia="Times New Roman"/>
      <w:kern w:val="0"/>
      <w:sz w:val="22"/>
      <w:szCs w:val="22"/>
      <w:lang w:val="de-DE"/>
      <w14:ligatures w14:val="none"/>
    </w:rPr>
  </w:style>
  <w:style w:type="paragraph" w:customStyle="1" w:styleId="TM61">
    <w:name w:val="TM 61"/>
    <w:basedOn w:val="Normal"/>
    <w:next w:val="Normal"/>
    <w:autoRedefine/>
    <w:uiPriority w:val="39"/>
    <w:unhideWhenUsed/>
    <w:rsid w:val="007F6B0D"/>
    <w:pPr>
      <w:spacing w:after="100" w:line="276" w:lineRule="auto"/>
      <w:ind w:left="1100"/>
    </w:pPr>
    <w:rPr>
      <w:rFonts w:eastAsia="Times New Roman"/>
      <w:kern w:val="0"/>
      <w:sz w:val="22"/>
      <w:szCs w:val="22"/>
      <w:lang w:val="de-DE"/>
      <w14:ligatures w14:val="none"/>
    </w:rPr>
  </w:style>
  <w:style w:type="paragraph" w:customStyle="1" w:styleId="TM71">
    <w:name w:val="TM 71"/>
    <w:basedOn w:val="Normal"/>
    <w:next w:val="Normal"/>
    <w:autoRedefine/>
    <w:uiPriority w:val="39"/>
    <w:unhideWhenUsed/>
    <w:rsid w:val="007F6B0D"/>
    <w:pPr>
      <w:spacing w:after="100" w:line="276" w:lineRule="auto"/>
      <w:ind w:left="1320"/>
    </w:pPr>
    <w:rPr>
      <w:rFonts w:eastAsia="Times New Roman"/>
      <w:kern w:val="0"/>
      <w:sz w:val="22"/>
      <w:szCs w:val="22"/>
      <w:lang w:val="de-DE"/>
      <w14:ligatures w14:val="none"/>
    </w:rPr>
  </w:style>
  <w:style w:type="paragraph" w:customStyle="1" w:styleId="TM81">
    <w:name w:val="TM 81"/>
    <w:basedOn w:val="Normal"/>
    <w:next w:val="Normal"/>
    <w:autoRedefine/>
    <w:uiPriority w:val="39"/>
    <w:unhideWhenUsed/>
    <w:rsid w:val="007F6B0D"/>
    <w:pPr>
      <w:spacing w:after="100" w:line="276" w:lineRule="auto"/>
      <w:ind w:left="1540"/>
    </w:pPr>
    <w:rPr>
      <w:rFonts w:eastAsia="Times New Roman"/>
      <w:kern w:val="0"/>
      <w:sz w:val="22"/>
      <w:szCs w:val="22"/>
      <w:lang w:val="de-DE"/>
      <w14:ligatures w14:val="none"/>
    </w:rPr>
  </w:style>
  <w:style w:type="paragraph" w:customStyle="1" w:styleId="TM91">
    <w:name w:val="TM 91"/>
    <w:basedOn w:val="Normal"/>
    <w:next w:val="Normal"/>
    <w:autoRedefine/>
    <w:uiPriority w:val="39"/>
    <w:unhideWhenUsed/>
    <w:rsid w:val="007F6B0D"/>
    <w:pPr>
      <w:spacing w:after="100" w:line="276" w:lineRule="auto"/>
      <w:ind w:left="1760"/>
    </w:pPr>
    <w:rPr>
      <w:rFonts w:eastAsia="Times New Roman"/>
      <w:kern w:val="0"/>
      <w:sz w:val="22"/>
      <w:szCs w:val="22"/>
      <w:lang w:val="de-DE"/>
      <w14:ligatures w14:val="none"/>
    </w:rPr>
  </w:style>
  <w:style w:type="table" w:customStyle="1" w:styleId="TableGrid5">
    <w:name w:val="Table Grid5"/>
    <w:basedOn w:val="TableauNormal"/>
    <w:next w:val="Grilledutableau"/>
    <w:uiPriority w:val="59"/>
    <w:rsid w:val="007F6B0D"/>
    <w:pPr>
      <w:spacing w:after="0" w:line="240" w:lineRule="auto"/>
    </w:pPr>
    <w:rPr>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7F6B0D"/>
    <w:rPr>
      <w:color w:val="808080"/>
    </w:rPr>
  </w:style>
  <w:style w:type="paragraph" w:customStyle="1" w:styleId="FOD-afb">
    <w:name w:val="FOD-afb"/>
    <w:basedOn w:val="FOD-fig-tab-titel"/>
    <w:qFormat/>
    <w:rsid w:val="007F6B0D"/>
    <w:pPr>
      <w:keepNext w:val="0"/>
      <w:pBdr>
        <w:top w:val="single" w:sz="4" w:space="2" w:color="auto"/>
        <w:left w:val="single" w:sz="4" w:space="0" w:color="auto"/>
        <w:bottom w:val="single" w:sz="4" w:space="2" w:color="auto"/>
        <w:right w:val="single" w:sz="4" w:space="0" w:color="auto"/>
      </w:pBdr>
      <w:spacing w:before="40"/>
    </w:pPr>
  </w:style>
  <w:style w:type="paragraph" w:customStyle="1" w:styleId="FOD-tab-titel">
    <w:name w:val="FOD-tab-titel"/>
    <w:basedOn w:val="FOD-fig-tab-titel"/>
    <w:qFormat/>
    <w:rsid w:val="007F6B0D"/>
  </w:style>
  <w:style w:type="paragraph" w:customStyle="1" w:styleId="Tabledesillustrations1">
    <w:name w:val="Table des illustrations1"/>
    <w:basedOn w:val="Normal"/>
    <w:next w:val="Normal"/>
    <w:uiPriority w:val="99"/>
    <w:unhideWhenUsed/>
    <w:rsid w:val="007F6B0D"/>
    <w:pPr>
      <w:spacing w:after="0" w:line="276" w:lineRule="auto"/>
    </w:pPr>
    <w:rPr>
      <w:rFonts w:ascii="Trebuchet MS" w:eastAsia="Times New Roman" w:hAnsi="Trebuchet MS"/>
      <w:kern w:val="0"/>
      <w:sz w:val="19"/>
      <w:szCs w:val="22"/>
      <w:lang w:val="de-DE" w:eastAsia="fr-BE"/>
      <w14:ligatures w14:val="none"/>
    </w:rPr>
  </w:style>
  <w:style w:type="paragraph" w:customStyle="1" w:styleId="Corpsdetexte31">
    <w:name w:val="Corps de texte 31"/>
    <w:basedOn w:val="Normal"/>
    <w:next w:val="Corpsdetexte3"/>
    <w:link w:val="Corpsdetexte3Car"/>
    <w:uiPriority w:val="99"/>
    <w:unhideWhenUsed/>
    <w:rsid w:val="007F6B0D"/>
    <w:pPr>
      <w:spacing w:after="120" w:line="276" w:lineRule="auto"/>
    </w:pPr>
    <w:rPr>
      <w:sz w:val="16"/>
      <w:szCs w:val="16"/>
    </w:rPr>
  </w:style>
  <w:style w:type="character" w:customStyle="1" w:styleId="Corpsdetexte3Car">
    <w:name w:val="Corps de texte 3 Car"/>
    <w:basedOn w:val="Policepardfaut"/>
    <w:link w:val="Corpsdetexte31"/>
    <w:uiPriority w:val="99"/>
    <w:rsid w:val="007F6B0D"/>
    <w:rPr>
      <w:sz w:val="16"/>
      <w:szCs w:val="16"/>
    </w:rPr>
  </w:style>
  <w:style w:type="paragraph" w:customStyle="1" w:styleId="Retraitcorpsdetexte21">
    <w:name w:val="Retrait corps de texte 21"/>
    <w:basedOn w:val="Normal"/>
    <w:next w:val="Retraitcorpsdetexte2"/>
    <w:link w:val="Retraitcorpsdetexte2Car"/>
    <w:uiPriority w:val="99"/>
    <w:unhideWhenUsed/>
    <w:rsid w:val="007F6B0D"/>
    <w:pPr>
      <w:spacing w:after="120" w:line="480" w:lineRule="auto"/>
      <w:ind w:left="283"/>
    </w:pPr>
  </w:style>
  <w:style w:type="character" w:customStyle="1" w:styleId="Retraitcorpsdetexte2Car">
    <w:name w:val="Retrait corps de texte 2 Car"/>
    <w:basedOn w:val="Policepardfaut"/>
    <w:link w:val="Retraitcorpsdetexte21"/>
    <w:uiPriority w:val="99"/>
    <w:rsid w:val="007F6B0D"/>
  </w:style>
  <w:style w:type="paragraph" w:customStyle="1" w:styleId="Retraitcorpsdetexte1">
    <w:name w:val="Retrait corps de texte1"/>
    <w:basedOn w:val="Normal"/>
    <w:next w:val="Retraitcorpsdetexte"/>
    <w:link w:val="RetraitcorpsdetexteCar"/>
    <w:uiPriority w:val="99"/>
    <w:semiHidden/>
    <w:unhideWhenUsed/>
    <w:rsid w:val="007F6B0D"/>
    <w:pPr>
      <w:spacing w:after="120" w:line="276" w:lineRule="auto"/>
      <w:ind w:left="283"/>
    </w:pPr>
  </w:style>
  <w:style w:type="character" w:customStyle="1" w:styleId="RetraitcorpsdetexteCar">
    <w:name w:val="Retrait corps de texte Car"/>
    <w:basedOn w:val="Policepardfaut"/>
    <w:link w:val="Retraitcorpsdetexte1"/>
    <w:uiPriority w:val="99"/>
    <w:semiHidden/>
    <w:rsid w:val="007F6B0D"/>
  </w:style>
  <w:style w:type="paragraph" w:styleId="TitreTR">
    <w:name w:val="toa heading"/>
    <w:basedOn w:val="Normal"/>
    <w:next w:val="Normal"/>
    <w:semiHidden/>
    <w:rsid w:val="007F6B0D"/>
    <w:pPr>
      <w:widowControl w:val="0"/>
      <w:tabs>
        <w:tab w:val="right" w:pos="9360"/>
      </w:tabs>
      <w:suppressAutoHyphens/>
      <w:spacing w:after="0" w:line="240" w:lineRule="auto"/>
    </w:pPr>
    <w:rPr>
      <w:rFonts w:ascii="Courier New" w:eastAsia="Times New Roman" w:hAnsi="Courier New" w:cs="Times New Roman"/>
      <w:snapToGrid w:val="0"/>
      <w:kern w:val="0"/>
      <w:sz w:val="20"/>
      <w:szCs w:val="20"/>
      <w:lang w:val="de-DE" w:eastAsia="fr-FR"/>
      <w14:ligatures w14:val="none"/>
    </w:rPr>
  </w:style>
  <w:style w:type="paragraph" w:customStyle="1" w:styleId="Default">
    <w:name w:val="Default"/>
    <w:rsid w:val="007F6B0D"/>
    <w:pPr>
      <w:autoSpaceDE w:val="0"/>
      <w:autoSpaceDN w:val="0"/>
      <w:adjustRightInd w:val="0"/>
      <w:spacing w:after="0" w:line="240" w:lineRule="auto"/>
    </w:pPr>
    <w:rPr>
      <w:rFonts w:ascii="Times New Roman" w:eastAsia="Times New Roman" w:hAnsi="Times New Roman" w:cs="Times New Roman"/>
      <w:color w:val="000000"/>
      <w:kern w:val="0"/>
      <w:lang w:val="de-DE" w:eastAsia="fr-BE"/>
      <w14:ligatures w14:val="none"/>
    </w:rPr>
  </w:style>
  <w:style w:type="paragraph" w:customStyle="1" w:styleId="En-ttedetabledesmatires1">
    <w:name w:val="En-tête de table des matières1"/>
    <w:basedOn w:val="Titre1"/>
    <w:next w:val="Normal"/>
    <w:uiPriority w:val="39"/>
    <w:unhideWhenUsed/>
    <w:qFormat/>
    <w:rsid w:val="007F6B0D"/>
    <w:pPr>
      <w:spacing w:before="480" w:after="0" w:line="276" w:lineRule="auto"/>
      <w:outlineLvl w:val="9"/>
    </w:pPr>
    <w:rPr>
      <w:b/>
      <w:bCs/>
      <w:kern w:val="0"/>
      <w:sz w:val="28"/>
      <w:szCs w:val="28"/>
      <w:lang w:val="de-DE" w:eastAsia="ja-JP"/>
      <w14:ligatures w14:val="none"/>
    </w:rPr>
  </w:style>
  <w:style w:type="paragraph" w:styleId="NormalWeb">
    <w:name w:val="Normal (Web)"/>
    <w:basedOn w:val="Normal"/>
    <w:uiPriority w:val="99"/>
    <w:unhideWhenUsed/>
    <w:rsid w:val="007F6B0D"/>
    <w:pPr>
      <w:spacing w:before="100" w:beforeAutospacing="1" w:after="100" w:afterAutospacing="1" w:line="240" w:lineRule="auto"/>
    </w:pPr>
    <w:rPr>
      <w:rFonts w:ascii="Times New Roman" w:eastAsia="Times New Roman" w:hAnsi="Times New Roman" w:cs="Times New Roman"/>
      <w:kern w:val="0"/>
      <w:lang w:val="de-DE" w:eastAsia="fr-BE"/>
      <w14:ligatures w14:val="none"/>
    </w:rPr>
  </w:style>
  <w:style w:type="character" w:customStyle="1" w:styleId="WW8Num1z7">
    <w:name w:val="WW8Num1z7"/>
    <w:rsid w:val="007F6B0D"/>
  </w:style>
  <w:style w:type="character" w:customStyle="1" w:styleId="WW8Num3z1">
    <w:name w:val="WW8Num3z1"/>
    <w:rsid w:val="007F6B0D"/>
  </w:style>
  <w:style w:type="character" w:customStyle="1" w:styleId="Marquedecommentaire3">
    <w:name w:val="Marque de commentaire3"/>
    <w:rsid w:val="007F6B0D"/>
    <w:rPr>
      <w:sz w:val="16"/>
      <w:szCs w:val="16"/>
    </w:rPr>
  </w:style>
  <w:style w:type="character" w:customStyle="1" w:styleId="WW8Num10z1">
    <w:name w:val="WW8Num10z1"/>
    <w:rsid w:val="007F6B0D"/>
    <w:rPr>
      <w:rFonts w:ascii="Trebuchet MS" w:eastAsia="Times New Roman" w:hAnsi="Trebuchet MS" w:cs="Arial"/>
    </w:rPr>
  </w:style>
  <w:style w:type="character" w:customStyle="1" w:styleId="WW8Num4z3">
    <w:name w:val="WW8Num4z3"/>
    <w:rsid w:val="007F6B0D"/>
  </w:style>
  <w:style w:type="character" w:customStyle="1" w:styleId="Mentionnonrsolue1">
    <w:name w:val="Mention non résolue1"/>
    <w:basedOn w:val="Policepardfaut"/>
    <w:uiPriority w:val="99"/>
    <w:semiHidden/>
    <w:unhideWhenUsed/>
    <w:rsid w:val="007F6B0D"/>
    <w:rPr>
      <w:color w:val="605E5C"/>
      <w:shd w:val="clear" w:color="auto" w:fill="E1DFDD"/>
    </w:rPr>
  </w:style>
  <w:style w:type="paragraph" w:customStyle="1" w:styleId="Sansinterligne1">
    <w:name w:val="Sans interligne1"/>
    <w:next w:val="Sansinterligne"/>
    <w:uiPriority w:val="1"/>
    <w:qFormat/>
    <w:rsid w:val="007F6B0D"/>
    <w:pPr>
      <w:spacing w:after="0" w:line="240" w:lineRule="auto"/>
    </w:pPr>
    <w:rPr>
      <w:rFonts w:eastAsia="Times New Roman"/>
      <w:kern w:val="0"/>
      <w:sz w:val="22"/>
      <w:szCs w:val="22"/>
      <w:lang w:val="de-DE" w:eastAsia="fr-BE"/>
      <w14:ligatures w14:val="none"/>
    </w:rPr>
  </w:style>
  <w:style w:type="table" w:customStyle="1" w:styleId="TableGrid6">
    <w:name w:val="Table Grid6"/>
    <w:basedOn w:val="TableauNormal"/>
    <w:next w:val="Grilledutableau"/>
    <w:uiPriority w:val="59"/>
    <w:rsid w:val="007F6B0D"/>
    <w:pPr>
      <w:spacing w:after="0" w:line="240" w:lineRule="auto"/>
    </w:pPr>
    <w:rPr>
      <w:rFonts w:ascii="Times New Roman" w:eastAsia="Times New Roman" w:hAnsi="Times New Roman" w:cs="Times New Roman"/>
      <w:kern w:val="0"/>
      <w:sz w:val="20"/>
      <w:szCs w:val="20"/>
      <w:lang w:val="de-DE"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st">
    <w:name w:val="p_list"/>
    <w:basedOn w:val="Policepardfaut"/>
    <w:rsid w:val="007F6B0D"/>
  </w:style>
  <w:style w:type="numbering" w:customStyle="1" w:styleId="Listeactuelle1">
    <w:name w:val="Liste actuelle1"/>
    <w:uiPriority w:val="99"/>
    <w:rsid w:val="007F6B0D"/>
  </w:style>
  <w:style w:type="numbering" w:customStyle="1" w:styleId="Listeactuelle2">
    <w:name w:val="Liste actuelle2"/>
    <w:uiPriority w:val="99"/>
    <w:rsid w:val="007F6B0D"/>
  </w:style>
  <w:style w:type="character" w:styleId="Mentionnonrsolue">
    <w:name w:val="Unresolved Mention"/>
    <w:basedOn w:val="Policepardfaut"/>
    <w:uiPriority w:val="99"/>
    <w:semiHidden/>
    <w:unhideWhenUsed/>
    <w:rsid w:val="007F6B0D"/>
    <w:rPr>
      <w:color w:val="605E5C"/>
      <w:shd w:val="clear" w:color="auto" w:fill="E1DFDD"/>
    </w:rPr>
  </w:style>
  <w:style w:type="paragraph" w:customStyle="1" w:styleId="Titre51">
    <w:name w:val="Titre 51"/>
    <w:basedOn w:val="Normal"/>
    <w:next w:val="Normal"/>
    <w:uiPriority w:val="9"/>
    <w:semiHidden/>
    <w:unhideWhenUsed/>
    <w:qFormat/>
    <w:rsid w:val="007F6B0D"/>
    <w:pPr>
      <w:keepNext/>
      <w:keepLines/>
      <w:spacing w:before="80" w:after="40" w:line="259" w:lineRule="auto"/>
      <w:outlineLvl w:val="4"/>
    </w:pPr>
    <w:rPr>
      <w:rFonts w:eastAsia="Times New Roman" w:cs="Times New Roman"/>
      <w:color w:val="2F5496"/>
      <w:sz w:val="22"/>
      <w:szCs w:val="22"/>
      <w14:ligatures w14:val="none"/>
    </w:rPr>
  </w:style>
  <w:style w:type="paragraph" w:customStyle="1" w:styleId="Titre61">
    <w:name w:val="Titre 61"/>
    <w:basedOn w:val="Normal"/>
    <w:next w:val="Normal"/>
    <w:uiPriority w:val="9"/>
    <w:semiHidden/>
    <w:unhideWhenUsed/>
    <w:qFormat/>
    <w:rsid w:val="007F6B0D"/>
    <w:pPr>
      <w:keepNext/>
      <w:keepLines/>
      <w:spacing w:before="40" w:after="0" w:line="259" w:lineRule="auto"/>
      <w:outlineLvl w:val="5"/>
    </w:pPr>
    <w:rPr>
      <w:rFonts w:eastAsia="Times New Roman" w:cs="Times New Roman"/>
      <w:i/>
      <w:iCs/>
      <w:color w:val="595959"/>
      <w:sz w:val="22"/>
      <w:szCs w:val="22"/>
      <w14:ligatures w14:val="none"/>
    </w:rPr>
  </w:style>
  <w:style w:type="paragraph" w:customStyle="1" w:styleId="Titre71">
    <w:name w:val="Titre 71"/>
    <w:basedOn w:val="Normal"/>
    <w:next w:val="Normal"/>
    <w:uiPriority w:val="9"/>
    <w:semiHidden/>
    <w:unhideWhenUsed/>
    <w:qFormat/>
    <w:rsid w:val="007F6B0D"/>
    <w:pPr>
      <w:keepNext/>
      <w:keepLines/>
      <w:spacing w:before="40" w:after="0" w:line="259" w:lineRule="auto"/>
      <w:outlineLvl w:val="6"/>
    </w:pPr>
    <w:rPr>
      <w:rFonts w:eastAsia="Times New Roman" w:cs="Times New Roman"/>
      <w:color w:val="595959"/>
      <w:sz w:val="22"/>
      <w:szCs w:val="22"/>
      <w14:ligatures w14:val="none"/>
    </w:rPr>
  </w:style>
  <w:style w:type="paragraph" w:customStyle="1" w:styleId="Titre81">
    <w:name w:val="Titre 81"/>
    <w:basedOn w:val="Normal"/>
    <w:next w:val="Normal"/>
    <w:uiPriority w:val="9"/>
    <w:semiHidden/>
    <w:unhideWhenUsed/>
    <w:qFormat/>
    <w:rsid w:val="007F6B0D"/>
    <w:pPr>
      <w:keepNext/>
      <w:keepLines/>
      <w:spacing w:after="0" w:line="259" w:lineRule="auto"/>
      <w:outlineLvl w:val="7"/>
    </w:pPr>
    <w:rPr>
      <w:rFonts w:eastAsia="Times New Roman" w:cs="Times New Roman"/>
      <w:i/>
      <w:iCs/>
      <w:color w:val="272727"/>
      <w:sz w:val="22"/>
      <w:szCs w:val="22"/>
      <w14:ligatures w14:val="none"/>
    </w:rPr>
  </w:style>
  <w:style w:type="paragraph" w:customStyle="1" w:styleId="Titre91">
    <w:name w:val="Titre 91"/>
    <w:basedOn w:val="Normal"/>
    <w:next w:val="Normal"/>
    <w:uiPriority w:val="9"/>
    <w:semiHidden/>
    <w:unhideWhenUsed/>
    <w:qFormat/>
    <w:rsid w:val="007F6B0D"/>
    <w:pPr>
      <w:keepNext/>
      <w:keepLines/>
      <w:spacing w:after="0" w:line="259" w:lineRule="auto"/>
      <w:outlineLvl w:val="8"/>
    </w:pPr>
    <w:rPr>
      <w:rFonts w:eastAsia="Times New Roman" w:cs="Times New Roman"/>
      <w:color w:val="272727"/>
      <w:sz w:val="22"/>
      <w:szCs w:val="22"/>
      <w14:ligatures w14:val="none"/>
    </w:rPr>
  </w:style>
  <w:style w:type="numbering" w:customStyle="1" w:styleId="Aucuneliste11">
    <w:name w:val="Aucune liste11"/>
    <w:next w:val="Aucuneliste"/>
    <w:uiPriority w:val="99"/>
    <w:semiHidden/>
    <w:unhideWhenUsed/>
    <w:rsid w:val="007F6B0D"/>
  </w:style>
  <w:style w:type="paragraph" w:customStyle="1" w:styleId="Titre10">
    <w:name w:val="Titre1"/>
    <w:basedOn w:val="Normal"/>
    <w:next w:val="Normal"/>
    <w:uiPriority w:val="10"/>
    <w:qFormat/>
    <w:rsid w:val="007F6B0D"/>
    <w:pPr>
      <w:spacing w:after="80" w:line="240" w:lineRule="auto"/>
      <w:contextualSpacing/>
    </w:pPr>
    <w:rPr>
      <w:rFonts w:ascii="Calibri Light" w:eastAsia="Times New Roman" w:hAnsi="Calibri Light" w:cs="Times New Roman"/>
      <w:spacing w:val="-10"/>
      <w:kern w:val="28"/>
      <w:sz w:val="56"/>
      <w:szCs w:val="56"/>
      <w14:ligatures w14:val="none"/>
    </w:rPr>
  </w:style>
  <w:style w:type="paragraph" w:customStyle="1" w:styleId="Sous-titre1">
    <w:name w:val="Sous-titre1"/>
    <w:basedOn w:val="Normal"/>
    <w:next w:val="Normal"/>
    <w:uiPriority w:val="11"/>
    <w:qFormat/>
    <w:rsid w:val="007F6B0D"/>
    <w:pPr>
      <w:numPr>
        <w:ilvl w:val="1"/>
      </w:numPr>
      <w:spacing w:line="259" w:lineRule="auto"/>
    </w:pPr>
    <w:rPr>
      <w:rFonts w:eastAsia="Times New Roman" w:cs="Times New Roman"/>
      <w:color w:val="595959"/>
      <w:spacing w:val="15"/>
      <w:sz w:val="28"/>
      <w:szCs w:val="28"/>
      <w14:ligatures w14:val="none"/>
    </w:rPr>
  </w:style>
  <w:style w:type="paragraph" w:customStyle="1" w:styleId="Citation1">
    <w:name w:val="Citation1"/>
    <w:basedOn w:val="Normal"/>
    <w:next w:val="Normal"/>
    <w:uiPriority w:val="29"/>
    <w:qFormat/>
    <w:rsid w:val="007F6B0D"/>
    <w:pPr>
      <w:spacing w:before="160" w:line="259" w:lineRule="auto"/>
      <w:jc w:val="center"/>
    </w:pPr>
    <w:rPr>
      <w:rFonts w:eastAsia="Calibri"/>
      <w:i/>
      <w:iCs/>
      <w:color w:val="404040"/>
      <w:sz w:val="22"/>
      <w:szCs w:val="22"/>
      <w14:ligatures w14:val="none"/>
    </w:rPr>
  </w:style>
  <w:style w:type="character" w:customStyle="1" w:styleId="Accentuationintense1">
    <w:name w:val="Accentuation intense1"/>
    <w:basedOn w:val="Policepardfaut"/>
    <w:uiPriority w:val="21"/>
    <w:qFormat/>
    <w:rsid w:val="007F6B0D"/>
    <w:rPr>
      <w:i/>
      <w:iCs/>
      <w:color w:val="2F5496"/>
    </w:rPr>
  </w:style>
  <w:style w:type="paragraph" w:customStyle="1" w:styleId="Citationintense1">
    <w:name w:val="Citation intense1"/>
    <w:basedOn w:val="Normal"/>
    <w:next w:val="Normal"/>
    <w:uiPriority w:val="30"/>
    <w:qFormat/>
    <w:rsid w:val="007F6B0D"/>
    <w:pPr>
      <w:pBdr>
        <w:top w:val="single" w:sz="4" w:space="10" w:color="2F5496"/>
        <w:bottom w:val="single" w:sz="4" w:space="10" w:color="2F5496"/>
      </w:pBdr>
      <w:spacing w:before="360" w:after="360" w:line="259" w:lineRule="auto"/>
      <w:ind w:left="864" w:right="864"/>
      <w:jc w:val="center"/>
    </w:pPr>
    <w:rPr>
      <w:rFonts w:eastAsia="Calibri"/>
      <w:i/>
      <w:iCs/>
      <w:color w:val="2F5496"/>
      <w:sz w:val="22"/>
      <w:szCs w:val="22"/>
      <w14:ligatures w14:val="none"/>
    </w:rPr>
  </w:style>
  <w:style w:type="character" w:customStyle="1" w:styleId="Rfrenceintense1">
    <w:name w:val="Référence intense1"/>
    <w:basedOn w:val="Policepardfaut"/>
    <w:uiPriority w:val="32"/>
    <w:qFormat/>
    <w:rsid w:val="007F6B0D"/>
    <w:rPr>
      <w:b/>
      <w:bCs/>
      <w:smallCaps/>
      <w:color w:val="2F5496"/>
      <w:spacing w:val="5"/>
    </w:rPr>
  </w:style>
  <w:style w:type="numbering" w:customStyle="1" w:styleId="Aucuneliste111">
    <w:name w:val="Aucune liste111"/>
    <w:next w:val="Aucuneliste"/>
    <w:uiPriority w:val="99"/>
    <w:semiHidden/>
    <w:unhideWhenUsed/>
    <w:rsid w:val="007F6B0D"/>
  </w:style>
  <w:style w:type="numbering" w:customStyle="1" w:styleId="NoList11">
    <w:name w:val="No List11"/>
    <w:next w:val="Aucuneliste"/>
    <w:semiHidden/>
    <w:rsid w:val="007F6B0D"/>
  </w:style>
  <w:style w:type="numbering" w:customStyle="1" w:styleId="NoList21">
    <w:name w:val="No List21"/>
    <w:next w:val="Aucuneliste"/>
    <w:uiPriority w:val="99"/>
    <w:semiHidden/>
    <w:unhideWhenUsed/>
    <w:rsid w:val="007F6B0D"/>
  </w:style>
  <w:style w:type="numbering" w:customStyle="1" w:styleId="OPSOM1">
    <w:name w:val="OPSOM1"/>
    <w:basedOn w:val="Aucuneliste"/>
    <w:rsid w:val="007F6B0D"/>
  </w:style>
  <w:style w:type="numbering" w:customStyle="1" w:styleId="OPSOMNR1">
    <w:name w:val="OPSOMNR1"/>
    <w:rsid w:val="007F6B0D"/>
  </w:style>
  <w:style w:type="numbering" w:customStyle="1" w:styleId="Listeactuelle11">
    <w:name w:val="Liste actuelle11"/>
    <w:uiPriority w:val="99"/>
    <w:rsid w:val="007F6B0D"/>
  </w:style>
  <w:style w:type="numbering" w:customStyle="1" w:styleId="Listeactuelle21">
    <w:name w:val="Liste actuelle21"/>
    <w:uiPriority w:val="99"/>
    <w:rsid w:val="007F6B0D"/>
  </w:style>
  <w:style w:type="character" w:customStyle="1" w:styleId="TextedebullesCar1">
    <w:name w:val="Texte de bulles Car1"/>
    <w:basedOn w:val="Policepardfaut"/>
    <w:uiPriority w:val="99"/>
    <w:rsid w:val="007F6B0D"/>
    <w:rPr>
      <w:rFonts w:ascii="Segoe UI" w:hAnsi="Segoe UI" w:cs="Segoe UI"/>
      <w:sz w:val="18"/>
      <w:szCs w:val="18"/>
    </w:rPr>
  </w:style>
  <w:style w:type="character" w:customStyle="1" w:styleId="CommentaireCar1">
    <w:name w:val="Commentaire Car1"/>
    <w:basedOn w:val="Policepardfaut"/>
    <w:uiPriority w:val="99"/>
    <w:rsid w:val="007F6B0D"/>
    <w:rPr>
      <w:sz w:val="20"/>
      <w:szCs w:val="20"/>
    </w:rPr>
  </w:style>
  <w:style w:type="character" w:customStyle="1" w:styleId="En-tteCar1">
    <w:name w:val="En-tête Car1"/>
    <w:basedOn w:val="Policepardfaut"/>
    <w:uiPriority w:val="99"/>
    <w:rsid w:val="007F6B0D"/>
  </w:style>
  <w:style w:type="character" w:customStyle="1" w:styleId="PieddepageCar1">
    <w:name w:val="Pied de page Car1"/>
    <w:basedOn w:val="Policepardfaut"/>
    <w:uiPriority w:val="99"/>
    <w:rsid w:val="007F6B0D"/>
  </w:style>
  <w:style w:type="character" w:customStyle="1" w:styleId="ObjetducommentaireCar1">
    <w:name w:val="Objet du commentaire Car1"/>
    <w:basedOn w:val="CommentaireCar1"/>
    <w:uiPriority w:val="99"/>
    <w:semiHidden/>
    <w:rsid w:val="007F6B0D"/>
    <w:rPr>
      <w:b/>
      <w:bCs/>
      <w:sz w:val="20"/>
      <w:szCs w:val="20"/>
    </w:rPr>
  </w:style>
  <w:style w:type="character" w:customStyle="1" w:styleId="Corpsdetexte3Car1">
    <w:name w:val="Corps de texte 3 Car1"/>
    <w:basedOn w:val="Policepardfaut"/>
    <w:rsid w:val="007F6B0D"/>
    <w:rPr>
      <w:sz w:val="16"/>
      <w:szCs w:val="16"/>
    </w:rPr>
  </w:style>
  <w:style w:type="character" w:customStyle="1" w:styleId="Retraitcorpsdetexte2Car1">
    <w:name w:val="Retrait corps de texte 2 Car1"/>
    <w:basedOn w:val="Policepardfaut"/>
    <w:rsid w:val="007F6B0D"/>
  </w:style>
  <w:style w:type="character" w:customStyle="1" w:styleId="RetraitcorpsdetexteCar1">
    <w:name w:val="Retrait corps de texte Car1"/>
    <w:basedOn w:val="Policepardfaut"/>
    <w:uiPriority w:val="99"/>
    <w:semiHidden/>
    <w:rsid w:val="007F6B0D"/>
  </w:style>
  <w:style w:type="numbering" w:customStyle="1" w:styleId="Aucuneliste2">
    <w:name w:val="Aucune liste2"/>
    <w:next w:val="Aucuneliste"/>
    <w:uiPriority w:val="99"/>
    <w:semiHidden/>
    <w:unhideWhenUsed/>
    <w:rsid w:val="007F6B0D"/>
  </w:style>
  <w:style w:type="numbering" w:customStyle="1" w:styleId="NoList111">
    <w:name w:val="No List111"/>
    <w:next w:val="Aucuneliste"/>
    <w:semiHidden/>
    <w:rsid w:val="007F6B0D"/>
  </w:style>
  <w:style w:type="paragraph" w:customStyle="1" w:styleId="TM42">
    <w:name w:val="TM 42"/>
    <w:basedOn w:val="Normal"/>
    <w:next w:val="Normal"/>
    <w:autoRedefine/>
    <w:uiPriority w:val="39"/>
    <w:unhideWhenUsed/>
    <w:rsid w:val="007F6B0D"/>
    <w:pPr>
      <w:tabs>
        <w:tab w:val="right" w:leader="dot" w:pos="9530"/>
      </w:tabs>
      <w:spacing w:before="20" w:after="0" w:line="240" w:lineRule="auto"/>
      <w:ind w:left="658"/>
    </w:pPr>
    <w:rPr>
      <w:rFonts w:eastAsia="Times New Roman"/>
      <w:kern w:val="0"/>
      <w:sz w:val="22"/>
      <w:szCs w:val="22"/>
      <w:lang w:val="de-DE" w:eastAsia="nl-NL"/>
      <w14:ligatures w14:val="none"/>
    </w:rPr>
  </w:style>
  <w:style w:type="numbering" w:customStyle="1" w:styleId="NoList211">
    <w:name w:val="No List211"/>
    <w:next w:val="Aucuneliste"/>
    <w:uiPriority w:val="99"/>
    <w:semiHidden/>
    <w:unhideWhenUsed/>
    <w:rsid w:val="007F6B0D"/>
  </w:style>
  <w:style w:type="numbering" w:customStyle="1" w:styleId="OPSOM11">
    <w:name w:val="OPSOM11"/>
    <w:basedOn w:val="Aucuneliste"/>
    <w:rsid w:val="007F6B0D"/>
  </w:style>
  <w:style w:type="numbering" w:customStyle="1" w:styleId="OPSOMNR11">
    <w:name w:val="OPSOMNR11"/>
    <w:rsid w:val="007F6B0D"/>
  </w:style>
  <w:style w:type="paragraph" w:customStyle="1" w:styleId="TM52">
    <w:name w:val="TM 52"/>
    <w:basedOn w:val="Normal"/>
    <w:next w:val="Normal"/>
    <w:autoRedefine/>
    <w:uiPriority w:val="39"/>
    <w:unhideWhenUsed/>
    <w:rsid w:val="007F6B0D"/>
    <w:pPr>
      <w:spacing w:after="100" w:line="276" w:lineRule="auto"/>
      <w:ind w:left="880"/>
    </w:pPr>
    <w:rPr>
      <w:rFonts w:eastAsia="Times New Roman"/>
      <w:kern w:val="0"/>
      <w:sz w:val="22"/>
      <w:szCs w:val="22"/>
      <w:lang w:val="de-DE"/>
      <w14:ligatures w14:val="none"/>
    </w:rPr>
  </w:style>
  <w:style w:type="paragraph" w:customStyle="1" w:styleId="TM62">
    <w:name w:val="TM 62"/>
    <w:basedOn w:val="Normal"/>
    <w:next w:val="Normal"/>
    <w:autoRedefine/>
    <w:uiPriority w:val="39"/>
    <w:unhideWhenUsed/>
    <w:rsid w:val="007F6B0D"/>
    <w:pPr>
      <w:spacing w:after="100" w:line="276" w:lineRule="auto"/>
      <w:ind w:left="1100"/>
    </w:pPr>
    <w:rPr>
      <w:rFonts w:eastAsia="Times New Roman"/>
      <w:kern w:val="0"/>
      <w:sz w:val="22"/>
      <w:szCs w:val="22"/>
      <w:lang w:val="de-DE"/>
      <w14:ligatures w14:val="none"/>
    </w:rPr>
  </w:style>
  <w:style w:type="paragraph" w:customStyle="1" w:styleId="TM72">
    <w:name w:val="TM 72"/>
    <w:basedOn w:val="Normal"/>
    <w:next w:val="Normal"/>
    <w:autoRedefine/>
    <w:uiPriority w:val="39"/>
    <w:unhideWhenUsed/>
    <w:rsid w:val="007F6B0D"/>
    <w:pPr>
      <w:spacing w:after="100" w:line="276" w:lineRule="auto"/>
      <w:ind w:left="1320"/>
    </w:pPr>
    <w:rPr>
      <w:rFonts w:eastAsia="Times New Roman"/>
      <w:kern w:val="0"/>
      <w:sz w:val="22"/>
      <w:szCs w:val="22"/>
      <w:lang w:val="de-DE"/>
      <w14:ligatures w14:val="none"/>
    </w:rPr>
  </w:style>
  <w:style w:type="paragraph" w:customStyle="1" w:styleId="TM82">
    <w:name w:val="TM 82"/>
    <w:basedOn w:val="Normal"/>
    <w:next w:val="Normal"/>
    <w:autoRedefine/>
    <w:uiPriority w:val="39"/>
    <w:unhideWhenUsed/>
    <w:rsid w:val="007F6B0D"/>
    <w:pPr>
      <w:spacing w:after="100" w:line="276" w:lineRule="auto"/>
      <w:ind w:left="1540"/>
    </w:pPr>
    <w:rPr>
      <w:rFonts w:eastAsia="Times New Roman"/>
      <w:kern w:val="0"/>
      <w:sz w:val="22"/>
      <w:szCs w:val="22"/>
      <w:lang w:val="de-DE"/>
      <w14:ligatures w14:val="none"/>
    </w:rPr>
  </w:style>
  <w:style w:type="paragraph" w:customStyle="1" w:styleId="TM92">
    <w:name w:val="TM 92"/>
    <w:basedOn w:val="Normal"/>
    <w:next w:val="Normal"/>
    <w:autoRedefine/>
    <w:uiPriority w:val="39"/>
    <w:unhideWhenUsed/>
    <w:rsid w:val="007F6B0D"/>
    <w:pPr>
      <w:spacing w:after="100" w:line="276" w:lineRule="auto"/>
      <w:ind w:left="1760"/>
    </w:pPr>
    <w:rPr>
      <w:rFonts w:eastAsia="Times New Roman"/>
      <w:kern w:val="0"/>
      <w:sz w:val="22"/>
      <w:szCs w:val="22"/>
      <w:lang w:val="de-DE"/>
      <w14:ligatures w14:val="none"/>
    </w:rPr>
  </w:style>
  <w:style w:type="paragraph" w:customStyle="1" w:styleId="Tabledesillustrations2">
    <w:name w:val="Table des illustrations2"/>
    <w:basedOn w:val="Normal"/>
    <w:next w:val="Normal"/>
    <w:uiPriority w:val="99"/>
    <w:unhideWhenUsed/>
    <w:rsid w:val="007F6B0D"/>
    <w:pPr>
      <w:spacing w:after="0" w:line="276" w:lineRule="auto"/>
    </w:pPr>
    <w:rPr>
      <w:rFonts w:ascii="Trebuchet MS" w:eastAsia="Times New Roman" w:hAnsi="Trebuchet MS"/>
      <w:kern w:val="0"/>
      <w:sz w:val="19"/>
      <w:szCs w:val="22"/>
      <w:lang w:val="de-DE" w:eastAsia="fr-BE"/>
      <w14:ligatures w14:val="none"/>
    </w:rPr>
  </w:style>
  <w:style w:type="numbering" w:customStyle="1" w:styleId="Listeactuelle111">
    <w:name w:val="Liste actuelle111"/>
    <w:uiPriority w:val="99"/>
    <w:rsid w:val="007F6B0D"/>
  </w:style>
  <w:style w:type="numbering" w:customStyle="1" w:styleId="Listeactuelle211">
    <w:name w:val="Liste actuelle211"/>
    <w:uiPriority w:val="99"/>
    <w:rsid w:val="007F6B0D"/>
  </w:style>
  <w:style w:type="character" w:customStyle="1" w:styleId="Titre5Car1">
    <w:name w:val="Titre 5 Car1"/>
    <w:basedOn w:val="Policepardfaut"/>
    <w:uiPriority w:val="9"/>
    <w:semiHidden/>
    <w:rsid w:val="007F6B0D"/>
    <w:rPr>
      <w:rFonts w:ascii="Cambria" w:eastAsia="Times New Roman" w:hAnsi="Cambria" w:cs="Times New Roman"/>
      <w:color w:val="365F91"/>
    </w:rPr>
  </w:style>
  <w:style w:type="character" w:customStyle="1" w:styleId="Titre6Car1">
    <w:name w:val="Titre 6 Car1"/>
    <w:basedOn w:val="Policepardfaut"/>
    <w:uiPriority w:val="9"/>
    <w:semiHidden/>
    <w:rsid w:val="007F6B0D"/>
    <w:rPr>
      <w:rFonts w:ascii="Cambria" w:eastAsia="Times New Roman" w:hAnsi="Cambria" w:cs="Times New Roman"/>
      <w:color w:val="243F60"/>
    </w:rPr>
  </w:style>
  <w:style w:type="character" w:customStyle="1" w:styleId="Titre7Car1">
    <w:name w:val="Titre 7 Car1"/>
    <w:basedOn w:val="Policepardfaut"/>
    <w:uiPriority w:val="9"/>
    <w:semiHidden/>
    <w:rsid w:val="007F6B0D"/>
    <w:rPr>
      <w:rFonts w:ascii="Cambria" w:eastAsia="Times New Roman" w:hAnsi="Cambria" w:cs="Times New Roman"/>
      <w:i/>
      <w:iCs/>
      <w:color w:val="243F60"/>
    </w:rPr>
  </w:style>
  <w:style w:type="character" w:customStyle="1" w:styleId="Titre8Car1">
    <w:name w:val="Titre 8 Car1"/>
    <w:basedOn w:val="Policepardfaut"/>
    <w:uiPriority w:val="9"/>
    <w:semiHidden/>
    <w:rsid w:val="007F6B0D"/>
    <w:rPr>
      <w:rFonts w:ascii="Cambria" w:eastAsia="Times New Roman" w:hAnsi="Cambria" w:cs="Times New Roman"/>
      <w:color w:val="272727"/>
      <w:sz w:val="21"/>
      <w:szCs w:val="21"/>
    </w:rPr>
  </w:style>
  <w:style w:type="character" w:customStyle="1" w:styleId="Titre9Car1">
    <w:name w:val="Titre 9 Car1"/>
    <w:basedOn w:val="Policepardfaut"/>
    <w:uiPriority w:val="9"/>
    <w:semiHidden/>
    <w:rsid w:val="007F6B0D"/>
    <w:rPr>
      <w:rFonts w:ascii="Cambria" w:eastAsia="Times New Roman" w:hAnsi="Cambria" w:cs="Times New Roman"/>
      <w:i/>
      <w:iCs/>
      <w:color w:val="272727"/>
      <w:sz w:val="21"/>
      <w:szCs w:val="21"/>
    </w:rPr>
  </w:style>
  <w:style w:type="character" w:customStyle="1" w:styleId="TitreCar1">
    <w:name w:val="Titre Car1"/>
    <w:basedOn w:val="Policepardfaut"/>
    <w:uiPriority w:val="10"/>
    <w:rsid w:val="007F6B0D"/>
    <w:rPr>
      <w:rFonts w:ascii="Cambria" w:eastAsia="Times New Roman" w:hAnsi="Cambria" w:cs="Times New Roman"/>
      <w:spacing w:val="-10"/>
      <w:kern w:val="28"/>
      <w:sz w:val="56"/>
      <w:szCs w:val="56"/>
    </w:rPr>
  </w:style>
  <w:style w:type="character" w:customStyle="1" w:styleId="Sous-titreCar1">
    <w:name w:val="Sous-titre Car1"/>
    <w:basedOn w:val="Policepardfaut"/>
    <w:uiPriority w:val="11"/>
    <w:rsid w:val="007F6B0D"/>
    <w:rPr>
      <w:rFonts w:eastAsia="Times New Roman" w:cs="Times New Roman"/>
      <w:color w:val="595959"/>
      <w:spacing w:val="15"/>
      <w:sz w:val="28"/>
      <w:szCs w:val="28"/>
    </w:rPr>
  </w:style>
  <w:style w:type="character" w:customStyle="1" w:styleId="CitationCar1">
    <w:name w:val="Citation Car1"/>
    <w:basedOn w:val="Policepardfaut"/>
    <w:uiPriority w:val="29"/>
    <w:rsid w:val="007F6B0D"/>
    <w:rPr>
      <w:i/>
      <w:iCs/>
      <w:color w:val="404040"/>
    </w:rPr>
  </w:style>
  <w:style w:type="character" w:customStyle="1" w:styleId="CitationintenseCar1">
    <w:name w:val="Citation intense Car1"/>
    <w:basedOn w:val="Policepardfaut"/>
    <w:uiPriority w:val="30"/>
    <w:rsid w:val="007F6B0D"/>
    <w:rPr>
      <w:i/>
      <w:iCs/>
      <w:color w:val="365F91"/>
    </w:rPr>
  </w:style>
  <w:style w:type="numbering" w:customStyle="1" w:styleId="Aucuneliste3">
    <w:name w:val="Aucune liste3"/>
    <w:next w:val="Aucuneliste"/>
    <w:uiPriority w:val="99"/>
    <w:semiHidden/>
    <w:unhideWhenUsed/>
    <w:rsid w:val="007F6B0D"/>
  </w:style>
  <w:style w:type="numbering" w:customStyle="1" w:styleId="Aucuneliste12">
    <w:name w:val="Aucune liste12"/>
    <w:next w:val="Aucuneliste"/>
    <w:uiPriority w:val="99"/>
    <w:semiHidden/>
    <w:unhideWhenUsed/>
    <w:rsid w:val="007F6B0D"/>
  </w:style>
  <w:style w:type="numbering" w:customStyle="1" w:styleId="NoList12">
    <w:name w:val="No List12"/>
    <w:next w:val="Aucuneliste"/>
    <w:semiHidden/>
    <w:rsid w:val="007F6B0D"/>
  </w:style>
  <w:style w:type="numbering" w:customStyle="1" w:styleId="NoList22">
    <w:name w:val="No List22"/>
    <w:next w:val="Aucuneliste"/>
    <w:uiPriority w:val="99"/>
    <w:semiHidden/>
    <w:unhideWhenUsed/>
    <w:rsid w:val="007F6B0D"/>
  </w:style>
  <w:style w:type="numbering" w:customStyle="1" w:styleId="OPSOM2">
    <w:name w:val="OPSOM2"/>
    <w:basedOn w:val="Aucuneliste"/>
    <w:rsid w:val="007F6B0D"/>
  </w:style>
  <w:style w:type="numbering" w:customStyle="1" w:styleId="OPSOMNR2">
    <w:name w:val="OPSOMNR2"/>
    <w:rsid w:val="007F6B0D"/>
  </w:style>
  <w:style w:type="numbering" w:customStyle="1" w:styleId="Listeactuelle12">
    <w:name w:val="Liste actuelle12"/>
    <w:uiPriority w:val="99"/>
    <w:rsid w:val="007F6B0D"/>
  </w:style>
  <w:style w:type="numbering" w:customStyle="1" w:styleId="Listeactuelle22">
    <w:name w:val="Liste actuelle22"/>
    <w:uiPriority w:val="99"/>
    <w:rsid w:val="007F6B0D"/>
  </w:style>
  <w:style w:type="numbering" w:customStyle="1" w:styleId="Aucuneliste1111">
    <w:name w:val="Aucune liste1111"/>
    <w:next w:val="Aucuneliste"/>
    <w:uiPriority w:val="99"/>
    <w:semiHidden/>
    <w:unhideWhenUsed/>
    <w:rsid w:val="007F6B0D"/>
  </w:style>
  <w:style w:type="numbering" w:customStyle="1" w:styleId="Aucuneliste11111">
    <w:name w:val="Aucune liste11111"/>
    <w:next w:val="Aucuneliste"/>
    <w:uiPriority w:val="99"/>
    <w:semiHidden/>
    <w:unhideWhenUsed/>
    <w:rsid w:val="007F6B0D"/>
  </w:style>
  <w:style w:type="numbering" w:customStyle="1" w:styleId="NoList112">
    <w:name w:val="No List112"/>
    <w:next w:val="Aucuneliste"/>
    <w:semiHidden/>
    <w:rsid w:val="007F6B0D"/>
  </w:style>
  <w:style w:type="numbering" w:customStyle="1" w:styleId="NoList212">
    <w:name w:val="No List212"/>
    <w:next w:val="Aucuneliste"/>
    <w:uiPriority w:val="99"/>
    <w:semiHidden/>
    <w:unhideWhenUsed/>
    <w:rsid w:val="007F6B0D"/>
  </w:style>
  <w:style w:type="numbering" w:customStyle="1" w:styleId="OPSOM12">
    <w:name w:val="OPSOM12"/>
    <w:basedOn w:val="Aucuneliste"/>
    <w:rsid w:val="007F6B0D"/>
  </w:style>
  <w:style w:type="numbering" w:customStyle="1" w:styleId="OPSOMNR12">
    <w:name w:val="OPSOMNR12"/>
    <w:rsid w:val="007F6B0D"/>
  </w:style>
  <w:style w:type="numbering" w:customStyle="1" w:styleId="Listeactuelle112">
    <w:name w:val="Liste actuelle112"/>
    <w:uiPriority w:val="99"/>
    <w:rsid w:val="007F6B0D"/>
  </w:style>
  <w:style w:type="numbering" w:customStyle="1" w:styleId="Listeactuelle212">
    <w:name w:val="Liste actuelle212"/>
    <w:uiPriority w:val="99"/>
    <w:rsid w:val="007F6B0D"/>
  </w:style>
  <w:style w:type="numbering" w:customStyle="1" w:styleId="Aucuneliste21">
    <w:name w:val="Aucune liste21"/>
    <w:next w:val="Aucuneliste"/>
    <w:uiPriority w:val="99"/>
    <w:semiHidden/>
    <w:unhideWhenUsed/>
    <w:rsid w:val="007F6B0D"/>
  </w:style>
  <w:style w:type="numbering" w:customStyle="1" w:styleId="NoList1111">
    <w:name w:val="No List1111"/>
    <w:next w:val="Aucuneliste"/>
    <w:semiHidden/>
    <w:rsid w:val="007F6B0D"/>
  </w:style>
  <w:style w:type="numbering" w:customStyle="1" w:styleId="NoList2111">
    <w:name w:val="No List2111"/>
    <w:next w:val="Aucuneliste"/>
    <w:uiPriority w:val="99"/>
    <w:semiHidden/>
    <w:unhideWhenUsed/>
    <w:rsid w:val="007F6B0D"/>
  </w:style>
  <w:style w:type="numbering" w:customStyle="1" w:styleId="OPSOM111">
    <w:name w:val="OPSOM111"/>
    <w:basedOn w:val="Aucuneliste"/>
    <w:rsid w:val="007F6B0D"/>
  </w:style>
  <w:style w:type="numbering" w:customStyle="1" w:styleId="OPSOMNR111">
    <w:name w:val="OPSOMNR111"/>
    <w:rsid w:val="007F6B0D"/>
  </w:style>
  <w:style w:type="numbering" w:customStyle="1" w:styleId="Listeactuelle1111">
    <w:name w:val="Liste actuelle1111"/>
    <w:uiPriority w:val="99"/>
    <w:rsid w:val="007F6B0D"/>
  </w:style>
  <w:style w:type="numbering" w:customStyle="1" w:styleId="Listeactuelle2111">
    <w:name w:val="Liste actuelle2111"/>
    <w:uiPriority w:val="99"/>
    <w:rsid w:val="007F6B0D"/>
  </w:style>
  <w:style w:type="character" w:customStyle="1" w:styleId="TextedebullesCar2">
    <w:name w:val="Texte de bulles Car2"/>
    <w:basedOn w:val="Policepardfaut"/>
    <w:uiPriority w:val="99"/>
    <w:semiHidden/>
    <w:rsid w:val="007F6B0D"/>
    <w:rPr>
      <w:rFonts w:ascii="Segoe UI" w:hAnsi="Segoe UI" w:cs="Segoe UI"/>
      <w:sz w:val="18"/>
      <w:szCs w:val="18"/>
    </w:rPr>
  </w:style>
  <w:style w:type="character" w:customStyle="1" w:styleId="CommentaireCar2">
    <w:name w:val="Commentaire Car2"/>
    <w:basedOn w:val="Policepardfaut"/>
    <w:uiPriority w:val="99"/>
    <w:semiHidden/>
    <w:rsid w:val="007F6B0D"/>
    <w:rPr>
      <w:sz w:val="20"/>
      <w:szCs w:val="20"/>
    </w:rPr>
  </w:style>
  <w:style w:type="character" w:customStyle="1" w:styleId="En-tteCar2">
    <w:name w:val="En-tête Car2"/>
    <w:basedOn w:val="Policepardfaut"/>
    <w:uiPriority w:val="99"/>
    <w:semiHidden/>
    <w:rsid w:val="007F6B0D"/>
  </w:style>
  <w:style w:type="character" w:customStyle="1" w:styleId="PieddepageCar2">
    <w:name w:val="Pied de page Car2"/>
    <w:basedOn w:val="Policepardfaut"/>
    <w:uiPriority w:val="99"/>
    <w:semiHidden/>
    <w:rsid w:val="007F6B0D"/>
  </w:style>
  <w:style w:type="character" w:customStyle="1" w:styleId="ObjetducommentaireCar2">
    <w:name w:val="Objet du commentaire Car2"/>
    <w:basedOn w:val="CommentaireCar2"/>
    <w:uiPriority w:val="99"/>
    <w:semiHidden/>
    <w:rsid w:val="007F6B0D"/>
    <w:rPr>
      <w:b/>
      <w:bCs/>
      <w:sz w:val="20"/>
      <w:szCs w:val="20"/>
    </w:rPr>
  </w:style>
  <w:style w:type="character" w:customStyle="1" w:styleId="Corpsdetexte3Car2">
    <w:name w:val="Corps de texte 3 Car2"/>
    <w:basedOn w:val="Policepardfaut"/>
    <w:uiPriority w:val="99"/>
    <w:semiHidden/>
    <w:rsid w:val="007F6B0D"/>
    <w:rPr>
      <w:sz w:val="16"/>
      <w:szCs w:val="16"/>
    </w:rPr>
  </w:style>
  <w:style w:type="character" w:customStyle="1" w:styleId="Retraitcorpsdetexte2Car2">
    <w:name w:val="Retrait corps de texte 2 Car2"/>
    <w:basedOn w:val="Policepardfaut"/>
    <w:uiPriority w:val="99"/>
    <w:semiHidden/>
    <w:rsid w:val="007F6B0D"/>
  </w:style>
  <w:style w:type="character" w:customStyle="1" w:styleId="RetraitcorpsdetexteCar2">
    <w:name w:val="Retrait corps de texte Car2"/>
    <w:basedOn w:val="Policepardfaut"/>
    <w:uiPriority w:val="99"/>
    <w:semiHidden/>
    <w:rsid w:val="007F6B0D"/>
  </w:style>
  <w:style w:type="numbering" w:customStyle="1" w:styleId="Aucuneliste4">
    <w:name w:val="Aucune liste4"/>
    <w:next w:val="Aucuneliste"/>
    <w:uiPriority w:val="99"/>
    <w:semiHidden/>
    <w:unhideWhenUsed/>
    <w:rsid w:val="007F6B0D"/>
  </w:style>
  <w:style w:type="numbering" w:customStyle="1" w:styleId="Aucuneliste111111">
    <w:name w:val="Aucune liste111111"/>
    <w:next w:val="Aucuneliste"/>
    <w:uiPriority w:val="99"/>
    <w:semiHidden/>
    <w:unhideWhenUsed/>
    <w:rsid w:val="007F6B0D"/>
  </w:style>
  <w:style w:type="character" w:customStyle="1" w:styleId="TextedebullesCar3">
    <w:name w:val="Texte de bulles Car3"/>
    <w:basedOn w:val="Policepardfaut"/>
    <w:uiPriority w:val="99"/>
    <w:semiHidden/>
    <w:rsid w:val="007F6B0D"/>
    <w:rPr>
      <w:rFonts w:ascii="Segoe UI" w:hAnsi="Segoe UI" w:cs="Segoe UI"/>
      <w:sz w:val="18"/>
      <w:szCs w:val="18"/>
    </w:rPr>
  </w:style>
  <w:style w:type="character" w:customStyle="1" w:styleId="CommentaireCar3">
    <w:name w:val="Commentaire Car3"/>
    <w:basedOn w:val="Policepardfaut"/>
    <w:uiPriority w:val="99"/>
    <w:semiHidden/>
    <w:rsid w:val="007F6B0D"/>
    <w:rPr>
      <w:sz w:val="20"/>
      <w:szCs w:val="20"/>
    </w:rPr>
  </w:style>
  <w:style w:type="character" w:customStyle="1" w:styleId="En-tteCar3">
    <w:name w:val="En-tête Car3"/>
    <w:basedOn w:val="Policepardfaut"/>
    <w:uiPriority w:val="99"/>
    <w:semiHidden/>
    <w:rsid w:val="007F6B0D"/>
  </w:style>
  <w:style w:type="character" w:customStyle="1" w:styleId="PieddepageCar3">
    <w:name w:val="Pied de page Car3"/>
    <w:basedOn w:val="Policepardfaut"/>
    <w:uiPriority w:val="99"/>
    <w:semiHidden/>
    <w:rsid w:val="007F6B0D"/>
  </w:style>
  <w:style w:type="character" w:customStyle="1" w:styleId="ObjetducommentaireCar3">
    <w:name w:val="Objet du commentaire Car3"/>
    <w:basedOn w:val="CommentaireCar3"/>
    <w:uiPriority w:val="99"/>
    <w:semiHidden/>
    <w:rsid w:val="007F6B0D"/>
    <w:rPr>
      <w:b/>
      <w:bCs/>
      <w:sz w:val="20"/>
      <w:szCs w:val="20"/>
    </w:rPr>
  </w:style>
  <w:style w:type="character" w:customStyle="1" w:styleId="Corpsdetexte3Car3">
    <w:name w:val="Corps de texte 3 Car3"/>
    <w:basedOn w:val="Policepardfaut"/>
    <w:uiPriority w:val="99"/>
    <w:semiHidden/>
    <w:rsid w:val="007F6B0D"/>
    <w:rPr>
      <w:sz w:val="16"/>
      <w:szCs w:val="16"/>
    </w:rPr>
  </w:style>
  <w:style w:type="character" w:customStyle="1" w:styleId="Retraitcorpsdetexte2Car3">
    <w:name w:val="Retrait corps de texte 2 Car3"/>
    <w:basedOn w:val="Policepardfaut"/>
    <w:uiPriority w:val="99"/>
    <w:semiHidden/>
    <w:rsid w:val="007F6B0D"/>
  </w:style>
  <w:style w:type="character" w:customStyle="1" w:styleId="RetraitcorpsdetexteCar3">
    <w:name w:val="Retrait corps de texte Car3"/>
    <w:basedOn w:val="Policepardfaut"/>
    <w:uiPriority w:val="99"/>
    <w:semiHidden/>
    <w:rsid w:val="007F6B0D"/>
  </w:style>
  <w:style w:type="numbering" w:customStyle="1" w:styleId="Aucuneliste5">
    <w:name w:val="Aucune liste5"/>
    <w:next w:val="Aucuneliste"/>
    <w:uiPriority w:val="99"/>
    <w:semiHidden/>
    <w:unhideWhenUsed/>
    <w:rsid w:val="007F6B0D"/>
  </w:style>
  <w:style w:type="numbering" w:customStyle="1" w:styleId="Aucuneliste13">
    <w:name w:val="Aucune liste13"/>
    <w:next w:val="Aucuneliste"/>
    <w:uiPriority w:val="99"/>
    <w:semiHidden/>
    <w:unhideWhenUsed/>
    <w:rsid w:val="007F6B0D"/>
  </w:style>
  <w:style w:type="numbering" w:customStyle="1" w:styleId="NoList13">
    <w:name w:val="No List13"/>
    <w:next w:val="Aucuneliste"/>
    <w:semiHidden/>
    <w:rsid w:val="007F6B0D"/>
  </w:style>
  <w:style w:type="numbering" w:customStyle="1" w:styleId="NoList23">
    <w:name w:val="No List23"/>
    <w:next w:val="Aucuneliste"/>
    <w:uiPriority w:val="99"/>
    <w:semiHidden/>
    <w:unhideWhenUsed/>
    <w:rsid w:val="007F6B0D"/>
  </w:style>
  <w:style w:type="numbering" w:customStyle="1" w:styleId="OPSOM3">
    <w:name w:val="OPSOM3"/>
    <w:basedOn w:val="Aucuneliste"/>
    <w:rsid w:val="007F6B0D"/>
  </w:style>
  <w:style w:type="numbering" w:customStyle="1" w:styleId="OPSOMNR3">
    <w:name w:val="OPSOMNR3"/>
    <w:rsid w:val="007F6B0D"/>
  </w:style>
  <w:style w:type="numbering" w:customStyle="1" w:styleId="Listeactuelle13">
    <w:name w:val="Liste actuelle13"/>
    <w:uiPriority w:val="99"/>
    <w:rsid w:val="007F6B0D"/>
  </w:style>
  <w:style w:type="numbering" w:customStyle="1" w:styleId="Listeactuelle23">
    <w:name w:val="Liste actuelle23"/>
    <w:uiPriority w:val="99"/>
    <w:rsid w:val="007F6B0D"/>
  </w:style>
  <w:style w:type="numbering" w:customStyle="1" w:styleId="Aucuneliste112">
    <w:name w:val="Aucune liste112"/>
    <w:next w:val="Aucuneliste"/>
    <w:uiPriority w:val="99"/>
    <w:semiHidden/>
    <w:unhideWhenUsed/>
    <w:rsid w:val="007F6B0D"/>
  </w:style>
  <w:style w:type="numbering" w:customStyle="1" w:styleId="Aucuneliste1112">
    <w:name w:val="Aucune liste1112"/>
    <w:next w:val="Aucuneliste"/>
    <w:uiPriority w:val="99"/>
    <w:semiHidden/>
    <w:unhideWhenUsed/>
    <w:rsid w:val="007F6B0D"/>
  </w:style>
  <w:style w:type="numbering" w:customStyle="1" w:styleId="NoList113">
    <w:name w:val="No List113"/>
    <w:next w:val="Aucuneliste"/>
    <w:semiHidden/>
    <w:rsid w:val="007F6B0D"/>
  </w:style>
  <w:style w:type="numbering" w:customStyle="1" w:styleId="NoList213">
    <w:name w:val="No List213"/>
    <w:next w:val="Aucuneliste"/>
    <w:uiPriority w:val="99"/>
    <w:semiHidden/>
    <w:unhideWhenUsed/>
    <w:rsid w:val="007F6B0D"/>
  </w:style>
  <w:style w:type="numbering" w:customStyle="1" w:styleId="OPSOM13">
    <w:name w:val="OPSOM13"/>
    <w:basedOn w:val="Aucuneliste"/>
    <w:rsid w:val="007F6B0D"/>
  </w:style>
  <w:style w:type="numbering" w:customStyle="1" w:styleId="OPSOMNR13">
    <w:name w:val="OPSOMNR13"/>
    <w:rsid w:val="007F6B0D"/>
  </w:style>
  <w:style w:type="numbering" w:customStyle="1" w:styleId="Listeactuelle113">
    <w:name w:val="Liste actuelle113"/>
    <w:uiPriority w:val="99"/>
    <w:rsid w:val="007F6B0D"/>
  </w:style>
  <w:style w:type="numbering" w:customStyle="1" w:styleId="Listeactuelle213">
    <w:name w:val="Liste actuelle213"/>
    <w:uiPriority w:val="99"/>
    <w:rsid w:val="007F6B0D"/>
  </w:style>
  <w:style w:type="numbering" w:customStyle="1" w:styleId="Aucuneliste22">
    <w:name w:val="Aucune liste22"/>
    <w:next w:val="Aucuneliste"/>
    <w:uiPriority w:val="99"/>
    <w:semiHidden/>
    <w:unhideWhenUsed/>
    <w:rsid w:val="007F6B0D"/>
  </w:style>
  <w:style w:type="numbering" w:customStyle="1" w:styleId="NoList1112">
    <w:name w:val="No List1112"/>
    <w:next w:val="Aucuneliste"/>
    <w:semiHidden/>
    <w:rsid w:val="007F6B0D"/>
  </w:style>
  <w:style w:type="numbering" w:customStyle="1" w:styleId="NoList2112">
    <w:name w:val="No List2112"/>
    <w:next w:val="Aucuneliste"/>
    <w:uiPriority w:val="99"/>
    <w:semiHidden/>
    <w:unhideWhenUsed/>
    <w:rsid w:val="007F6B0D"/>
  </w:style>
  <w:style w:type="numbering" w:customStyle="1" w:styleId="OPSOM112">
    <w:name w:val="OPSOM112"/>
    <w:basedOn w:val="Aucuneliste"/>
    <w:rsid w:val="007F6B0D"/>
  </w:style>
  <w:style w:type="numbering" w:customStyle="1" w:styleId="OPSOMNR112">
    <w:name w:val="OPSOMNR112"/>
    <w:rsid w:val="007F6B0D"/>
  </w:style>
  <w:style w:type="numbering" w:customStyle="1" w:styleId="Listeactuelle1112">
    <w:name w:val="Liste actuelle1112"/>
    <w:uiPriority w:val="99"/>
    <w:rsid w:val="007F6B0D"/>
  </w:style>
  <w:style w:type="numbering" w:customStyle="1" w:styleId="Listeactuelle2112">
    <w:name w:val="Liste actuelle2112"/>
    <w:uiPriority w:val="99"/>
    <w:rsid w:val="007F6B0D"/>
  </w:style>
  <w:style w:type="numbering" w:customStyle="1" w:styleId="Aucuneliste31">
    <w:name w:val="Aucune liste31"/>
    <w:next w:val="Aucuneliste"/>
    <w:uiPriority w:val="99"/>
    <w:semiHidden/>
    <w:unhideWhenUsed/>
    <w:rsid w:val="007F6B0D"/>
  </w:style>
  <w:style w:type="numbering" w:customStyle="1" w:styleId="Aucuneliste121">
    <w:name w:val="Aucune liste121"/>
    <w:next w:val="Aucuneliste"/>
    <w:uiPriority w:val="99"/>
    <w:semiHidden/>
    <w:unhideWhenUsed/>
    <w:rsid w:val="007F6B0D"/>
  </w:style>
  <w:style w:type="numbering" w:customStyle="1" w:styleId="NoList121">
    <w:name w:val="No List121"/>
    <w:next w:val="Aucuneliste"/>
    <w:semiHidden/>
    <w:rsid w:val="007F6B0D"/>
  </w:style>
  <w:style w:type="numbering" w:customStyle="1" w:styleId="NoList221">
    <w:name w:val="No List221"/>
    <w:next w:val="Aucuneliste"/>
    <w:uiPriority w:val="99"/>
    <w:semiHidden/>
    <w:unhideWhenUsed/>
    <w:rsid w:val="007F6B0D"/>
  </w:style>
  <w:style w:type="numbering" w:customStyle="1" w:styleId="OPSOM21">
    <w:name w:val="OPSOM21"/>
    <w:basedOn w:val="Aucuneliste"/>
    <w:rsid w:val="007F6B0D"/>
  </w:style>
  <w:style w:type="numbering" w:customStyle="1" w:styleId="OPSOMNR21">
    <w:name w:val="OPSOMNR21"/>
    <w:rsid w:val="007F6B0D"/>
  </w:style>
  <w:style w:type="numbering" w:customStyle="1" w:styleId="Listeactuelle121">
    <w:name w:val="Liste actuelle121"/>
    <w:uiPriority w:val="99"/>
    <w:rsid w:val="007F6B0D"/>
  </w:style>
  <w:style w:type="numbering" w:customStyle="1" w:styleId="Listeactuelle221">
    <w:name w:val="Liste actuelle221"/>
    <w:uiPriority w:val="99"/>
    <w:rsid w:val="007F6B0D"/>
  </w:style>
  <w:style w:type="numbering" w:customStyle="1" w:styleId="Aucuneliste11112">
    <w:name w:val="Aucune liste11112"/>
    <w:next w:val="Aucuneliste"/>
    <w:uiPriority w:val="99"/>
    <w:semiHidden/>
    <w:unhideWhenUsed/>
    <w:rsid w:val="007F6B0D"/>
  </w:style>
  <w:style w:type="numbering" w:customStyle="1" w:styleId="Aucuneliste1111111">
    <w:name w:val="Aucune liste1111111"/>
    <w:next w:val="Aucuneliste"/>
    <w:uiPriority w:val="99"/>
    <w:semiHidden/>
    <w:unhideWhenUsed/>
    <w:rsid w:val="007F6B0D"/>
  </w:style>
  <w:style w:type="numbering" w:customStyle="1" w:styleId="NoList1121">
    <w:name w:val="No List1121"/>
    <w:next w:val="Aucuneliste"/>
    <w:semiHidden/>
    <w:rsid w:val="007F6B0D"/>
  </w:style>
  <w:style w:type="numbering" w:customStyle="1" w:styleId="NoList2121">
    <w:name w:val="No List2121"/>
    <w:next w:val="Aucuneliste"/>
    <w:uiPriority w:val="99"/>
    <w:semiHidden/>
    <w:unhideWhenUsed/>
    <w:rsid w:val="007F6B0D"/>
  </w:style>
  <w:style w:type="numbering" w:customStyle="1" w:styleId="OPSOM121">
    <w:name w:val="OPSOM121"/>
    <w:basedOn w:val="Aucuneliste"/>
    <w:rsid w:val="007F6B0D"/>
  </w:style>
  <w:style w:type="numbering" w:customStyle="1" w:styleId="OPSOMNR121">
    <w:name w:val="OPSOMNR121"/>
    <w:rsid w:val="007F6B0D"/>
  </w:style>
  <w:style w:type="numbering" w:customStyle="1" w:styleId="Listeactuelle1121">
    <w:name w:val="Liste actuelle1121"/>
    <w:uiPriority w:val="99"/>
    <w:rsid w:val="007F6B0D"/>
  </w:style>
  <w:style w:type="numbering" w:customStyle="1" w:styleId="Listeactuelle2121">
    <w:name w:val="Liste actuelle2121"/>
    <w:uiPriority w:val="99"/>
    <w:rsid w:val="007F6B0D"/>
  </w:style>
  <w:style w:type="numbering" w:customStyle="1" w:styleId="Aucuneliste211">
    <w:name w:val="Aucune liste211"/>
    <w:next w:val="Aucuneliste"/>
    <w:uiPriority w:val="99"/>
    <w:semiHidden/>
    <w:unhideWhenUsed/>
    <w:rsid w:val="007F6B0D"/>
  </w:style>
  <w:style w:type="numbering" w:customStyle="1" w:styleId="NoList11111">
    <w:name w:val="No List11111"/>
    <w:next w:val="Aucuneliste"/>
    <w:semiHidden/>
    <w:rsid w:val="007F6B0D"/>
  </w:style>
  <w:style w:type="numbering" w:customStyle="1" w:styleId="NoList21111">
    <w:name w:val="No List21111"/>
    <w:next w:val="Aucuneliste"/>
    <w:uiPriority w:val="99"/>
    <w:semiHidden/>
    <w:unhideWhenUsed/>
    <w:rsid w:val="007F6B0D"/>
  </w:style>
  <w:style w:type="numbering" w:customStyle="1" w:styleId="OPSOM1111">
    <w:name w:val="OPSOM1111"/>
    <w:basedOn w:val="Aucuneliste"/>
    <w:rsid w:val="007F6B0D"/>
  </w:style>
  <w:style w:type="numbering" w:customStyle="1" w:styleId="OPSOMNR1111">
    <w:name w:val="OPSOMNR1111"/>
    <w:rsid w:val="007F6B0D"/>
  </w:style>
  <w:style w:type="numbering" w:customStyle="1" w:styleId="Listeactuelle11111">
    <w:name w:val="Liste actuelle11111"/>
    <w:uiPriority w:val="99"/>
    <w:rsid w:val="007F6B0D"/>
  </w:style>
  <w:style w:type="numbering" w:customStyle="1" w:styleId="Listeactuelle21111">
    <w:name w:val="Liste actuelle21111"/>
    <w:uiPriority w:val="99"/>
    <w:rsid w:val="007F6B0D"/>
  </w:style>
  <w:style w:type="numbering" w:customStyle="1" w:styleId="Aucuneliste41">
    <w:name w:val="Aucune liste41"/>
    <w:next w:val="Aucuneliste"/>
    <w:uiPriority w:val="99"/>
    <w:semiHidden/>
    <w:unhideWhenUsed/>
    <w:rsid w:val="007F6B0D"/>
  </w:style>
  <w:style w:type="numbering" w:customStyle="1" w:styleId="Aucuneliste6">
    <w:name w:val="Aucune liste6"/>
    <w:next w:val="Aucuneliste"/>
    <w:uiPriority w:val="99"/>
    <w:semiHidden/>
    <w:unhideWhenUsed/>
    <w:rsid w:val="007F6B0D"/>
  </w:style>
  <w:style w:type="numbering" w:customStyle="1" w:styleId="Aucuneliste14">
    <w:name w:val="Aucune liste14"/>
    <w:next w:val="Aucuneliste"/>
    <w:uiPriority w:val="99"/>
    <w:semiHidden/>
    <w:unhideWhenUsed/>
    <w:rsid w:val="007F6B0D"/>
  </w:style>
  <w:style w:type="numbering" w:customStyle="1" w:styleId="NoList14">
    <w:name w:val="No List14"/>
    <w:next w:val="Aucuneliste"/>
    <w:semiHidden/>
    <w:rsid w:val="007F6B0D"/>
  </w:style>
  <w:style w:type="numbering" w:customStyle="1" w:styleId="NoList24">
    <w:name w:val="No List24"/>
    <w:next w:val="Aucuneliste"/>
    <w:uiPriority w:val="99"/>
    <w:semiHidden/>
    <w:unhideWhenUsed/>
    <w:rsid w:val="007F6B0D"/>
  </w:style>
  <w:style w:type="numbering" w:customStyle="1" w:styleId="OPSOM4">
    <w:name w:val="OPSOM4"/>
    <w:basedOn w:val="Aucuneliste"/>
    <w:rsid w:val="007F6B0D"/>
  </w:style>
  <w:style w:type="numbering" w:customStyle="1" w:styleId="OPSOMNR4">
    <w:name w:val="OPSOMNR4"/>
    <w:rsid w:val="007F6B0D"/>
  </w:style>
  <w:style w:type="numbering" w:customStyle="1" w:styleId="Listeactuelle14">
    <w:name w:val="Liste actuelle14"/>
    <w:uiPriority w:val="99"/>
    <w:rsid w:val="007F6B0D"/>
  </w:style>
  <w:style w:type="numbering" w:customStyle="1" w:styleId="Listeactuelle24">
    <w:name w:val="Liste actuelle24"/>
    <w:uiPriority w:val="99"/>
    <w:rsid w:val="007F6B0D"/>
  </w:style>
  <w:style w:type="numbering" w:customStyle="1" w:styleId="Aucuneliste113">
    <w:name w:val="Aucune liste113"/>
    <w:next w:val="Aucuneliste"/>
    <w:uiPriority w:val="99"/>
    <w:semiHidden/>
    <w:unhideWhenUsed/>
    <w:rsid w:val="007F6B0D"/>
  </w:style>
  <w:style w:type="numbering" w:customStyle="1" w:styleId="Aucuneliste1113">
    <w:name w:val="Aucune liste1113"/>
    <w:next w:val="Aucuneliste"/>
    <w:uiPriority w:val="99"/>
    <w:semiHidden/>
    <w:unhideWhenUsed/>
    <w:rsid w:val="007F6B0D"/>
  </w:style>
  <w:style w:type="numbering" w:customStyle="1" w:styleId="NoList114">
    <w:name w:val="No List114"/>
    <w:next w:val="Aucuneliste"/>
    <w:semiHidden/>
    <w:rsid w:val="007F6B0D"/>
  </w:style>
  <w:style w:type="numbering" w:customStyle="1" w:styleId="NoList214">
    <w:name w:val="No List214"/>
    <w:next w:val="Aucuneliste"/>
    <w:uiPriority w:val="99"/>
    <w:semiHidden/>
    <w:unhideWhenUsed/>
    <w:rsid w:val="007F6B0D"/>
  </w:style>
  <w:style w:type="numbering" w:customStyle="1" w:styleId="OPSOM14">
    <w:name w:val="OPSOM14"/>
    <w:basedOn w:val="Aucuneliste"/>
    <w:rsid w:val="007F6B0D"/>
  </w:style>
  <w:style w:type="numbering" w:customStyle="1" w:styleId="OPSOMNR14">
    <w:name w:val="OPSOMNR14"/>
    <w:rsid w:val="007F6B0D"/>
  </w:style>
  <w:style w:type="numbering" w:customStyle="1" w:styleId="Listeactuelle114">
    <w:name w:val="Liste actuelle114"/>
    <w:uiPriority w:val="99"/>
    <w:rsid w:val="007F6B0D"/>
  </w:style>
  <w:style w:type="numbering" w:customStyle="1" w:styleId="Listeactuelle214">
    <w:name w:val="Liste actuelle214"/>
    <w:uiPriority w:val="99"/>
    <w:rsid w:val="007F6B0D"/>
  </w:style>
  <w:style w:type="numbering" w:customStyle="1" w:styleId="Aucuneliste23">
    <w:name w:val="Aucune liste23"/>
    <w:next w:val="Aucuneliste"/>
    <w:uiPriority w:val="99"/>
    <w:semiHidden/>
    <w:unhideWhenUsed/>
    <w:rsid w:val="007F6B0D"/>
  </w:style>
  <w:style w:type="numbering" w:customStyle="1" w:styleId="NoList1113">
    <w:name w:val="No List1113"/>
    <w:next w:val="Aucuneliste"/>
    <w:semiHidden/>
    <w:rsid w:val="007F6B0D"/>
  </w:style>
  <w:style w:type="numbering" w:customStyle="1" w:styleId="NoList2113">
    <w:name w:val="No List2113"/>
    <w:next w:val="Aucuneliste"/>
    <w:uiPriority w:val="99"/>
    <w:semiHidden/>
    <w:unhideWhenUsed/>
    <w:rsid w:val="007F6B0D"/>
  </w:style>
  <w:style w:type="numbering" w:customStyle="1" w:styleId="OPSOM113">
    <w:name w:val="OPSOM113"/>
    <w:basedOn w:val="Aucuneliste"/>
    <w:rsid w:val="007F6B0D"/>
  </w:style>
  <w:style w:type="numbering" w:customStyle="1" w:styleId="OPSOMNR113">
    <w:name w:val="OPSOMNR113"/>
    <w:rsid w:val="007F6B0D"/>
  </w:style>
  <w:style w:type="numbering" w:customStyle="1" w:styleId="Listeactuelle1113">
    <w:name w:val="Liste actuelle1113"/>
    <w:uiPriority w:val="99"/>
    <w:rsid w:val="007F6B0D"/>
  </w:style>
  <w:style w:type="numbering" w:customStyle="1" w:styleId="Listeactuelle2113">
    <w:name w:val="Liste actuelle2113"/>
    <w:uiPriority w:val="99"/>
    <w:rsid w:val="007F6B0D"/>
  </w:style>
  <w:style w:type="numbering" w:customStyle="1" w:styleId="Aucuneliste32">
    <w:name w:val="Aucune liste32"/>
    <w:next w:val="Aucuneliste"/>
    <w:uiPriority w:val="99"/>
    <w:semiHidden/>
    <w:unhideWhenUsed/>
    <w:rsid w:val="007F6B0D"/>
  </w:style>
  <w:style w:type="numbering" w:customStyle="1" w:styleId="Aucuneliste122">
    <w:name w:val="Aucune liste122"/>
    <w:next w:val="Aucuneliste"/>
    <w:uiPriority w:val="99"/>
    <w:semiHidden/>
    <w:unhideWhenUsed/>
    <w:rsid w:val="007F6B0D"/>
  </w:style>
  <w:style w:type="numbering" w:customStyle="1" w:styleId="NoList122">
    <w:name w:val="No List122"/>
    <w:next w:val="Aucuneliste"/>
    <w:semiHidden/>
    <w:rsid w:val="007F6B0D"/>
  </w:style>
  <w:style w:type="numbering" w:customStyle="1" w:styleId="NoList222">
    <w:name w:val="No List222"/>
    <w:next w:val="Aucuneliste"/>
    <w:uiPriority w:val="99"/>
    <w:semiHidden/>
    <w:unhideWhenUsed/>
    <w:rsid w:val="007F6B0D"/>
  </w:style>
  <w:style w:type="numbering" w:customStyle="1" w:styleId="OPSOM22">
    <w:name w:val="OPSOM22"/>
    <w:basedOn w:val="Aucuneliste"/>
    <w:rsid w:val="007F6B0D"/>
  </w:style>
  <w:style w:type="numbering" w:customStyle="1" w:styleId="OPSOMNR22">
    <w:name w:val="OPSOMNR22"/>
    <w:rsid w:val="007F6B0D"/>
  </w:style>
  <w:style w:type="numbering" w:customStyle="1" w:styleId="Listeactuelle122">
    <w:name w:val="Liste actuelle122"/>
    <w:uiPriority w:val="99"/>
    <w:rsid w:val="007F6B0D"/>
  </w:style>
  <w:style w:type="numbering" w:customStyle="1" w:styleId="Listeactuelle222">
    <w:name w:val="Liste actuelle222"/>
    <w:uiPriority w:val="99"/>
    <w:rsid w:val="007F6B0D"/>
  </w:style>
  <w:style w:type="numbering" w:customStyle="1" w:styleId="Aucuneliste11113">
    <w:name w:val="Aucune liste11113"/>
    <w:next w:val="Aucuneliste"/>
    <w:uiPriority w:val="99"/>
    <w:semiHidden/>
    <w:unhideWhenUsed/>
    <w:rsid w:val="007F6B0D"/>
  </w:style>
  <w:style w:type="numbering" w:customStyle="1" w:styleId="Aucuneliste111112">
    <w:name w:val="Aucune liste111112"/>
    <w:next w:val="Aucuneliste"/>
    <w:uiPriority w:val="99"/>
    <w:semiHidden/>
    <w:unhideWhenUsed/>
    <w:rsid w:val="007F6B0D"/>
  </w:style>
  <w:style w:type="numbering" w:customStyle="1" w:styleId="NoList1122">
    <w:name w:val="No List1122"/>
    <w:next w:val="Aucuneliste"/>
    <w:semiHidden/>
    <w:rsid w:val="007F6B0D"/>
  </w:style>
  <w:style w:type="numbering" w:customStyle="1" w:styleId="NoList2122">
    <w:name w:val="No List2122"/>
    <w:next w:val="Aucuneliste"/>
    <w:uiPriority w:val="99"/>
    <w:semiHidden/>
    <w:unhideWhenUsed/>
    <w:rsid w:val="007F6B0D"/>
  </w:style>
  <w:style w:type="numbering" w:customStyle="1" w:styleId="OPSOM122">
    <w:name w:val="OPSOM122"/>
    <w:basedOn w:val="Aucuneliste"/>
    <w:rsid w:val="007F6B0D"/>
  </w:style>
  <w:style w:type="numbering" w:customStyle="1" w:styleId="OPSOMNR122">
    <w:name w:val="OPSOMNR122"/>
    <w:rsid w:val="007F6B0D"/>
  </w:style>
  <w:style w:type="numbering" w:customStyle="1" w:styleId="Listeactuelle1122">
    <w:name w:val="Liste actuelle1122"/>
    <w:uiPriority w:val="99"/>
    <w:rsid w:val="007F6B0D"/>
  </w:style>
  <w:style w:type="numbering" w:customStyle="1" w:styleId="Listeactuelle2122">
    <w:name w:val="Liste actuelle2122"/>
    <w:uiPriority w:val="99"/>
    <w:rsid w:val="007F6B0D"/>
  </w:style>
  <w:style w:type="numbering" w:customStyle="1" w:styleId="Aucuneliste212">
    <w:name w:val="Aucune liste212"/>
    <w:next w:val="Aucuneliste"/>
    <w:uiPriority w:val="99"/>
    <w:semiHidden/>
    <w:unhideWhenUsed/>
    <w:rsid w:val="007F6B0D"/>
  </w:style>
  <w:style w:type="numbering" w:customStyle="1" w:styleId="NoList11112">
    <w:name w:val="No List11112"/>
    <w:next w:val="Aucuneliste"/>
    <w:semiHidden/>
    <w:rsid w:val="007F6B0D"/>
  </w:style>
  <w:style w:type="numbering" w:customStyle="1" w:styleId="NoList21112">
    <w:name w:val="No List21112"/>
    <w:next w:val="Aucuneliste"/>
    <w:uiPriority w:val="99"/>
    <w:semiHidden/>
    <w:unhideWhenUsed/>
    <w:rsid w:val="007F6B0D"/>
  </w:style>
  <w:style w:type="numbering" w:customStyle="1" w:styleId="OPSOM1112">
    <w:name w:val="OPSOM1112"/>
    <w:basedOn w:val="Aucuneliste"/>
    <w:rsid w:val="007F6B0D"/>
  </w:style>
  <w:style w:type="numbering" w:customStyle="1" w:styleId="OPSOMNR1112">
    <w:name w:val="OPSOMNR1112"/>
    <w:rsid w:val="007F6B0D"/>
  </w:style>
  <w:style w:type="numbering" w:customStyle="1" w:styleId="Listeactuelle11112">
    <w:name w:val="Liste actuelle11112"/>
    <w:uiPriority w:val="99"/>
    <w:rsid w:val="007F6B0D"/>
  </w:style>
  <w:style w:type="numbering" w:customStyle="1" w:styleId="Listeactuelle21112">
    <w:name w:val="Liste actuelle21112"/>
    <w:uiPriority w:val="99"/>
    <w:rsid w:val="007F6B0D"/>
  </w:style>
  <w:style w:type="numbering" w:customStyle="1" w:styleId="Aucuneliste42">
    <w:name w:val="Aucune liste42"/>
    <w:next w:val="Aucuneliste"/>
    <w:uiPriority w:val="99"/>
    <w:semiHidden/>
    <w:unhideWhenUsed/>
    <w:rsid w:val="007F6B0D"/>
  </w:style>
  <w:style w:type="numbering" w:customStyle="1" w:styleId="Aucuneliste11111111">
    <w:name w:val="Aucune liste11111111"/>
    <w:next w:val="Aucuneliste"/>
    <w:uiPriority w:val="99"/>
    <w:semiHidden/>
    <w:unhideWhenUsed/>
    <w:rsid w:val="007F6B0D"/>
  </w:style>
  <w:style w:type="numbering" w:customStyle="1" w:styleId="Aucuneliste51">
    <w:name w:val="Aucune liste51"/>
    <w:next w:val="Aucuneliste"/>
    <w:uiPriority w:val="99"/>
    <w:semiHidden/>
    <w:unhideWhenUsed/>
    <w:rsid w:val="007F6B0D"/>
  </w:style>
  <w:style w:type="numbering" w:customStyle="1" w:styleId="Aucuneliste131">
    <w:name w:val="Aucune liste131"/>
    <w:next w:val="Aucuneliste"/>
    <w:uiPriority w:val="99"/>
    <w:semiHidden/>
    <w:unhideWhenUsed/>
    <w:rsid w:val="007F6B0D"/>
  </w:style>
  <w:style w:type="numbering" w:customStyle="1" w:styleId="NoList131">
    <w:name w:val="No List131"/>
    <w:next w:val="Aucuneliste"/>
    <w:semiHidden/>
    <w:rsid w:val="007F6B0D"/>
  </w:style>
  <w:style w:type="numbering" w:customStyle="1" w:styleId="NoList231">
    <w:name w:val="No List231"/>
    <w:next w:val="Aucuneliste"/>
    <w:uiPriority w:val="99"/>
    <w:semiHidden/>
    <w:unhideWhenUsed/>
    <w:rsid w:val="007F6B0D"/>
  </w:style>
  <w:style w:type="numbering" w:customStyle="1" w:styleId="OPSOM31">
    <w:name w:val="OPSOM31"/>
    <w:basedOn w:val="Aucuneliste"/>
    <w:rsid w:val="007F6B0D"/>
  </w:style>
  <w:style w:type="numbering" w:customStyle="1" w:styleId="OPSOMNR31">
    <w:name w:val="OPSOMNR31"/>
    <w:rsid w:val="007F6B0D"/>
  </w:style>
  <w:style w:type="numbering" w:customStyle="1" w:styleId="Listeactuelle131">
    <w:name w:val="Liste actuelle131"/>
    <w:uiPriority w:val="99"/>
    <w:rsid w:val="007F6B0D"/>
  </w:style>
  <w:style w:type="numbering" w:customStyle="1" w:styleId="Listeactuelle231">
    <w:name w:val="Liste actuelle231"/>
    <w:uiPriority w:val="99"/>
    <w:rsid w:val="007F6B0D"/>
  </w:style>
  <w:style w:type="numbering" w:customStyle="1" w:styleId="Aucuneliste1121">
    <w:name w:val="Aucune liste1121"/>
    <w:next w:val="Aucuneliste"/>
    <w:uiPriority w:val="99"/>
    <w:semiHidden/>
    <w:unhideWhenUsed/>
    <w:rsid w:val="007F6B0D"/>
  </w:style>
  <w:style w:type="numbering" w:customStyle="1" w:styleId="Aucuneliste11121">
    <w:name w:val="Aucune liste11121"/>
    <w:next w:val="Aucuneliste"/>
    <w:uiPriority w:val="99"/>
    <w:semiHidden/>
    <w:unhideWhenUsed/>
    <w:rsid w:val="007F6B0D"/>
  </w:style>
  <w:style w:type="numbering" w:customStyle="1" w:styleId="NoList1131">
    <w:name w:val="No List1131"/>
    <w:next w:val="Aucuneliste"/>
    <w:semiHidden/>
    <w:rsid w:val="007F6B0D"/>
  </w:style>
  <w:style w:type="numbering" w:customStyle="1" w:styleId="NoList2131">
    <w:name w:val="No List2131"/>
    <w:next w:val="Aucuneliste"/>
    <w:uiPriority w:val="99"/>
    <w:semiHidden/>
    <w:unhideWhenUsed/>
    <w:rsid w:val="007F6B0D"/>
  </w:style>
  <w:style w:type="numbering" w:customStyle="1" w:styleId="OPSOM131">
    <w:name w:val="OPSOM131"/>
    <w:basedOn w:val="Aucuneliste"/>
    <w:rsid w:val="007F6B0D"/>
  </w:style>
  <w:style w:type="numbering" w:customStyle="1" w:styleId="OPSOMNR131">
    <w:name w:val="OPSOMNR131"/>
    <w:rsid w:val="007F6B0D"/>
  </w:style>
  <w:style w:type="numbering" w:customStyle="1" w:styleId="Listeactuelle1131">
    <w:name w:val="Liste actuelle1131"/>
    <w:uiPriority w:val="99"/>
    <w:rsid w:val="007F6B0D"/>
  </w:style>
  <w:style w:type="numbering" w:customStyle="1" w:styleId="Listeactuelle2131">
    <w:name w:val="Liste actuelle2131"/>
    <w:uiPriority w:val="99"/>
    <w:rsid w:val="007F6B0D"/>
  </w:style>
  <w:style w:type="numbering" w:customStyle="1" w:styleId="Aucuneliste221">
    <w:name w:val="Aucune liste221"/>
    <w:next w:val="Aucuneliste"/>
    <w:uiPriority w:val="99"/>
    <w:semiHidden/>
    <w:unhideWhenUsed/>
    <w:rsid w:val="007F6B0D"/>
  </w:style>
  <w:style w:type="numbering" w:customStyle="1" w:styleId="NoList11121">
    <w:name w:val="No List11121"/>
    <w:next w:val="Aucuneliste"/>
    <w:semiHidden/>
    <w:rsid w:val="007F6B0D"/>
  </w:style>
  <w:style w:type="numbering" w:customStyle="1" w:styleId="NoList21121">
    <w:name w:val="No List21121"/>
    <w:next w:val="Aucuneliste"/>
    <w:uiPriority w:val="99"/>
    <w:semiHidden/>
    <w:unhideWhenUsed/>
    <w:rsid w:val="007F6B0D"/>
  </w:style>
  <w:style w:type="numbering" w:customStyle="1" w:styleId="OPSOM1121">
    <w:name w:val="OPSOM1121"/>
    <w:basedOn w:val="Aucuneliste"/>
    <w:rsid w:val="007F6B0D"/>
  </w:style>
  <w:style w:type="numbering" w:customStyle="1" w:styleId="OPSOMNR1121">
    <w:name w:val="OPSOMNR1121"/>
    <w:rsid w:val="007F6B0D"/>
  </w:style>
  <w:style w:type="numbering" w:customStyle="1" w:styleId="Listeactuelle11121">
    <w:name w:val="Liste actuelle11121"/>
    <w:uiPriority w:val="99"/>
    <w:rsid w:val="007F6B0D"/>
  </w:style>
  <w:style w:type="numbering" w:customStyle="1" w:styleId="Listeactuelle21121">
    <w:name w:val="Liste actuelle21121"/>
    <w:uiPriority w:val="99"/>
    <w:rsid w:val="007F6B0D"/>
  </w:style>
  <w:style w:type="numbering" w:customStyle="1" w:styleId="Aucuneliste311">
    <w:name w:val="Aucune liste311"/>
    <w:next w:val="Aucuneliste"/>
    <w:uiPriority w:val="99"/>
    <w:semiHidden/>
    <w:unhideWhenUsed/>
    <w:rsid w:val="007F6B0D"/>
  </w:style>
  <w:style w:type="numbering" w:customStyle="1" w:styleId="Aucuneliste1211">
    <w:name w:val="Aucune liste1211"/>
    <w:next w:val="Aucuneliste"/>
    <w:uiPriority w:val="99"/>
    <w:semiHidden/>
    <w:unhideWhenUsed/>
    <w:rsid w:val="007F6B0D"/>
  </w:style>
  <w:style w:type="numbering" w:customStyle="1" w:styleId="NoList1211">
    <w:name w:val="No List1211"/>
    <w:next w:val="Aucuneliste"/>
    <w:semiHidden/>
    <w:rsid w:val="007F6B0D"/>
  </w:style>
  <w:style w:type="numbering" w:customStyle="1" w:styleId="NoList2211">
    <w:name w:val="No List2211"/>
    <w:next w:val="Aucuneliste"/>
    <w:uiPriority w:val="99"/>
    <w:semiHidden/>
    <w:unhideWhenUsed/>
    <w:rsid w:val="007F6B0D"/>
  </w:style>
  <w:style w:type="numbering" w:customStyle="1" w:styleId="OPSOM211">
    <w:name w:val="OPSOM211"/>
    <w:basedOn w:val="Aucuneliste"/>
    <w:rsid w:val="007F6B0D"/>
  </w:style>
  <w:style w:type="numbering" w:customStyle="1" w:styleId="OPSOMNR211">
    <w:name w:val="OPSOMNR211"/>
    <w:rsid w:val="007F6B0D"/>
  </w:style>
  <w:style w:type="numbering" w:customStyle="1" w:styleId="Listeactuelle1211">
    <w:name w:val="Liste actuelle1211"/>
    <w:uiPriority w:val="99"/>
    <w:rsid w:val="007F6B0D"/>
  </w:style>
  <w:style w:type="numbering" w:customStyle="1" w:styleId="Listeactuelle2211">
    <w:name w:val="Liste actuelle2211"/>
    <w:uiPriority w:val="99"/>
    <w:rsid w:val="007F6B0D"/>
  </w:style>
  <w:style w:type="numbering" w:customStyle="1" w:styleId="Aucuneliste111121">
    <w:name w:val="Aucune liste111121"/>
    <w:next w:val="Aucuneliste"/>
    <w:uiPriority w:val="99"/>
    <w:semiHidden/>
    <w:unhideWhenUsed/>
    <w:rsid w:val="007F6B0D"/>
  </w:style>
  <w:style w:type="numbering" w:customStyle="1" w:styleId="Aucuneliste111111111">
    <w:name w:val="Aucune liste111111111"/>
    <w:next w:val="Aucuneliste"/>
    <w:uiPriority w:val="99"/>
    <w:semiHidden/>
    <w:unhideWhenUsed/>
    <w:rsid w:val="007F6B0D"/>
  </w:style>
  <w:style w:type="numbering" w:customStyle="1" w:styleId="NoList11211">
    <w:name w:val="No List11211"/>
    <w:next w:val="Aucuneliste"/>
    <w:semiHidden/>
    <w:rsid w:val="007F6B0D"/>
  </w:style>
  <w:style w:type="numbering" w:customStyle="1" w:styleId="NoList21211">
    <w:name w:val="No List21211"/>
    <w:next w:val="Aucuneliste"/>
    <w:uiPriority w:val="99"/>
    <w:semiHidden/>
    <w:unhideWhenUsed/>
    <w:rsid w:val="007F6B0D"/>
  </w:style>
  <w:style w:type="numbering" w:customStyle="1" w:styleId="OPSOM1211">
    <w:name w:val="OPSOM1211"/>
    <w:basedOn w:val="Aucuneliste"/>
    <w:rsid w:val="007F6B0D"/>
  </w:style>
  <w:style w:type="numbering" w:customStyle="1" w:styleId="OPSOMNR1211">
    <w:name w:val="OPSOMNR1211"/>
    <w:rsid w:val="007F6B0D"/>
  </w:style>
  <w:style w:type="numbering" w:customStyle="1" w:styleId="Listeactuelle11211">
    <w:name w:val="Liste actuelle11211"/>
    <w:uiPriority w:val="99"/>
    <w:rsid w:val="007F6B0D"/>
  </w:style>
  <w:style w:type="numbering" w:customStyle="1" w:styleId="Listeactuelle21211">
    <w:name w:val="Liste actuelle21211"/>
    <w:uiPriority w:val="99"/>
    <w:rsid w:val="007F6B0D"/>
  </w:style>
  <w:style w:type="numbering" w:customStyle="1" w:styleId="Aucuneliste2111">
    <w:name w:val="Aucune liste2111"/>
    <w:next w:val="Aucuneliste"/>
    <w:uiPriority w:val="99"/>
    <w:semiHidden/>
    <w:unhideWhenUsed/>
    <w:rsid w:val="007F6B0D"/>
  </w:style>
  <w:style w:type="numbering" w:customStyle="1" w:styleId="NoList111111">
    <w:name w:val="No List111111"/>
    <w:next w:val="Aucuneliste"/>
    <w:semiHidden/>
    <w:rsid w:val="007F6B0D"/>
  </w:style>
  <w:style w:type="numbering" w:customStyle="1" w:styleId="NoList211111">
    <w:name w:val="No List211111"/>
    <w:next w:val="Aucuneliste"/>
    <w:uiPriority w:val="99"/>
    <w:semiHidden/>
    <w:unhideWhenUsed/>
    <w:rsid w:val="007F6B0D"/>
  </w:style>
  <w:style w:type="numbering" w:customStyle="1" w:styleId="OPSOM11111">
    <w:name w:val="OPSOM11111"/>
    <w:basedOn w:val="Aucuneliste"/>
    <w:rsid w:val="007F6B0D"/>
  </w:style>
  <w:style w:type="numbering" w:customStyle="1" w:styleId="OPSOMNR11111">
    <w:name w:val="OPSOMNR11111"/>
    <w:rsid w:val="007F6B0D"/>
  </w:style>
  <w:style w:type="numbering" w:customStyle="1" w:styleId="Listeactuelle111111">
    <w:name w:val="Liste actuelle111111"/>
    <w:uiPriority w:val="99"/>
    <w:rsid w:val="007F6B0D"/>
  </w:style>
  <w:style w:type="numbering" w:customStyle="1" w:styleId="Listeactuelle211111">
    <w:name w:val="Liste actuelle211111"/>
    <w:uiPriority w:val="99"/>
    <w:rsid w:val="007F6B0D"/>
  </w:style>
  <w:style w:type="numbering" w:customStyle="1" w:styleId="Aucuneliste411">
    <w:name w:val="Aucune liste411"/>
    <w:next w:val="Aucuneliste"/>
    <w:uiPriority w:val="99"/>
    <w:semiHidden/>
    <w:unhideWhenUsed/>
    <w:rsid w:val="007F6B0D"/>
  </w:style>
  <w:style w:type="character" w:customStyle="1" w:styleId="TextedebullesCar4">
    <w:name w:val="Texte de bulles Car4"/>
    <w:basedOn w:val="Policepardfaut"/>
    <w:uiPriority w:val="99"/>
    <w:semiHidden/>
    <w:rsid w:val="007F6B0D"/>
    <w:rPr>
      <w:rFonts w:ascii="Segoe UI" w:hAnsi="Segoe UI" w:cs="Segoe UI"/>
      <w:sz w:val="18"/>
      <w:szCs w:val="18"/>
    </w:rPr>
  </w:style>
  <w:style w:type="character" w:customStyle="1" w:styleId="CommentaireCar4">
    <w:name w:val="Commentaire Car4"/>
    <w:basedOn w:val="Policepardfaut"/>
    <w:uiPriority w:val="99"/>
    <w:semiHidden/>
    <w:rsid w:val="007F6B0D"/>
    <w:rPr>
      <w:sz w:val="20"/>
      <w:szCs w:val="20"/>
    </w:rPr>
  </w:style>
  <w:style w:type="character" w:customStyle="1" w:styleId="En-tteCar4">
    <w:name w:val="En-tête Car4"/>
    <w:basedOn w:val="Policepardfaut"/>
    <w:uiPriority w:val="99"/>
    <w:semiHidden/>
    <w:rsid w:val="007F6B0D"/>
  </w:style>
  <w:style w:type="character" w:customStyle="1" w:styleId="PieddepageCar4">
    <w:name w:val="Pied de page Car4"/>
    <w:basedOn w:val="Policepardfaut"/>
    <w:uiPriority w:val="99"/>
    <w:semiHidden/>
    <w:rsid w:val="007F6B0D"/>
  </w:style>
  <w:style w:type="character" w:customStyle="1" w:styleId="ObjetducommentaireCar4">
    <w:name w:val="Objet du commentaire Car4"/>
    <w:basedOn w:val="CommentaireCar4"/>
    <w:uiPriority w:val="99"/>
    <w:semiHidden/>
    <w:rsid w:val="007F6B0D"/>
    <w:rPr>
      <w:b/>
      <w:bCs/>
      <w:sz w:val="20"/>
      <w:szCs w:val="20"/>
    </w:rPr>
  </w:style>
  <w:style w:type="character" w:customStyle="1" w:styleId="Corpsdetexte3Car4">
    <w:name w:val="Corps de texte 3 Car4"/>
    <w:basedOn w:val="Policepardfaut"/>
    <w:uiPriority w:val="99"/>
    <w:semiHidden/>
    <w:rsid w:val="007F6B0D"/>
    <w:rPr>
      <w:sz w:val="16"/>
      <w:szCs w:val="16"/>
    </w:rPr>
  </w:style>
  <w:style w:type="character" w:customStyle="1" w:styleId="Retraitcorpsdetexte2Car4">
    <w:name w:val="Retrait corps de texte 2 Car4"/>
    <w:basedOn w:val="Policepardfaut"/>
    <w:uiPriority w:val="99"/>
    <w:semiHidden/>
    <w:rsid w:val="007F6B0D"/>
  </w:style>
  <w:style w:type="character" w:customStyle="1" w:styleId="RetraitcorpsdetexteCar4">
    <w:name w:val="Retrait corps de texte Car4"/>
    <w:basedOn w:val="Policepardfaut"/>
    <w:uiPriority w:val="99"/>
    <w:semiHidden/>
    <w:rsid w:val="007F6B0D"/>
  </w:style>
  <w:style w:type="numbering" w:customStyle="1" w:styleId="Aucuneliste7">
    <w:name w:val="Aucune liste7"/>
    <w:next w:val="Aucuneliste"/>
    <w:uiPriority w:val="99"/>
    <w:semiHidden/>
    <w:unhideWhenUsed/>
    <w:rsid w:val="007F6B0D"/>
  </w:style>
  <w:style w:type="numbering" w:customStyle="1" w:styleId="Aucuneliste15">
    <w:name w:val="Aucune liste15"/>
    <w:next w:val="Aucuneliste"/>
    <w:uiPriority w:val="99"/>
    <w:semiHidden/>
    <w:unhideWhenUsed/>
    <w:rsid w:val="007F6B0D"/>
  </w:style>
  <w:style w:type="numbering" w:customStyle="1" w:styleId="NoList15">
    <w:name w:val="No List15"/>
    <w:next w:val="Aucuneliste"/>
    <w:semiHidden/>
    <w:rsid w:val="007F6B0D"/>
  </w:style>
  <w:style w:type="numbering" w:customStyle="1" w:styleId="NoList25">
    <w:name w:val="No List25"/>
    <w:next w:val="Aucuneliste"/>
    <w:uiPriority w:val="99"/>
    <w:semiHidden/>
    <w:unhideWhenUsed/>
    <w:rsid w:val="007F6B0D"/>
  </w:style>
  <w:style w:type="numbering" w:customStyle="1" w:styleId="OPSOM5">
    <w:name w:val="OPSOM5"/>
    <w:basedOn w:val="Aucuneliste"/>
    <w:rsid w:val="007F6B0D"/>
  </w:style>
  <w:style w:type="numbering" w:customStyle="1" w:styleId="OPSOMNR5">
    <w:name w:val="OPSOMNR5"/>
    <w:rsid w:val="007F6B0D"/>
  </w:style>
  <w:style w:type="numbering" w:customStyle="1" w:styleId="Listeactuelle15">
    <w:name w:val="Liste actuelle15"/>
    <w:uiPriority w:val="99"/>
    <w:rsid w:val="007F6B0D"/>
  </w:style>
  <w:style w:type="numbering" w:customStyle="1" w:styleId="Listeactuelle25">
    <w:name w:val="Liste actuelle25"/>
    <w:uiPriority w:val="99"/>
    <w:rsid w:val="007F6B0D"/>
  </w:style>
  <w:style w:type="numbering" w:customStyle="1" w:styleId="Aucuneliste114">
    <w:name w:val="Aucune liste114"/>
    <w:next w:val="Aucuneliste"/>
    <w:uiPriority w:val="99"/>
    <w:semiHidden/>
    <w:unhideWhenUsed/>
    <w:rsid w:val="007F6B0D"/>
  </w:style>
  <w:style w:type="numbering" w:customStyle="1" w:styleId="Aucuneliste1114">
    <w:name w:val="Aucune liste1114"/>
    <w:next w:val="Aucuneliste"/>
    <w:uiPriority w:val="99"/>
    <w:semiHidden/>
    <w:unhideWhenUsed/>
    <w:rsid w:val="007F6B0D"/>
  </w:style>
  <w:style w:type="numbering" w:customStyle="1" w:styleId="NoList115">
    <w:name w:val="No List115"/>
    <w:next w:val="Aucuneliste"/>
    <w:semiHidden/>
    <w:rsid w:val="007F6B0D"/>
  </w:style>
  <w:style w:type="numbering" w:customStyle="1" w:styleId="NoList215">
    <w:name w:val="No List215"/>
    <w:next w:val="Aucuneliste"/>
    <w:uiPriority w:val="99"/>
    <w:semiHidden/>
    <w:unhideWhenUsed/>
    <w:rsid w:val="007F6B0D"/>
  </w:style>
  <w:style w:type="numbering" w:customStyle="1" w:styleId="OPSOM15">
    <w:name w:val="OPSOM15"/>
    <w:basedOn w:val="Aucuneliste"/>
    <w:rsid w:val="007F6B0D"/>
  </w:style>
  <w:style w:type="numbering" w:customStyle="1" w:styleId="OPSOMNR15">
    <w:name w:val="OPSOMNR15"/>
    <w:rsid w:val="007F6B0D"/>
  </w:style>
  <w:style w:type="numbering" w:customStyle="1" w:styleId="Listeactuelle115">
    <w:name w:val="Liste actuelle115"/>
    <w:uiPriority w:val="99"/>
    <w:rsid w:val="007F6B0D"/>
  </w:style>
  <w:style w:type="numbering" w:customStyle="1" w:styleId="Listeactuelle215">
    <w:name w:val="Liste actuelle215"/>
    <w:uiPriority w:val="99"/>
    <w:rsid w:val="007F6B0D"/>
  </w:style>
  <w:style w:type="numbering" w:customStyle="1" w:styleId="Aucuneliste24">
    <w:name w:val="Aucune liste24"/>
    <w:next w:val="Aucuneliste"/>
    <w:uiPriority w:val="99"/>
    <w:semiHidden/>
    <w:unhideWhenUsed/>
    <w:rsid w:val="007F6B0D"/>
  </w:style>
  <w:style w:type="numbering" w:customStyle="1" w:styleId="NoList1114">
    <w:name w:val="No List1114"/>
    <w:next w:val="Aucuneliste"/>
    <w:semiHidden/>
    <w:rsid w:val="007F6B0D"/>
  </w:style>
  <w:style w:type="numbering" w:customStyle="1" w:styleId="NoList2114">
    <w:name w:val="No List2114"/>
    <w:next w:val="Aucuneliste"/>
    <w:uiPriority w:val="99"/>
    <w:semiHidden/>
    <w:unhideWhenUsed/>
    <w:rsid w:val="007F6B0D"/>
  </w:style>
  <w:style w:type="numbering" w:customStyle="1" w:styleId="OPSOM114">
    <w:name w:val="OPSOM114"/>
    <w:basedOn w:val="Aucuneliste"/>
    <w:rsid w:val="007F6B0D"/>
  </w:style>
  <w:style w:type="numbering" w:customStyle="1" w:styleId="OPSOMNR114">
    <w:name w:val="OPSOMNR114"/>
    <w:rsid w:val="007F6B0D"/>
  </w:style>
  <w:style w:type="numbering" w:customStyle="1" w:styleId="Listeactuelle1114">
    <w:name w:val="Liste actuelle1114"/>
    <w:uiPriority w:val="99"/>
    <w:rsid w:val="007F6B0D"/>
  </w:style>
  <w:style w:type="numbering" w:customStyle="1" w:styleId="Listeactuelle2114">
    <w:name w:val="Liste actuelle2114"/>
    <w:uiPriority w:val="99"/>
    <w:rsid w:val="007F6B0D"/>
  </w:style>
  <w:style w:type="numbering" w:customStyle="1" w:styleId="Aucuneliste33">
    <w:name w:val="Aucune liste33"/>
    <w:next w:val="Aucuneliste"/>
    <w:uiPriority w:val="99"/>
    <w:semiHidden/>
    <w:unhideWhenUsed/>
    <w:rsid w:val="007F6B0D"/>
  </w:style>
  <w:style w:type="numbering" w:customStyle="1" w:styleId="Aucuneliste123">
    <w:name w:val="Aucune liste123"/>
    <w:next w:val="Aucuneliste"/>
    <w:uiPriority w:val="99"/>
    <w:semiHidden/>
    <w:unhideWhenUsed/>
    <w:rsid w:val="007F6B0D"/>
  </w:style>
  <w:style w:type="numbering" w:customStyle="1" w:styleId="NoList123">
    <w:name w:val="No List123"/>
    <w:next w:val="Aucuneliste"/>
    <w:semiHidden/>
    <w:rsid w:val="007F6B0D"/>
  </w:style>
  <w:style w:type="numbering" w:customStyle="1" w:styleId="NoList223">
    <w:name w:val="No List223"/>
    <w:next w:val="Aucuneliste"/>
    <w:uiPriority w:val="99"/>
    <w:semiHidden/>
    <w:unhideWhenUsed/>
    <w:rsid w:val="007F6B0D"/>
  </w:style>
  <w:style w:type="numbering" w:customStyle="1" w:styleId="OPSOM23">
    <w:name w:val="OPSOM23"/>
    <w:basedOn w:val="Aucuneliste"/>
    <w:rsid w:val="007F6B0D"/>
  </w:style>
  <w:style w:type="numbering" w:customStyle="1" w:styleId="OPSOMNR23">
    <w:name w:val="OPSOMNR23"/>
    <w:rsid w:val="007F6B0D"/>
  </w:style>
  <w:style w:type="numbering" w:customStyle="1" w:styleId="Listeactuelle123">
    <w:name w:val="Liste actuelle123"/>
    <w:uiPriority w:val="99"/>
    <w:rsid w:val="007F6B0D"/>
  </w:style>
  <w:style w:type="numbering" w:customStyle="1" w:styleId="Listeactuelle223">
    <w:name w:val="Liste actuelle223"/>
    <w:uiPriority w:val="99"/>
    <w:rsid w:val="007F6B0D"/>
  </w:style>
  <w:style w:type="numbering" w:customStyle="1" w:styleId="Aucuneliste11114">
    <w:name w:val="Aucune liste11114"/>
    <w:next w:val="Aucuneliste"/>
    <w:uiPriority w:val="99"/>
    <w:semiHidden/>
    <w:unhideWhenUsed/>
    <w:rsid w:val="007F6B0D"/>
  </w:style>
  <w:style w:type="numbering" w:customStyle="1" w:styleId="Aucuneliste111113">
    <w:name w:val="Aucune liste111113"/>
    <w:next w:val="Aucuneliste"/>
    <w:uiPriority w:val="99"/>
    <w:semiHidden/>
    <w:unhideWhenUsed/>
    <w:rsid w:val="007F6B0D"/>
  </w:style>
  <w:style w:type="numbering" w:customStyle="1" w:styleId="NoList1123">
    <w:name w:val="No List1123"/>
    <w:next w:val="Aucuneliste"/>
    <w:semiHidden/>
    <w:rsid w:val="007F6B0D"/>
  </w:style>
  <w:style w:type="numbering" w:customStyle="1" w:styleId="NoList2123">
    <w:name w:val="No List2123"/>
    <w:next w:val="Aucuneliste"/>
    <w:uiPriority w:val="99"/>
    <w:semiHidden/>
    <w:unhideWhenUsed/>
    <w:rsid w:val="007F6B0D"/>
  </w:style>
  <w:style w:type="numbering" w:customStyle="1" w:styleId="OPSOM123">
    <w:name w:val="OPSOM123"/>
    <w:basedOn w:val="Aucuneliste"/>
    <w:rsid w:val="007F6B0D"/>
  </w:style>
  <w:style w:type="numbering" w:customStyle="1" w:styleId="OPSOMNR123">
    <w:name w:val="OPSOMNR123"/>
    <w:rsid w:val="007F6B0D"/>
  </w:style>
  <w:style w:type="numbering" w:customStyle="1" w:styleId="Listeactuelle1123">
    <w:name w:val="Liste actuelle1123"/>
    <w:uiPriority w:val="99"/>
    <w:rsid w:val="007F6B0D"/>
  </w:style>
  <w:style w:type="numbering" w:customStyle="1" w:styleId="Listeactuelle2123">
    <w:name w:val="Liste actuelle2123"/>
    <w:uiPriority w:val="99"/>
    <w:rsid w:val="007F6B0D"/>
  </w:style>
  <w:style w:type="numbering" w:customStyle="1" w:styleId="Aucuneliste213">
    <w:name w:val="Aucune liste213"/>
    <w:next w:val="Aucuneliste"/>
    <w:uiPriority w:val="99"/>
    <w:semiHidden/>
    <w:unhideWhenUsed/>
    <w:rsid w:val="007F6B0D"/>
  </w:style>
  <w:style w:type="numbering" w:customStyle="1" w:styleId="NoList11113">
    <w:name w:val="No List11113"/>
    <w:next w:val="Aucuneliste"/>
    <w:semiHidden/>
    <w:rsid w:val="007F6B0D"/>
  </w:style>
  <w:style w:type="numbering" w:customStyle="1" w:styleId="NoList21113">
    <w:name w:val="No List21113"/>
    <w:next w:val="Aucuneliste"/>
    <w:uiPriority w:val="99"/>
    <w:semiHidden/>
    <w:unhideWhenUsed/>
    <w:rsid w:val="007F6B0D"/>
  </w:style>
  <w:style w:type="numbering" w:customStyle="1" w:styleId="OPSOM1113">
    <w:name w:val="OPSOM1113"/>
    <w:basedOn w:val="Aucuneliste"/>
    <w:rsid w:val="007F6B0D"/>
  </w:style>
  <w:style w:type="numbering" w:customStyle="1" w:styleId="OPSOMNR1113">
    <w:name w:val="OPSOMNR1113"/>
    <w:rsid w:val="007F6B0D"/>
  </w:style>
  <w:style w:type="numbering" w:customStyle="1" w:styleId="Listeactuelle11113">
    <w:name w:val="Liste actuelle11113"/>
    <w:uiPriority w:val="99"/>
    <w:rsid w:val="007F6B0D"/>
  </w:style>
  <w:style w:type="numbering" w:customStyle="1" w:styleId="Listeactuelle21113">
    <w:name w:val="Liste actuelle21113"/>
    <w:uiPriority w:val="99"/>
    <w:rsid w:val="007F6B0D"/>
  </w:style>
  <w:style w:type="numbering" w:customStyle="1" w:styleId="Aucuneliste43">
    <w:name w:val="Aucune liste43"/>
    <w:next w:val="Aucuneliste"/>
    <w:uiPriority w:val="99"/>
    <w:semiHidden/>
    <w:unhideWhenUsed/>
    <w:rsid w:val="007F6B0D"/>
  </w:style>
  <w:style w:type="numbering" w:customStyle="1" w:styleId="Aucuneliste1111112">
    <w:name w:val="Aucune liste1111112"/>
    <w:next w:val="Aucuneliste"/>
    <w:uiPriority w:val="99"/>
    <w:semiHidden/>
    <w:unhideWhenUsed/>
    <w:rsid w:val="007F6B0D"/>
  </w:style>
  <w:style w:type="numbering" w:customStyle="1" w:styleId="Aucuneliste52">
    <w:name w:val="Aucune liste52"/>
    <w:next w:val="Aucuneliste"/>
    <w:uiPriority w:val="99"/>
    <w:semiHidden/>
    <w:unhideWhenUsed/>
    <w:rsid w:val="007F6B0D"/>
  </w:style>
  <w:style w:type="numbering" w:customStyle="1" w:styleId="Aucuneliste132">
    <w:name w:val="Aucune liste132"/>
    <w:next w:val="Aucuneliste"/>
    <w:uiPriority w:val="99"/>
    <w:semiHidden/>
    <w:unhideWhenUsed/>
    <w:rsid w:val="007F6B0D"/>
  </w:style>
  <w:style w:type="numbering" w:customStyle="1" w:styleId="NoList132">
    <w:name w:val="No List132"/>
    <w:next w:val="Aucuneliste"/>
    <w:semiHidden/>
    <w:rsid w:val="007F6B0D"/>
  </w:style>
  <w:style w:type="numbering" w:customStyle="1" w:styleId="NoList232">
    <w:name w:val="No List232"/>
    <w:next w:val="Aucuneliste"/>
    <w:uiPriority w:val="99"/>
    <w:semiHidden/>
    <w:unhideWhenUsed/>
    <w:rsid w:val="007F6B0D"/>
  </w:style>
  <w:style w:type="numbering" w:customStyle="1" w:styleId="OPSOM32">
    <w:name w:val="OPSOM32"/>
    <w:basedOn w:val="Aucuneliste"/>
    <w:rsid w:val="007F6B0D"/>
  </w:style>
  <w:style w:type="numbering" w:customStyle="1" w:styleId="OPSOMNR32">
    <w:name w:val="OPSOMNR32"/>
    <w:rsid w:val="007F6B0D"/>
  </w:style>
  <w:style w:type="numbering" w:customStyle="1" w:styleId="Listeactuelle132">
    <w:name w:val="Liste actuelle132"/>
    <w:uiPriority w:val="99"/>
    <w:rsid w:val="007F6B0D"/>
  </w:style>
  <w:style w:type="numbering" w:customStyle="1" w:styleId="Listeactuelle232">
    <w:name w:val="Liste actuelle232"/>
    <w:uiPriority w:val="99"/>
    <w:rsid w:val="007F6B0D"/>
  </w:style>
  <w:style w:type="numbering" w:customStyle="1" w:styleId="Aucuneliste1122">
    <w:name w:val="Aucune liste1122"/>
    <w:next w:val="Aucuneliste"/>
    <w:uiPriority w:val="99"/>
    <w:semiHidden/>
    <w:unhideWhenUsed/>
    <w:rsid w:val="007F6B0D"/>
  </w:style>
  <w:style w:type="numbering" w:customStyle="1" w:styleId="Aucuneliste11122">
    <w:name w:val="Aucune liste11122"/>
    <w:next w:val="Aucuneliste"/>
    <w:uiPriority w:val="99"/>
    <w:semiHidden/>
    <w:unhideWhenUsed/>
    <w:rsid w:val="007F6B0D"/>
  </w:style>
  <w:style w:type="numbering" w:customStyle="1" w:styleId="NoList1132">
    <w:name w:val="No List1132"/>
    <w:next w:val="Aucuneliste"/>
    <w:semiHidden/>
    <w:rsid w:val="007F6B0D"/>
  </w:style>
  <w:style w:type="numbering" w:customStyle="1" w:styleId="NoList2132">
    <w:name w:val="No List2132"/>
    <w:next w:val="Aucuneliste"/>
    <w:uiPriority w:val="99"/>
    <w:semiHidden/>
    <w:unhideWhenUsed/>
    <w:rsid w:val="007F6B0D"/>
  </w:style>
  <w:style w:type="numbering" w:customStyle="1" w:styleId="OPSOM132">
    <w:name w:val="OPSOM132"/>
    <w:basedOn w:val="Aucuneliste"/>
    <w:rsid w:val="007F6B0D"/>
  </w:style>
  <w:style w:type="numbering" w:customStyle="1" w:styleId="OPSOMNR132">
    <w:name w:val="OPSOMNR132"/>
    <w:rsid w:val="007F6B0D"/>
  </w:style>
  <w:style w:type="numbering" w:customStyle="1" w:styleId="Listeactuelle1132">
    <w:name w:val="Liste actuelle1132"/>
    <w:uiPriority w:val="99"/>
    <w:rsid w:val="007F6B0D"/>
  </w:style>
  <w:style w:type="numbering" w:customStyle="1" w:styleId="Listeactuelle2132">
    <w:name w:val="Liste actuelle2132"/>
    <w:uiPriority w:val="99"/>
    <w:rsid w:val="007F6B0D"/>
  </w:style>
  <w:style w:type="numbering" w:customStyle="1" w:styleId="Aucuneliste222">
    <w:name w:val="Aucune liste222"/>
    <w:next w:val="Aucuneliste"/>
    <w:uiPriority w:val="99"/>
    <w:semiHidden/>
    <w:unhideWhenUsed/>
    <w:rsid w:val="007F6B0D"/>
  </w:style>
  <w:style w:type="numbering" w:customStyle="1" w:styleId="NoList11122">
    <w:name w:val="No List11122"/>
    <w:next w:val="Aucuneliste"/>
    <w:semiHidden/>
    <w:rsid w:val="007F6B0D"/>
  </w:style>
  <w:style w:type="numbering" w:customStyle="1" w:styleId="NoList21122">
    <w:name w:val="No List21122"/>
    <w:next w:val="Aucuneliste"/>
    <w:uiPriority w:val="99"/>
    <w:semiHidden/>
    <w:unhideWhenUsed/>
    <w:rsid w:val="007F6B0D"/>
  </w:style>
  <w:style w:type="numbering" w:customStyle="1" w:styleId="OPSOM1122">
    <w:name w:val="OPSOM1122"/>
    <w:basedOn w:val="Aucuneliste"/>
    <w:rsid w:val="007F6B0D"/>
  </w:style>
  <w:style w:type="numbering" w:customStyle="1" w:styleId="OPSOMNR1122">
    <w:name w:val="OPSOMNR1122"/>
    <w:rsid w:val="007F6B0D"/>
  </w:style>
  <w:style w:type="numbering" w:customStyle="1" w:styleId="Listeactuelle11122">
    <w:name w:val="Liste actuelle11122"/>
    <w:uiPriority w:val="99"/>
    <w:rsid w:val="007F6B0D"/>
  </w:style>
  <w:style w:type="numbering" w:customStyle="1" w:styleId="Listeactuelle21122">
    <w:name w:val="Liste actuelle21122"/>
    <w:uiPriority w:val="99"/>
    <w:rsid w:val="007F6B0D"/>
  </w:style>
  <w:style w:type="numbering" w:customStyle="1" w:styleId="Aucuneliste312">
    <w:name w:val="Aucune liste312"/>
    <w:next w:val="Aucuneliste"/>
    <w:uiPriority w:val="99"/>
    <w:semiHidden/>
    <w:unhideWhenUsed/>
    <w:rsid w:val="007F6B0D"/>
  </w:style>
  <w:style w:type="numbering" w:customStyle="1" w:styleId="Aucuneliste1212">
    <w:name w:val="Aucune liste1212"/>
    <w:next w:val="Aucuneliste"/>
    <w:uiPriority w:val="99"/>
    <w:semiHidden/>
    <w:unhideWhenUsed/>
    <w:rsid w:val="007F6B0D"/>
  </w:style>
  <w:style w:type="numbering" w:customStyle="1" w:styleId="NoList1212">
    <w:name w:val="No List1212"/>
    <w:next w:val="Aucuneliste"/>
    <w:semiHidden/>
    <w:rsid w:val="007F6B0D"/>
  </w:style>
  <w:style w:type="numbering" w:customStyle="1" w:styleId="NoList2212">
    <w:name w:val="No List2212"/>
    <w:next w:val="Aucuneliste"/>
    <w:uiPriority w:val="99"/>
    <w:semiHidden/>
    <w:unhideWhenUsed/>
    <w:rsid w:val="007F6B0D"/>
  </w:style>
  <w:style w:type="numbering" w:customStyle="1" w:styleId="OPSOM212">
    <w:name w:val="OPSOM212"/>
    <w:basedOn w:val="Aucuneliste"/>
    <w:rsid w:val="007F6B0D"/>
  </w:style>
  <w:style w:type="numbering" w:customStyle="1" w:styleId="OPSOMNR212">
    <w:name w:val="OPSOMNR212"/>
    <w:rsid w:val="007F6B0D"/>
  </w:style>
  <w:style w:type="numbering" w:customStyle="1" w:styleId="Listeactuelle1212">
    <w:name w:val="Liste actuelle1212"/>
    <w:uiPriority w:val="99"/>
    <w:rsid w:val="007F6B0D"/>
  </w:style>
  <w:style w:type="numbering" w:customStyle="1" w:styleId="Listeactuelle2212">
    <w:name w:val="Liste actuelle2212"/>
    <w:uiPriority w:val="99"/>
    <w:rsid w:val="007F6B0D"/>
  </w:style>
  <w:style w:type="numbering" w:customStyle="1" w:styleId="Aucuneliste111122">
    <w:name w:val="Aucune liste111122"/>
    <w:next w:val="Aucuneliste"/>
    <w:uiPriority w:val="99"/>
    <w:semiHidden/>
    <w:unhideWhenUsed/>
    <w:rsid w:val="007F6B0D"/>
  </w:style>
  <w:style w:type="numbering" w:customStyle="1" w:styleId="Aucuneliste11111112">
    <w:name w:val="Aucune liste11111112"/>
    <w:next w:val="Aucuneliste"/>
    <w:uiPriority w:val="99"/>
    <w:semiHidden/>
    <w:unhideWhenUsed/>
    <w:rsid w:val="007F6B0D"/>
  </w:style>
  <w:style w:type="numbering" w:customStyle="1" w:styleId="NoList11212">
    <w:name w:val="No List11212"/>
    <w:next w:val="Aucuneliste"/>
    <w:semiHidden/>
    <w:rsid w:val="007F6B0D"/>
  </w:style>
  <w:style w:type="numbering" w:customStyle="1" w:styleId="NoList21212">
    <w:name w:val="No List21212"/>
    <w:next w:val="Aucuneliste"/>
    <w:uiPriority w:val="99"/>
    <w:semiHidden/>
    <w:unhideWhenUsed/>
    <w:rsid w:val="007F6B0D"/>
  </w:style>
  <w:style w:type="numbering" w:customStyle="1" w:styleId="OPSOM1212">
    <w:name w:val="OPSOM1212"/>
    <w:basedOn w:val="Aucuneliste"/>
    <w:rsid w:val="007F6B0D"/>
  </w:style>
  <w:style w:type="numbering" w:customStyle="1" w:styleId="OPSOMNR1212">
    <w:name w:val="OPSOMNR1212"/>
    <w:rsid w:val="007F6B0D"/>
  </w:style>
  <w:style w:type="numbering" w:customStyle="1" w:styleId="Listeactuelle11212">
    <w:name w:val="Liste actuelle11212"/>
    <w:uiPriority w:val="99"/>
    <w:rsid w:val="007F6B0D"/>
  </w:style>
  <w:style w:type="numbering" w:customStyle="1" w:styleId="Listeactuelle21212">
    <w:name w:val="Liste actuelle21212"/>
    <w:uiPriority w:val="99"/>
    <w:rsid w:val="007F6B0D"/>
  </w:style>
  <w:style w:type="numbering" w:customStyle="1" w:styleId="Aucuneliste2112">
    <w:name w:val="Aucune liste2112"/>
    <w:next w:val="Aucuneliste"/>
    <w:uiPriority w:val="99"/>
    <w:semiHidden/>
    <w:unhideWhenUsed/>
    <w:rsid w:val="007F6B0D"/>
  </w:style>
  <w:style w:type="numbering" w:customStyle="1" w:styleId="NoList111112">
    <w:name w:val="No List111112"/>
    <w:next w:val="Aucuneliste"/>
    <w:semiHidden/>
    <w:rsid w:val="007F6B0D"/>
  </w:style>
  <w:style w:type="numbering" w:customStyle="1" w:styleId="NoList211112">
    <w:name w:val="No List211112"/>
    <w:next w:val="Aucuneliste"/>
    <w:uiPriority w:val="99"/>
    <w:semiHidden/>
    <w:unhideWhenUsed/>
    <w:rsid w:val="007F6B0D"/>
  </w:style>
  <w:style w:type="numbering" w:customStyle="1" w:styleId="OPSOM11112">
    <w:name w:val="OPSOM11112"/>
    <w:basedOn w:val="Aucuneliste"/>
    <w:rsid w:val="007F6B0D"/>
  </w:style>
  <w:style w:type="numbering" w:customStyle="1" w:styleId="OPSOMNR11112">
    <w:name w:val="OPSOMNR11112"/>
    <w:rsid w:val="007F6B0D"/>
  </w:style>
  <w:style w:type="numbering" w:customStyle="1" w:styleId="Listeactuelle111112">
    <w:name w:val="Liste actuelle111112"/>
    <w:uiPriority w:val="99"/>
    <w:rsid w:val="007F6B0D"/>
  </w:style>
  <w:style w:type="numbering" w:customStyle="1" w:styleId="Listeactuelle211112">
    <w:name w:val="Liste actuelle211112"/>
    <w:uiPriority w:val="99"/>
    <w:rsid w:val="007F6B0D"/>
  </w:style>
  <w:style w:type="numbering" w:customStyle="1" w:styleId="Aucuneliste412">
    <w:name w:val="Aucune liste412"/>
    <w:next w:val="Aucuneliste"/>
    <w:uiPriority w:val="99"/>
    <w:semiHidden/>
    <w:unhideWhenUsed/>
    <w:rsid w:val="007F6B0D"/>
  </w:style>
  <w:style w:type="numbering" w:customStyle="1" w:styleId="Aucuneliste61">
    <w:name w:val="Aucune liste61"/>
    <w:next w:val="Aucuneliste"/>
    <w:uiPriority w:val="99"/>
    <w:semiHidden/>
    <w:unhideWhenUsed/>
    <w:rsid w:val="007F6B0D"/>
  </w:style>
  <w:style w:type="numbering" w:customStyle="1" w:styleId="Aucuneliste141">
    <w:name w:val="Aucune liste141"/>
    <w:next w:val="Aucuneliste"/>
    <w:uiPriority w:val="99"/>
    <w:semiHidden/>
    <w:unhideWhenUsed/>
    <w:rsid w:val="007F6B0D"/>
  </w:style>
  <w:style w:type="numbering" w:customStyle="1" w:styleId="NoList141">
    <w:name w:val="No List141"/>
    <w:next w:val="Aucuneliste"/>
    <w:semiHidden/>
    <w:rsid w:val="007F6B0D"/>
  </w:style>
  <w:style w:type="numbering" w:customStyle="1" w:styleId="NoList241">
    <w:name w:val="No List241"/>
    <w:next w:val="Aucuneliste"/>
    <w:uiPriority w:val="99"/>
    <w:semiHidden/>
    <w:unhideWhenUsed/>
    <w:rsid w:val="007F6B0D"/>
  </w:style>
  <w:style w:type="numbering" w:customStyle="1" w:styleId="OPSOM41">
    <w:name w:val="OPSOM41"/>
    <w:basedOn w:val="Aucuneliste"/>
    <w:rsid w:val="007F6B0D"/>
  </w:style>
  <w:style w:type="numbering" w:customStyle="1" w:styleId="OPSOMNR41">
    <w:name w:val="OPSOMNR41"/>
    <w:rsid w:val="007F6B0D"/>
  </w:style>
  <w:style w:type="numbering" w:customStyle="1" w:styleId="Listeactuelle141">
    <w:name w:val="Liste actuelle141"/>
    <w:uiPriority w:val="99"/>
    <w:rsid w:val="007F6B0D"/>
  </w:style>
  <w:style w:type="numbering" w:customStyle="1" w:styleId="Listeactuelle241">
    <w:name w:val="Liste actuelle241"/>
    <w:uiPriority w:val="99"/>
    <w:rsid w:val="007F6B0D"/>
  </w:style>
  <w:style w:type="numbering" w:customStyle="1" w:styleId="Aucuneliste1131">
    <w:name w:val="Aucune liste1131"/>
    <w:next w:val="Aucuneliste"/>
    <w:uiPriority w:val="99"/>
    <w:semiHidden/>
    <w:unhideWhenUsed/>
    <w:rsid w:val="007F6B0D"/>
  </w:style>
  <w:style w:type="numbering" w:customStyle="1" w:styleId="Aucuneliste11131">
    <w:name w:val="Aucune liste11131"/>
    <w:next w:val="Aucuneliste"/>
    <w:uiPriority w:val="99"/>
    <w:semiHidden/>
    <w:unhideWhenUsed/>
    <w:rsid w:val="007F6B0D"/>
  </w:style>
  <w:style w:type="numbering" w:customStyle="1" w:styleId="NoList1141">
    <w:name w:val="No List1141"/>
    <w:next w:val="Aucuneliste"/>
    <w:semiHidden/>
    <w:rsid w:val="007F6B0D"/>
  </w:style>
  <w:style w:type="numbering" w:customStyle="1" w:styleId="NoList2141">
    <w:name w:val="No List2141"/>
    <w:next w:val="Aucuneliste"/>
    <w:uiPriority w:val="99"/>
    <w:semiHidden/>
    <w:unhideWhenUsed/>
    <w:rsid w:val="007F6B0D"/>
  </w:style>
  <w:style w:type="numbering" w:customStyle="1" w:styleId="OPSOM141">
    <w:name w:val="OPSOM141"/>
    <w:basedOn w:val="Aucuneliste"/>
    <w:rsid w:val="007F6B0D"/>
  </w:style>
  <w:style w:type="numbering" w:customStyle="1" w:styleId="OPSOMNR141">
    <w:name w:val="OPSOMNR141"/>
    <w:rsid w:val="007F6B0D"/>
  </w:style>
  <w:style w:type="numbering" w:customStyle="1" w:styleId="Listeactuelle1141">
    <w:name w:val="Liste actuelle1141"/>
    <w:uiPriority w:val="99"/>
    <w:rsid w:val="007F6B0D"/>
  </w:style>
  <w:style w:type="numbering" w:customStyle="1" w:styleId="Listeactuelle2141">
    <w:name w:val="Liste actuelle2141"/>
    <w:uiPriority w:val="99"/>
    <w:rsid w:val="007F6B0D"/>
  </w:style>
  <w:style w:type="numbering" w:customStyle="1" w:styleId="Aucuneliste231">
    <w:name w:val="Aucune liste231"/>
    <w:next w:val="Aucuneliste"/>
    <w:uiPriority w:val="99"/>
    <w:semiHidden/>
    <w:unhideWhenUsed/>
    <w:rsid w:val="007F6B0D"/>
  </w:style>
  <w:style w:type="numbering" w:customStyle="1" w:styleId="NoList11131">
    <w:name w:val="No List11131"/>
    <w:next w:val="Aucuneliste"/>
    <w:semiHidden/>
    <w:rsid w:val="007F6B0D"/>
  </w:style>
  <w:style w:type="numbering" w:customStyle="1" w:styleId="NoList21131">
    <w:name w:val="No List21131"/>
    <w:next w:val="Aucuneliste"/>
    <w:uiPriority w:val="99"/>
    <w:semiHidden/>
    <w:unhideWhenUsed/>
    <w:rsid w:val="007F6B0D"/>
  </w:style>
  <w:style w:type="numbering" w:customStyle="1" w:styleId="OPSOM1131">
    <w:name w:val="OPSOM1131"/>
    <w:basedOn w:val="Aucuneliste"/>
    <w:rsid w:val="007F6B0D"/>
  </w:style>
  <w:style w:type="numbering" w:customStyle="1" w:styleId="OPSOMNR1131">
    <w:name w:val="OPSOMNR1131"/>
    <w:rsid w:val="007F6B0D"/>
  </w:style>
  <w:style w:type="numbering" w:customStyle="1" w:styleId="Listeactuelle11131">
    <w:name w:val="Liste actuelle11131"/>
    <w:uiPriority w:val="99"/>
    <w:rsid w:val="007F6B0D"/>
  </w:style>
  <w:style w:type="numbering" w:customStyle="1" w:styleId="Listeactuelle21131">
    <w:name w:val="Liste actuelle21131"/>
    <w:uiPriority w:val="99"/>
    <w:rsid w:val="007F6B0D"/>
  </w:style>
  <w:style w:type="numbering" w:customStyle="1" w:styleId="Aucuneliste321">
    <w:name w:val="Aucune liste321"/>
    <w:next w:val="Aucuneliste"/>
    <w:uiPriority w:val="99"/>
    <w:semiHidden/>
    <w:unhideWhenUsed/>
    <w:rsid w:val="007F6B0D"/>
  </w:style>
  <w:style w:type="numbering" w:customStyle="1" w:styleId="Aucuneliste1221">
    <w:name w:val="Aucune liste1221"/>
    <w:next w:val="Aucuneliste"/>
    <w:uiPriority w:val="99"/>
    <w:semiHidden/>
    <w:unhideWhenUsed/>
    <w:rsid w:val="007F6B0D"/>
  </w:style>
  <w:style w:type="numbering" w:customStyle="1" w:styleId="NoList1221">
    <w:name w:val="No List1221"/>
    <w:next w:val="Aucuneliste"/>
    <w:semiHidden/>
    <w:rsid w:val="007F6B0D"/>
  </w:style>
  <w:style w:type="numbering" w:customStyle="1" w:styleId="NoList2221">
    <w:name w:val="No List2221"/>
    <w:next w:val="Aucuneliste"/>
    <w:uiPriority w:val="99"/>
    <w:semiHidden/>
    <w:unhideWhenUsed/>
    <w:rsid w:val="007F6B0D"/>
  </w:style>
  <w:style w:type="numbering" w:customStyle="1" w:styleId="OPSOM221">
    <w:name w:val="OPSOM221"/>
    <w:basedOn w:val="Aucuneliste"/>
    <w:rsid w:val="007F6B0D"/>
  </w:style>
  <w:style w:type="numbering" w:customStyle="1" w:styleId="OPSOMNR221">
    <w:name w:val="OPSOMNR221"/>
    <w:rsid w:val="007F6B0D"/>
  </w:style>
  <w:style w:type="numbering" w:customStyle="1" w:styleId="Listeactuelle1221">
    <w:name w:val="Liste actuelle1221"/>
    <w:uiPriority w:val="99"/>
    <w:rsid w:val="007F6B0D"/>
  </w:style>
  <w:style w:type="numbering" w:customStyle="1" w:styleId="Listeactuelle2221">
    <w:name w:val="Liste actuelle2221"/>
    <w:uiPriority w:val="99"/>
    <w:rsid w:val="007F6B0D"/>
  </w:style>
  <w:style w:type="numbering" w:customStyle="1" w:styleId="Aucuneliste111131">
    <w:name w:val="Aucune liste111131"/>
    <w:next w:val="Aucuneliste"/>
    <w:uiPriority w:val="99"/>
    <w:semiHidden/>
    <w:unhideWhenUsed/>
    <w:rsid w:val="007F6B0D"/>
  </w:style>
  <w:style w:type="numbering" w:customStyle="1" w:styleId="Aucuneliste1111121">
    <w:name w:val="Aucune liste1111121"/>
    <w:next w:val="Aucuneliste"/>
    <w:uiPriority w:val="99"/>
    <w:semiHidden/>
    <w:unhideWhenUsed/>
    <w:rsid w:val="007F6B0D"/>
  </w:style>
  <w:style w:type="numbering" w:customStyle="1" w:styleId="NoList11221">
    <w:name w:val="No List11221"/>
    <w:next w:val="Aucuneliste"/>
    <w:semiHidden/>
    <w:rsid w:val="007F6B0D"/>
  </w:style>
  <w:style w:type="numbering" w:customStyle="1" w:styleId="NoList21221">
    <w:name w:val="No List21221"/>
    <w:next w:val="Aucuneliste"/>
    <w:uiPriority w:val="99"/>
    <w:semiHidden/>
    <w:unhideWhenUsed/>
    <w:rsid w:val="007F6B0D"/>
  </w:style>
  <w:style w:type="numbering" w:customStyle="1" w:styleId="OPSOM1221">
    <w:name w:val="OPSOM1221"/>
    <w:basedOn w:val="Aucuneliste"/>
    <w:rsid w:val="007F6B0D"/>
  </w:style>
  <w:style w:type="numbering" w:customStyle="1" w:styleId="OPSOMNR1221">
    <w:name w:val="OPSOMNR1221"/>
    <w:rsid w:val="007F6B0D"/>
  </w:style>
  <w:style w:type="numbering" w:customStyle="1" w:styleId="Listeactuelle11221">
    <w:name w:val="Liste actuelle11221"/>
    <w:uiPriority w:val="99"/>
    <w:rsid w:val="007F6B0D"/>
  </w:style>
  <w:style w:type="numbering" w:customStyle="1" w:styleId="Listeactuelle21221">
    <w:name w:val="Liste actuelle21221"/>
    <w:uiPriority w:val="99"/>
    <w:rsid w:val="007F6B0D"/>
  </w:style>
  <w:style w:type="numbering" w:customStyle="1" w:styleId="Aucuneliste2121">
    <w:name w:val="Aucune liste2121"/>
    <w:next w:val="Aucuneliste"/>
    <w:uiPriority w:val="99"/>
    <w:semiHidden/>
    <w:unhideWhenUsed/>
    <w:rsid w:val="007F6B0D"/>
  </w:style>
  <w:style w:type="numbering" w:customStyle="1" w:styleId="NoList111121">
    <w:name w:val="No List111121"/>
    <w:next w:val="Aucuneliste"/>
    <w:semiHidden/>
    <w:rsid w:val="007F6B0D"/>
  </w:style>
  <w:style w:type="numbering" w:customStyle="1" w:styleId="NoList211121">
    <w:name w:val="No List211121"/>
    <w:next w:val="Aucuneliste"/>
    <w:uiPriority w:val="99"/>
    <w:semiHidden/>
    <w:unhideWhenUsed/>
    <w:rsid w:val="007F6B0D"/>
  </w:style>
  <w:style w:type="numbering" w:customStyle="1" w:styleId="OPSOM11121">
    <w:name w:val="OPSOM11121"/>
    <w:basedOn w:val="Aucuneliste"/>
    <w:rsid w:val="007F6B0D"/>
  </w:style>
  <w:style w:type="numbering" w:customStyle="1" w:styleId="OPSOMNR11121">
    <w:name w:val="OPSOMNR11121"/>
    <w:rsid w:val="007F6B0D"/>
  </w:style>
  <w:style w:type="numbering" w:customStyle="1" w:styleId="Listeactuelle111121">
    <w:name w:val="Liste actuelle111121"/>
    <w:uiPriority w:val="99"/>
    <w:rsid w:val="007F6B0D"/>
  </w:style>
  <w:style w:type="numbering" w:customStyle="1" w:styleId="Listeactuelle211121">
    <w:name w:val="Liste actuelle211121"/>
    <w:uiPriority w:val="99"/>
    <w:rsid w:val="007F6B0D"/>
  </w:style>
  <w:style w:type="numbering" w:customStyle="1" w:styleId="Aucuneliste421">
    <w:name w:val="Aucune liste421"/>
    <w:next w:val="Aucuneliste"/>
    <w:uiPriority w:val="99"/>
    <w:semiHidden/>
    <w:unhideWhenUsed/>
    <w:rsid w:val="007F6B0D"/>
  </w:style>
  <w:style w:type="numbering" w:customStyle="1" w:styleId="Aucuneliste511">
    <w:name w:val="Aucune liste511"/>
    <w:next w:val="Aucuneliste"/>
    <w:uiPriority w:val="99"/>
    <w:semiHidden/>
    <w:unhideWhenUsed/>
    <w:rsid w:val="007F6B0D"/>
  </w:style>
  <w:style w:type="numbering" w:customStyle="1" w:styleId="Aucuneliste1311">
    <w:name w:val="Aucune liste1311"/>
    <w:next w:val="Aucuneliste"/>
    <w:uiPriority w:val="99"/>
    <w:semiHidden/>
    <w:unhideWhenUsed/>
    <w:rsid w:val="007F6B0D"/>
  </w:style>
  <w:style w:type="numbering" w:customStyle="1" w:styleId="NoList1311">
    <w:name w:val="No List1311"/>
    <w:next w:val="Aucuneliste"/>
    <w:semiHidden/>
    <w:rsid w:val="007F6B0D"/>
  </w:style>
  <w:style w:type="numbering" w:customStyle="1" w:styleId="NoList2311">
    <w:name w:val="No List2311"/>
    <w:next w:val="Aucuneliste"/>
    <w:uiPriority w:val="99"/>
    <w:semiHidden/>
    <w:unhideWhenUsed/>
    <w:rsid w:val="007F6B0D"/>
  </w:style>
  <w:style w:type="numbering" w:customStyle="1" w:styleId="OPSOM311">
    <w:name w:val="OPSOM311"/>
    <w:basedOn w:val="Aucuneliste"/>
    <w:rsid w:val="007F6B0D"/>
  </w:style>
  <w:style w:type="numbering" w:customStyle="1" w:styleId="OPSOMNR311">
    <w:name w:val="OPSOMNR311"/>
    <w:rsid w:val="007F6B0D"/>
  </w:style>
  <w:style w:type="numbering" w:customStyle="1" w:styleId="Listeactuelle1311">
    <w:name w:val="Liste actuelle1311"/>
    <w:uiPriority w:val="99"/>
    <w:rsid w:val="007F6B0D"/>
  </w:style>
  <w:style w:type="numbering" w:customStyle="1" w:styleId="Listeactuelle2311">
    <w:name w:val="Liste actuelle2311"/>
    <w:uiPriority w:val="99"/>
    <w:rsid w:val="007F6B0D"/>
  </w:style>
  <w:style w:type="numbering" w:customStyle="1" w:styleId="Aucuneliste11211">
    <w:name w:val="Aucune liste11211"/>
    <w:next w:val="Aucuneliste"/>
    <w:uiPriority w:val="99"/>
    <w:semiHidden/>
    <w:unhideWhenUsed/>
    <w:rsid w:val="007F6B0D"/>
  </w:style>
  <w:style w:type="numbering" w:customStyle="1" w:styleId="Aucuneliste111211">
    <w:name w:val="Aucune liste111211"/>
    <w:next w:val="Aucuneliste"/>
    <w:uiPriority w:val="99"/>
    <w:semiHidden/>
    <w:unhideWhenUsed/>
    <w:rsid w:val="007F6B0D"/>
  </w:style>
  <w:style w:type="numbering" w:customStyle="1" w:styleId="NoList11311">
    <w:name w:val="No List11311"/>
    <w:next w:val="Aucuneliste"/>
    <w:semiHidden/>
    <w:rsid w:val="007F6B0D"/>
  </w:style>
  <w:style w:type="numbering" w:customStyle="1" w:styleId="NoList21311">
    <w:name w:val="No List21311"/>
    <w:next w:val="Aucuneliste"/>
    <w:uiPriority w:val="99"/>
    <w:semiHidden/>
    <w:unhideWhenUsed/>
    <w:rsid w:val="007F6B0D"/>
  </w:style>
  <w:style w:type="numbering" w:customStyle="1" w:styleId="OPSOM1311">
    <w:name w:val="OPSOM1311"/>
    <w:basedOn w:val="Aucuneliste"/>
    <w:rsid w:val="007F6B0D"/>
  </w:style>
  <w:style w:type="numbering" w:customStyle="1" w:styleId="OPSOMNR1311">
    <w:name w:val="OPSOMNR1311"/>
    <w:rsid w:val="007F6B0D"/>
  </w:style>
  <w:style w:type="numbering" w:customStyle="1" w:styleId="Listeactuelle11311">
    <w:name w:val="Liste actuelle11311"/>
    <w:uiPriority w:val="99"/>
    <w:rsid w:val="007F6B0D"/>
  </w:style>
  <w:style w:type="numbering" w:customStyle="1" w:styleId="Listeactuelle21311">
    <w:name w:val="Liste actuelle21311"/>
    <w:uiPriority w:val="99"/>
    <w:rsid w:val="007F6B0D"/>
  </w:style>
  <w:style w:type="numbering" w:customStyle="1" w:styleId="Aucuneliste2211">
    <w:name w:val="Aucune liste2211"/>
    <w:next w:val="Aucuneliste"/>
    <w:uiPriority w:val="99"/>
    <w:semiHidden/>
    <w:unhideWhenUsed/>
    <w:rsid w:val="007F6B0D"/>
  </w:style>
  <w:style w:type="numbering" w:customStyle="1" w:styleId="NoList111211">
    <w:name w:val="No List111211"/>
    <w:next w:val="Aucuneliste"/>
    <w:semiHidden/>
    <w:rsid w:val="007F6B0D"/>
  </w:style>
  <w:style w:type="numbering" w:customStyle="1" w:styleId="NoList211211">
    <w:name w:val="No List211211"/>
    <w:next w:val="Aucuneliste"/>
    <w:uiPriority w:val="99"/>
    <w:semiHidden/>
    <w:unhideWhenUsed/>
    <w:rsid w:val="007F6B0D"/>
  </w:style>
  <w:style w:type="numbering" w:customStyle="1" w:styleId="OPSOM11211">
    <w:name w:val="OPSOM11211"/>
    <w:basedOn w:val="Aucuneliste"/>
    <w:rsid w:val="007F6B0D"/>
  </w:style>
  <w:style w:type="numbering" w:customStyle="1" w:styleId="OPSOMNR11211">
    <w:name w:val="OPSOMNR11211"/>
    <w:rsid w:val="007F6B0D"/>
  </w:style>
  <w:style w:type="numbering" w:customStyle="1" w:styleId="Listeactuelle111211">
    <w:name w:val="Liste actuelle111211"/>
    <w:uiPriority w:val="99"/>
    <w:rsid w:val="007F6B0D"/>
  </w:style>
  <w:style w:type="numbering" w:customStyle="1" w:styleId="Listeactuelle211211">
    <w:name w:val="Liste actuelle211211"/>
    <w:uiPriority w:val="99"/>
    <w:rsid w:val="007F6B0D"/>
  </w:style>
  <w:style w:type="numbering" w:customStyle="1" w:styleId="Aucuneliste3111">
    <w:name w:val="Aucune liste3111"/>
    <w:next w:val="Aucuneliste"/>
    <w:uiPriority w:val="99"/>
    <w:semiHidden/>
    <w:unhideWhenUsed/>
    <w:rsid w:val="007F6B0D"/>
  </w:style>
  <w:style w:type="numbering" w:customStyle="1" w:styleId="Aucuneliste12111">
    <w:name w:val="Aucune liste12111"/>
    <w:next w:val="Aucuneliste"/>
    <w:uiPriority w:val="99"/>
    <w:semiHidden/>
    <w:unhideWhenUsed/>
    <w:rsid w:val="007F6B0D"/>
  </w:style>
  <w:style w:type="numbering" w:customStyle="1" w:styleId="NoList12111">
    <w:name w:val="No List12111"/>
    <w:next w:val="Aucuneliste"/>
    <w:semiHidden/>
    <w:rsid w:val="007F6B0D"/>
  </w:style>
  <w:style w:type="numbering" w:customStyle="1" w:styleId="NoList22111">
    <w:name w:val="No List22111"/>
    <w:next w:val="Aucuneliste"/>
    <w:uiPriority w:val="99"/>
    <w:semiHidden/>
    <w:unhideWhenUsed/>
    <w:rsid w:val="007F6B0D"/>
  </w:style>
  <w:style w:type="numbering" w:customStyle="1" w:styleId="OPSOM2111">
    <w:name w:val="OPSOM2111"/>
    <w:basedOn w:val="Aucuneliste"/>
    <w:rsid w:val="007F6B0D"/>
  </w:style>
  <w:style w:type="numbering" w:customStyle="1" w:styleId="OPSOMNR2111">
    <w:name w:val="OPSOMNR2111"/>
    <w:rsid w:val="007F6B0D"/>
  </w:style>
  <w:style w:type="numbering" w:customStyle="1" w:styleId="Listeactuelle12111">
    <w:name w:val="Liste actuelle12111"/>
    <w:uiPriority w:val="99"/>
    <w:rsid w:val="007F6B0D"/>
  </w:style>
  <w:style w:type="numbering" w:customStyle="1" w:styleId="Listeactuelle22111">
    <w:name w:val="Liste actuelle22111"/>
    <w:uiPriority w:val="99"/>
    <w:rsid w:val="007F6B0D"/>
  </w:style>
  <w:style w:type="numbering" w:customStyle="1" w:styleId="Aucuneliste1111211">
    <w:name w:val="Aucune liste1111211"/>
    <w:next w:val="Aucuneliste"/>
    <w:uiPriority w:val="99"/>
    <w:semiHidden/>
    <w:unhideWhenUsed/>
    <w:rsid w:val="007F6B0D"/>
  </w:style>
  <w:style w:type="numbering" w:customStyle="1" w:styleId="Aucuneliste1111111111">
    <w:name w:val="Aucune liste1111111111"/>
    <w:next w:val="Aucuneliste"/>
    <w:uiPriority w:val="99"/>
    <w:semiHidden/>
    <w:unhideWhenUsed/>
    <w:rsid w:val="007F6B0D"/>
  </w:style>
  <w:style w:type="numbering" w:customStyle="1" w:styleId="NoList112111">
    <w:name w:val="No List112111"/>
    <w:next w:val="Aucuneliste"/>
    <w:semiHidden/>
    <w:rsid w:val="007F6B0D"/>
  </w:style>
  <w:style w:type="numbering" w:customStyle="1" w:styleId="NoList212111">
    <w:name w:val="No List212111"/>
    <w:next w:val="Aucuneliste"/>
    <w:uiPriority w:val="99"/>
    <w:semiHidden/>
    <w:unhideWhenUsed/>
    <w:rsid w:val="007F6B0D"/>
  </w:style>
  <w:style w:type="numbering" w:customStyle="1" w:styleId="OPSOM12111">
    <w:name w:val="OPSOM12111"/>
    <w:basedOn w:val="Aucuneliste"/>
    <w:rsid w:val="007F6B0D"/>
  </w:style>
  <w:style w:type="numbering" w:customStyle="1" w:styleId="OPSOMNR12111">
    <w:name w:val="OPSOMNR12111"/>
    <w:rsid w:val="007F6B0D"/>
  </w:style>
  <w:style w:type="numbering" w:customStyle="1" w:styleId="Listeactuelle112111">
    <w:name w:val="Liste actuelle112111"/>
    <w:uiPriority w:val="99"/>
    <w:rsid w:val="007F6B0D"/>
  </w:style>
  <w:style w:type="numbering" w:customStyle="1" w:styleId="Listeactuelle212111">
    <w:name w:val="Liste actuelle212111"/>
    <w:uiPriority w:val="99"/>
    <w:rsid w:val="007F6B0D"/>
  </w:style>
  <w:style w:type="numbering" w:customStyle="1" w:styleId="Aucuneliste21111">
    <w:name w:val="Aucune liste21111"/>
    <w:next w:val="Aucuneliste"/>
    <w:uiPriority w:val="99"/>
    <w:semiHidden/>
    <w:unhideWhenUsed/>
    <w:rsid w:val="007F6B0D"/>
  </w:style>
  <w:style w:type="numbering" w:customStyle="1" w:styleId="NoList1111111">
    <w:name w:val="No List1111111"/>
    <w:next w:val="Aucuneliste"/>
    <w:semiHidden/>
    <w:rsid w:val="007F6B0D"/>
  </w:style>
  <w:style w:type="numbering" w:customStyle="1" w:styleId="NoList2111111">
    <w:name w:val="No List2111111"/>
    <w:next w:val="Aucuneliste"/>
    <w:uiPriority w:val="99"/>
    <w:semiHidden/>
    <w:unhideWhenUsed/>
    <w:rsid w:val="007F6B0D"/>
  </w:style>
  <w:style w:type="numbering" w:customStyle="1" w:styleId="OPSOM111111">
    <w:name w:val="OPSOM111111"/>
    <w:basedOn w:val="Aucuneliste"/>
    <w:rsid w:val="007F6B0D"/>
  </w:style>
  <w:style w:type="numbering" w:customStyle="1" w:styleId="OPSOMNR111111">
    <w:name w:val="OPSOMNR111111"/>
    <w:rsid w:val="007F6B0D"/>
  </w:style>
  <w:style w:type="numbering" w:customStyle="1" w:styleId="Listeactuelle1111111">
    <w:name w:val="Liste actuelle1111111"/>
    <w:uiPriority w:val="99"/>
    <w:rsid w:val="007F6B0D"/>
  </w:style>
  <w:style w:type="numbering" w:customStyle="1" w:styleId="Listeactuelle2111111">
    <w:name w:val="Liste actuelle2111111"/>
    <w:uiPriority w:val="99"/>
    <w:rsid w:val="007F6B0D"/>
  </w:style>
  <w:style w:type="numbering" w:customStyle="1" w:styleId="Aucuneliste4111">
    <w:name w:val="Aucune liste4111"/>
    <w:next w:val="Aucuneliste"/>
    <w:uiPriority w:val="99"/>
    <w:semiHidden/>
    <w:unhideWhenUsed/>
    <w:rsid w:val="007F6B0D"/>
  </w:style>
  <w:style w:type="numbering" w:customStyle="1" w:styleId="Aucuneliste11111121">
    <w:name w:val="Aucune liste11111121"/>
    <w:next w:val="Aucuneliste"/>
    <w:uiPriority w:val="99"/>
    <w:semiHidden/>
    <w:unhideWhenUsed/>
    <w:rsid w:val="007F6B0D"/>
  </w:style>
  <w:style w:type="numbering" w:customStyle="1" w:styleId="Aucuneliste8">
    <w:name w:val="Aucune liste8"/>
    <w:next w:val="Aucuneliste"/>
    <w:uiPriority w:val="99"/>
    <w:semiHidden/>
    <w:unhideWhenUsed/>
    <w:rsid w:val="007F6B0D"/>
  </w:style>
  <w:style w:type="numbering" w:customStyle="1" w:styleId="Aucuneliste16">
    <w:name w:val="Aucune liste16"/>
    <w:next w:val="Aucuneliste"/>
    <w:uiPriority w:val="99"/>
    <w:semiHidden/>
    <w:unhideWhenUsed/>
    <w:rsid w:val="007F6B0D"/>
  </w:style>
  <w:style w:type="numbering" w:customStyle="1" w:styleId="NoList16">
    <w:name w:val="No List16"/>
    <w:next w:val="Aucuneliste"/>
    <w:semiHidden/>
    <w:rsid w:val="007F6B0D"/>
  </w:style>
  <w:style w:type="numbering" w:customStyle="1" w:styleId="NoList26">
    <w:name w:val="No List26"/>
    <w:next w:val="Aucuneliste"/>
    <w:uiPriority w:val="99"/>
    <w:semiHidden/>
    <w:unhideWhenUsed/>
    <w:rsid w:val="007F6B0D"/>
  </w:style>
  <w:style w:type="numbering" w:customStyle="1" w:styleId="OPSOM6">
    <w:name w:val="OPSOM6"/>
    <w:basedOn w:val="Aucuneliste"/>
    <w:rsid w:val="007F6B0D"/>
  </w:style>
  <w:style w:type="numbering" w:customStyle="1" w:styleId="OPSOMNR6">
    <w:name w:val="OPSOMNR6"/>
    <w:rsid w:val="007F6B0D"/>
  </w:style>
  <w:style w:type="numbering" w:customStyle="1" w:styleId="Listeactuelle16">
    <w:name w:val="Liste actuelle16"/>
    <w:uiPriority w:val="99"/>
    <w:rsid w:val="007F6B0D"/>
  </w:style>
  <w:style w:type="numbering" w:customStyle="1" w:styleId="Listeactuelle26">
    <w:name w:val="Liste actuelle26"/>
    <w:uiPriority w:val="99"/>
    <w:rsid w:val="007F6B0D"/>
  </w:style>
  <w:style w:type="numbering" w:customStyle="1" w:styleId="Aucuneliste115">
    <w:name w:val="Aucune liste115"/>
    <w:next w:val="Aucuneliste"/>
    <w:uiPriority w:val="99"/>
    <w:semiHidden/>
    <w:unhideWhenUsed/>
    <w:rsid w:val="007F6B0D"/>
  </w:style>
  <w:style w:type="numbering" w:customStyle="1" w:styleId="Aucuneliste1115">
    <w:name w:val="Aucune liste1115"/>
    <w:next w:val="Aucuneliste"/>
    <w:uiPriority w:val="99"/>
    <w:semiHidden/>
    <w:unhideWhenUsed/>
    <w:rsid w:val="007F6B0D"/>
  </w:style>
  <w:style w:type="numbering" w:customStyle="1" w:styleId="NoList116">
    <w:name w:val="No List116"/>
    <w:next w:val="Aucuneliste"/>
    <w:semiHidden/>
    <w:rsid w:val="007F6B0D"/>
  </w:style>
  <w:style w:type="numbering" w:customStyle="1" w:styleId="NoList216">
    <w:name w:val="No List216"/>
    <w:next w:val="Aucuneliste"/>
    <w:uiPriority w:val="99"/>
    <w:semiHidden/>
    <w:unhideWhenUsed/>
    <w:rsid w:val="007F6B0D"/>
  </w:style>
  <w:style w:type="numbering" w:customStyle="1" w:styleId="OPSOM16">
    <w:name w:val="OPSOM16"/>
    <w:basedOn w:val="Aucuneliste"/>
    <w:rsid w:val="007F6B0D"/>
  </w:style>
  <w:style w:type="numbering" w:customStyle="1" w:styleId="OPSOMNR16">
    <w:name w:val="OPSOMNR16"/>
    <w:rsid w:val="007F6B0D"/>
  </w:style>
  <w:style w:type="numbering" w:customStyle="1" w:styleId="Listeactuelle116">
    <w:name w:val="Liste actuelle116"/>
    <w:uiPriority w:val="99"/>
    <w:rsid w:val="007F6B0D"/>
  </w:style>
  <w:style w:type="numbering" w:customStyle="1" w:styleId="Listeactuelle216">
    <w:name w:val="Liste actuelle216"/>
    <w:uiPriority w:val="99"/>
    <w:rsid w:val="007F6B0D"/>
  </w:style>
  <w:style w:type="numbering" w:customStyle="1" w:styleId="Aucuneliste25">
    <w:name w:val="Aucune liste25"/>
    <w:next w:val="Aucuneliste"/>
    <w:uiPriority w:val="99"/>
    <w:semiHidden/>
    <w:unhideWhenUsed/>
    <w:rsid w:val="007F6B0D"/>
  </w:style>
  <w:style w:type="numbering" w:customStyle="1" w:styleId="NoList1115">
    <w:name w:val="No List1115"/>
    <w:next w:val="Aucuneliste"/>
    <w:semiHidden/>
    <w:rsid w:val="007F6B0D"/>
  </w:style>
  <w:style w:type="numbering" w:customStyle="1" w:styleId="NoList2115">
    <w:name w:val="No List2115"/>
    <w:next w:val="Aucuneliste"/>
    <w:uiPriority w:val="99"/>
    <w:semiHidden/>
    <w:unhideWhenUsed/>
    <w:rsid w:val="007F6B0D"/>
  </w:style>
  <w:style w:type="numbering" w:customStyle="1" w:styleId="OPSOM115">
    <w:name w:val="OPSOM115"/>
    <w:basedOn w:val="Aucuneliste"/>
    <w:rsid w:val="007F6B0D"/>
  </w:style>
  <w:style w:type="numbering" w:customStyle="1" w:styleId="OPSOMNR115">
    <w:name w:val="OPSOMNR115"/>
    <w:rsid w:val="007F6B0D"/>
  </w:style>
  <w:style w:type="numbering" w:customStyle="1" w:styleId="Listeactuelle1115">
    <w:name w:val="Liste actuelle1115"/>
    <w:uiPriority w:val="99"/>
    <w:rsid w:val="007F6B0D"/>
  </w:style>
  <w:style w:type="numbering" w:customStyle="1" w:styleId="Listeactuelle2115">
    <w:name w:val="Liste actuelle2115"/>
    <w:uiPriority w:val="99"/>
    <w:rsid w:val="007F6B0D"/>
  </w:style>
  <w:style w:type="numbering" w:customStyle="1" w:styleId="Aucuneliste34">
    <w:name w:val="Aucune liste34"/>
    <w:next w:val="Aucuneliste"/>
    <w:uiPriority w:val="99"/>
    <w:semiHidden/>
    <w:unhideWhenUsed/>
    <w:rsid w:val="007F6B0D"/>
  </w:style>
  <w:style w:type="numbering" w:customStyle="1" w:styleId="Aucuneliste124">
    <w:name w:val="Aucune liste124"/>
    <w:next w:val="Aucuneliste"/>
    <w:uiPriority w:val="99"/>
    <w:semiHidden/>
    <w:unhideWhenUsed/>
    <w:rsid w:val="007F6B0D"/>
  </w:style>
  <w:style w:type="numbering" w:customStyle="1" w:styleId="NoList124">
    <w:name w:val="No List124"/>
    <w:next w:val="Aucuneliste"/>
    <w:semiHidden/>
    <w:rsid w:val="007F6B0D"/>
  </w:style>
  <w:style w:type="numbering" w:customStyle="1" w:styleId="NoList224">
    <w:name w:val="No List224"/>
    <w:next w:val="Aucuneliste"/>
    <w:uiPriority w:val="99"/>
    <w:semiHidden/>
    <w:unhideWhenUsed/>
    <w:rsid w:val="007F6B0D"/>
  </w:style>
  <w:style w:type="numbering" w:customStyle="1" w:styleId="OPSOM24">
    <w:name w:val="OPSOM24"/>
    <w:basedOn w:val="Aucuneliste"/>
    <w:rsid w:val="007F6B0D"/>
  </w:style>
  <w:style w:type="numbering" w:customStyle="1" w:styleId="OPSOMNR24">
    <w:name w:val="OPSOMNR24"/>
    <w:rsid w:val="007F6B0D"/>
  </w:style>
  <w:style w:type="numbering" w:customStyle="1" w:styleId="Listeactuelle124">
    <w:name w:val="Liste actuelle124"/>
    <w:uiPriority w:val="99"/>
    <w:rsid w:val="007F6B0D"/>
  </w:style>
  <w:style w:type="numbering" w:customStyle="1" w:styleId="Listeactuelle224">
    <w:name w:val="Liste actuelle224"/>
    <w:uiPriority w:val="99"/>
    <w:rsid w:val="007F6B0D"/>
  </w:style>
  <w:style w:type="numbering" w:customStyle="1" w:styleId="Aucuneliste11115">
    <w:name w:val="Aucune liste11115"/>
    <w:next w:val="Aucuneliste"/>
    <w:uiPriority w:val="99"/>
    <w:semiHidden/>
    <w:unhideWhenUsed/>
    <w:rsid w:val="007F6B0D"/>
  </w:style>
  <w:style w:type="numbering" w:customStyle="1" w:styleId="Aucuneliste111114">
    <w:name w:val="Aucune liste111114"/>
    <w:next w:val="Aucuneliste"/>
    <w:uiPriority w:val="99"/>
    <w:semiHidden/>
    <w:unhideWhenUsed/>
    <w:rsid w:val="007F6B0D"/>
  </w:style>
  <w:style w:type="numbering" w:customStyle="1" w:styleId="NoList1124">
    <w:name w:val="No List1124"/>
    <w:next w:val="Aucuneliste"/>
    <w:semiHidden/>
    <w:rsid w:val="007F6B0D"/>
  </w:style>
  <w:style w:type="numbering" w:customStyle="1" w:styleId="NoList2124">
    <w:name w:val="No List2124"/>
    <w:next w:val="Aucuneliste"/>
    <w:uiPriority w:val="99"/>
    <w:semiHidden/>
    <w:unhideWhenUsed/>
    <w:rsid w:val="007F6B0D"/>
  </w:style>
  <w:style w:type="numbering" w:customStyle="1" w:styleId="OPSOM124">
    <w:name w:val="OPSOM124"/>
    <w:basedOn w:val="Aucuneliste"/>
    <w:rsid w:val="007F6B0D"/>
  </w:style>
  <w:style w:type="numbering" w:customStyle="1" w:styleId="OPSOMNR124">
    <w:name w:val="OPSOMNR124"/>
    <w:rsid w:val="007F6B0D"/>
  </w:style>
  <w:style w:type="numbering" w:customStyle="1" w:styleId="Listeactuelle1124">
    <w:name w:val="Liste actuelle1124"/>
    <w:uiPriority w:val="99"/>
    <w:rsid w:val="007F6B0D"/>
  </w:style>
  <w:style w:type="numbering" w:customStyle="1" w:styleId="Listeactuelle2124">
    <w:name w:val="Liste actuelle2124"/>
    <w:uiPriority w:val="99"/>
    <w:rsid w:val="007F6B0D"/>
  </w:style>
  <w:style w:type="numbering" w:customStyle="1" w:styleId="Aucuneliste214">
    <w:name w:val="Aucune liste214"/>
    <w:next w:val="Aucuneliste"/>
    <w:uiPriority w:val="99"/>
    <w:semiHidden/>
    <w:unhideWhenUsed/>
    <w:rsid w:val="007F6B0D"/>
  </w:style>
  <w:style w:type="numbering" w:customStyle="1" w:styleId="NoList11114">
    <w:name w:val="No List11114"/>
    <w:next w:val="Aucuneliste"/>
    <w:semiHidden/>
    <w:rsid w:val="007F6B0D"/>
  </w:style>
  <w:style w:type="numbering" w:customStyle="1" w:styleId="NoList21114">
    <w:name w:val="No List21114"/>
    <w:next w:val="Aucuneliste"/>
    <w:uiPriority w:val="99"/>
    <w:semiHidden/>
    <w:unhideWhenUsed/>
    <w:rsid w:val="007F6B0D"/>
  </w:style>
  <w:style w:type="numbering" w:customStyle="1" w:styleId="OPSOM1114">
    <w:name w:val="OPSOM1114"/>
    <w:basedOn w:val="Aucuneliste"/>
    <w:rsid w:val="007F6B0D"/>
  </w:style>
  <w:style w:type="numbering" w:customStyle="1" w:styleId="OPSOMNR1114">
    <w:name w:val="OPSOMNR1114"/>
    <w:rsid w:val="007F6B0D"/>
  </w:style>
  <w:style w:type="numbering" w:customStyle="1" w:styleId="Listeactuelle11114">
    <w:name w:val="Liste actuelle11114"/>
    <w:uiPriority w:val="99"/>
    <w:rsid w:val="007F6B0D"/>
  </w:style>
  <w:style w:type="numbering" w:customStyle="1" w:styleId="Listeactuelle21114">
    <w:name w:val="Liste actuelle21114"/>
    <w:uiPriority w:val="99"/>
    <w:rsid w:val="007F6B0D"/>
  </w:style>
  <w:style w:type="numbering" w:customStyle="1" w:styleId="Aucuneliste44">
    <w:name w:val="Aucune liste44"/>
    <w:next w:val="Aucuneliste"/>
    <w:uiPriority w:val="99"/>
    <w:semiHidden/>
    <w:unhideWhenUsed/>
    <w:rsid w:val="007F6B0D"/>
  </w:style>
  <w:style w:type="numbering" w:customStyle="1" w:styleId="Aucuneliste1111113">
    <w:name w:val="Aucune liste1111113"/>
    <w:next w:val="Aucuneliste"/>
    <w:uiPriority w:val="99"/>
    <w:semiHidden/>
    <w:unhideWhenUsed/>
    <w:rsid w:val="007F6B0D"/>
  </w:style>
  <w:style w:type="numbering" w:customStyle="1" w:styleId="Aucuneliste53">
    <w:name w:val="Aucune liste53"/>
    <w:next w:val="Aucuneliste"/>
    <w:uiPriority w:val="99"/>
    <w:semiHidden/>
    <w:unhideWhenUsed/>
    <w:rsid w:val="007F6B0D"/>
  </w:style>
  <w:style w:type="numbering" w:customStyle="1" w:styleId="Aucuneliste133">
    <w:name w:val="Aucune liste133"/>
    <w:next w:val="Aucuneliste"/>
    <w:uiPriority w:val="99"/>
    <w:semiHidden/>
    <w:unhideWhenUsed/>
    <w:rsid w:val="007F6B0D"/>
  </w:style>
  <w:style w:type="numbering" w:customStyle="1" w:styleId="NoList133">
    <w:name w:val="No List133"/>
    <w:next w:val="Aucuneliste"/>
    <w:semiHidden/>
    <w:rsid w:val="007F6B0D"/>
  </w:style>
  <w:style w:type="numbering" w:customStyle="1" w:styleId="NoList233">
    <w:name w:val="No List233"/>
    <w:next w:val="Aucuneliste"/>
    <w:uiPriority w:val="99"/>
    <w:semiHidden/>
    <w:unhideWhenUsed/>
    <w:rsid w:val="007F6B0D"/>
  </w:style>
  <w:style w:type="numbering" w:customStyle="1" w:styleId="OPSOM33">
    <w:name w:val="OPSOM33"/>
    <w:basedOn w:val="Aucuneliste"/>
    <w:rsid w:val="007F6B0D"/>
  </w:style>
  <w:style w:type="numbering" w:customStyle="1" w:styleId="OPSOMNR33">
    <w:name w:val="OPSOMNR33"/>
    <w:rsid w:val="007F6B0D"/>
  </w:style>
  <w:style w:type="numbering" w:customStyle="1" w:styleId="Listeactuelle133">
    <w:name w:val="Liste actuelle133"/>
    <w:uiPriority w:val="99"/>
    <w:rsid w:val="007F6B0D"/>
  </w:style>
  <w:style w:type="numbering" w:customStyle="1" w:styleId="Listeactuelle233">
    <w:name w:val="Liste actuelle233"/>
    <w:uiPriority w:val="99"/>
    <w:rsid w:val="007F6B0D"/>
  </w:style>
  <w:style w:type="numbering" w:customStyle="1" w:styleId="Aucuneliste1123">
    <w:name w:val="Aucune liste1123"/>
    <w:next w:val="Aucuneliste"/>
    <w:uiPriority w:val="99"/>
    <w:semiHidden/>
    <w:unhideWhenUsed/>
    <w:rsid w:val="007F6B0D"/>
  </w:style>
  <w:style w:type="numbering" w:customStyle="1" w:styleId="Aucuneliste11123">
    <w:name w:val="Aucune liste11123"/>
    <w:next w:val="Aucuneliste"/>
    <w:uiPriority w:val="99"/>
    <w:semiHidden/>
    <w:unhideWhenUsed/>
    <w:rsid w:val="007F6B0D"/>
  </w:style>
  <w:style w:type="numbering" w:customStyle="1" w:styleId="NoList1133">
    <w:name w:val="No List1133"/>
    <w:next w:val="Aucuneliste"/>
    <w:semiHidden/>
    <w:rsid w:val="007F6B0D"/>
  </w:style>
  <w:style w:type="numbering" w:customStyle="1" w:styleId="NoList2133">
    <w:name w:val="No List2133"/>
    <w:next w:val="Aucuneliste"/>
    <w:uiPriority w:val="99"/>
    <w:semiHidden/>
    <w:unhideWhenUsed/>
    <w:rsid w:val="007F6B0D"/>
  </w:style>
  <w:style w:type="numbering" w:customStyle="1" w:styleId="OPSOM133">
    <w:name w:val="OPSOM133"/>
    <w:basedOn w:val="Aucuneliste"/>
    <w:rsid w:val="007F6B0D"/>
  </w:style>
  <w:style w:type="numbering" w:customStyle="1" w:styleId="OPSOMNR133">
    <w:name w:val="OPSOMNR133"/>
    <w:rsid w:val="007F6B0D"/>
  </w:style>
  <w:style w:type="numbering" w:customStyle="1" w:styleId="Listeactuelle1133">
    <w:name w:val="Liste actuelle1133"/>
    <w:uiPriority w:val="99"/>
    <w:rsid w:val="007F6B0D"/>
  </w:style>
  <w:style w:type="numbering" w:customStyle="1" w:styleId="Listeactuelle2133">
    <w:name w:val="Liste actuelle2133"/>
    <w:uiPriority w:val="99"/>
    <w:rsid w:val="007F6B0D"/>
  </w:style>
  <w:style w:type="numbering" w:customStyle="1" w:styleId="Aucuneliste223">
    <w:name w:val="Aucune liste223"/>
    <w:next w:val="Aucuneliste"/>
    <w:uiPriority w:val="99"/>
    <w:semiHidden/>
    <w:unhideWhenUsed/>
    <w:rsid w:val="007F6B0D"/>
  </w:style>
  <w:style w:type="numbering" w:customStyle="1" w:styleId="NoList11123">
    <w:name w:val="No List11123"/>
    <w:next w:val="Aucuneliste"/>
    <w:semiHidden/>
    <w:rsid w:val="007F6B0D"/>
  </w:style>
  <w:style w:type="numbering" w:customStyle="1" w:styleId="NoList21123">
    <w:name w:val="No List21123"/>
    <w:next w:val="Aucuneliste"/>
    <w:uiPriority w:val="99"/>
    <w:semiHidden/>
    <w:unhideWhenUsed/>
    <w:rsid w:val="007F6B0D"/>
  </w:style>
  <w:style w:type="numbering" w:customStyle="1" w:styleId="OPSOM1123">
    <w:name w:val="OPSOM1123"/>
    <w:basedOn w:val="Aucuneliste"/>
    <w:rsid w:val="007F6B0D"/>
  </w:style>
  <w:style w:type="numbering" w:customStyle="1" w:styleId="OPSOMNR1123">
    <w:name w:val="OPSOMNR1123"/>
    <w:rsid w:val="007F6B0D"/>
  </w:style>
  <w:style w:type="numbering" w:customStyle="1" w:styleId="Listeactuelle11123">
    <w:name w:val="Liste actuelle11123"/>
    <w:uiPriority w:val="99"/>
    <w:rsid w:val="007F6B0D"/>
  </w:style>
  <w:style w:type="numbering" w:customStyle="1" w:styleId="Listeactuelle21123">
    <w:name w:val="Liste actuelle21123"/>
    <w:uiPriority w:val="99"/>
    <w:rsid w:val="007F6B0D"/>
  </w:style>
  <w:style w:type="numbering" w:customStyle="1" w:styleId="Aucuneliste313">
    <w:name w:val="Aucune liste313"/>
    <w:next w:val="Aucuneliste"/>
    <w:uiPriority w:val="99"/>
    <w:semiHidden/>
    <w:unhideWhenUsed/>
    <w:rsid w:val="007F6B0D"/>
  </w:style>
  <w:style w:type="numbering" w:customStyle="1" w:styleId="Aucuneliste1213">
    <w:name w:val="Aucune liste1213"/>
    <w:next w:val="Aucuneliste"/>
    <w:uiPriority w:val="99"/>
    <w:semiHidden/>
    <w:unhideWhenUsed/>
    <w:rsid w:val="007F6B0D"/>
  </w:style>
  <w:style w:type="numbering" w:customStyle="1" w:styleId="NoList1213">
    <w:name w:val="No List1213"/>
    <w:next w:val="Aucuneliste"/>
    <w:semiHidden/>
    <w:rsid w:val="007F6B0D"/>
  </w:style>
  <w:style w:type="numbering" w:customStyle="1" w:styleId="NoList2213">
    <w:name w:val="No List2213"/>
    <w:next w:val="Aucuneliste"/>
    <w:uiPriority w:val="99"/>
    <w:semiHidden/>
    <w:unhideWhenUsed/>
    <w:rsid w:val="007F6B0D"/>
  </w:style>
  <w:style w:type="numbering" w:customStyle="1" w:styleId="OPSOM213">
    <w:name w:val="OPSOM213"/>
    <w:basedOn w:val="Aucuneliste"/>
    <w:rsid w:val="007F6B0D"/>
  </w:style>
  <w:style w:type="numbering" w:customStyle="1" w:styleId="OPSOMNR213">
    <w:name w:val="OPSOMNR213"/>
    <w:rsid w:val="007F6B0D"/>
  </w:style>
  <w:style w:type="numbering" w:customStyle="1" w:styleId="Listeactuelle1213">
    <w:name w:val="Liste actuelle1213"/>
    <w:uiPriority w:val="99"/>
    <w:rsid w:val="007F6B0D"/>
  </w:style>
  <w:style w:type="numbering" w:customStyle="1" w:styleId="Listeactuelle2213">
    <w:name w:val="Liste actuelle2213"/>
    <w:uiPriority w:val="99"/>
    <w:rsid w:val="007F6B0D"/>
  </w:style>
  <w:style w:type="numbering" w:customStyle="1" w:styleId="Aucuneliste111123">
    <w:name w:val="Aucune liste111123"/>
    <w:next w:val="Aucuneliste"/>
    <w:uiPriority w:val="99"/>
    <w:semiHidden/>
    <w:unhideWhenUsed/>
    <w:rsid w:val="007F6B0D"/>
  </w:style>
  <w:style w:type="numbering" w:customStyle="1" w:styleId="Aucuneliste11111113">
    <w:name w:val="Aucune liste11111113"/>
    <w:next w:val="Aucuneliste"/>
    <w:uiPriority w:val="99"/>
    <w:semiHidden/>
    <w:unhideWhenUsed/>
    <w:rsid w:val="007F6B0D"/>
  </w:style>
  <w:style w:type="numbering" w:customStyle="1" w:styleId="NoList11213">
    <w:name w:val="No List11213"/>
    <w:next w:val="Aucuneliste"/>
    <w:semiHidden/>
    <w:rsid w:val="007F6B0D"/>
  </w:style>
  <w:style w:type="numbering" w:customStyle="1" w:styleId="NoList21213">
    <w:name w:val="No List21213"/>
    <w:next w:val="Aucuneliste"/>
    <w:uiPriority w:val="99"/>
    <w:semiHidden/>
    <w:unhideWhenUsed/>
    <w:rsid w:val="007F6B0D"/>
  </w:style>
  <w:style w:type="numbering" w:customStyle="1" w:styleId="OPSOM1213">
    <w:name w:val="OPSOM1213"/>
    <w:basedOn w:val="Aucuneliste"/>
    <w:rsid w:val="007F6B0D"/>
  </w:style>
  <w:style w:type="numbering" w:customStyle="1" w:styleId="OPSOMNR1213">
    <w:name w:val="OPSOMNR1213"/>
    <w:rsid w:val="007F6B0D"/>
  </w:style>
  <w:style w:type="numbering" w:customStyle="1" w:styleId="Listeactuelle11213">
    <w:name w:val="Liste actuelle11213"/>
    <w:uiPriority w:val="99"/>
    <w:rsid w:val="007F6B0D"/>
  </w:style>
  <w:style w:type="numbering" w:customStyle="1" w:styleId="Listeactuelle21213">
    <w:name w:val="Liste actuelle21213"/>
    <w:uiPriority w:val="99"/>
    <w:rsid w:val="007F6B0D"/>
  </w:style>
  <w:style w:type="numbering" w:customStyle="1" w:styleId="Aucuneliste2113">
    <w:name w:val="Aucune liste2113"/>
    <w:next w:val="Aucuneliste"/>
    <w:uiPriority w:val="99"/>
    <w:semiHidden/>
    <w:unhideWhenUsed/>
    <w:rsid w:val="007F6B0D"/>
  </w:style>
  <w:style w:type="numbering" w:customStyle="1" w:styleId="NoList111113">
    <w:name w:val="No List111113"/>
    <w:next w:val="Aucuneliste"/>
    <w:semiHidden/>
    <w:rsid w:val="007F6B0D"/>
  </w:style>
  <w:style w:type="numbering" w:customStyle="1" w:styleId="NoList211113">
    <w:name w:val="No List211113"/>
    <w:next w:val="Aucuneliste"/>
    <w:uiPriority w:val="99"/>
    <w:semiHidden/>
    <w:unhideWhenUsed/>
    <w:rsid w:val="007F6B0D"/>
  </w:style>
  <w:style w:type="numbering" w:customStyle="1" w:styleId="OPSOM11113">
    <w:name w:val="OPSOM11113"/>
    <w:basedOn w:val="Aucuneliste"/>
    <w:rsid w:val="007F6B0D"/>
  </w:style>
  <w:style w:type="numbering" w:customStyle="1" w:styleId="OPSOMNR11113">
    <w:name w:val="OPSOMNR11113"/>
    <w:rsid w:val="007F6B0D"/>
  </w:style>
  <w:style w:type="numbering" w:customStyle="1" w:styleId="Listeactuelle111113">
    <w:name w:val="Liste actuelle111113"/>
    <w:uiPriority w:val="99"/>
    <w:rsid w:val="007F6B0D"/>
  </w:style>
  <w:style w:type="numbering" w:customStyle="1" w:styleId="Listeactuelle211113">
    <w:name w:val="Liste actuelle211113"/>
    <w:uiPriority w:val="99"/>
    <w:rsid w:val="007F6B0D"/>
  </w:style>
  <w:style w:type="numbering" w:customStyle="1" w:styleId="Aucuneliste413">
    <w:name w:val="Aucune liste413"/>
    <w:next w:val="Aucuneliste"/>
    <w:uiPriority w:val="99"/>
    <w:semiHidden/>
    <w:unhideWhenUsed/>
    <w:rsid w:val="007F6B0D"/>
  </w:style>
  <w:style w:type="numbering" w:customStyle="1" w:styleId="Aucuneliste62">
    <w:name w:val="Aucune liste62"/>
    <w:next w:val="Aucuneliste"/>
    <w:uiPriority w:val="99"/>
    <w:semiHidden/>
    <w:unhideWhenUsed/>
    <w:rsid w:val="007F6B0D"/>
  </w:style>
  <w:style w:type="numbering" w:customStyle="1" w:styleId="NoList142">
    <w:name w:val="No List142"/>
    <w:next w:val="Aucuneliste"/>
    <w:semiHidden/>
    <w:rsid w:val="007F6B0D"/>
  </w:style>
  <w:style w:type="numbering" w:customStyle="1" w:styleId="NoList242">
    <w:name w:val="No List242"/>
    <w:next w:val="Aucuneliste"/>
    <w:uiPriority w:val="99"/>
    <w:semiHidden/>
    <w:unhideWhenUsed/>
    <w:rsid w:val="007F6B0D"/>
  </w:style>
  <w:style w:type="numbering" w:customStyle="1" w:styleId="OPSOM42">
    <w:name w:val="OPSOM42"/>
    <w:basedOn w:val="Aucuneliste"/>
    <w:rsid w:val="007F6B0D"/>
  </w:style>
  <w:style w:type="numbering" w:customStyle="1" w:styleId="OPSOMNR42">
    <w:name w:val="OPSOMNR42"/>
    <w:rsid w:val="007F6B0D"/>
  </w:style>
  <w:style w:type="numbering" w:customStyle="1" w:styleId="Listeactuelle142">
    <w:name w:val="Liste actuelle142"/>
    <w:uiPriority w:val="99"/>
    <w:rsid w:val="007F6B0D"/>
  </w:style>
  <w:style w:type="numbering" w:customStyle="1" w:styleId="Listeactuelle242">
    <w:name w:val="Liste actuelle242"/>
    <w:uiPriority w:val="99"/>
    <w:rsid w:val="007F6B0D"/>
  </w:style>
  <w:style w:type="numbering" w:customStyle="1" w:styleId="Aucuneliste142">
    <w:name w:val="Aucune liste142"/>
    <w:next w:val="Aucuneliste"/>
    <w:uiPriority w:val="99"/>
    <w:semiHidden/>
    <w:unhideWhenUsed/>
    <w:rsid w:val="007F6B0D"/>
  </w:style>
  <w:style w:type="numbering" w:customStyle="1" w:styleId="Aucuneliste1132">
    <w:name w:val="Aucune liste1132"/>
    <w:next w:val="Aucuneliste"/>
    <w:uiPriority w:val="99"/>
    <w:semiHidden/>
    <w:unhideWhenUsed/>
    <w:rsid w:val="007F6B0D"/>
  </w:style>
  <w:style w:type="numbering" w:customStyle="1" w:styleId="NoList1142">
    <w:name w:val="No List1142"/>
    <w:next w:val="Aucuneliste"/>
    <w:semiHidden/>
    <w:rsid w:val="007F6B0D"/>
  </w:style>
  <w:style w:type="numbering" w:customStyle="1" w:styleId="NoList2142">
    <w:name w:val="No List2142"/>
    <w:next w:val="Aucuneliste"/>
    <w:uiPriority w:val="99"/>
    <w:semiHidden/>
    <w:unhideWhenUsed/>
    <w:rsid w:val="007F6B0D"/>
  </w:style>
  <w:style w:type="numbering" w:customStyle="1" w:styleId="OPSOM142">
    <w:name w:val="OPSOM142"/>
    <w:basedOn w:val="Aucuneliste"/>
    <w:rsid w:val="007F6B0D"/>
  </w:style>
  <w:style w:type="numbering" w:customStyle="1" w:styleId="OPSOMNR142">
    <w:name w:val="OPSOMNR142"/>
    <w:rsid w:val="007F6B0D"/>
  </w:style>
  <w:style w:type="numbering" w:customStyle="1" w:styleId="Listeactuelle1142">
    <w:name w:val="Liste actuelle1142"/>
    <w:uiPriority w:val="99"/>
    <w:rsid w:val="007F6B0D"/>
  </w:style>
  <w:style w:type="numbering" w:customStyle="1" w:styleId="Listeactuelle2142">
    <w:name w:val="Liste actuelle2142"/>
    <w:uiPriority w:val="99"/>
    <w:rsid w:val="007F6B0D"/>
  </w:style>
  <w:style w:type="numbering" w:customStyle="1" w:styleId="Aucuneliste232">
    <w:name w:val="Aucune liste232"/>
    <w:next w:val="Aucuneliste"/>
    <w:uiPriority w:val="99"/>
    <w:semiHidden/>
    <w:unhideWhenUsed/>
    <w:rsid w:val="007F6B0D"/>
  </w:style>
  <w:style w:type="numbering" w:customStyle="1" w:styleId="NoList11132">
    <w:name w:val="No List11132"/>
    <w:next w:val="Aucuneliste"/>
    <w:semiHidden/>
    <w:rsid w:val="007F6B0D"/>
  </w:style>
  <w:style w:type="numbering" w:customStyle="1" w:styleId="NoList21132">
    <w:name w:val="No List21132"/>
    <w:next w:val="Aucuneliste"/>
    <w:uiPriority w:val="99"/>
    <w:semiHidden/>
    <w:unhideWhenUsed/>
    <w:rsid w:val="007F6B0D"/>
  </w:style>
  <w:style w:type="numbering" w:customStyle="1" w:styleId="OPSOM1132">
    <w:name w:val="OPSOM1132"/>
    <w:basedOn w:val="Aucuneliste"/>
    <w:rsid w:val="007F6B0D"/>
  </w:style>
  <w:style w:type="numbering" w:customStyle="1" w:styleId="OPSOMNR1132">
    <w:name w:val="OPSOMNR1132"/>
    <w:rsid w:val="007F6B0D"/>
  </w:style>
  <w:style w:type="numbering" w:customStyle="1" w:styleId="Listeactuelle11132">
    <w:name w:val="Liste actuelle11132"/>
    <w:uiPriority w:val="99"/>
    <w:rsid w:val="007F6B0D"/>
  </w:style>
  <w:style w:type="numbering" w:customStyle="1" w:styleId="Listeactuelle21132">
    <w:name w:val="Liste actuelle21132"/>
    <w:uiPriority w:val="99"/>
    <w:rsid w:val="007F6B0D"/>
  </w:style>
  <w:style w:type="numbering" w:customStyle="1" w:styleId="Aucuneliste322">
    <w:name w:val="Aucune liste322"/>
    <w:next w:val="Aucuneliste"/>
    <w:uiPriority w:val="99"/>
    <w:semiHidden/>
    <w:unhideWhenUsed/>
    <w:rsid w:val="007F6B0D"/>
  </w:style>
  <w:style w:type="numbering" w:customStyle="1" w:styleId="Aucuneliste1222">
    <w:name w:val="Aucune liste1222"/>
    <w:next w:val="Aucuneliste"/>
    <w:uiPriority w:val="99"/>
    <w:semiHidden/>
    <w:unhideWhenUsed/>
    <w:rsid w:val="007F6B0D"/>
  </w:style>
  <w:style w:type="numbering" w:customStyle="1" w:styleId="NoList1222">
    <w:name w:val="No List1222"/>
    <w:next w:val="Aucuneliste"/>
    <w:semiHidden/>
    <w:rsid w:val="007F6B0D"/>
  </w:style>
  <w:style w:type="numbering" w:customStyle="1" w:styleId="NoList2222">
    <w:name w:val="No List2222"/>
    <w:next w:val="Aucuneliste"/>
    <w:uiPriority w:val="99"/>
    <w:semiHidden/>
    <w:unhideWhenUsed/>
    <w:rsid w:val="007F6B0D"/>
  </w:style>
  <w:style w:type="numbering" w:customStyle="1" w:styleId="OPSOM222">
    <w:name w:val="OPSOM222"/>
    <w:basedOn w:val="Aucuneliste"/>
    <w:rsid w:val="007F6B0D"/>
  </w:style>
  <w:style w:type="numbering" w:customStyle="1" w:styleId="OPSOMNR222">
    <w:name w:val="OPSOMNR222"/>
    <w:rsid w:val="007F6B0D"/>
  </w:style>
  <w:style w:type="numbering" w:customStyle="1" w:styleId="Listeactuelle1222">
    <w:name w:val="Liste actuelle1222"/>
    <w:uiPriority w:val="99"/>
    <w:rsid w:val="007F6B0D"/>
  </w:style>
  <w:style w:type="numbering" w:customStyle="1" w:styleId="Listeactuelle2222">
    <w:name w:val="Liste actuelle2222"/>
    <w:uiPriority w:val="99"/>
    <w:rsid w:val="007F6B0D"/>
  </w:style>
  <w:style w:type="numbering" w:customStyle="1" w:styleId="Aucuneliste11132">
    <w:name w:val="Aucune liste11132"/>
    <w:next w:val="Aucuneliste"/>
    <w:uiPriority w:val="99"/>
    <w:semiHidden/>
    <w:unhideWhenUsed/>
    <w:rsid w:val="007F6B0D"/>
  </w:style>
  <w:style w:type="numbering" w:customStyle="1" w:styleId="Aucuneliste111132">
    <w:name w:val="Aucune liste111132"/>
    <w:next w:val="Aucuneliste"/>
    <w:uiPriority w:val="99"/>
    <w:semiHidden/>
    <w:unhideWhenUsed/>
    <w:rsid w:val="007F6B0D"/>
  </w:style>
  <w:style w:type="numbering" w:customStyle="1" w:styleId="NoList11222">
    <w:name w:val="No List11222"/>
    <w:next w:val="Aucuneliste"/>
    <w:semiHidden/>
    <w:rsid w:val="007F6B0D"/>
  </w:style>
  <w:style w:type="numbering" w:customStyle="1" w:styleId="NoList21222">
    <w:name w:val="No List21222"/>
    <w:next w:val="Aucuneliste"/>
    <w:uiPriority w:val="99"/>
    <w:semiHidden/>
    <w:unhideWhenUsed/>
    <w:rsid w:val="007F6B0D"/>
  </w:style>
  <w:style w:type="numbering" w:customStyle="1" w:styleId="OPSOM1222">
    <w:name w:val="OPSOM1222"/>
    <w:basedOn w:val="Aucuneliste"/>
    <w:rsid w:val="007F6B0D"/>
  </w:style>
  <w:style w:type="numbering" w:customStyle="1" w:styleId="OPSOMNR1222">
    <w:name w:val="OPSOMNR1222"/>
    <w:rsid w:val="007F6B0D"/>
  </w:style>
  <w:style w:type="numbering" w:customStyle="1" w:styleId="Listeactuelle11222">
    <w:name w:val="Liste actuelle11222"/>
    <w:uiPriority w:val="99"/>
    <w:rsid w:val="007F6B0D"/>
  </w:style>
  <w:style w:type="numbering" w:customStyle="1" w:styleId="Listeactuelle21222">
    <w:name w:val="Liste actuelle21222"/>
    <w:uiPriority w:val="99"/>
    <w:rsid w:val="007F6B0D"/>
  </w:style>
  <w:style w:type="numbering" w:customStyle="1" w:styleId="Aucuneliste2122">
    <w:name w:val="Aucune liste2122"/>
    <w:next w:val="Aucuneliste"/>
    <w:uiPriority w:val="99"/>
    <w:semiHidden/>
    <w:unhideWhenUsed/>
    <w:rsid w:val="007F6B0D"/>
  </w:style>
  <w:style w:type="numbering" w:customStyle="1" w:styleId="NoList111122">
    <w:name w:val="No List111122"/>
    <w:next w:val="Aucuneliste"/>
    <w:semiHidden/>
    <w:rsid w:val="007F6B0D"/>
  </w:style>
  <w:style w:type="numbering" w:customStyle="1" w:styleId="NoList211122">
    <w:name w:val="No List211122"/>
    <w:next w:val="Aucuneliste"/>
    <w:uiPriority w:val="99"/>
    <w:semiHidden/>
    <w:unhideWhenUsed/>
    <w:rsid w:val="007F6B0D"/>
  </w:style>
  <w:style w:type="numbering" w:customStyle="1" w:styleId="OPSOM11122">
    <w:name w:val="OPSOM11122"/>
    <w:basedOn w:val="Aucuneliste"/>
    <w:rsid w:val="007F6B0D"/>
  </w:style>
  <w:style w:type="numbering" w:customStyle="1" w:styleId="OPSOMNR11122">
    <w:name w:val="OPSOMNR11122"/>
    <w:rsid w:val="007F6B0D"/>
  </w:style>
  <w:style w:type="numbering" w:customStyle="1" w:styleId="Listeactuelle111122">
    <w:name w:val="Liste actuelle111122"/>
    <w:uiPriority w:val="99"/>
    <w:rsid w:val="007F6B0D"/>
  </w:style>
  <w:style w:type="numbering" w:customStyle="1" w:styleId="Listeactuelle211122">
    <w:name w:val="Liste actuelle211122"/>
    <w:uiPriority w:val="99"/>
    <w:rsid w:val="007F6B0D"/>
  </w:style>
  <w:style w:type="numbering" w:customStyle="1" w:styleId="Aucuneliste422">
    <w:name w:val="Aucune liste422"/>
    <w:next w:val="Aucuneliste"/>
    <w:uiPriority w:val="99"/>
    <w:semiHidden/>
    <w:unhideWhenUsed/>
    <w:rsid w:val="007F6B0D"/>
  </w:style>
  <w:style w:type="numbering" w:customStyle="1" w:styleId="Aucuneliste1111122">
    <w:name w:val="Aucune liste1111122"/>
    <w:next w:val="Aucuneliste"/>
    <w:uiPriority w:val="99"/>
    <w:semiHidden/>
    <w:unhideWhenUsed/>
    <w:rsid w:val="007F6B0D"/>
  </w:style>
  <w:style w:type="numbering" w:customStyle="1" w:styleId="Aucuneliste512">
    <w:name w:val="Aucune liste512"/>
    <w:next w:val="Aucuneliste"/>
    <w:uiPriority w:val="99"/>
    <w:semiHidden/>
    <w:unhideWhenUsed/>
    <w:rsid w:val="007F6B0D"/>
  </w:style>
  <w:style w:type="numbering" w:customStyle="1" w:styleId="Aucuneliste1312">
    <w:name w:val="Aucune liste1312"/>
    <w:next w:val="Aucuneliste"/>
    <w:uiPriority w:val="99"/>
    <w:semiHidden/>
    <w:unhideWhenUsed/>
    <w:rsid w:val="007F6B0D"/>
  </w:style>
  <w:style w:type="numbering" w:customStyle="1" w:styleId="NoList1312">
    <w:name w:val="No List1312"/>
    <w:next w:val="Aucuneliste"/>
    <w:semiHidden/>
    <w:rsid w:val="007F6B0D"/>
  </w:style>
  <w:style w:type="numbering" w:customStyle="1" w:styleId="NoList2312">
    <w:name w:val="No List2312"/>
    <w:next w:val="Aucuneliste"/>
    <w:uiPriority w:val="99"/>
    <w:semiHidden/>
    <w:unhideWhenUsed/>
    <w:rsid w:val="007F6B0D"/>
  </w:style>
  <w:style w:type="numbering" w:customStyle="1" w:styleId="OPSOM312">
    <w:name w:val="OPSOM312"/>
    <w:basedOn w:val="Aucuneliste"/>
    <w:rsid w:val="007F6B0D"/>
  </w:style>
  <w:style w:type="numbering" w:customStyle="1" w:styleId="OPSOMNR312">
    <w:name w:val="OPSOMNR312"/>
    <w:rsid w:val="007F6B0D"/>
  </w:style>
  <w:style w:type="numbering" w:customStyle="1" w:styleId="Listeactuelle1312">
    <w:name w:val="Liste actuelle1312"/>
    <w:uiPriority w:val="99"/>
    <w:rsid w:val="007F6B0D"/>
  </w:style>
  <w:style w:type="numbering" w:customStyle="1" w:styleId="Listeactuelle2312">
    <w:name w:val="Liste actuelle2312"/>
    <w:uiPriority w:val="99"/>
    <w:rsid w:val="007F6B0D"/>
  </w:style>
  <w:style w:type="numbering" w:customStyle="1" w:styleId="Aucuneliste11212">
    <w:name w:val="Aucune liste11212"/>
    <w:next w:val="Aucuneliste"/>
    <w:uiPriority w:val="99"/>
    <w:semiHidden/>
    <w:unhideWhenUsed/>
    <w:rsid w:val="007F6B0D"/>
  </w:style>
  <w:style w:type="numbering" w:customStyle="1" w:styleId="Aucuneliste111212">
    <w:name w:val="Aucune liste111212"/>
    <w:next w:val="Aucuneliste"/>
    <w:uiPriority w:val="99"/>
    <w:semiHidden/>
    <w:unhideWhenUsed/>
    <w:rsid w:val="007F6B0D"/>
  </w:style>
  <w:style w:type="numbering" w:customStyle="1" w:styleId="NoList11312">
    <w:name w:val="No List11312"/>
    <w:next w:val="Aucuneliste"/>
    <w:semiHidden/>
    <w:rsid w:val="007F6B0D"/>
  </w:style>
  <w:style w:type="numbering" w:customStyle="1" w:styleId="NoList21312">
    <w:name w:val="No List21312"/>
    <w:next w:val="Aucuneliste"/>
    <w:uiPriority w:val="99"/>
    <w:semiHidden/>
    <w:unhideWhenUsed/>
    <w:rsid w:val="007F6B0D"/>
  </w:style>
  <w:style w:type="numbering" w:customStyle="1" w:styleId="OPSOM1312">
    <w:name w:val="OPSOM1312"/>
    <w:basedOn w:val="Aucuneliste"/>
    <w:rsid w:val="007F6B0D"/>
  </w:style>
  <w:style w:type="numbering" w:customStyle="1" w:styleId="OPSOMNR1312">
    <w:name w:val="OPSOMNR1312"/>
    <w:rsid w:val="007F6B0D"/>
  </w:style>
  <w:style w:type="numbering" w:customStyle="1" w:styleId="Listeactuelle11312">
    <w:name w:val="Liste actuelle11312"/>
    <w:uiPriority w:val="99"/>
    <w:rsid w:val="007F6B0D"/>
  </w:style>
  <w:style w:type="numbering" w:customStyle="1" w:styleId="Listeactuelle21312">
    <w:name w:val="Liste actuelle21312"/>
    <w:uiPriority w:val="99"/>
    <w:rsid w:val="007F6B0D"/>
  </w:style>
  <w:style w:type="numbering" w:customStyle="1" w:styleId="Aucuneliste2212">
    <w:name w:val="Aucune liste2212"/>
    <w:next w:val="Aucuneliste"/>
    <w:uiPriority w:val="99"/>
    <w:semiHidden/>
    <w:unhideWhenUsed/>
    <w:rsid w:val="007F6B0D"/>
  </w:style>
  <w:style w:type="numbering" w:customStyle="1" w:styleId="NoList111212">
    <w:name w:val="No List111212"/>
    <w:next w:val="Aucuneliste"/>
    <w:semiHidden/>
    <w:rsid w:val="007F6B0D"/>
  </w:style>
  <w:style w:type="numbering" w:customStyle="1" w:styleId="NoList211212">
    <w:name w:val="No List211212"/>
    <w:next w:val="Aucuneliste"/>
    <w:uiPriority w:val="99"/>
    <w:semiHidden/>
    <w:unhideWhenUsed/>
    <w:rsid w:val="007F6B0D"/>
  </w:style>
  <w:style w:type="numbering" w:customStyle="1" w:styleId="OPSOM11212">
    <w:name w:val="OPSOM11212"/>
    <w:basedOn w:val="Aucuneliste"/>
    <w:rsid w:val="007F6B0D"/>
  </w:style>
  <w:style w:type="numbering" w:customStyle="1" w:styleId="OPSOMNR11212">
    <w:name w:val="OPSOMNR11212"/>
    <w:rsid w:val="007F6B0D"/>
  </w:style>
  <w:style w:type="numbering" w:customStyle="1" w:styleId="Listeactuelle111212">
    <w:name w:val="Liste actuelle111212"/>
    <w:uiPriority w:val="99"/>
    <w:rsid w:val="007F6B0D"/>
  </w:style>
  <w:style w:type="numbering" w:customStyle="1" w:styleId="Listeactuelle211212">
    <w:name w:val="Liste actuelle211212"/>
    <w:uiPriority w:val="99"/>
    <w:rsid w:val="007F6B0D"/>
  </w:style>
  <w:style w:type="numbering" w:customStyle="1" w:styleId="Aucuneliste3112">
    <w:name w:val="Aucune liste3112"/>
    <w:next w:val="Aucuneliste"/>
    <w:uiPriority w:val="99"/>
    <w:semiHidden/>
    <w:unhideWhenUsed/>
    <w:rsid w:val="007F6B0D"/>
  </w:style>
  <w:style w:type="numbering" w:customStyle="1" w:styleId="Aucuneliste12112">
    <w:name w:val="Aucune liste12112"/>
    <w:next w:val="Aucuneliste"/>
    <w:uiPriority w:val="99"/>
    <w:semiHidden/>
    <w:unhideWhenUsed/>
    <w:rsid w:val="007F6B0D"/>
  </w:style>
  <w:style w:type="numbering" w:customStyle="1" w:styleId="NoList12112">
    <w:name w:val="No List12112"/>
    <w:next w:val="Aucuneliste"/>
    <w:semiHidden/>
    <w:rsid w:val="007F6B0D"/>
  </w:style>
  <w:style w:type="numbering" w:customStyle="1" w:styleId="NoList22112">
    <w:name w:val="No List22112"/>
    <w:next w:val="Aucuneliste"/>
    <w:uiPriority w:val="99"/>
    <w:semiHidden/>
    <w:unhideWhenUsed/>
    <w:rsid w:val="007F6B0D"/>
  </w:style>
  <w:style w:type="numbering" w:customStyle="1" w:styleId="OPSOM2112">
    <w:name w:val="OPSOM2112"/>
    <w:basedOn w:val="Aucuneliste"/>
    <w:rsid w:val="007F6B0D"/>
  </w:style>
  <w:style w:type="numbering" w:customStyle="1" w:styleId="OPSOMNR2112">
    <w:name w:val="OPSOMNR2112"/>
    <w:rsid w:val="007F6B0D"/>
  </w:style>
  <w:style w:type="numbering" w:customStyle="1" w:styleId="Listeactuelle12112">
    <w:name w:val="Liste actuelle12112"/>
    <w:uiPriority w:val="99"/>
    <w:rsid w:val="007F6B0D"/>
  </w:style>
  <w:style w:type="numbering" w:customStyle="1" w:styleId="Listeactuelle22112">
    <w:name w:val="Liste actuelle22112"/>
    <w:uiPriority w:val="99"/>
    <w:rsid w:val="007F6B0D"/>
  </w:style>
  <w:style w:type="numbering" w:customStyle="1" w:styleId="Aucuneliste1111212">
    <w:name w:val="Aucune liste1111212"/>
    <w:next w:val="Aucuneliste"/>
    <w:uiPriority w:val="99"/>
    <w:semiHidden/>
    <w:unhideWhenUsed/>
    <w:rsid w:val="007F6B0D"/>
  </w:style>
  <w:style w:type="numbering" w:customStyle="1" w:styleId="Aucuneliste11111122">
    <w:name w:val="Aucune liste11111122"/>
    <w:next w:val="Aucuneliste"/>
    <w:uiPriority w:val="99"/>
    <w:semiHidden/>
    <w:unhideWhenUsed/>
    <w:rsid w:val="007F6B0D"/>
  </w:style>
  <w:style w:type="numbering" w:customStyle="1" w:styleId="NoList112112">
    <w:name w:val="No List112112"/>
    <w:next w:val="Aucuneliste"/>
    <w:semiHidden/>
    <w:rsid w:val="007F6B0D"/>
  </w:style>
  <w:style w:type="numbering" w:customStyle="1" w:styleId="NoList212112">
    <w:name w:val="No List212112"/>
    <w:next w:val="Aucuneliste"/>
    <w:uiPriority w:val="99"/>
    <w:semiHidden/>
    <w:unhideWhenUsed/>
    <w:rsid w:val="007F6B0D"/>
  </w:style>
  <w:style w:type="numbering" w:customStyle="1" w:styleId="OPSOM12112">
    <w:name w:val="OPSOM12112"/>
    <w:basedOn w:val="Aucuneliste"/>
    <w:rsid w:val="007F6B0D"/>
  </w:style>
  <w:style w:type="numbering" w:customStyle="1" w:styleId="OPSOMNR12112">
    <w:name w:val="OPSOMNR12112"/>
    <w:rsid w:val="007F6B0D"/>
  </w:style>
  <w:style w:type="numbering" w:customStyle="1" w:styleId="Listeactuelle112112">
    <w:name w:val="Liste actuelle112112"/>
    <w:uiPriority w:val="99"/>
    <w:rsid w:val="007F6B0D"/>
  </w:style>
  <w:style w:type="numbering" w:customStyle="1" w:styleId="Listeactuelle212112">
    <w:name w:val="Liste actuelle212112"/>
    <w:uiPriority w:val="99"/>
    <w:rsid w:val="007F6B0D"/>
  </w:style>
  <w:style w:type="numbering" w:customStyle="1" w:styleId="Aucuneliste21112">
    <w:name w:val="Aucune liste21112"/>
    <w:next w:val="Aucuneliste"/>
    <w:uiPriority w:val="99"/>
    <w:semiHidden/>
    <w:unhideWhenUsed/>
    <w:rsid w:val="007F6B0D"/>
  </w:style>
  <w:style w:type="numbering" w:customStyle="1" w:styleId="NoList1111112">
    <w:name w:val="No List1111112"/>
    <w:next w:val="Aucuneliste"/>
    <w:semiHidden/>
    <w:rsid w:val="007F6B0D"/>
  </w:style>
  <w:style w:type="numbering" w:customStyle="1" w:styleId="NoList2111112">
    <w:name w:val="No List2111112"/>
    <w:next w:val="Aucuneliste"/>
    <w:uiPriority w:val="99"/>
    <w:semiHidden/>
    <w:unhideWhenUsed/>
    <w:rsid w:val="007F6B0D"/>
  </w:style>
  <w:style w:type="numbering" w:customStyle="1" w:styleId="OPSOM111112">
    <w:name w:val="OPSOM111112"/>
    <w:basedOn w:val="Aucuneliste"/>
    <w:rsid w:val="007F6B0D"/>
  </w:style>
  <w:style w:type="numbering" w:customStyle="1" w:styleId="OPSOMNR111112">
    <w:name w:val="OPSOMNR111112"/>
    <w:rsid w:val="007F6B0D"/>
  </w:style>
  <w:style w:type="numbering" w:customStyle="1" w:styleId="Listeactuelle1111112">
    <w:name w:val="Liste actuelle1111112"/>
    <w:uiPriority w:val="99"/>
    <w:rsid w:val="007F6B0D"/>
  </w:style>
  <w:style w:type="numbering" w:customStyle="1" w:styleId="Listeactuelle2111112">
    <w:name w:val="Liste actuelle2111112"/>
    <w:uiPriority w:val="99"/>
    <w:rsid w:val="007F6B0D"/>
  </w:style>
  <w:style w:type="numbering" w:customStyle="1" w:styleId="Aucuneliste4112">
    <w:name w:val="Aucune liste4112"/>
    <w:next w:val="Aucuneliste"/>
    <w:uiPriority w:val="99"/>
    <w:semiHidden/>
    <w:unhideWhenUsed/>
    <w:rsid w:val="007F6B0D"/>
  </w:style>
  <w:style w:type="numbering" w:customStyle="1" w:styleId="Aucuneliste611">
    <w:name w:val="Aucune liste611"/>
    <w:next w:val="Aucuneliste"/>
    <w:uiPriority w:val="99"/>
    <w:semiHidden/>
    <w:unhideWhenUsed/>
    <w:rsid w:val="007F6B0D"/>
  </w:style>
  <w:style w:type="numbering" w:customStyle="1" w:styleId="Aucuneliste1411">
    <w:name w:val="Aucune liste1411"/>
    <w:next w:val="Aucuneliste"/>
    <w:uiPriority w:val="99"/>
    <w:semiHidden/>
    <w:unhideWhenUsed/>
    <w:rsid w:val="007F6B0D"/>
  </w:style>
  <w:style w:type="numbering" w:customStyle="1" w:styleId="NoList1411">
    <w:name w:val="No List1411"/>
    <w:next w:val="Aucuneliste"/>
    <w:semiHidden/>
    <w:rsid w:val="007F6B0D"/>
  </w:style>
  <w:style w:type="numbering" w:customStyle="1" w:styleId="NoList2411">
    <w:name w:val="No List2411"/>
    <w:next w:val="Aucuneliste"/>
    <w:uiPriority w:val="99"/>
    <w:semiHidden/>
    <w:unhideWhenUsed/>
    <w:rsid w:val="007F6B0D"/>
  </w:style>
  <w:style w:type="numbering" w:customStyle="1" w:styleId="OPSOM411">
    <w:name w:val="OPSOM411"/>
    <w:basedOn w:val="Aucuneliste"/>
    <w:rsid w:val="007F6B0D"/>
  </w:style>
  <w:style w:type="numbering" w:customStyle="1" w:styleId="OPSOMNR411">
    <w:name w:val="OPSOMNR411"/>
    <w:rsid w:val="007F6B0D"/>
  </w:style>
  <w:style w:type="numbering" w:customStyle="1" w:styleId="Listeactuelle1411">
    <w:name w:val="Liste actuelle1411"/>
    <w:uiPriority w:val="99"/>
    <w:rsid w:val="007F6B0D"/>
  </w:style>
  <w:style w:type="numbering" w:customStyle="1" w:styleId="Listeactuelle2411">
    <w:name w:val="Liste actuelle2411"/>
    <w:uiPriority w:val="99"/>
    <w:rsid w:val="007F6B0D"/>
  </w:style>
  <w:style w:type="numbering" w:customStyle="1" w:styleId="Aucuneliste11311">
    <w:name w:val="Aucune liste11311"/>
    <w:next w:val="Aucuneliste"/>
    <w:uiPriority w:val="99"/>
    <w:semiHidden/>
    <w:unhideWhenUsed/>
    <w:rsid w:val="007F6B0D"/>
  </w:style>
  <w:style w:type="numbering" w:customStyle="1" w:styleId="Aucuneliste111311">
    <w:name w:val="Aucune liste111311"/>
    <w:next w:val="Aucuneliste"/>
    <w:uiPriority w:val="99"/>
    <w:semiHidden/>
    <w:unhideWhenUsed/>
    <w:rsid w:val="007F6B0D"/>
  </w:style>
  <w:style w:type="numbering" w:customStyle="1" w:styleId="NoList11411">
    <w:name w:val="No List11411"/>
    <w:next w:val="Aucuneliste"/>
    <w:semiHidden/>
    <w:rsid w:val="007F6B0D"/>
  </w:style>
  <w:style w:type="numbering" w:customStyle="1" w:styleId="NoList21411">
    <w:name w:val="No List21411"/>
    <w:next w:val="Aucuneliste"/>
    <w:uiPriority w:val="99"/>
    <w:semiHidden/>
    <w:unhideWhenUsed/>
    <w:rsid w:val="007F6B0D"/>
  </w:style>
  <w:style w:type="numbering" w:customStyle="1" w:styleId="OPSOM1411">
    <w:name w:val="OPSOM1411"/>
    <w:basedOn w:val="Aucuneliste"/>
    <w:rsid w:val="007F6B0D"/>
  </w:style>
  <w:style w:type="numbering" w:customStyle="1" w:styleId="OPSOMNR1411">
    <w:name w:val="OPSOMNR1411"/>
    <w:rsid w:val="007F6B0D"/>
  </w:style>
  <w:style w:type="numbering" w:customStyle="1" w:styleId="Listeactuelle11411">
    <w:name w:val="Liste actuelle11411"/>
    <w:uiPriority w:val="99"/>
    <w:rsid w:val="007F6B0D"/>
  </w:style>
  <w:style w:type="numbering" w:customStyle="1" w:styleId="Listeactuelle21411">
    <w:name w:val="Liste actuelle21411"/>
    <w:uiPriority w:val="99"/>
    <w:rsid w:val="007F6B0D"/>
  </w:style>
  <w:style w:type="numbering" w:customStyle="1" w:styleId="Aucuneliste2311">
    <w:name w:val="Aucune liste2311"/>
    <w:next w:val="Aucuneliste"/>
    <w:uiPriority w:val="99"/>
    <w:semiHidden/>
    <w:unhideWhenUsed/>
    <w:rsid w:val="007F6B0D"/>
  </w:style>
  <w:style w:type="numbering" w:customStyle="1" w:styleId="NoList111311">
    <w:name w:val="No List111311"/>
    <w:next w:val="Aucuneliste"/>
    <w:semiHidden/>
    <w:rsid w:val="007F6B0D"/>
  </w:style>
  <w:style w:type="numbering" w:customStyle="1" w:styleId="NoList211311">
    <w:name w:val="No List211311"/>
    <w:next w:val="Aucuneliste"/>
    <w:uiPriority w:val="99"/>
    <w:semiHidden/>
    <w:unhideWhenUsed/>
    <w:rsid w:val="007F6B0D"/>
  </w:style>
  <w:style w:type="numbering" w:customStyle="1" w:styleId="OPSOM11311">
    <w:name w:val="OPSOM11311"/>
    <w:basedOn w:val="Aucuneliste"/>
    <w:rsid w:val="007F6B0D"/>
  </w:style>
  <w:style w:type="numbering" w:customStyle="1" w:styleId="OPSOMNR11311">
    <w:name w:val="OPSOMNR11311"/>
    <w:rsid w:val="007F6B0D"/>
  </w:style>
  <w:style w:type="numbering" w:customStyle="1" w:styleId="Listeactuelle111311">
    <w:name w:val="Liste actuelle111311"/>
    <w:uiPriority w:val="99"/>
    <w:rsid w:val="007F6B0D"/>
  </w:style>
  <w:style w:type="numbering" w:customStyle="1" w:styleId="Listeactuelle211311">
    <w:name w:val="Liste actuelle211311"/>
    <w:uiPriority w:val="99"/>
    <w:rsid w:val="007F6B0D"/>
  </w:style>
  <w:style w:type="numbering" w:customStyle="1" w:styleId="Aucuneliste3211">
    <w:name w:val="Aucune liste3211"/>
    <w:next w:val="Aucuneliste"/>
    <w:uiPriority w:val="99"/>
    <w:semiHidden/>
    <w:unhideWhenUsed/>
    <w:rsid w:val="007F6B0D"/>
  </w:style>
  <w:style w:type="numbering" w:customStyle="1" w:styleId="Aucuneliste12211">
    <w:name w:val="Aucune liste12211"/>
    <w:next w:val="Aucuneliste"/>
    <w:uiPriority w:val="99"/>
    <w:semiHidden/>
    <w:unhideWhenUsed/>
    <w:rsid w:val="007F6B0D"/>
  </w:style>
  <w:style w:type="numbering" w:customStyle="1" w:styleId="NoList12211">
    <w:name w:val="No List12211"/>
    <w:next w:val="Aucuneliste"/>
    <w:semiHidden/>
    <w:rsid w:val="007F6B0D"/>
  </w:style>
  <w:style w:type="numbering" w:customStyle="1" w:styleId="NoList22211">
    <w:name w:val="No List22211"/>
    <w:next w:val="Aucuneliste"/>
    <w:uiPriority w:val="99"/>
    <w:semiHidden/>
    <w:unhideWhenUsed/>
    <w:rsid w:val="007F6B0D"/>
  </w:style>
  <w:style w:type="numbering" w:customStyle="1" w:styleId="OPSOM2211">
    <w:name w:val="OPSOM2211"/>
    <w:basedOn w:val="Aucuneliste"/>
    <w:rsid w:val="007F6B0D"/>
  </w:style>
  <w:style w:type="numbering" w:customStyle="1" w:styleId="OPSOMNR2211">
    <w:name w:val="OPSOMNR2211"/>
    <w:rsid w:val="007F6B0D"/>
  </w:style>
  <w:style w:type="numbering" w:customStyle="1" w:styleId="Listeactuelle12211">
    <w:name w:val="Liste actuelle12211"/>
    <w:uiPriority w:val="99"/>
    <w:rsid w:val="007F6B0D"/>
  </w:style>
  <w:style w:type="numbering" w:customStyle="1" w:styleId="Listeactuelle22211">
    <w:name w:val="Liste actuelle22211"/>
    <w:uiPriority w:val="99"/>
    <w:rsid w:val="007F6B0D"/>
  </w:style>
  <w:style w:type="numbering" w:customStyle="1" w:styleId="Aucuneliste1111311">
    <w:name w:val="Aucune liste1111311"/>
    <w:next w:val="Aucuneliste"/>
    <w:uiPriority w:val="99"/>
    <w:semiHidden/>
    <w:unhideWhenUsed/>
    <w:rsid w:val="007F6B0D"/>
  </w:style>
  <w:style w:type="numbering" w:customStyle="1" w:styleId="Aucuneliste11111211">
    <w:name w:val="Aucune liste11111211"/>
    <w:next w:val="Aucuneliste"/>
    <w:uiPriority w:val="99"/>
    <w:semiHidden/>
    <w:unhideWhenUsed/>
    <w:rsid w:val="007F6B0D"/>
  </w:style>
  <w:style w:type="numbering" w:customStyle="1" w:styleId="NoList112211">
    <w:name w:val="No List112211"/>
    <w:next w:val="Aucuneliste"/>
    <w:semiHidden/>
    <w:rsid w:val="007F6B0D"/>
  </w:style>
  <w:style w:type="numbering" w:customStyle="1" w:styleId="NoList212211">
    <w:name w:val="No List212211"/>
    <w:next w:val="Aucuneliste"/>
    <w:uiPriority w:val="99"/>
    <w:semiHidden/>
    <w:unhideWhenUsed/>
    <w:rsid w:val="007F6B0D"/>
  </w:style>
  <w:style w:type="numbering" w:customStyle="1" w:styleId="OPSOM12211">
    <w:name w:val="OPSOM12211"/>
    <w:basedOn w:val="Aucuneliste"/>
    <w:rsid w:val="007F6B0D"/>
  </w:style>
  <w:style w:type="numbering" w:customStyle="1" w:styleId="OPSOMNR12211">
    <w:name w:val="OPSOMNR12211"/>
    <w:rsid w:val="007F6B0D"/>
  </w:style>
  <w:style w:type="numbering" w:customStyle="1" w:styleId="Listeactuelle112211">
    <w:name w:val="Liste actuelle112211"/>
    <w:uiPriority w:val="99"/>
    <w:rsid w:val="007F6B0D"/>
  </w:style>
  <w:style w:type="numbering" w:customStyle="1" w:styleId="Listeactuelle212211">
    <w:name w:val="Liste actuelle212211"/>
    <w:uiPriority w:val="99"/>
    <w:rsid w:val="007F6B0D"/>
  </w:style>
  <w:style w:type="numbering" w:customStyle="1" w:styleId="Aucuneliste21211">
    <w:name w:val="Aucune liste21211"/>
    <w:next w:val="Aucuneliste"/>
    <w:uiPriority w:val="99"/>
    <w:semiHidden/>
    <w:unhideWhenUsed/>
    <w:rsid w:val="007F6B0D"/>
  </w:style>
  <w:style w:type="numbering" w:customStyle="1" w:styleId="NoList1111211">
    <w:name w:val="No List1111211"/>
    <w:next w:val="Aucuneliste"/>
    <w:semiHidden/>
    <w:rsid w:val="007F6B0D"/>
  </w:style>
  <w:style w:type="numbering" w:customStyle="1" w:styleId="NoList2111211">
    <w:name w:val="No List2111211"/>
    <w:next w:val="Aucuneliste"/>
    <w:uiPriority w:val="99"/>
    <w:semiHidden/>
    <w:unhideWhenUsed/>
    <w:rsid w:val="007F6B0D"/>
  </w:style>
  <w:style w:type="numbering" w:customStyle="1" w:styleId="OPSOM111211">
    <w:name w:val="OPSOM111211"/>
    <w:basedOn w:val="Aucuneliste"/>
    <w:rsid w:val="007F6B0D"/>
  </w:style>
  <w:style w:type="numbering" w:customStyle="1" w:styleId="OPSOMNR111211">
    <w:name w:val="OPSOMNR111211"/>
    <w:rsid w:val="007F6B0D"/>
  </w:style>
  <w:style w:type="numbering" w:customStyle="1" w:styleId="Listeactuelle1111211">
    <w:name w:val="Liste actuelle1111211"/>
    <w:uiPriority w:val="99"/>
    <w:rsid w:val="007F6B0D"/>
  </w:style>
  <w:style w:type="numbering" w:customStyle="1" w:styleId="Listeactuelle2111211">
    <w:name w:val="Liste actuelle2111211"/>
    <w:uiPriority w:val="99"/>
    <w:rsid w:val="007F6B0D"/>
  </w:style>
  <w:style w:type="numbering" w:customStyle="1" w:styleId="Aucuneliste4211">
    <w:name w:val="Aucune liste4211"/>
    <w:next w:val="Aucuneliste"/>
    <w:uiPriority w:val="99"/>
    <w:semiHidden/>
    <w:unhideWhenUsed/>
    <w:rsid w:val="007F6B0D"/>
  </w:style>
  <w:style w:type="numbering" w:customStyle="1" w:styleId="Aucuneliste111111112">
    <w:name w:val="Aucune liste111111112"/>
    <w:next w:val="Aucuneliste"/>
    <w:uiPriority w:val="99"/>
    <w:semiHidden/>
    <w:unhideWhenUsed/>
    <w:rsid w:val="007F6B0D"/>
  </w:style>
  <w:style w:type="numbering" w:customStyle="1" w:styleId="Aucuneliste5111">
    <w:name w:val="Aucune liste5111"/>
    <w:next w:val="Aucuneliste"/>
    <w:uiPriority w:val="99"/>
    <w:semiHidden/>
    <w:unhideWhenUsed/>
    <w:rsid w:val="007F6B0D"/>
  </w:style>
  <w:style w:type="numbering" w:customStyle="1" w:styleId="Aucuneliste13111">
    <w:name w:val="Aucune liste13111"/>
    <w:next w:val="Aucuneliste"/>
    <w:uiPriority w:val="99"/>
    <w:semiHidden/>
    <w:unhideWhenUsed/>
    <w:rsid w:val="007F6B0D"/>
  </w:style>
  <w:style w:type="numbering" w:customStyle="1" w:styleId="NoList13111">
    <w:name w:val="No List13111"/>
    <w:next w:val="Aucuneliste"/>
    <w:semiHidden/>
    <w:rsid w:val="007F6B0D"/>
  </w:style>
  <w:style w:type="numbering" w:customStyle="1" w:styleId="NoList23111">
    <w:name w:val="No List23111"/>
    <w:next w:val="Aucuneliste"/>
    <w:uiPriority w:val="99"/>
    <w:semiHidden/>
    <w:unhideWhenUsed/>
    <w:rsid w:val="007F6B0D"/>
  </w:style>
  <w:style w:type="numbering" w:customStyle="1" w:styleId="OPSOM3111">
    <w:name w:val="OPSOM3111"/>
    <w:basedOn w:val="Aucuneliste"/>
    <w:rsid w:val="007F6B0D"/>
  </w:style>
  <w:style w:type="numbering" w:customStyle="1" w:styleId="OPSOMNR3111">
    <w:name w:val="OPSOMNR3111"/>
    <w:rsid w:val="007F6B0D"/>
  </w:style>
  <w:style w:type="numbering" w:customStyle="1" w:styleId="Listeactuelle13111">
    <w:name w:val="Liste actuelle13111"/>
    <w:uiPriority w:val="99"/>
    <w:rsid w:val="007F6B0D"/>
  </w:style>
  <w:style w:type="numbering" w:customStyle="1" w:styleId="Listeactuelle23111">
    <w:name w:val="Liste actuelle23111"/>
    <w:uiPriority w:val="99"/>
    <w:rsid w:val="007F6B0D"/>
  </w:style>
  <w:style w:type="numbering" w:customStyle="1" w:styleId="Aucuneliste112111">
    <w:name w:val="Aucune liste112111"/>
    <w:next w:val="Aucuneliste"/>
    <w:uiPriority w:val="99"/>
    <w:semiHidden/>
    <w:unhideWhenUsed/>
    <w:rsid w:val="007F6B0D"/>
  </w:style>
  <w:style w:type="numbering" w:customStyle="1" w:styleId="Aucuneliste1112111">
    <w:name w:val="Aucune liste1112111"/>
    <w:next w:val="Aucuneliste"/>
    <w:uiPriority w:val="99"/>
    <w:semiHidden/>
    <w:unhideWhenUsed/>
    <w:rsid w:val="007F6B0D"/>
  </w:style>
  <w:style w:type="numbering" w:customStyle="1" w:styleId="NoList113111">
    <w:name w:val="No List113111"/>
    <w:next w:val="Aucuneliste"/>
    <w:semiHidden/>
    <w:rsid w:val="007F6B0D"/>
  </w:style>
  <w:style w:type="numbering" w:customStyle="1" w:styleId="NoList213111">
    <w:name w:val="No List213111"/>
    <w:next w:val="Aucuneliste"/>
    <w:uiPriority w:val="99"/>
    <w:semiHidden/>
    <w:unhideWhenUsed/>
    <w:rsid w:val="007F6B0D"/>
  </w:style>
  <w:style w:type="numbering" w:customStyle="1" w:styleId="OPSOM13111">
    <w:name w:val="OPSOM13111"/>
    <w:basedOn w:val="Aucuneliste"/>
    <w:rsid w:val="007F6B0D"/>
  </w:style>
  <w:style w:type="numbering" w:customStyle="1" w:styleId="OPSOMNR13111">
    <w:name w:val="OPSOMNR13111"/>
    <w:rsid w:val="007F6B0D"/>
  </w:style>
  <w:style w:type="numbering" w:customStyle="1" w:styleId="Listeactuelle113111">
    <w:name w:val="Liste actuelle113111"/>
    <w:uiPriority w:val="99"/>
    <w:rsid w:val="007F6B0D"/>
  </w:style>
  <w:style w:type="numbering" w:customStyle="1" w:styleId="Listeactuelle213111">
    <w:name w:val="Liste actuelle213111"/>
    <w:uiPriority w:val="99"/>
    <w:rsid w:val="007F6B0D"/>
  </w:style>
  <w:style w:type="numbering" w:customStyle="1" w:styleId="Aucuneliste22111">
    <w:name w:val="Aucune liste22111"/>
    <w:next w:val="Aucuneliste"/>
    <w:uiPriority w:val="99"/>
    <w:semiHidden/>
    <w:unhideWhenUsed/>
    <w:rsid w:val="007F6B0D"/>
  </w:style>
  <w:style w:type="numbering" w:customStyle="1" w:styleId="NoList1112111">
    <w:name w:val="No List1112111"/>
    <w:next w:val="Aucuneliste"/>
    <w:semiHidden/>
    <w:rsid w:val="007F6B0D"/>
  </w:style>
  <w:style w:type="numbering" w:customStyle="1" w:styleId="NoList2112111">
    <w:name w:val="No List2112111"/>
    <w:next w:val="Aucuneliste"/>
    <w:uiPriority w:val="99"/>
    <w:semiHidden/>
    <w:unhideWhenUsed/>
    <w:rsid w:val="007F6B0D"/>
  </w:style>
  <w:style w:type="numbering" w:customStyle="1" w:styleId="OPSOM112111">
    <w:name w:val="OPSOM112111"/>
    <w:basedOn w:val="Aucuneliste"/>
    <w:rsid w:val="007F6B0D"/>
  </w:style>
  <w:style w:type="numbering" w:customStyle="1" w:styleId="OPSOMNR112111">
    <w:name w:val="OPSOMNR112111"/>
    <w:rsid w:val="007F6B0D"/>
  </w:style>
  <w:style w:type="numbering" w:customStyle="1" w:styleId="Listeactuelle1112111">
    <w:name w:val="Liste actuelle1112111"/>
    <w:uiPriority w:val="99"/>
    <w:rsid w:val="007F6B0D"/>
  </w:style>
  <w:style w:type="numbering" w:customStyle="1" w:styleId="Listeactuelle2112111">
    <w:name w:val="Liste actuelle2112111"/>
    <w:uiPriority w:val="99"/>
    <w:rsid w:val="007F6B0D"/>
  </w:style>
  <w:style w:type="numbering" w:customStyle="1" w:styleId="Aucuneliste31111">
    <w:name w:val="Aucune liste31111"/>
    <w:next w:val="Aucuneliste"/>
    <w:uiPriority w:val="99"/>
    <w:semiHidden/>
    <w:unhideWhenUsed/>
    <w:rsid w:val="007F6B0D"/>
  </w:style>
  <w:style w:type="numbering" w:customStyle="1" w:styleId="Aucuneliste121111">
    <w:name w:val="Aucune liste121111"/>
    <w:next w:val="Aucuneliste"/>
    <w:uiPriority w:val="99"/>
    <w:semiHidden/>
    <w:unhideWhenUsed/>
    <w:rsid w:val="007F6B0D"/>
  </w:style>
  <w:style w:type="numbering" w:customStyle="1" w:styleId="NoList121111">
    <w:name w:val="No List121111"/>
    <w:next w:val="Aucuneliste"/>
    <w:semiHidden/>
    <w:rsid w:val="007F6B0D"/>
  </w:style>
  <w:style w:type="numbering" w:customStyle="1" w:styleId="NoList221111">
    <w:name w:val="No List221111"/>
    <w:next w:val="Aucuneliste"/>
    <w:uiPriority w:val="99"/>
    <w:semiHidden/>
    <w:unhideWhenUsed/>
    <w:rsid w:val="007F6B0D"/>
  </w:style>
  <w:style w:type="numbering" w:customStyle="1" w:styleId="OPSOM21111">
    <w:name w:val="OPSOM21111"/>
    <w:basedOn w:val="Aucuneliste"/>
    <w:rsid w:val="007F6B0D"/>
  </w:style>
  <w:style w:type="numbering" w:customStyle="1" w:styleId="OPSOMNR21111">
    <w:name w:val="OPSOMNR21111"/>
    <w:rsid w:val="007F6B0D"/>
  </w:style>
  <w:style w:type="numbering" w:customStyle="1" w:styleId="Listeactuelle121111">
    <w:name w:val="Liste actuelle121111"/>
    <w:uiPriority w:val="99"/>
    <w:rsid w:val="007F6B0D"/>
  </w:style>
  <w:style w:type="numbering" w:customStyle="1" w:styleId="Listeactuelle221111">
    <w:name w:val="Liste actuelle221111"/>
    <w:uiPriority w:val="99"/>
    <w:rsid w:val="007F6B0D"/>
  </w:style>
  <w:style w:type="numbering" w:customStyle="1" w:styleId="Aucuneliste11112111">
    <w:name w:val="Aucune liste11112111"/>
    <w:next w:val="Aucuneliste"/>
    <w:uiPriority w:val="99"/>
    <w:semiHidden/>
    <w:unhideWhenUsed/>
    <w:rsid w:val="007F6B0D"/>
  </w:style>
  <w:style w:type="numbering" w:customStyle="1" w:styleId="Aucuneliste11111111111">
    <w:name w:val="Aucune liste11111111111"/>
    <w:next w:val="Aucuneliste"/>
    <w:uiPriority w:val="99"/>
    <w:semiHidden/>
    <w:unhideWhenUsed/>
    <w:rsid w:val="007F6B0D"/>
  </w:style>
  <w:style w:type="numbering" w:customStyle="1" w:styleId="NoList1121111">
    <w:name w:val="No List1121111"/>
    <w:next w:val="Aucuneliste"/>
    <w:semiHidden/>
    <w:rsid w:val="007F6B0D"/>
  </w:style>
  <w:style w:type="numbering" w:customStyle="1" w:styleId="NoList2121111">
    <w:name w:val="No List2121111"/>
    <w:next w:val="Aucuneliste"/>
    <w:uiPriority w:val="99"/>
    <w:semiHidden/>
    <w:unhideWhenUsed/>
    <w:rsid w:val="007F6B0D"/>
  </w:style>
  <w:style w:type="numbering" w:customStyle="1" w:styleId="OPSOM121111">
    <w:name w:val="OPSOM121111"/>
    <w:basedOn w:val="Aucuneliste"/>
    <w:rsid w:val="007F6B0D"/>
  </w:style>
  <w:style w:type="numbering" w:customStyle="1" w:styleId="OPSOMNR121111">
    <w:name w:val="OPSOMNR121111"/>
    <w:rsid w:val="007F6B0D"/>
  </w:style>
  <w:style w:type="numbering" w:customStyle="1" w:styleId="Listeactuelle1121111">
    <w:name w:val="Liste actuelle1121111"/>
    <w:uiPriority w:val="99"/>
    <w:rsid w:val="007F6B0D"/>
  </w:style>
  <w:style w:type="numbering" w:customStyle="1" w:styleId="Listeactuelle2121111">
    <w:name w:val="Liste actuelle2121111"/>
    <w:uiPriority w:val="99"/>
    <w:rsid w:val="007F6B0D"/>
  </w:style>
  <w:style w:type="numbering" w:customStyle="1" w:styleId="Aucuneliste211111">
    <w:name w:val="Aucune liste211111"/>
    <w:next w:val="Aucuneliste"/>
    <w:uiPriority w:val="99"/>
    <w:semiHidden/>
    <w:unhideWhenUsed/>
    <w:rsid w:val="007F6B0D"/>
  </w:style>
  <w:style w:type="numbering" w:customStyle="1" w:styleId="NoList11111111">
    <w:name w:val="No List11111111"/>
    <w:next w:val="Aucuneliste"/>
    <w:semiHidden/>
    <w:rsid w:val="007F6B0D"/>
  </w:style>
  <w:style w:type="numbering" w:customStyle="1" w:styleId="NoList21111111">
    <w:name w:val="No List21111111"/>
    <w:next w:val="Aucuneliste"/>
    <w:uiPriority w:val="99"/>
    <w:semiHidden/>
    <w:unhideWhenUsed/>
    <w:rsid w:val="007F6B0D"/>
  </w:style>
  <w:style w:type="numbering" w:customStyle="1" w:styleId="OPSOM1111111">
    <w:name w:val="OPSOM1111111"/>
    <w:basedOn w:val="Aucuneliste"/>
    <w:rsid w:val="007F6B0D"/>
  </w:style>
  <w:style w:type="numbering" w:customStyle="1" w:styleId="OPSOMNR1111111">
    <w:name w:val="OPSOMNR1111111"/>
    <w:rsid w:val="007F6B0D"/>
  </w:style>
  <w:style w:type="numbering" w:customStyle="1" w:styleId="Listeactuelle11111111">
    <w:name w:val="Liste actuelle11111111"/>
    <w:uiPriority w:val="99"/>
    <w:rsid w:val="007F6B0D"/>
  </w:style>
  <w:style w:type="numbering" w:customStyle="1" w:styleId="Listeactuelle21111111">
    <w:name w:val="Liste actuelle21111111"/>
    <w:uiPriority w:val="99"/>
    <w:rsid w:val="007F6B0D"/>
  </w:style>
  <w:style w:type="numbering" w:customStyle="1" w:styleId="Aucuneliste41111">
    <w:name w:val="Aucune liste41111"/>
    <w:next w:val="Aucuneliste"/>
    <w:uiPriority w:val="99"/>
    <w:semiHidden/>
    <w:unhideWhenUsed/>
    <w:rsid w:val="007F6B0D"/>
  </w:style>
  <w:style w:type="numbering" w:customStyle="1" w:styleId="Aucuneliste71">
    <w:name w:val="Aucune liste71"/>
    <w:next w:val="Aucuneliste"/>
    <w:uiPriority w:val="99"/>
    <w:semiHidden/>
    <w:unhideWhenUsed/>
    <w:rsid w:val="007F6B0D"/>
  </w:style>
  <w:style w:type="numbering" w:customStyle="1" w:styleId="Aucuneliste151">
    <w:name w:val="Aucune liste151"/>
    <w:next w:val="Aucuneliste"/>
    <w:uiPriority w:val="99"/>
    <w:semiHidden/>
    <w:unhideWhenUsed/>
    <w:rsid w:val="007F6B0D"/>
  </w:style>
  <w:style w:type="numbering" w:customStyle="1" w:styleId="NoList151">
    <w:name w:val="No List151"/>
    <w:next w:val="Aucuneliste"/>
    <w:semiHidden/>
    <w:rsid w:val="007F6B0D"/>
  </w:style>
  <w:style w:type="numbering" w:customStyle="1" w:styleId="NoList251">
    <w:name w:val="No List251"/>
    <w:next w:val="Aucuneliste"/>
    <w:uiPriority w:val="99"/>
    <w:semiHidden/>
    <w:unhideWhenUsed/>
    <w:rsid w:val="007F6B0D"/>
  </w:style>
  <w:style w:type="numbering" w:customStyle="1" w:styleId="OPSOM51">
    <w:name w:val="OPSOM51"/>
    <w:basedOn w:val="Aucuneliste"/>
    <w:rsid w:val="007F6B0D"/>
  </w:style>
  <w:style w:type="numbering" w:customStyle="1" w:styleId="OPSOMNR51">
    <w:name w:val="OPSOMNR51"/>
    <w:rsid w:val="007F6B0D"/>
  </w:style>
  <w:style w:type="numbering" w:customStyle="1" w:styleId="Listeactuelle151">
    <w:name w:val="Liste actuelle151"/>
    <w:uiPriority w:val="99"/>
    <w:rsid w:val="007F6B0D"/>
  </w:style>
  <w:style w:type="numbering" w:customStyle="1" w:styleId="Listeactuelle251">
    <w:name w:val="Liste actuelle251"/>
    <w:uiPriority w:val="99"/>
    <w:rsid w:val="007F6B0D"/>
  </w:style>
  <w:style w:type="numbering" w:customStyle="1" w:styleId="Aucuneliste1141">
    <w:name w:val="Aucune liste1141"/>
    <w:next w:val="Aucuneliste"/>
    <w:uiPriority w:val="99"/>
    <w:semiHidden/>
    <w:unhideWhenUsed/>
    <w:rsid w:val="007F6B0D"/>
  </w:style>
  <w:style w:type="numbering" w:customStyle="1" w:styleId="Aucuneliste11141">
    <w:name w:val="Aucune liste11141"/>
    <w:next w:val="Aucuneliste"/>
    <w:uiPriority w:val="99"/>
    <w:semiHidden/>
    <w:unhideWhenUsed/>
    <w:rsid w:val="007F6B0D"/>
  </w:style>
  <w:style w:type="numbering" w:customStyle="1" w:styleId="NoList1151">
    <w:name w:val="No List1151"/>
    <w:next w:val="Aucuneliste"/>
    <w:semiHidden/>
    <w:rsid w:val="007F6B0D"/>
  </w:style>
  <w:style w:type="numbering" w:customStyle="1" w:styleId="NoList2151">
    <w:name w:val="No List2151"/>
    <w:next w:val="Aucuneliste"/>
    <w:uiPriority w:val="99"/>
    <w:semiHidden/>
    <w:unhideWhenUsed/>
    <w:rsid w:val="007F6B0D"/>
  </w:style>
  <w:style w:type="numbering" w:customStyle="1" w:styleId="OPSOM151">
    <w:name w:val="OPSOM151"/>
    <w:basedOn w:val="Aucuneliste"/>
    <w:rsid w:val="007F6B0D"/>
  </w:style>
  <w:style w:type="numbering" w:customStyle="1" w:styleId="OPSOMNR151">
    <w:name w:val="OPSOMNR151"/>
    <w:rsid w:val="007F6B0D"/>
  </w:style>
  <w:style w:type="numbering" w:customStyle="1" w:styleId="Listeactuelle1151">
    <w:name w:val="Liste actuelle1151"/>
    <w:uiPriority w:val="99"/>
    <w:rsid w:val="007F6B0D"/>
  </w:style>
  <w:style w:type="numbering" w:customStyle="1" w:styleId="Listeactuelle2151">
    <w:name w:val="Liste actuelle2151"/>
    <w:uiPriority w:val="99"/>
    <w:rsid w:val="007F6B0D"/>
  </w:style>
  <w:style w:type="numbering" w:customStyle="1" w:styleId="Aucuneliste241">
    <w:name w:val="Aucune liste241"/>
    <w:next w:val="Aucuneliste"/>
    <w:uiPriority w:val="99"/>
    <w:semiHidden/>
    <w:unhideWhenUsed/>
    <w:rsid w:val="007F6B0D"/>
  </w:style>
  <w:style w:type="numbering" w:customStyle="1" w:styleId="NoList11141">
    <w:name w:val="No List11141"/>
    <w:next w:val="Aucuneliste"/>
    <w:semiHidden/>
    <w:rsid w:val="007F6B0D"/>
  </w:style>
  <w:style w:type="numbering" w:customStyle="1" w:styleId="NoList21141">
    <w:name w:val="No List21141"/>
    <w:next w:val="Aucuneliste"/>
    <w:uiPriority w:val="99"/>
    <w:semiHidden/>
    <w:unhideWhenUsed/>
    <w:rsid w:val="007F6B0D"/>
  </w:style>
  <w:style w:type="numbering" w:customStyle="1" w:styleId="OPSOM1141">
    <w:name w:val="OPSOM1141"/>
    <w:basedOn w:val="Aucuneliste"/>
    <w:rsid w:val="007F6B0D"/>
  </w:style>
  <w:style w:type="numbering" w:customStyle="1" w:styleId="OPSOMNR1141">
    <w:name w:val="OPSOMNR1141"/>
    <w:rsid w:val="007F6B0D"/>
  </w:style>
  <w:style w:type="numbering" w:customStyle="1" w:styleId="Listeactuelle11141">
    <w:name w:val="Liste actuelle11141"/>
    <w:uiPriority w:val="99"/>
    <w:rsid w:val="007F6B0D"/>
  </w:style>
  <w:style w:type="numbering" w:customStyle="1" w:styleId="Listeactuelle21141">
    <w:name w:val="Liste actuelle21141"/>
    <w:uiPriority w:val="99"/>
    <w:rsid w:val="007F6B0D"/>
  </w:style>
  <w:style w:type="numbering" w:customStyle="1" w:styleId="Aucuneliste331">
    <w:name w:val="Aucune liste331"/>
    <w:next w:val="Aucuneliste"/>
    <w:uiPriority w:val="99"/>
    <w:semiHidden/>
    <w:unhideWhenUsed/>
    <w:rsid w:val="007F6B0D"/>
  </w:style>
  <w:style w:type="numbering" w:customStyle="1" w:styleId="Aucuneliste1231">
    <w:name w:val="Aucune liste1231"/>
    <w:next w:val="Aucuneliste"/>
    <w:uiPriority w:val="99"/>
    <w:semiHidden/>
    <w:unhideWhenUsed/>
    <w:rsid w:val="007F6B0D"/>
  </w:style>
  <w:style w:type="numbering" w:customStyle="1" w:styleId="NoList1231">
    <w:name w:val="No List1231"/>
    <w:next w:val="Aucuneliste"/>
    <w:semiHidden/>
    <w:rsid w:val="007F6B0D"/>
  </w:style>
  <w:style w:type="numbering" w:customStyle="1" w:styleId="NoList2231">
    <w:name w:val="No List2231"/>
    <w:next w:val="Aucuneliste"/>
    <w:uiPriority w:val="99"/>
    <w:semiHidden/>
    <w:unhideWhenUsed/>
    <w:rsid w:val="007F6B0D"/>
  </w:style>
  <w:style w:type="numbering" w:customStyle="1" w:styleId="OPSOM231">
    <w:name w:val="OPSOM231"/>
    <w:basedOn w:val="Aucuneliste"/>
    <w:rsid w:val="007F6B0D"/>
  </w:style>
  <w:style w:type="numbering" w:customStyle="1" w:styleId="OPSOMNR231">
    <w:name w:val="OPSOMNR231"/>
    <w:rsid w:val="007F6B0D"/>
  </w:style>
  <w:style w:type="numbering" w:customStyle="1" w:styleId="Listeactuelle1231">
    <w:name w:val="Liste actuelle1231"/>
    <w:uiPriority w:val="99"/>
    <w:rsid w:val="007F6B0D"/>
  </w:style>
  <w:style w:type="numbering" w:customStyle="1" w:styleId="Listeactuelle2231">
    <w:name w:val="Liste actuelle2231"/>
    <w:uiPriority w:val="99"/>
    <w:rsid w:val="007F6B0D"/>
  </w:style>
  <w:style w:type="numbering" w:customStyle="1" w:styleId="Aucuneliste111141">
    <w:name w:val="Aucune liste111141"/>
    <w:next w:val="Aucuneliste"/>
    <w:uiPriority w:val="99"/>
    <w:semiHidden/>
    <w:unhideWhenUsed/>
    <w:rsid w:val="007F6B0D"/>
  </w:style>
  <w:style w:type="numbering" w:customStyle="1" w:styleId="Aucuneliste1111131">
    <w:name w:val="Aucune liste1111131"/>
    <w:next w:val="Aucuneliste"/>
    <w:uiPriority w:val="99"/>
    <w:semiHidden/>
    <w:unhideWhenUsed/>
    <w:rsid w:val="007F6B0D"/>
  </w:style>
  <w:style w:type="numbering" w:customStyle="1" w:styleId="NoList11231">
    <w:name w:val="No List11231"/>
    <w:next w:val="Aucuneliste"/>
    <w:semiHidden/>
    <w:rsid w:val="007F6B0D"/>
  </w:style>
  <w:style w:type="numbering" w:customStyle="1" w:styleId="NoList21231">
    <w:name w:val="No List21231"/>
    <w:next w:val="Aucuneliste"/>
    <w:uiPriority w:val="99"/>
    <w:semiHidden/>
    <w:unhideWhenUsed/>
    <w:rsid w:val="007F6B0D"/>
  </w:style>
  <w:style w:type="numbering" w:customStyle="1" w:styleId="OPSOM1231">
    <w:name w:val="OPSOM1231"/>
    <w:basedOn w:val="Aucuneliste"/>
    <w:rsid w:val="007F6B0D"/>
  </w:style>
  <w:style w:type="numbering" w:customStyle="1" w:styleId="OPSOMNR1231">
    <w:name w:val="OPSOMNR1231"/>
    <w:rsid w:val="007F6B0D"/>
  </w:style>
  <w:style w:type="numbering" w:customStyle="1" w:styleId="Listeactuelle11231">
    <w:name w:val="Liste actuelle11231"/>
    <w:uiPriority w:val="99"/>
    <w:rsid w:val="007F6B0D"/>
  </w:style>
  <w:style w:type="numbering" w:customStyle="1" w:styleId="Listeactuelle21231">
    <w:name w:val="Liste actuelle21231"/>
    <w:uiPriority w:val="99"/>
    <w:rsid w:val="007F6B0D"/>
  </w:style>
  <w:style w:type="numbering" w:customStyle="1" w:styleId="Aucuneliste2131">
    <w:name w:val="Aucune liste2131"/>
    <w:next w:val="Aucuneliste"/>
    <w:uiPriority w:val="99"/>
    <w:semiHidden/>
    <w:unhideWhenUsed/>
    <w:rsid w:val="007F6B0D"/>
  </w:style>
  <w:style w:type="numbering" w:customStyle="1" w:styleId="NoList111131">
    <w:name w:val="No List111131"/>
    <w:next w:val="Aucuneliste"/>
    <w:semiHidden/>
    <w:rsid w:val="007F6B0D"/>
  </w:style>
  <w:style w:type="numbering" w:customStyle="1" w:styleId="NoList211131">
    <w:name w:val="No List211131"/>
    <w:next w:val="Aucuneliste"/>
    <w:uiPriority w:val="99"/>
    <w:semiHidden/>
    <w:unhideWhenUsed/>
    <w:rsid w:val="007F6B0D"/>
  </w:style>
  <w:style w:type="numbering" w:customStyle="1" w:styleId="OPSOM11131">
    <w:name w:val="OPSOM11131"/>
    <w:basedOn w:val="Aucuneliste"/>
    <w:rsid w:val="007F6B0D"/>
    <w:pPr>
      <w:numPr>
        <w:numId w:val="6"/>
      </w:numPr>
    </w:pPr>
  </w:style>
  <w:style w:type="numbering" w:customStyle="1" w:styleId="OPSOMNR11131">
    <w:name w:val="OPSOMNR11131"/>
    <w:rsid w:val="007F6B0D"/>
    <w:pPr>
      <w:numPr>
        <w:numId w:val="13"/>
      </w:numPr>
    </w:pPr>
  </w:style>
  <w:style w:type="numbering" w:customStyle="1" w:styleId="Listeactuelle111131">
    <w:name w:val="Liste actuelle111131"/>
    <w:uiPriority w:val="99"/>
    <w:rsid w:val="007F6B0D"/>
    <w:pPr>
      <w:numPr>
        <w:numId w:val="274"/>
      </w:numPr>
    </w:pPr>
  </w:style>
  <w:style w:type="numbering" w:customStyle="1" w:styleId="Listeactuelle211131">
    <w:name w:val="Liste actuelle211131"/>
    <w:uiPriority w:val="99"/>
    <w:rsid w:val="007F6B0D"/>
    <w:pPr>
      <w:numPr>
        <w:numId w:val="275"/>
      </w:numPr>
    </w:pPr>
  </w:style>
  <w:style w:type="numbering" w:customStyle="1" w:styleId="Aucuneliste431">
    <w:name w:val="Aucune liste431"/>
    <w:next w:val="Aucuneliste"/>
    <w:uiPriority w:val="99"/>
    <w:semiHidden/>
    <w:unhideWhenUsed/>
    <w:rsid w:val="007F6B0D"/>
  </w:style>
  <w:style w:type="numbering" w:customStyle="1" w:styleId="Aucuneliste111111211">
    <w:name w:val="Aucune liste111111211"/>
    <w:next w:val="Aucuneliste"/>
    <w:uiPriority w:val="99"/>
    <w:semiHidden/>
    <w:unhideWhenUsed/>
    <w:rsid w:val="007F6B0D"/>
  </w:style>
  <w:style w:type="numbering" w:customStyle="1" w:styleId="Aucuneliste521">
    <w:name w:val="Aucune liste521"/>
    <w:next w:val="Aucuneliste"/>
    <w:uiPriority w:val="99"/>
    <w:semiHidden/>
    <w:unhideWhenUsed/>
    <w:rsid w:val="007F6B0D"/>
  </w:style>
  <w:style w:type="numbering" w:customStyle="1" w:styleId="Aucuneliste1321">
    <w:name w:val="Aucune liste1321"/>
    <w:next w:val="Aucuneliste"/>
    <w:uiPriority w:val="99"/>
    <w:semiHidden/>
    <w:unhideWhenUsed/>
    <w:rsid w:val="007F6B0D"/>
  </w:style>
  <w:style w:type="numbering" w:customStyle="1" w:styleId="NoList1321">
    <w:name w:val="No List1321"/>
    <w:next w:val="Aucuneliste"/>
    <w:semiHidden/>
    <w:rsid w:val="007F6B0D"/>
  </w:style>
  <w:style w:type="numbering" w:customStyle="1" w:styleId="NoList2321">
    <w:name w:val="No List2321"/>
    <w:next w:val="Aucuneliste"/>
    <w:uiPriority w:val="99"/>
    <w:semiHidden/>
    <w:unhideWhenUsed/>
    <w:rsid w:val="007F6B0D"/>
  </w:style>
  <w:style w:type="numbering" w:customStyle="1" w:styleId="OPSOM321">
    <w:name w:val="OPSOM321"/>
    <w:basedOn w:val="Aucuneliste"/>
    <w:rsid w:val="007F6B0D"/>
  </w:style>
  <w:style w:type="numbering" w:customStyle="1" w:styleId="OPSOMNR321">
    <w:name w:val="OPSOMNR321"/>
    <w:rsid w:val="007F6B0D"/>
  </w:style>
  <w:style w:type="numbering" w:customStyle="1" w:styleId="Listeactuelle1321">
    <w:name w:val="Liste actuelle1321"/>
    <w:uiPriority w:val="99"/>
    <w:rsid w:val="007F6B0D"/>
  </w:style>
  <w:style w:type="numbering" w:customStyle="1" w:styleId="Listeactuelle2321">
    <w:name w:val="Liste actuelle2321"/>
    <w:uiPriority w:val="99"/>
    <w:rsid w:val="007F6B0D"/>
  </w:style>
  <w:style w:type="numbering" w:customStyle="1" w:styleId="Aucuneliste11221">
    <w:name w:val="Aucune liste11221"/>
    <w:next w:val="Aucuneliste"/>
    <w:uiPriority w:val="99"/>
    <w:semiHidden/>
    <w:unhideWhenUsed/>
    <w:rsid w:val="007F6B0D"/>
  </w:style>
  <w:style w:type="numbering" w:customStyle="1" w:styleId="Aucuneliste111221">
    <w:name w:val="Aucune liste111221"/>
    <w:next w:val="Aucuneliste"/>
    <w:uiPriority w:val="99"/>
    <w:semiHidden/>
    <w:unhideWhenUsed/>
    <w:rsid w:val="007F6B0D"/>
  </w:style>
  <w:style w:type="numbering" w:customStyle="1" w:styleId="NoList11321">
    <w:name w:val="No List11321"/>
    <w:next w:val="Aucuneliste"/>
    <w:semiHidden/>
    <w:rsid w:val="007F6B0D"/>
  </w:style>
  <w:style w:type="numbering" w:customStyle="1" w:styleId="NoList21321">
    <w:name w:val="No List21321"/>
    <w:next w:val="Aucuneliste"/>
    <w:uiPriority w:val="99"/>
    <w:semiHidden/>
    <w:unhideWhenUsed/>
    <w:rsid w:val="007F6B0D"/>
  </w:style>
  <w:style w:type="numbering" w:customStyle="1" w:styleId="OPSOM1321">
    <w:name w:val="OPSOM1321"/>
    <w:basedOn w:val="Aucuneliste"/>
    <w:rsid w:val="007F6B0D"/>
  </w:style>
  <w:style w:type="numbering" w:customStyle="1" w:styleId="OPSOMNR1321">
    <w:name w:val="OPSOMNR1321"/>
    <w:rsid w:val="007F6B0D"/>
  </w:style>
  <w:style w:type="numbering" w:customStyle="1" w:styleId="Listeactuelle11321">
    <w:name w:val="Liste actuelle11321"/>
    <w:uiPriority w:val="99"/>
    <w:rsid w:val="007F6B0D"/>
  </w:style>
  <w:style w:type="numbering" w:customStyle="1" w:styleId="Listeactuelle21321">
    <w:name w:val="Liste actuelle21321"/>
    <w:uiPriority w:val="99"/>
    <w:rsid w:val="007F6B0D"/>
  </w:style>
  <w:style w:type="numbering" w:customStyle="1" w:styleId="Aucuneliste2221">
    <w:name w:val="Aucune liste2221"/>
    <w:next w:val="Aucuneliste"/>
    <w:uiPriority w:val="99"/>
    <w:semiHidden/>
    <w:unhideWhenUsed/>
    <w:rsid w:val="007F6B0D"/>
  </w:style>
  <w:style w:type="numbering" w:customStyle="1" w:styleId="NoList111221">
    <w:name w:val="No List111221"/>
    <w:next w:val="Aucuneliste"/>
    <w:semiHidden/>
    <w:rsid w:val="007F6B0D"/>
  </w:style>
  <w:style w:type="numbering" w:customStyle="1" w:styleId="NoList211221">
    <w:name w:val="No List211221"/>
    <w:next w:val="Aucuneliste"/>
    <w:uiPriority w:val="99"/>
    <w:semiHidden/>
    <w:unhideWhenUsed/>
    <w:rsid w:val="007F6B0D"/>
  </w:style>
  <w:style w:type="numbering" w:customStyle="1" w:styleId="OPSOM11221">
    <w:name w:val="OPSOM11221"/>
    <w:basedOn w:val="Aucuneliste"/>
    <w:rsid w:val="007F6B0D"/>
  </w:style>
  <w:style w:type="numbering" w:customStyle="1" w:styleId="OPSOMNR11221">
    <w:name w:val="OPSOMNR11221"/>
    <w:rsid w:val="007F6B0D"/>
  </w:style>
  <w:style w:type="numbering" w:customStyle="1" w:styleId="Listeactuelle111221">
    <w:name w:val="Liste actuelle111221"/>
    <w:uiPriority w:val="99"/>
    <w:rsid w:val="007F6B0D"/>
  </w:style>
  <w:style w:type="numbering" w:customStyle="1" w:styleId="Listeactuelle211221">
    <w:name w:val="Liste actuelle211221"/>
    <w:uiPriority w:val="99"/>
    <w:rsid w:val="007F6B0D"/>
  </w:style>
  <w:style w:type="numbering" w:customStyle="1" w:styleId="Aucuneliste3121">
    <w:name w:val="Aucune liste3121"/>
    <w:next w:val="Aucuneliste"/>
    <w:uiPriority w:val="99"/>
    <w:semiHidden/>
    <w:unhideWhenUsed/>
    <w:rsid w:val="007F6B0D"/>
  </w:style>
  <w:style w:type="numbering" w:customStyle="1" w:styleId="Aucuneliste12121">
    <w:name w:val="Aucune liste12121"/>
    <w:next w:val="Aucuneliste"/>
    <w:uiPriority w:val="99"/>
    <w:semiHidden/>
    <w:unhideWhenUsed/>
    <w:rsid w:val="007F6B0D"/>
  </w:style>
  <w:style w:type="numbering" w:customStyle="1" w:styleId="NoList12121">
    <w:name w:val="No List12121"/>
    <w:next w:val="Aucuneliste"/>
    <w:semiHidden/>
    <w:rsid w:val="007F6B0D"/>
  </w:style>
  <w:style w:type="numbering" w:customStyle="1" w:styleId="NoList22121">
    <w:name w:val="No List22121"/>
    <w:next w:val="Aucuneliste"/>
    <w:uiPriority w:val="99"/>
    <w:semiHidden/>
    <w:unhideWhenUsed/>
    <w:rsid w:val="007F6B0D"/>
  </w:style>
  <w:style w:type="numbering" w:customStyle="1" w:styleId="OPSOM2121">
    <w:name w:val="OPSOM2121"/>
    <w:basedOn w:val="Aucuneliste"/>
    <w:rsid w:val="007F6B0D"/>
  </w:style>
  <w:style w:type="numbering" w:customStyle="1" w:styleId="OPSOMNR2121">
    <w:name w:val="OPSOMNR2121"/>
    <w:rsid w:val="007F6B0D"/>
  </w:style>
  <w:style w:type="numbering" w:customStyle="1" w:styleId="Listeactuelle12121">
    <w:name w:val="Liste actuelle12121"/>
    <w:uiPriority w:val="99"/>
    <w:rsid w:val="007F6B0D"/>
  </w:style>
  <w:style w:type="numbering" w:customStyle="1" w:styleId="Listeactuelle22121">
    <w:name w:val="Liste actuelle22121"/>
    <w:uiPriority w:val="99"/>
    <w:rsid w:val="007F6B0D"/>
  </w:style>
  <w:style w:type="numbering" w:customStyle="1" w:styleId="Aucuneliste1111221">
    <w:name w:val="Aucune liste1111221"/>
    <w:next w:val="Aucuneliste"/>
    <w:uiPriority w:val="99"/>
    <w:semiHidden/>
    <w:unhideWhenUsed/>
    <w:rsid w:val="007F6B0D"/>
  </w:style>
  <w:style w:type="numbering" w:customStyle="1" w:styleId="Aucuneliste111111121">
    <w:name w:val="Aucune liste111111121"/>
    <w:next w:val="Aucuneliste"/>
    <w:uiPriority w:val="99"/>
    <w:semiHidden/>
    <w:unhideWhenUsed/>
    <w:rsid w:val="007F6B0D"/>
  </w:style>
  <w:style w:type="numbering" w:customStyle="1" w:styleId="NoList112121">
    <w:name w:val="No List112121"/>
    <w:next w:val="Aucuneliste"/>
    <w:semiHidden/>
    <w:rsid w:val="007F6B0D"/>
  </w:style>
  <w:style w:type="numbering" w:customStyle="1" w:styleId="NoList212121">
    <w:name w:val="No List212121"/>
    <w:next w:val="Aucuneliste"/>
    <w:uiPriority w:val="99"/>
    <w:semiHidden/>
    <w:unhideWhenUsed/>
    <w:rsid w:val="007F6B0D"/>
  </w:style>
  <w:style w:type="numbering" w:customStyle="1" w:styleId="OPSOM12121">
    <w:name w:val="OPSOM12121"/>
    <w:basedOn w:val="Aucuneliste"/>
    <w:rsid w:val="007F6B0D"/>
  </w:style>
  <w:style w:type="numbering" w:customStyle="1" w:styleId="OPSOMNR12121">
    <w:name w:val="OPSOMNR12121"/>
    <w:rsid w:val="007F6B0D"/>
  </w:style>
  <w:style w:type="numbering" w:customStyle="1" w:styleId="Listeactuelle112121">
    <w:name w:val="Liste actuelle112121"/>
    <w:uiPriority w:val="99"/>
    <w:rsid w:val="007F6B0D"/>
  </w:style>
  <w:style w:type="numbering" w:customStyle="1" w:styleId="Listeactuelle212121">
    <w:name w:val="Liste actuelle212121"/>
    <w:uiPriority w:val="99"/>
    <w:rsid w:val="007F6B0D"/>
  </w:style>
  <w:style w:type="numbering" w:customStyle="1" w:styleId="Aucuneliste21121">
    <w:name w:val="Aucune liste21121"/>
    <w:next w:val="Aucuneliste"/>
    <w:uiPriority w:val="99"/>
    <w:semiHidden/>
    <w:unhideWhenUsed/>
    <w:rsid w:val="007F6B0D"/>
  </w:style>
  <w:style w:type="numbering" w:customStyle="1" w:styleId="NoList1111121">
    <w:name w:val="No List1111121"/>
    <w:next w:val="Aucuneliste"/>
    <w:semiHidden/>
    <w:rsid w:val="007F6B0D"/>
  </w:style>
  <w:style w:type="numbering" w:customStyle="1" w:styleId="NoList2111121">
    <w:name w:val="No List2111121"/>
    <w:next w:val="Aucuneliste"/>
    <w:uiPriority w:val="99"/>
    <w:semiHidden/>
    <w:unhideWhenUsed/>
    <w:rsid w:val="007F6B0D"/>
  </w:style>
  <w:style w:type="numbering" w:customStyle="1" w:styleId="OPSOM111121">
    <w:name w:val="OPSOM111121"/>
    <w:basedOn w:val="Aucuneliste"/>
    <w:rsid w:val="007F6B0D"/>
  </w:style>
  <w:style w:type="numbering" w:customStyle="1" w:styleId="OPSOMNR111121">
    <w:name w:val="OPSOMNR111121"/>
    <w:rsid w:val="007F6B0D"/>
  </w:style>
  <w:style w:type="numbering" w:customStyle="1" w:styleId="Listeactuelle1111121">
    <w:name w:val="Liste actuelle1111121"/>
    <w:uiPriority w:val="99"/>
    <w:rsid w:val="007F6B0D"/>
  </w:style>
  <w:style w:type="numbering" w:customStyle="1" w:styleId="Listeactuelle2111121">
    <w:name w:val="Liste actuelle2111121"/>
    <w:uiPriority w:val="99"/>
    <w:rsid w:val="007F6B0D"/>
  </w:style>
  <w:style w:type="numbering" w:customStyle="1" w:styleId="Aucuneliste4121">
    <w:name w:val="Aucune liste4121"/>
    <w:next w:val="Aucuneliste"/>
    <w:uiPriority w:val="99"/>
    <w:semiHidden/>
    <w:unhideWhenUsed/>
    <w:rsid w:val="007F6B0D"/>
  </w:style>
  <w:style w:type="numbering" w:customStyle="1" w:styleId="Aucuneliste9">
    <w:name w:val="Aucune liste9"/>
    <w:next w:val="Aucuneliste"/>
    <w:uiPriority w:val="99"/>
    <w:semiHidden/>
    <w:unhideWhenUsed/>
    <w:rsid w:val="007F6B0D"/>
  </w:style>
  <w:style w:type="paragraph" w:customStyle="1" w:styleId="msonormal0">
    <w:name w:val="msonormal"/>
    <w:basedOn w:val="Normal"/>
    <w:uiPriority w:val="99"/>
    <w:rsid w:val="007F6B0D"/>
    <w:pPr>
      <w:spacing w:before="100" w:beforeAutospacing="1" w:after="100" w:afterAutospacing="1" w:line="240" w:lineRule="auto"/>
    </w:pPr>
    <w:rPr>
      <w:rFonts w:ascii="Times New Roman" w:eastAsia="Times New Roman" w:hAnsi="Times New Roman" w:cs="Times New Roman"/>
      <w:kern w:val="0"/>
      <w:lang w:val="de-DE" w:eastAsia="fr-BE"/>
    </w:rPr>
  </w:style>
  <w:style w:type="character" w:customStyle="1" w:styleId="TextedebullesCar5">
    <w:name w:val="Texte de bulles Car5"/>
    <w:basedOn w:val="Policepardfaut"/>
    <w:uiPriority w:val="99"/>
    <w:semiHidden/>
    <w:locked/>
    <w:rsid w:val="007F6B0D"/>
    <w:rPr>
      <w:rFonts w:ascii="Segoe UI" w:eastAsia="Aptos" w:hAnsi="Segoe UI" w:cs="Segoe UI"/>
      <w:b/>
      <w:bCs/>
      <w:kern w:val="2"/>
      <w:sz w:val="18"/>
      <w:szCs w:val="18"/>
      <w:lang w:val="fr-BE" w:eastAsia="en-US"/>
      <w14:ligatures w14:val="standardContextual"/>
    </w:rPr>
  </w:style>
  <w:style w:type="character" w:customStyle="1" w:styleId="CommentaireCar5">
    <w:name w:val="Commentaire Car5"/>
    <w:basedOn w:val="Policepardfaut"/>
    <w:uiPriority w:val="99"/>
    <w:semiHidden/>
    <w:locked/>
    <w:rsid w:val="007F6B0D"/>
    <w:rPr>
      <w:rFonts w:ascii="Times New Roman Gras" w:eastAsia="Aptos" w:hAnsi="Times New Roman Gras" w:cs="Times New Roman"/>
      <w:b/>
      <w:bCs/>
      <w:kern w:val="2"/>
      <w:sz w:val="20"/>
      <w:szCs w:val="20"/>
      <w:lang w:val="fr-BE" w:eastAsia="en-US"/>
      <w14:ligatures w14:val="standardContextual"/>
    </w:rPr>
  </w:style>
  <w:style w:type="character" w:customStyle="1" w:styleId="En-tteCar5">
    <w:name w:val="En-tête Car5"/>
    <w:basedOn w:val="Policepardfaut"/>
    <w:uiPriority w:val="99"/>
    <w:locked/>
    <w:rsid w:val="007F6B0D"/>
    <w:rPr>
      <w:rFonts w:ascii="Times New Roman Gras" w:eastAsia="Aptos" w:hAnsi="Times New Roman Gras" w:cs="Times New Roman"/>
      <w:b/>
      <w:bCs/>
      <w:kern w:val="2"/>
      <w:sz w:val="24"/>
      <w:szCs w:val="24"/>
      <w:lang w:val="fr-BE" w:eastAsia="en-US"/>
      <w14:ligatures w14:val="standardContextual"/>
    </w:rPr>
  </w:style>
  <w:style w:type="character" w:customStyle="1" w:styleId="PieddepageCar5">
    <w:name w:val="Pied de page Car5"/>
    <w:basedOn w:val="Policepardfaut"/>
    <w:uiPriority w:val="99"/>
    <w:locked/>
    <w:rsid w:val="007F6B0D"/>
    <w:rPr>
      <w:rFonts w:ascii="Times New Roman Gras" w:eastAsia="Aptos" w:hAnsi="Times New Roman Gras" w:cs="Times New Roman"/>
      <w:b/>
      <w:bCs/>
      <w:kern w:val="2"/>
      <w:sz w:val="24"/>
      <w:szCs w:val="24"/>
      <w:lang w:val="fr-BE" w:eastAsia="en-US"/>
      <w14:ligatures w14:val="standardContextual"/>
    </w:rPr>
  </w:style>
  <w:style w:type="character" w:customStyle="1" w:styleId="ObjetducommentaireCar5">
    <w:name w:val="Objet du commentaire Car5"/>
    <w:basedOn w:val="CommentaireCar5"/>
    <w:uiPriority w:val="99"/>
    <w:semiHidden/>
    <w:rsid w:val="007F6B0D"/>
    <w:rPr>
      <w:rFonts w:ascii="Times New Roman Gras" w:eastAsia="Aptos" w:hAnsi="Times New Roman Gras" w:cs="Times New Roman"/>
      <w:b/>
      <w:bCs/>
      <w:kern w:val="2"/>
      <w:sz w:val="20"/>
      <w:szCs w:val="20"/>
      <w:lang w:val="fr-BE" w:eastAsia="en-US"/>
      <w14:ligatures w14:val="standardContextual"/>
    </w:rPr>
  </w:style>
  <w:style w:type="character" w:customStyle="1" w:styleId="Corpsdetexte3Car5">
    <w:name w:val="Corps de texte 3 Car5"/>
    <w:basedOn w:val="Policepardfaut"/>
    <w:uiPriority w:val="99"/>
    <w:semiHidden/>
    <w:locked/>
    <w:rsid w:val="007F6B0D"/>
    <w:rPr>
      <w:rFonts w:ascii="Times New Roman Gras" w:eastAsia="Aptos" w:hAnsi="Times New Roman Gras" w:cs="Times New Roman"/>
      <w:b/>
      <w:bCs/>
      <w:kern w:val="2"/>
      <w:sz w:val="16"/>
      <w:szCs w:val="16"/>
      <w:lang w:val="fr-BE" w:eastAsia="en-US"/>
      <w14:ligatures w14:val="standardContextual"/>
    </w:rPr>
  </w:style>
  <w:style w:type="character" w:customStyle="1" w:styleId="Retraitcorpsdetexte2Car5">
    <w:name w:val="Retrait corps de texte 2 Car5"/>
    <w:basedOn w:val="Policepardfaut"/>
    <w:uiPriority w:val="99"/>
    <w:semiHidden/>
    <w:locked/>
    <w:rsid w:val="007F6B0D"/>
    <w:rPr>
      <w:rFonts w:ascii="Times New Roman Gras" w:eastAsia="Aptos" w:hAnsi="Times New Roman Gras" w:cs="Times New Roman"/>
      <w:b/>
      <w:bCs/>
      <w:kern w:val="2"/>
      <w:sz w:val="24"/>
      <w:szCs w:val="24"/>
      <w:lang w:val="fr-BE" w:eastAsia="en-US"/>
      <w14:ligatures w14:val="standardContextual"/>
    </w:rPr>
  </w:style>
  <w:style w:type="character" w:customStyle="1" w:styleId="RetraitcorpsdetexteCar5">
    <w:name w:val="Retrait corps de texte Car5"/>
    <w:basedOn w:val="Policepardfaut"/>
    <w:uiPriority w:val="99"/>
    <w:semiHidden/>
    <w:locked/>
    <w:rsid w:val="007F6B0D"/>
    <w:rPr>
      <w:rFonts w:ascii="Times New Roman Gras" w:eastAsia="Aptos" w:hAnsi="Times New Roman Gras" w:cs="Times New Roman"/>
      <w:b/>
      <w:bCs/>
      <w:kern w:val="2"/>
      <w:sz w:val="24"/>
      <w:szCs w:val="24"/>
      <w:lang w:val="fr-BE" w:eastAsia="en-US"/>
      <w14:ligatures w14:val="standardContextual"/>
    </w:rPr>
  </w:style>
  <w:style w:type="table" w:customStyle="1" w:styleId="Grilledutableau1">
    <w:name w:val="Grille du tableau1"/>
    <w:basedOn w:val="TableauNormal"/>
    <w:next w:val="Grilledutableau"/>
    <w:uiPriority w:val="59"/>
    <w:rsid w:val="007F6B0D"/>
    <w:pPr>
      <w:spacing w:after="0" w:line="240" w:lineRule="auto"/>
    </w:pPr>
    <w:rPr>
      <w:rFonts w:ascii="Times New Roman" w:eastAsia="Times New Roman" w:hAnsi="Times New Roman" w:cs="Times New Roman"/>
      <w:b/>
      <w:bCs/>
      <w:kern w:val="0"/>
      <w:sz w:val="20"/>
      <w:szCs w:val="20"/>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uiPriority w:val="59"/>
    <w:rsid w:val="007F6B0D"/>
    <w:pPr>
      <w:spacing w:after="0" w:line="240" w:lineRule="auto"/>
    </w:pPr>
    <w:rPr>
      <w:rFonts w:ascii="Calibri" w:eastAsia="Calibri" w:hAnsi="Calibri" w:cs="Times New Roman"/>
      <w:b/>
      <w:bCs/>
      <w:kern w:val="0"/>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uiPriority w:val="59"/>
    <w:rsid w:val="007F6B0D"/>
    <w:pPr>
      <w:spacing w:after="0" w:line="240" w:lineRule="auto"/>
    </w:pPr>
    <w:rPr>
      <w:rFonts w:ascii="Calibri" w:eastAsia="Calibri" w:hAnsi="Calibri" w:cs="Times New Roman"/>
      <w:b/>
      <w:bCs/>
      <w:kern w:val="0"/>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auNormal"/>
    <w:uiPriority w:val="59"/>
    <w:rsid w:val="007F6B0D"/>
    <w:pPr>
      <w:spacing w:after="0" w:line="240" w:lineRule="auto"/>
    </w:pPr>
    <w:rPr>
      <w:rFonts w:ascii="Calibri" w:eastAsia="Calibri" w:hAnsi="Calibri" w:cs="Times New Roman"/>
      <w:b/>
      <w:bCs/>
      <w:kern w:val="0"/>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auNormal"/>
    <w:uiPriority w:val="59"/>
    <w:rsid w:val="007F6B0D"/>
    <w:pPr>
      <w:spacing w:after="0" w:line="240" w:lineRule="auto"/>
    </w:pPr>
    <w:rPr>
      <w:rFonts w:ascii="Calibri" w:eastAsia="Calibri" w:hAnsi="Calibri" w:cs="Times New Roman"/>
      <w:b/>
      <w:bCs/>
      <w:kern w:val="0"/>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auNormal"/>
    <w:uiPriority w:val="59"/>
    <w:rsid w:val="007F6B0D"/>
    <w:pPr>
      <w:spacing w:after="0" w:line="240" w:lineRule="auto"/>
    </w:pPr>
    <w:rPr>
      <w:rFonts w:ascii="Calibri" w:eastAsia="Aptos" w:hAnsi="Calibri" w:cs="Times New Roman"/>
      <w:b/>
      <w:bCs/>
      <w:kern w:val="0"/>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auNormal"/>
    <w:uiPriority w:val="59"/>
    <w:rsid w:val="007F6B0D"/>
    <w:pPr>
      <w:spacing w:after="0" w:line="240" w:lineRule="auto"/>
    </w:pPr>
    <w:rPr>
      <w:rFonts w:ascii="Times New Roman" w:eastAsia="Times New Roman" w:hAnsi="Times New Roman" w:cs="Times New Roman"/>
      <w:b/>
      <w:bCs/>
      <w:kern w:val="0"/>
      <w:sz w:val="20"/>
      <w:szCs w:val="20"/>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PSOM111311">
    <w:name w:val="OPSOM111311"/>
    <w:rsid w:val="007F6B0D"/>
    <w:pPr>
      <w:numPr>
        <w:numId w:val="19"/>
      </w:numPr>
    </w:pPr>
  </w:style>
  <w:style w:type="numbering" w:customStyle="1" w:styleId="OPSOMNR111311">
    <w:name w:val="OPSOMNR111311"/>
    <w:rsid w:val="007F6B0D"/>
    <w:pPr>
      <w:numPr>
        <w:numId w:val="20"/>
      </w:numPr>
    </w:pPr>
  </w:style>
  <w:style w:type="numbering" w:customStyle="1" w:styleId="Listeactuelle1111311">
    <w:name w:val="Liste actuelle1111311"/>
    <w:uiPriority w:val="99"/>
    <w:rsid w:val="007F6B0D"/>
    <w:pPr>
      <w:numPr>
        <w:numId w:val="21"/>
      </w:numPr>
    </w:pPr>
  </w:style>
  <w:style w:type="numbering" w:customStyle="1" w:styleId="Listeactuelle2111311">
    <w:name w:val="Liste actuelle2111311"/>
    <w:uiPriority w:val="99"/>
    <w:rsid w:val="007F6B0D"/>
    <w:pPr>
      <w:numPr>
        <w:numId w:val="22"/>
      </w:numPr>
    </w:pPr>
  </w:style>
  <w:style w:type="numbering" w:customStyle="1" w:styleId="Aucuneliste10">
    <w:name w:val="Aucune liste10"/>
    <w:next w:val="Aucuneliste"/>
    <w:uiPriority w:val="99"/>
    <w:semiHidden/>
    <w:unhideWhenUsed/>
    <w:rsid w:val="007F6B0D"/>
  </w:style>
  <w:style w:type="numbering" w:customStyle="1" w:styleId="Aucuneliste17">
    <w:name w:val="Aucune liste17"/>
    <w:next w:val="Aucuneliste"/>
    <w:uiPriority w:val="99"/>
    <w:semiHidden/>
    <w:unhideWhenUsed/>
    <w:rsid w:val="007F6B0D"/>
  </w:style>
  <w:style w:type="numbering" w:customStyle="1" w:styleId="NoList17">
    <w:name w:val="No List17"/>
    <w:next w:val="Aucuneliste"/>
    <w:semiHidden/>
    <w:rsid w:val="007F6B0D"/>
  </w:style>
  <w:style w:type="table" w:customStyle="1" w:styleId="Grilledutableau2">
    <w:name w:val="Grille du tableau2"/>
    <w:basedOn w:val="TableauNormal"/>
    <w:next w:val="Grilledutableau"/>
    <w:uiPriority w:val="59"/>
    <w:rsid w:val="007F6B0D"/>
    <w:pPr>
      <w:spacing w:after="0" w:line="240" w:lineRule="auto"/>
    </w:pPr>
    <w:rPr>
      <w:rFonts w:ascii="Times New Roman" w:eastAsia="Times New Roman" w:hAnsi="Times New Roman" w:cs="Times New Roman"/>
      <w:kern w:val="0"/>
      <w:sz w:val="20"/>
      <w:szCs w:val="20"/>
      <w:lang w:val="de-D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59"/>
    <w:rsid w:val="007F6B0D"/>
    <w:pPr>
      <w:spacing w:after="0" w:line="240" w:lineRule="auto"/>
    </w:pPr>
    <w:rPr>
      <w:rFonts w:ascii="Calibri" w:eastAsia="Calibri" w:hAnsi="Calibri" w:cs="Times New Roman"/>
      <w:kern w:val="0"/>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59"/>
    <w:rsid w:val="007F6B0D"/>
    <w:pPr>
      <w:spacing w:after="0" w:line="240" w:lineRule="auto"/>
    </w:pPr>
    <w:rPr>
      <w:rFonts w:ascii="Calibri" w:eastAsia="Calibri" w:hAnsi="Calibri" w:cs="Times New Roman"/>
      <w:kern w:val="0"/>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auNormal"/>
    <w:next w:val="Grilledutableau"/>
    <w:uiPriority w:val="59"/>
    <w:rsid w:val="007F6B0D"/>
    <w:pPr>
      <w:spacing w:after="0" w:line="240" w:lineRule="auto"/>
    </w:pPr>
    <w:rPr>
      <w:rFonts w:ascii="Calibri" w:eastAsia="Calibri" w:hAnsi="Calibri" w:cs="Times New Roman"/>
      <w:kern w:val="0"/>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auNormal"/>
    <w:next w:val="Grilledutableau"/>
    <w:uiPriority w:val="59"/>
    <w:rsid w:val="007F6B0D"/>
    <w:pPr>
      <w:spacing w:after="0" w:line="240" w:lineRule="auto"/>
    </w:pPr>
    <w:rPr>
      <w:rFonts w:ascii="Calibri" w:eastAsia="Calibri" w:hAnsi="Calibri" w:cs="Times New Roman"/>
      <w:kern w:val="0"/>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Aucuneliste"/>
    <w:uiPriority w:val="99"/>
    <w:semiHidden/>
    <w:unhideWhenUsed/>
    <w:rsid w:val="007F6B0D"/>
  </w:style>
  <w:style w:type="numbering" w:customStyle="1" w:styleId="OPSOM7">
    <w:name w:val="OPSOM7"/>
    <w:basedOn w:val="Aucuneliste"/>
    <w:rsid w:val="007F6B0D"/>
  </w:style>
  <w:style w:type="numbering" w:customStyle="1" w:styleId="OPSOMNR7">
    <w:name w:val="OPSOMNR7"/>
    <w:rsid w:val="007F6B0D"/>
  </w:style>
  <w:style w:type="table" w:customStyle="1" w:styleId="TableGrid52">
    <w:name w:val="Table Grid52"/>
    <w:basedOn w:val="TableauNormal"/>
    <w:next w:val="Grilledutableau"/>
    <w:uiPriority w:val="59"/>
    <w:rsid w:val="007F6B0D"/>
    <w:pPr>
      <w:spacing w:after="0" w:line="240" w:lineRule="auto"/>
    </w:pPr>
    <w:rPr>
      <w:rFonts w:ascii="Calibri" w:eastAsia="Aptos" w:hAnsi="Calibri" w:cs="Times New Roman"/>
      <w:kern w:val="0"/>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auNormal"/>
    <w:next w:val="Grilledutableau"/>
    <w:uiPriority w:val="59"/>
    <w:rsid w:val="007F6B0D"/>
    <w:pPr>
      <w:spacing w:after="0" w:line="240" w:lineRule="auto"/>
    </w:pPr>
    <w:rPr>
      <w:rFonts w:ascii="Times New Roman" w:eastAsia="Times New Roman" w:hAnsi="Times New Roman" w:cs="Times New Roman"/>
      <w:kern w:val="0"/>
      <w:sz w:val="20"/>
      <w:szCs w:val="20"/>
      <w:lang w:val="de-D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actuelle17">
    <w:name w:val="Liste actuelle17"/>
    <w:uiPriority w:val="99"/>
    <w:rsid w:val="007F6B0D"/>
  </w:style>
  <w:style w:type="numbering" w:customStyle="1" w:styleId="Listeactuelle27">
    <w:name w:val="Liste actuelle27"/>
    <w:uiPriority w:val="99"/>
    <w:rsid w:val="007F6B0D"/>
  </w:style>
  <w:style w:type="numbering" w:customStyle="1" w:styleId="Aucuneliste116">
    <w:name w:val="Aucune liste116"/>
    <w:next w:val="Aucuneliste"/>
    <w:uiPriority w:val="99"/>
    <w:semiHidden/>
    <w:unhideWhenUsed/>
    <w:rsid w:val="007F6B0D"/>
  </w:style>
  <w:style w:type="numbering" w:customStyle="1" w:styleId="Aucuneliste1116">
    <w:name w:val="Aucune liste1116"/>
    <w:next w:val="Aucuneliste"/>
    <w:uiPriority w:val="99"/>
    <w:semiHidden/>
    <w:unhideWhenUsed/>
    <w:rsid w:val="007F6B0D"/>
  </w:style>
  <w:style w:type="numbering" w:customStyle="1" w:styleId="NoList117">
    <w:name w:val="No List117"/>
    <w:next w:val="Aucuneliste"/>
    <w:semiHidden/>
    <w:rsid w:val="007F6B0D"/>
  </w:style>
  <w:style w:type="numbering" w:customStyle="1" w:styleId="NoList217">
    <w:name w:val="No List217"/>
    <w:next w:val="Aucuneliste"/>
    <w:uiPriority w:val="99"/>
    <w:semiHidden/>
    <w:unhideWhenUsed/>
    <w:rsid w:val="007F6B0D"/>
  </w:style>
  <w:style w:type="numbering" w:customStyle="1" w:styleId="OPSOM17">
    <w:name w:val="OPSOM17"/>
    <w:basedOn w:val="Aucuneliste"/>
    <w:rsid w:val="007F6B0D"/>
  </w:style>
  <w:style w:type="numbering" w:customStyle="1" w:styleId="OPSOMNR17">
    <w:name w:val="OPSOMNR17"/>
    <w:rsid w:val="007F6B0D"/>
  </w:style>
  <w:style w:type="numbering" w:customStyle="1" w:styleId="Listeactuelle117">
    <w:name w:val="Liste actuelle117"/>
    <w:uiPriority w:val="99"/>
    <w:rsid w:val="007F6B0D"/>
  </w:style>
  <w:style w:type="numbering" w:customStyle="1" w:styleId="Listeactuelle217">
    <w:name w:val="Liste actuelle217"/>
    <w:uiPriority w:val="99"/>
    <w:rsid w:val="007F6B0D"/>
  </w:style>
  <w:style w:type="numbering" w:customStyle="1" w:styleId="Aucuneliste26">
    <w:name w:val="Aucune liste26"/>
    <w:next w:val="Aucuneliste"/>
    <w:uiPriority w:val="99"/>
    <w:semiHidden/>
    <w:unhideWhenUsed/>
    <w:rsid w:val="007F6B0D"/>
  </w:style>
  <w:style w:type="numbering" w:customStyle="1" w:styleId="NoList1116">
    <w:name w:val="No List1116"/>
    <w:next w:val="Aucuneliste"/>
    <w:semiHidden/>
    <w:rsid w:val="007F6B0D"/>
  </w:style>
  <w:style w:type="numbering" w:customStyle="1" w:styleId="NoList2116">
    <w:name w:val="No List2116"/>
    <w:next w:val="Aucuneliste"/>
    <w:uiPriority w:val="99"/>
    <w:semiHidden/>
    <w:unhideWhenUsed/>
    <w:rsid w:val="007F6B0D"/>
  </w:style>
  <w:style w:type="numbering" w:customStyle="1" w:styleId="OPSOM116">
    <w:name w:val="OPSOM116"/>
    <w:basedOn w:val="Aucuneliste"/>
    <w:rsid w:val="007F6B0D"/>
  </w:style>
  <w:style w:type="numbering" w:customStyle="1" w:styleId="OPSOMNR116">
    <w:name w:val="OPSOMNR116"/>
    <w:rsid w:val="007F6B0D"/>
  </w:style>
  <w:style w:type="numbering" w:customStyle="1" w:styleId="Listeactuelle1116">
    <w:name w:val="Liste actuelle1116"/>
    <w:uiPriority w:val="99"/>
    <w:rsid w:val="007F6B0D"/>
  </w:style>
  <w:style w:type="numbering" w:customStyle="1" w:styleId="Listeactuelle2116">
    <w:name w:val="Liste actuelle2116"/>
    <w:uiPriority w:val="99"/>
    <w:rsid w:val="007F6B0D"/>
  </w:style>
  <w:style w:type="numbering" w:customStyle="1" w:styleId="Aucuneliste35">
    <w:name w:val="Aucune liste35"/>
    <w:next w:val="Aucuneliste"/>
    <w:uiPriority w:val="99"/>
    <w:semiHidden/>
    <w:unhideWhenUsed/>
    <w:rsid w:val="007F6B0D"/>
  </w:style>
  <w:style w:type="numbering" w:customStyle="1" w:styleId="Aucuneliste125">
    <w:name w:val="Aucune liste125"/>
    <w:next w:val="Aucuneliste"/>
    <w:uiPriority w:val="99"/>
    <w:semiHidden/>
    <w:unhideWhenUsed/>
    <w:rsid w:val="007F6B0D"/>
  </w:style>
  <w:style w:type="numbering" w:customStyle="1" w:styleId="NoList125">
    <w:name w:val="No List125"/>
    <w:next w:val="Aucuneliste"/>
    <w:semiHidden/>
    <w:rsid w:val="007F6B0D"/>
  </w:style>
  <w:style w:type="numbering" w:customStyle="1" w:styleId="NoList225">
    <w:name w:val="No List225"/>
    <w:next w:val="Aucuneliste"/>
    <w:uiPriority w:val="99"/>
    <w:semiHidden/>
    <w:unhideWhenUsed/>
    <w:rsid w:val="007F6B0D"/>
  </w:style>
  <w:style w:type="numbering" w:customStyle="1" w:styleId="OPSOM25">
    <w:name w:val="OPSOM25"/>
    <w:basedOn w:val="Aucuneliste"/>
    <w:rsid w:val="007F6B0D"/>
  </w:style>
  <w:style w:type="numbering" w:customStyle="1" w:styleId="OPSOMNR25">
    <w:name w:val="OPSOMNR25"/>
    <w:rsid w:val="007F6B0D"/>
  </w:style>
  <w:style w:type="numbering" w:customStyle="1" w:styleId="Listeactuelle125">
    <w:name w:val="Liste actuelle125"/>
    <w:uiPriority w:val="99"/>
    <w:rsid w:val="007F6B0D"/>
  </w:style>
  <w:style w:type="numbering" w:customStyle="1" w:styleId="Listeactuelle225">
    <w:name w:val="Liste actuelle225"/>
    <w:uiPriority w:val="99"/>
    <w:rsid w:val="007F6B0D"/>
  </w:style>
  <w:style w:type="numbering" w:customStyle="1" w:styleId="Aucuneliste11116">
    <w:name w:val="Aucune liste11116"/>
    <w:next w:val="Aucuneliste"/>
    <w:uiPriority w:val="99"/>
    <w:semiHidden/>
    <w:unhideWhenUsed/>
    <w:rsid w:val="007F6B0D"/>
  </w:style>
  <w:style w:type="numbering" w:customStyle="1" w:styleId="Aucuneliste111115">
    <w:name w:val="Aucune liste111115"/>
    <w:next w:val="Aucuneliste"/>
    <w:uiPriority w:val="99"/>
    <w:semiHidden/>
    <w:unhideWhenUsed/>
    <w:rsid w:val="007F6B0D"/>
  </w:style>
  <w:style w:type="numbering" w:customStyle="1" w:styleId="NoList1125">
    <w:name w:val="No List1125"/>
    <w:next w:val="Aucuneliste"/>
    <w:semiHidden/>
    <w:rsid w:val="007F6B0D"/>
  </w:style>
  <w:style w:type="numbering" w:customStyle="1" w:styleId="NoList2125">
    <w:name w:val="No List2125"/>
    <w:next w:val="Aucuneliste"/>
    <w:uiPriority w:val="99"/>
    <w:semiHidden/>
    <w:unhideWhenUsed/>
    <w:rsid w:val="007F6B0D"/>
  </w:style>
  <w:style w:type="numbering" w:customStyle="1" w:styleId="OPSOM125">
    <w:name w:val="OPSOM125"/>
    <w:basedOn w:val="Aucuneliste"/>
    <w:rsid w:val="007F6B0D"/>
  </w:style>
  <w:style w:type="numbering" w:customStyle="1" w:styleId="OPSOMNR125">
    <w:name w:val="OPSOMNR125"/>
    <w:rsid w:val="007F6B0D"/>
  </w:style>
  <w:style w:type="numbering" w:customStyle="1" w:styleId="Listeactuelle1125">
    <w:name w:val="Liste actuelle1125"/>
    <w:uiPriority w:val="99"/>
    <w:rsid w:val="007F6B0D"/>
  </w:style>
  <w:style w:type="numbering" w:customStyle="1" w:styleId="Listeactuelle2125">
    <w:name w:val="Liste actuelle2125"/>
    <w:uiPriority w:val="99"/>
    <w:rsid w:val="007F6B0D"/>
  </w:style>
  <w:style w:type="numbering" w:customStyle="1" w:styleId="Aucuneliste215">
    <w:name w:val="Aucune liste215"/>
    <w:next w:val="Aucuneliste"/>
    <w:uiPriority w:val="99"/>
    <w:semiHidden/>
    <w:unhideWhenUsed/>
    <w:rsid w:val="007F6B0D"/>
  </w:style>
  <w:style w:type="numbering" w:customStyle="1" w:styleId="NoList11115">
    <w:name w:val="No List11115"/>
    <w:next w:val="Aucuneliste"/>
    <w:semiHidden/>
    <w:rsid w:val="007F6B0D"/>
  </w:style>
  <w:style w:type="numbering" w:customStyle="1" w:styleId="NoList21115">
    <w:name w:val="No List21115"/>
    <w:next w:val="Aucuneliste"/>
    <w:uiPriority w:val="99"/>
    <w:semiHidden/>
    <w:unhideWhenUsed/>
    <w:rsid w:val="007F6B0D"/>
  </w:style>
  <w:style w:type="numbering" w:customStyle="1" w:styleId="OPSOM1115">
    <w:name w:val="OPSOM1115"/>
    <w:basedOn w:val="Aucuneliste"/>
    <w:rsid w:val="007F6B0D"/>
  </w:style>
  <w:style w:type="numbering" w:customStyle="1" w:styleId="OPSOMNR1115">
    <w:name w:val="OPSOMNR1115"/>
    <w:rsid w:val="007F6B0D"/>
  </w:style>
  <w:style w:type="numbering" w:customStyle="1" w:styleId="Listeactuelle11115">
    <w:name w:val="Liste actuelle11115"/>
    <w:uiPriority w:val="99"/>
    <w:rsid w:val="007F6B0D"/>
  </w:style>
  <w:style w:type="numbering" w:customStyle="1" w:styleId="Listeactuelle21115">
    <w:name w:val="Liste actuelle21115"/>
    <w:uiPriority w:val="99"/>
    <w:rsid w:val="007F6B0D"/>
  </w:style>
  <w:style w:type="numbering" w:customStyle="1" w:styleId="Aucuneliste45">
    <w:name w:val="Aucune liste45"/>
    <w:next w:val="Aucuneliste"/>
    <w:uiPriority w:val="99"/>
    <w:semiHidden/>
    <w:unhideWhenUsed/>
    <w:rsid w:val="007F6B0D"/>
  </w:style>
  <w:style w:type="numbering" w:customStyle="1" w:styleId="Aucuneliste1111114">
    <w:name w:val="Aucune liste1111114"/>
    <w:next w:val="Aucuneliste"/>
    <w:uiPriority w:val="99"/>
    <w:semiHidden/>
    <w:unhideWhenUsed/>
    <w:rsid w:val="007F6B0D"/>
  </w:style>
  <w:style w:type="numbering" w:customStyle="1" w:styleId="Aucuneliste54">
    <w:name w:val="Aucune liste54"/>
    <w:next w:val="Aucuneliste"/>
    <w:uiPriority w:val="99"/>
    <w:semiHidden/>
    <w:unhideWhenUsed/>
    <w:rsid w:val="007F6B0D"/>
  </w:style>
  <w:style w:type="numbering" w:customStyle="1" w:styleId="Aucuneliste134">
    <w:name w:val="Aucune liste134"/>
    <w:next w:val="Aucuneliste"/>
    <w:uiPriority w:val="99"/>
    <w:semiHidden/>
    <w:unhideWhenUsed/>
    <w:rsid w:val="007F6B0D"/>
  </w:style>
  <w:style w:type="numbering" w:customStyle="1" w:styleId="NoList134">
    <w:name w:val="No List134"/>
    <w:next w:val="Aucuneliste"/>
    <w:semiHidden/>
    <w:rsid w:val="007F6B0D"/>
  </w:style>
  <w:style w:type="numbering" w:customStyle="1" w:styleId="NoList234">
    <w:name w:val="No List234"/>
    <w:next w:val="Aucuneliste"/>
    <w:uiPriority w:val="99"/>
    <w:semiHidden/>
    <w:unhideWhenUsed/>
    <w:rsid w:val="007F6B0D"/>
  </w:style>
  <w:style w:type="numbering" w:customStyle="1" w:styleId="OPSOM34">
    <w:name w:val="OPSOM34"/>
    <w:basedOn w:val="Aucuneliste"/>
    <w:rsid w:val="007F6B0D"/>
  </w:style>
  <w:style w:type="numbering" w:customStyle="1" w:styleId="OPSOMNR34">
    <w:name w:val="OPSOMNR34"/>
    <w:rsid w:val="007F6B0D"/>
  </w:style>
  <w:style w:type="numbering" w:customStyle="1" w:styleId="Listeactuelle134">
    <w:name w:val="Liste actuelle134"/>
    <w:uiPriority w:val="99"/>
    <w:rsid w:val="007F6B0D"/>
  </w:style>
  <w:style w:type="numbering" w:customStyle="1" w:styleId="Listeactuelle234">
    <w:name w:val="Liste actuelle234"/>
    <w:uiPriority w:val="99"/>
    <w:rsid w:val="007F6B0D"/>
  </w:style>
  <w:style w:type="numbering" w:customStyle="1" w:styleId="Aucuneliste1124">
    <w:name w:val="Aucune liste1124"/>
    <w:next w:val="Aucuneliste"/>
    <w:uiPriority w:val="99"/>
    <w:semiHidden/>
    <w:unhideWhenUsed/>
    <w:rsid w:val="007F6B0D"/>
  </w:style>
  <w:style w:type="numbering" w:customStyle="1" w:styleId="Aucuneliste11124">
    <w:name w:val="Aucune liste11124"/>
    <w:next w:val="Aucuneliste"/>
    <w:uiPriority w:val="99"/>
    <w:semiHidden/>
    <w:unhideWhenUsed/>
    <w:rsid w:val="007F6B0D"/>
  </w:style>
  <w:style w:type="numbering" w:customStyle="1" w:styleId="NoList1134">
    <w:name w:val="No List1134"/>
    <w:next w:val="Aucuneliste"/>
    <w:semiHidden/>
    <w:rsid w:val="007F6B0D"/>
  </w:style>
  <w:style w:type="numbering" w:customStyle="1" w:styleId="NoList2134">
    <w:name w:val="No List2134"/>
    <w:next w:val="Aucuneliste"/>
    <w:uiPriority w:val="99"/>
    <w:semiHidden/>
    <w:unhideWhenUsed/>
    <w:rsid w:val="007F6B0D"/>
  </w:style>
  <w:style w:type="numbering" w:customStyle="1" w:styleId="OPSOM134">
    <w:name w:val="OPSOM134"/>
    <w:basedOn w:val="Aucuneliste"/>
    <w:rsid w:val="007F6B0D"/>
  </w:style>
  <w:style w:type="numbering" w:customStyle="1" w:styleId="OPSOMNR134">
    <w:name w:val="OPSOMNR134"/>
    <w:rsid w:val="007F6B0D"/>
  </w:style>
  <w:style w:type="numbering" w:customStyle="1" w:styleId="Listeactuelle1134">
    <w:name w:val="Liste actuelle1134"/>
    <w:uiPriority w:val="99"/>
    <w:rsid w:val="007F6B0D"/>
  </w:style>
  <w:style w:type="numbering" w:customStyle="1" w:styleId="Listeactuelle2134">
    <w:name w:val="Liste actuelle2134"/>
    <w:uiPriority w:val="99"/>
    <w:rsid w:val="007F6B0D"/>
  </w:style>
  <w:style w:type="numbering" w:customStyle="1" w:styleId="Aucuneliste224">
    <w:name w:val="Aucune liste224"/>
    <w:next w:val="Aucuneliste"/>
    <w:uiPriority w:val="99"/>
    <w:semiHidden/>
    <w:unhideWhenUsed/>
    <w:rsid w:val="007F6B0D"/>
  </w:style>
  <w:style w:type="numbering" w:customStyle="1" w:styleId="NoList11124">
    <w:name w:val="No List11124"/>
    <w:next w:val="Aucuneliste"/>
    <w:semiHidden/>
    <w:rsid w:val="007F6B0D"/>
  </w:style>
  <w:style w:type="numbering" w:customStyle="1" w:styleId="NoList21124">
    <w:name w:val="No List21124"/>
    <w:next w:val="Aucuneliste"/>
    <w:uiPriority w:val="99"/>
    <w:semiHidden/>
    <w:unhideWhenUsed/>
    <w:rsid w:val="007F6B0D"/>
  </w:style>
  <w:style w:type="numbering" w:customStyle="1" w:styleId="OPSOM1124">
    <w:name w:val="OPSOM1124"/>
    <w:basedOn w:val="Aucuneliste"/>
    <w:rsid w:val="007F6B0D"/>
  </w:style>
  <w:style w:type="numbering" w:customStyle="1" w:styleId="OPSOMNR1124">
    <w:name w:val="OPSOMNR1124"/>
    <w:rsid w:val="007F6B0D"/>
  </w:style>
  <w:style w:type="numbering" w:customStyle="1" w:styleId="Listeactuelle11124">
    <w:name w:val="Liste actuelle11124"/>
    <w:uiPriority w:val="99"/>
    <w:rsid w:val="007F6B0D"/>
  </w:style>
  <w:style w:type="numbering" w:customStyle="1" w:styleId="Listeactuelle21124">
    <w:name w:val="Liste actuelle21124"/>
    <w:uiPriority w:val="99"/>
    <w:rsid w:val="007F6B0D"/>
  </w:style>
  <w:style w:type="numbering" w:customStyle="1" w:styleId="Aucuneliste314">
    <w:name w:val="Aucune liste314"/>
    <w:next w:val="Aucuneliste"/>
    <w:uiPriority w:val="99"/>
    <w:semiHidden/>
    <w:unhideWhenUsed/>
    <w:rsid w:val="007F6B0D"/>
  </w:style>
  <w:style w:type="numbering" w:customStyle="1" w:styleId="Aucuneliste1214">
    <w:name w:val="Aucune liste1214"/>
    <w:next w:val="Aucuneliste"/>
    <w:uiPriority w:val="99"/>
    <w:semiHidden/>
    <w:unhideWhenUsed/>
    <w:rsid w:val="007F6B0D"/>
  </w:style>
  <w:style w:type="numbering" w:customStyle="1" w:styleId="NoList1214">
    <w:name w:val="No List1214"/>
    <w:next w:val="Aucuneliste"/>
    <w:semiHidden/>
    <w:rsid w:val="007F6B0D"/>
  </w:style>
  <w:style w:type="numbering" w:customStyle="1" w:styleId="NoList2214">
    <w:name w:val="No List2214"/>
    <w:next w:val="Aucuneliste"/>
    <w:uiPriority w:val="99"/>
    <w:semiHidden/>
    <w:unhideWhenUsed/>
    <w:rsid w:val="007F6B0D"/>
  </w:style>
  <w:style w:type="numbering" w:customStyle="1" w:styleId="OPSOM214">
    <w:name w:val="OPSOM214"/>
    <w:basedOn w:val="Aucuneliste"/>
    <w:rsid w:val="007F6B0D"/>
  </w:style>
  <w:style w:type="numbering" w:customStyle="1" w:styleId="OPSOMNR214">
    <w:name w:val="OPSOMNR214"/>
    <w:rsid w:val="007F6B0D"/>
  </w:style>
  <w:style w:type="numbering" w:customStyle="1" w:styleId="Listeactuelle1214">
    <w:name w:val="Liste actuelle1214"/>
    <w:uiPriority w:val="99"/>
    <w:rsid w:val="007F6B0D"/>
  </w:style>
  <w:style w:type="numbering" w:customStyle="1" w:styleId="Listeactuelle2214">
    <w:name w:val="Liste actuelle2214"/>
    <w:uiPriority w:val="99"/>
    <w:rsid w:val="007F6B0D"/>
  </w:style>
  <w:style w:type="numbering" w:customStyle="1" w:styleId="Aucuneliste111124">
    <w:name w:val="Aucune liste111124"/>
    <w:next w:val="Aucuneliste"/>
    <w:uiPriority w:val="99"/>
    <w:semiHidden/>
    <w:unhideWhenUsed/>
    <w:rsid w:val="007F6B0D"/>
  </w:style>
  <w:style w:type="numbering" w:customStyle="1" w:styleId="Aucuneliste11111114">
    <w:name w:val="Aucune liste11111114"/>
    <w:next w:val="Aucuneliste"/>
    <w:uiPriority w:val="99"/>
    <w:semiHidden/>
    <w:unhideWhenUsed/>
    <w:rsid w:val="007F6B0D"/>
  </w:style>
  <w:style w:type="numbering" w:customStyle="1" w:styleId="NoList11214">
    <w:name w:val="No List11214"/>
    <w:next w:val="Aucuneliste"/>
    <w:semiHidden/>
    <w:rsid w:val="007F6B0D"/>
  </w:style>
  <w:style w:type="numbering" w:customStyle="1" w:styleId="NoList21214">
    <w:name w:val="No List21214"/>
    <w:next w:val="Aucuneliste"/>
    <w:uiPriority w:val="99"/>
    <w:semiHidden/>
    <w:unhideWhenUsed/>
    <w:rsid w:val="007F6B0D"/>
  </w:style>
  <w:style w:type="numbering" w:customStyle="1" w:styleId="OPSOM1214">
    <w:name w:val="OPSOM1214"/>
    <w:basedOn w:val="Aucuneliste"/>
    <w:rsid w:val="007F6B0D"/>
  </w:style>
  <w:style w:type="numbering" w:customStyle="1" w:styleId="OPSOMNR1214">
    <w:name w:val="OPSOMNR1214"/>
    <w:rsid w:val="007F6B0D"/>
  </w:style>
  <w:style w:type="numbering" w:customStyle="1" w:styleId="Listeactuelle11214">
    <w:name w:val="Liste actuelle11214"/>
    <w:uiPriority w:val="99"/>
    <w:rsid w:val="007F6B0D"/>
  </w:style>
  <w:style w:type="numbering" w:customStyle="1" w:styleId="Listeactuelle21214">
    <w:name w:val="Liste actuelle21214"/>
    <w:uiPriority w:val="99"/>
    <w:rsid w:val="007F6B0D"/>
  </w:style>
  <w:style w:type="numbering" w:customStyle="1" w:styleId="Aucuneliste2114">
    <w:name w:val="Aucune liste2114"/>
    <w:next w:val="Aucuneliste"/>
    <w:uiPriority w:val="99"/>
    <w:semiHidden/>
    <w:unhideWhenUsed/>
    <w:rsid w:val="007F6B0D"/>
  </w:style>
  <w:style w:type="numbering" w:customStyle="1" w:styleId="NoList111114">
    <w:name w:val="No List111114"/>
    <w:next w:val="Aucuneliste"/>
    <w:semiHidden/>
    <w:rsid w:val="007F6B0D"/>
  </w:style>
  <w:style w:type="numbering" w:customStyle="1" w:styleId="NoList211114">
    <w:name w:val="No List211114"/>
    <w:next w:val="Aucuneliste"/>
    <w:uiPriority w:val="99"/>
    <w:semiHidden/>
    <w:unhideWhenUsed/>
    <w:rsid w:val="007F6B0D"/>
  </w:style>
  <w:style w:type="numbering" w:customStyle="1" w:styleId="OPSOM11114">
    <w:name w:val="OPSOM11114"/>
    <w:basedOn w:val="Aucuneliste"/>
    <w:rsid w:val="007F6B0D"/>
  </w:style>
  <w:style w:type="numbering" w:customStyle="1" w:styleId="OPSOMNR11114">
    <w:name w:val="OPSOMNR11114"/>
    <w:rsid w:val="007F6B0D"/>
  </w:style>
  <w:style w:type="numbering" w:customStyle="1" w:styleId="Listeactuelle111114">
    <w:name w:val="Liste actuelle111114"/>
    <w:uiPriority w:val="99"/>
    <w:rsid w:val="007F6B0D"/>
  </w:style>
  <w:style w:type="numbering" w:customStyle="1" w:styleId="Listeactuelle211114">
    <w:name w:val="Liste actuelle211114"/>
    <w:uiPriority w:val="99"/>
    <w:rsid w:val="007F6B0D"/>
  </w:style>
  <w:style w:type="numbering" w:customStyle="1" w:styleId="Aucuneliste414">
    <w:name w:val="Aucune liste414"/>
    <w:next w:val="Aucuneliste"/>
    <w:uiPriority w:val="99"/>
    <w:semiHidden/>
    <w:unhideWhenUsed/>
    <w:rsid w:val="007F6B0D"/>
  </w:style>
  <w:style w:type="numbering" w:customStyle="1" w:styleId="Aucuneliste63">
    <w:name w:val="Aucune liste63"/>
    <w:next w:val="Aucuneliste"/>
    <w:uiPriority w:val="99"/>
    <w:semiHidden/>
    <w:unhideWhenUsed/>
    <w:rsid w:val="007F6B0D"/>
  </w:style>
  <w:style w:type="numbering" w:customStyle="1" w:styleId="Aucuneliste143">
    <w:name w:val="Aucune liste143"/>
    <w:next w:val="Aucuneliste"/>
    <w:uiPriority w:val="99"/>
    <w:semiHidden/>
    <w:unhideWhenUsed/>
    <w:rsid w:val="007F6B0D"/>
  </w:style>
  <w:style w:type="numbering" w:customStyle="1" w:styleId="NoList143">
    <w:name w:val="No List143"/>
    <w:next w:val="Aucuneliste"/>
    <w:semiHidden/>
    <w:rsid w:val="007F6B0D"/>
  </w:style>
  <w:style w:type="numbering" w:customStyle="1" w:styleId="NoList243">
    <w:name w:val="No List243"/>
    <w:next w:val="Aucuneliste"/>
    <w:uiPriority w:val="99"/>
    <w:semiHidden/>
    <w:unhideWhenUsed/>
    <w:rsid w:val="007F6B0D"/>
  </w:style>
  <w:style w:type="numbering" w:customStyle="1" w:styleId="OPSOM43">
    <w:name w:val="OPSOM43"/>
    <w:basedOn w:val="Aucuneliste"/>
    <w:rsid w:val="007F6B0D"/>
  </w:style>
  <w:style w:type="numbering" w:customStyle="1" w:styleId="OPSOMNR43">
    <w:name w:val="OPSOMNR43"/>
    <w:rsid w:val="007F6B0D"/>
  </w:style>
  <w:style w:type="numbering" w:customStyle="1" w:styleId="Listeactuelle143">
    <w:name w:val="Liste actuelle143"/>
    <w:uiPriority w:val="99"/>
    <w:rsid w:val="007F6B0D"/>
  </w:style>
  <w:style w:type="numbering" w:customStyle="1" w:styleId="Listeactuelle243">
    <w:name w:val="Liste actuelle243"/>
    <w:uiPriority w:val="99"/>
    <w:rsid w:val="007F6B0D"/>
  </w:style>
  <w:style w:type="numbering" w:customStyle="1" w:styleId="Aucuneliste1133">
    <w:name w:val="Aucune liste1133"/>
    <w:next w:val="Aucuneliste"/>
    <w:uiPriority w:val="99"/>
    <w:semiHidden/>
    <w:unhideWhenUsed/>
    <w:rsid w:val="007F6B0D"/>
  </w:style>
  <w:style w:type="numbering" w:customStyle="1" w:styleId="Aucuneliste11133">
    <w:name w:val="Aucune liste11133"/>
    <w:next w:val="Aucuneliste"/>
    <w:uiPriority w:val="99"/>
    <w:semiHidden/>
    <w:unhideWhenUsed/>
    <w:rsid w:val="007F6B0D"/>
  </w:style>
  <w:style w:type="numbering" w:customStyle="1" w:styleId="NoList1143">
    <w:name w:val="No List1143"/>
    <w:next w:val="Aucuneliste"/>
    <w:semiHidden/>
    <w:rsid w:val="007F6B0D"/>
  </w:style>
  <w:style w:type="numbering" w:customStyle="1" w:styleId="NoList2143">
    <w:name w:val="No List2143"/>
    <w:next w:val="Aucuneliste"/>
    <w:uiPriority w:val="99"/>
    <w:semiHidden/>
    <w:unhideWhenUsed/>
    <w:rsid w:val="007F6B0D"/>
  </w:style>
  <w:style w:type="numbering" w:customStyle="1" w:styleId="OPSOM143">
    <w:name w:val="OPSOM143"/>
    <w:basedOn w:val="Aucuneliste"/>
    <w:rsid w:val="007F6B0D"/>
  </w:style>
  <w:style w:type="numbering" w:customStyle="1" w:styleId="OPSOMNR143">
    <w:name w:val="OPSOMNR143"/>
    <w:rsid w:val="007F6B0D"/>
  </w:style>
  <w:style w:type="numbering" w:customStyle="1" w:styleId="Listeactuelle1143">
    <w:name w:val="Liste actuelle1143"/>
    <w:uiPriority w:val="99"/>
    <w:rsid w:val="007F6B0D"/>
  </w:style>
  <w:style w:type="numbering" w:customStyle="1" w:styleId="Listeactuelle2143">
    <w:name w:val="Liste actuelle2143"/>
    <w:uiPriority w:val="99"/>
    <w:rsid w:val="007F6B0D"/>
  </w:style>
  <w:style w:type="numbering" w:customStyle="1" w:styleId="Aucuneliste233">
    <w:name w:val="Aucune liste233"/>
    <w:next w:val="Aucuneliste"/>
    <w:uiPriority w:val="99"/>
    <w:semiHidden/>
    <w:unhideWhenUsed/>
    <w:rsid w:val="007F6B0D"/>
  </w:style>
  <w:style w:type="numbering" w:customStyle="1" w:styleId="NoList11133">
    <w:name w:val="No List11133"/>
    <w:next w:val="Aucuneliste"/>
    <w:semiHidden/>
    <w:rsid w:val="007F6B0D"/>
  </w:style>
  <w:style w:type="numbering" w:customStyle="1" w:styleId="NoList21133">
    <w:name w:val="No List21133"/>
    <w:next w:val="Aucuneliste"/>
    <w:uiPriority w:val="99"/>
    <w:semiHidden/>
    <w:unhideWhenUsed/>
    <w:rsid w:val="007F6B0D"/>
  </w:style>
  <w:style w:type="numbering" w:customStyle="1" w:styleId="OPSOM1133">
    <w:name w:val="OPSOM1133"/>
    <w:basedOn w:val="Aucuneliste"/>
    <w:rsid w:val="007F6B0D"/>
  </w:style>
  <w:style w:type="numbering" w:customStyle="1" w:styleId="OPSOMNR1133">
    <w:name w:val="OPSOMNR1133"/>
    <w:rsid w:val="007F6B0D"/>
  </w:style>
  <w:style w:type="numbering" w:customStyle="1" w:styleId="Listeactuelle11133">
    <w:name w:val="Liste actuelle11133"/>
    <w:uiPriority w:val="99"/>
    <w:rsid w:val="007F6B0D"/>
  </w:style>
  <w:style w:type="numbering" w:customStyle="1" w:styleId="Listeactuelle21133">
    <w:name w:val="Liste actuelle21133"/>
    <w:uiPriority w:val="99"/>
    <w:rsid w:val="007F6B0D"/>
  </w:style>
  <w:style w:type="numbering" w:customStyle="1" w:styleId="Aucuneliste323">
    <w:name w:val="Aucune liste323"/>
    <w:next w:val="Aucuneliste"/>
    <w:uiPriority w:val="99"/>
    <w:semiHidden/>
    <w:unhideWhenUsed/>
    <w:rsid w:val="007F6B0D"/>
  </w:style>
  <w:style w:type="numbering" w:customStyle="1" w:styleId="Aucuneliste1223">
    <w:name w:val="Aucune liste1223"/>
    <w:next w:val="Aucuneliste"/>
    <w:uiPriority w:val="99"/>
    <w:semiHidden/>
    <w:unhideWhenUsed/>
    <w:rsid w:val="007F6B0D"/>
  </w:style>
  <w:style w:type="numbering" w:customStyle="1" w:styleId="NoList1223">
    <w:name w:val="No List1223"/>
    <w:next w:val="Aucuneliste"/>
    <w:semiHidden/>
    <w:rsid w:val="007F6B0D"/>
  </w:style>
  <w:style w:type="numbering" w:customStyle="1" w:styleId="NoList2223">
    <w:name w:val="No List2223"/>
    <w:next w:val="Aucuneliste"/>
    <w:uiPriority w:val="99"/>
    <w:semiHidden/>
    <w:unhideWhenUsed/>
    <w:rsid w:val="007F6B0D"/>
  </w:style>
  <w:style w:type="numbering" w:customStyle="1" w:styleId="OPSOM223">
    <w:name w:val="OPSOM223"/>
    <w:basedOn w:val="Aucuneliste"/>
    <w:rsid w:val="007F6B0D"/>
  </w:style>
  <w:style w:type="numbering" w:customStyle="1" w:styleId="OPSOMNR223">
    <w:name w:val="OPSOMNR223"/>
    <w:rsid w:val="007F6B0D"/>
  </w:style>
  <w:style w:type="numbering" w:customStyle="1" w:styleId="Listeactuelle1223">
    <w:name w:val="Liste actuelle1223"/>
    <w:uiPriority w:val="99"/>
    <w:rsid w:val="007F6B0D"/>
  </w:style>
  <w:style w:type="numbering" w:customStyle="1" w:styleId="Listeactuelle2223">
    <w:name w:val="Liste actuelle2223"/>
    <w:uiPriority w:val="99"/>
    <w:rsid w:val="007F6B0D"/>
  </w:style>
  <w:style w:type="numbering" w:customStyle="1" w:styleId="Aucuneliste111133">
    <w:name w:val="Aucune liste111133"/>
    <w:next w:val="Aucuneliste"/>
    <w:uiPriority w:val="99"/>
    <w:semiHidden/>
    <w:unhideWhenUsed/>
    <w:rsid w:val="007F6B0D"/>
  </w:style>
  <w:style w:type="numbering" w:customStyle="1" w:styleId="Aucuneliste1111123">
    <w:name w:val="Aucune liste1111123"/>
    <w:next w:val="Aucuneliste"/>
    <w:uiPriority w:val="99"/>
    <w:semiHidden/>
    <w:unhideWhenUsed/>
    <w:rsid w:val="007F6B0D"/>
  </w:style>
  <w:style w:type="numbering" w:customStyle="1" w:styleId="NoList11223">
    <w:name w:val="No List11223"/>
    <w:next w:val="Aucuneliste"/>
    <w:semiHidden/>
    <w:rsid w:val="007F6B0D"/>
  </w:style>
  <w:style w:type="numbering" w:customStyle="1" w:styleId="NoList21223">
    <w:name w:val="No List21223"/>
    <w:next w:val="Aucuneliste"/>
    <w:uiPriority w:val="99"/>
    <w:semiHidden/>
    <w:unhideWhenUsed/>
    <w:rsid w:val="007F6B0D"/>
  </w:style>
  <w:style w:type="numbering" w:customStyle="1" w:styleId="OPSOM1223">
    <w:name w:val="OPSOM1223"/>
    <w:basedOn w:val="Aucuneliste"/>
    <w:rsid w:val="007F6B0D"/>
  </w:style>
  <w:style w:type="numbering" w:customStyle="1" w:styleId="OPSOMNR1223">
    <w:name w:val="OPSOMNR1223"/>
    <w:rsid w:val="007F6B0D"/>
  </w:style>
  <w:style w:type="numbering" w:customStyle="1" w:styleId="Listeactuelle11223">
    <w:name w:val="Liste actuelle11223"/>
    <w:uiPriority w:val="99"/>
    <w:rsid w:val="007F6B0D"/>
  </w:style>
  <w:style w:type="numbering" w:customStyle="1" w:styleId="Listeactuelle21223">
    <w:name w:val="Liste actuelle21223"/>
    <w:uiPriority w:val="99"/>
    <w:rsid w:val="007F6B0D"/>
  </w:style>
  <w:style w:type="numbering" w:customStyle="1" w:styleId="Aucuneliste2123">
    <w:name w:val="Aucune liste2123"/>
    <w:next w:val="Aucuneliste"/>
    <w:uiPriority w:val="99"/>
    <w:semiHidden/>
    <w:unhideWhenUsed/>
    <w:rsid w:val="007F6B0D"/>
  </w:style>
  <w:style w:type="numbering" w:customStyle="1" w:styleId="NoList111123">
    <w:name w:val="No List111123"/>
    <w:next w:val="Aucuneliste"/>
    <w:semiHidden/>
    <w:rsid w:val="007F6B0D"/>
  </w:style>
  <w:style w:type="numbering" w:customStyle="1" w:styleId="NoList211123">
    <w:name w:val="No List211123"/>
    <w:next w:val="Aucuneliste"/>
    <w:uiPriority w:val="99"/>
    <w:semiHidden/>
    <w:unhideWhenUsed/>
    <w:rsid w:val="007F6B0D"/>
  </w:style>
  <w:style w:type="numbering" w:customStyle="1" w:styleId="OPSOM11123">
    <w:name w:val="OPSOM11123"/>
    <w:basedOn w:val="Aucuneliste"/>
    <w:rsid w:val="007F6B0D"/>
  </w:style>
  <w:style w:type="numbering" w:customStyle="1" w:styleId="OPSOMNR11123">
    <w:name w:val="OPSOMNR11123"/>
    <w:rsid w:val="007F6B0D"/>
  </w:style>
  <w:style w:type="numbering" w:customStyle="1" w:styleId="Listeactuelle111123">
    <w:name w:val="Liste actuelle111123"/>
    <w:uiPriority w:val="99"/>
    <w:rsid w:val="007F6B0D"/>
  </w:style>
  <w:style w:type="numbering" w:customStyle="1" w:styleId="Listeactuelle211123">
    <w:name w:val="Liste actuelle211123"/>
    <w:uiPriority w:val="99"/>
    <w:rsid w:val="007F6B0D"/>
  </w:style>
  <w:style w:type="numbering" w:customStyle="1" w:styleId="Aucuneliste423">
    <w:name w:val="Aucune liste423"/>
    <w:next w:val="Aucuneliste"/>
    <w:uiPriority w:val="99"/>
    <w:semiHidden/>
    <w:unhideWhenUsed/>
    <w:rsid w:val="007F6B0D"/>
  </w:style>
  <w:style w:type="numbering" w:customStyle="1" w:styleId="Aucuneliste111111113">
    <w:name w:val="Aucune liste111111113"/>
    <w:next w:val="Aucuneliste"/>
    <w:uiPriority w:val="99"/>
    <w:semiHidden/>
    <w:unhideWhenUsed/>
    <w:rsid w:val="007F6B0D"/>
  </w:style>
  <w:style w:type="numbering" w:customStyle="1" w:styleId="Aucuneliste513">
    <w:name w:val="Aucune liste513"/>
    <w:next w:val="Aucuneliste"/>
    <w:uiPriority w:val="99"/>
    <w:semiHidden/>
    <w:unhideWhenUsed/>
    <w:rsid w:val="007F6B0D"/>
  </w:style>
  <w:style w:type="numbering" w:customStyle="1" w:styleId="Aucuneliste1313">
    <w:name w:val="Aucune liste1313"/>
    <w:next w:val="Aucuneliste"/>
    <w:uiPriority w:val="99"/>
    <w:semiHidden/>
    <w:unhideWhenUsed/>
    <w:rsid w:val="007F6B0D"/>
  </w:style>
  <w:style w:type="numbering" w:customStyle="1" w:styleId="NoList1313">
    <w:name w:val="No List1313"/>
    <w:next w:val="Aucuneliste"/>
    <w:semiHidden/>
    <w:rsid w:val="007F6B0D"/>
  </w:style>
  <w:style w:type="numbering" w:customStyle="1" w:styleId="NoList2313">
    <w:name w:val="No List2313"/>
    <w:next w:val="Aucuneliste"/>
    <w:uiPriority w:val="99"/>
    <w:semiHidden/>
    <w:unhideWhenUsed/>
    <w:rsid w:val="007F6B0D"/>
  </w:style>
  <w:style w:type="numbering" w:customStyle="1" w:styleId="OPSOM313">
    <w:name w:val="OPSOM313"/>
    <w:basedOn w:val="Aucuneliste"/>
    <w:rsid w:val="007F6B0D"/>
  </w:style>
  <w:style w:type="numbering" w:customStyle="1" w:styleId="OPSOMNR313">
    <w:name w:val="OPSOMNR313"/>
    <w:rsid w:val="007F6B0D"/>
  </w:style>
  <w:style w:type="numbering" w:customStyle="1" w:styleId="Listeactuelle1313">
    <w:name w:val="Liste actuelle1313"/>
    <w:uiPriority w:val="99"/>
    <w:rsid w:val="007F6B0D"/>
  </w:style>
  <w:style w:type="numbering" w:customStyle="1" w:styleId="Listeactuelle2313">
    <w:name w:val="Liste actuelle2313"/>
    <w:uiPriority w:val="99"/>
    <w:rsid w:val="007F6B0D"/>
  </w:style>
  <w:style w:type="numbering" w:customStyle="1" w:styleId="Aucuneliste11213">
    <w:name w:val="Aucune liste11213"/>
    <w:next w:val="Aucuneliste"/>
    <w:uiPriority w:val="99"/>
    <w:semiHidden/>
    <w:unhideWhenUsed/>
    <w:rsid w:val="007F6B0D"/>
  </w:style>
  <w:style w:type="numbering" w:customStyle="1" w:styleId="Aucuneliste111213">
    <w:name w:val="Aucune liste111213"/>
    <w:next w:val="Aucuneliste"/>
    <w:uiPriority w:val="99"/>
    <w:semiHidden/>
    <w:unhideWhenUsed/>
    <w:rsid w:val="007F6B0D"/>
  </w:style>
  <w:style w:type="numbering" w:customStyle="1" w:styleId="NoList11313">
    <w:name w:val="No List11313"/>
    <w:next w:val="Aucuneliste"/>
    <w:semiHidden/>
    <w:rsid w:val="007F6B0D"/>
  </w:style>
  <w:style w:type="numbering" w:customStyle="1" w:styleId="NoList21313">
    <w:name w:val="No List21313"/>
    <w:next w:val="Aucuneliste"/>
    <w:uiPriority w:val="99"/>
    <w:semiHidden/>
    <w:unhideWhenUsed/>
    <w:rsid w:val="007F6B0D"/>
  </w:style>
  <w:style w:type="numbering" w:customStyle="1" w:styleId="OPSOM1313">
    <w:name w:val="OPSOM1313"/>
    <w:basedOn w:val="Aucuneliste"/>
    <w:rsid w:val="007F6B0D"/>
  </w:style>
  <w:style w:type="numbering" w:customStyle="1" w:styleId="OPSOMNR1313">
    <w:name w:val="OPSOMNR1313"/>
    <w:rsid w:val="007F6B0D"/>
  </w:style>
  <w:style w:type="numbering" w:customStyle="1" w:styleId="Listeactuelle11313">
    <w:name w:val="Liste actuelle11313"/>
    <w:uiPriority w:val="99"/>
    <w:rsid w:val="007F6B0D"/>
  </w:style>
  <w:style w:type="numbering" w:customStyle="1" w:styleId="Listeactuelle21313">
    <w:name w:val="Liste actuelle21313"/>
    <w:uiPriority w:val="99"/>
    <w:rsid w:val="007F6B0D"/>
  </w:style>
  <w:style w:type="numbering" w:customStyle="1" w:styleId="Aucuneliste2213">
    <w:name w:val="Aucune liste2213"/>
    <w:next w:val="Aucuneliste"/>
    <w:uiPriority w:val="99"/>
    <w:semiHidden/>
    <w:unhideWhenUsed/>
    <w:rsid w:val="007F6B0D"/>
  </w:style>
  <w:style w:type="numbering" w:customStyle="1" w:styleId="NoList111213">
    <w:name w:val="No List111213"/>
    <w:next w:val="Aucuneliste"/>
    <w:semiHidden/>
    <w:rsid w:val="007F6B0D"/>
  </w:style>
  <w:style w:type="numbering" w:customStyle="1" w:styleId="NoList211213">
    <w:name w:val="No List211213"/>
    <w:next w:val="Aucuneliste"/>
    <w:uiPriority w:val="99"/>
    <w:semiHidden/>
    <w:unhideWhenUsed/>
    <w:rsid w:val="007F6B0D"/>
  </w:style>
  <w:style w:type="numbering" w:customStyle="1" w:styleId="OPSOM11213">
    <w:name w:val="OPSOM11213"/>
    <w:basedOn w:val="Aucuneliste"/>
    <w:rsid w:val="007F6B0D"/>
  </w:style>
  <w:style w:type="numbering" w:customStyle="1" w:styleId="OPSOMNR11213">
    <w:name w:val="OPSOMNR11213"/>
    <w:rsid w:val="007F6B0D"/>
  </w:style>
  <w:style w:type="numbering" w:customStyle="1" w:styleId="Listeactuelle111213">
    <w:name w:val="Liste actuelle111213"/>
    <w:uiPriority w:val="99"/>
    <w:rsid w:val="007F6B0D"/>
  </w:style>
  <w:style w:type="numbering" w:customStyle="1" w:styleId="Listeactuelle211213">
    <w:name w:val="Liste actuelle211213"/>
    <w:uiPriority w:val="99"/>
    <w:rsid w:val="007F6B0D"/>
  </w:style>
  <w:style w:type="numbering" w:customStyle="1" w:styleId="Aucuneliste3113">
    <w:name w:val="Aucune liste3113"/>
    <w:next w:val="Aucuneliste"/>
    <w:uiPriority w:val="99"/>
    <w:semiHidden/>
    <w:unhideWhenUsed/>
    <w:rsid w:val="007F6B0D"/>
  </w:style>
  <w:style w:type="numbering" w:customStyle="1" w:styleId="Aucuneliste12113">
    <w:name w:val="Aucune liste12113"/>
    <w:next w:val="Aucuneliste"/>
    <w:uiPriority w:val="99"/>
    <w:semiHidden/>
    <w:unhideWhenUsed/>
    <w:rsid w:val="007F6B0D"/>
  </w:style>
  <w:style w:type="numbering" w:customStyle="1" w:styleId="NoList12113">
    <w:name w:val="No List12113"/>
    <w:next w:val="Aucuneliste"/>
    <w:semiHidden/>
    <w:rsid w:val="007F6B0D"/>
  </w:style>
  <w:style w:type="numbering" w:customStyle="1" w:styleId="NoList22113">
    <w:name w:val="No List22113"/>
    <w:next w:val="Aucuneliste"/>
    <w:uiPriority w:val="99"/>
    <w:semiHidden/>
    <w:unhideWhenUsed/>
    <w:rsid w:val="007F6B0D"/>
  </w:style>
  <w:style w:type="numbering" w:customStyle="1" w:styleId="OPSOM2113">
    <w:name w:val="OPSOM2113"/>
    <w:basedOn w:val="Aucuneliste"/>
    <w:rsid w:val="007F6B0D"/>
  </w:style>
  <w:style w:type="numbering" w:customStyle="1" w:styleId="OPSOMNR2113">
    <w:name w:val="OPSOMNR2113"/>
    <w:rsid w:val="007F6B0D"/>
  </w:style>
  <w:style w:type="numbering" w:customStyle="1" w:styleId="Listeactuelle12113">
    <w:name w:val="Liste actuelle12113"/>
    <w:uiPriority w:val="99"/>
    <w:rsid w:val="007F6B0D"/>
  </w:style>
  <w:style w:type="numbering" w:customStyle="1" w:styleId="Listeactuelle22113">
    <w:name w:val="Liste actuelle22113"/>
    <w:uiPriority w:val="99"/>
    <w:rsid w:val="007F6B0D"/>
  </w:style>
  <w:style w:type="numbering" w:customStyle="1" w:styleId="Aucuneliste1111213">
    <w:name w:val="Aucune liste1111213"/>
    <w:next w:val="Aucuneliste"/>
    <w:uiPriority w:val="99"/>
    <w:semiHidden/>
    <w:unhideWhenUsed/>
    <w:rsid w:val="007F6B0D"/>
  </w:style>
  <w:style w:type="numbering" w:customStyle="1" w:styleId="Aucuneliste1111111112">
    <w:name w:val="Aucune liste1111111112"/>
    <w:next w:val="Aucuneliste"/>
    <w:uiPriority w:val="99"/>
    <w:semiHidden/>
    <w:unhideWhenUsed/>
    <w:rsid w:val="007F6B0D"/>
  </w:style>
  <w:style w:type="numbering" w:customStyle="1" w:styleId="NoList112113">
    <w:name w:val="No List112113"/>
    <w:next w:val="Aucuneliste"/>
    <w:semiHidden/>
    <w:rsid w:val="007F6B0D"/>
  </w:style>
  <w:style w:type="numbering" w:customStyle="1" w:styleId="NoList212113">
    <w:name w:val="No List212113"/>
    <w:next w:val="Aucuneliste"/>
    <w:uiPriority w:val="99"/>
    <w:semiHidden/>
    <w:unhideWhenUsed/>
    <w:rsid w:val="007F6B0D"/>
  </w:style>
  <w:style w:type="numbering" w:customStyle="1" w:styleId="OPSOM12113">
    <w:name w:val="OPSOM12113"/>
    <w:basedOn w:val="Aucuneliste"/>
    <w:rsid w:val="007F6B0D"/>
  </w:style>
  <w:style w:type="numbering" w:customStyle="1" w:styleId="OPSOMNR12113">
    <w:name w:val="OPSOMNR12113"/>
    <w:rsid w:val="007F6B0D"/>
  </w:style>
  <w:style w:type="numbering" w:customStyle="1" w:styleId="Listeactuelle112113">
    <w:name w:val="Liste actuelle112113"/>
    <w:uiPriority w:val="99"/>
    <w:rsid w:val="007F6B0D"/>
  </w:style>
  <w:style w:type="numbering" w:customStyle="1" w:styleId="Listeactuelle212113">
    <w:name w:val="Liste actuelle212113"/>
    <w:uiPriority w:val="99"/>
    <w:rsid w:val="007F6B0D"/>
  </w:style>
  <w:style w:type="numbering" w:customStyle="1" w:styleId="Aucuneliste21113">
    <w:name w:val="Aucune liste21113"/>
    <w:next w:val="Aucuneliste"/>
    <w:uiPriority w:val="99"/>
    <w:semiHidden/>
    <w:unhideWhenUsed/>
    <w:rsid w:val="007F6B0D"/>
  </w:style>
  <w:style w:type="numbering" w:customStyle="1" w:styleId="NoList1111113">
    <w:name w:val="No List1111113"/>
    <w:next w:val="Aucuneliste"/>
    <w:semiHidden/>
    <w:rsid w:val="007F6B0D"/>
  </w:style>
  <w:style w:type="numbering" w:customStyle="1" w:styleId="NoList2111113">
    <w:name w:val="No List2111113"/>
    <w:next w:val="Aucuneliste"/>
    <w:uiPriority w:val="99"/>
    <w:semiHidden/>
    <w:unhideWhenUsed/>
    <w:rsid w:val="007F6B0D"/>
  </w:style>
  <w:style w:type="numbering" w:customStyle="1" w:styleId="OPSOM111113">
    <w:name w:val="OPSOM111113"/>
    <w:basedOn w:val="Aucuneliste"/>
    <w:rsid w:val="007F6B0D"/>
  </w:style>
  <w:style w:type="numbering" w:customStyle="1" w:styleId="OPSOMNR111113">
    <w:name w:val="OPSOMNR111113"/>
    <w:rsid w:val="007F6B0D"/>
  </w:style>
  <w:style w:type="numbering" w:customStyle="1" w:styleId="Listeactuelle1111113">
    <w:name w:val="Liste actuelle1111113"/>
    <w:uiPriority w:val="99"/>
    <w:rsid w:val="007F6B0D"/>
  </w:style>
  <w:style w:type="numbering" w:customStyle="1" w:styleId="Listeactuelle2111113">
    <w:name w:val="Liste actuelle2111113"/>
    <w:uiPriority w:val="99"/>
    <w:rsid w:val="007F6B0D"/>
  </w:style>
  <w:style w:type="numbering" w:customStyle="1" w:styleId="Aucuneliste4113">
    <w:name w:val="Aucune liste4113"/>
    <w:next w:val="Aucuneliste"/>
    <w:uiPriority w:val="99"/>
    <w:semiHidden/>
    <w:unhideWhenUsed/>
    <w:rsid w:val="007F6B0D"/>
  </w:style>
  <w:style w:type="numbering" w:customStyle="1" w:styleId="Aucuneliste72">
    <w:name w:val="Aucune liste72"/>
    <w:next w:val="Aucuneliste"/>
    <w:uiPriority w:val="99"/>
    <w:semiHidden/>
    <w:unhideWhenUsed/>
    <w:rsid w:val="007F6B0D"/>
  </w:style>
  <w:style w:type="numbering" w:customStyle="1" w:styleId="Aucuneliste152">
    <w:name w:val="Aucune liste152"/>
    <w:next w:val="Aucuneliste"/>
    <w:uiPriority w:val="99"/>
    <w:semiHidden/>
    <w:unhideWhenUsed/>
    <w:rsid w:val="007F6B0D"/>
  </w:style>
  <w:style w:type="numbering" w:customStyle="1" w:styleId="NoList152">
    <w:name w:val="No List152"/>
    <w:next w:val="Aucuneliste"/>
    <w:semiHidden/>
    <w:rsid w:val="007F6B0D"/>
  </w:style>
  <w:style w:type="numbering" w:customStyle="1" w:styleId="NoList252">
    <w:name w:val="No List252"/>
    <w:next w:val="Aucuneliste"/>
    <w:uiPriority w:val="99"/>
    <w:semiHidden/>
    <w:unhideWhenUsed/>
    <w:rsid w:val="007F6B0D"/>
  </w:style>
  <w:style w:type="numbering" w:customStyle="1" w:styleId="OPSOM52">
    <w:name w:val="OPSOM52"/>
    <w:basedOn w:val="Aucuneliste"/>
    <w:rsid w:val="007F6B0D"/>
  </w:style>
  <w:style w:type="numbering" w:customStyle="1" w:styleId="OPSOMNR52">
    <w:name w:val="OPSOMNR52"/>
    <w:rsid w:val="007F6B0D"/>
  </w:style>
  <w:style w:type="numbering" w:customStyle="1" w:styleId="Listeactuelle152">
    <w:name w:val="Liste actuelle152"/>
    <w:uiPriority w:val="99"/>
    <w:rsid w:val="007F6B0D"/>
  </w:style>
  <w:style w:type="numbering" w:customStyle="1" w:styleId="Listeactuelle252">
    <w:name w:val="Liste actuelle252"/>
    <w:uiPriority w:val="99"/>
    <w:rsid w:val="007F6B0D"/>
  </w:style>
  <w:style w:type="numbering" w:customStyle="1" w:styleId="Aucuneliste1142">
    <w:name w:val="Aucune liste1142"/>
    <w:next w:val="Aucuneliste"/>
    <w:uiPriority w:val="99"/>
    <w:semiHidden/>
    <w:unhideWhenUsed/>
    <w:rsid w:val="007F6B0D"/>
  </w:style>
  <w:style w:type="numbering" w:customStyle="1" w:styleId="Aucuneliste11142">
    <w:name w:val="Aucune liste11142"/>
    <w:next w:val="Aucuneliste"/>
    <w:uiPriority w:val="99"/>
    <w:semiHidden/>
    <w:unhideWhenUsed/>
    <w:rsid w:val="007F6B0D"/>
  </w:style>
  <w:style w:type="numbering" w:customStyle="1" w:styleId="NoList1152">
    <w:name w:val="No List1152"/>
    <w:next w:val="Aucuneliste"/>
    <w:semiHidden/>
    <w:rsid w:val="007F6B0D"/>
  </w:style>
  <w:style w:type="numbering" w:customStyle="1" w:styleId="NoList2152">
    <w:name w:val="No List2152"/>
    <w:next w:val="Aucuneliste"/>
    <w:uiPriority w:val="99"/>
    <w:semiHidden/>
    <w:unhideWhenUsed/>
    <w:rsid w:val="007F6B0D"/>
  </w:style>
  <w:style w:type="numbering" w:customStyle="1" w:styleId="OPSOM152">
    <w:name w:val="OPSOM152"/>
    <w:basedOn w:val="Aucuneliste"/>
    <w:rsid w:val="007F6B0D"/>
  </w:style>
  <w:style w:type="numbering" w:customStyle="1" w:styleId="OPSOMNR152">
    <w:name w:val="OPSOMNR152"/>
    <w:rsid w:val="007F6B0D"/>
  </w:style>
  <w:style w:type="numbering" w:customStyle="1" w:styleId="Listeactuelle1152">
    <w:name w:val="Liste actuelle1152"/>
    <w:uiPriority w:val="99"/>
    <w:rsid w:val="007F6B0D"/>
  </w:style>
  <w:style w:type="numbering" w:customStyle="1" w:styleId="Listeactuelle2152">
    <w:name w:val="Liste actuelle2152"/>
    <w:uiPriority w:val="99"/>
    <w:rsid w:val="007F6B0D"/>
  </w:style>
  <w:style w:type="numbering" w:customStyle="1" w:styleId="Aucuneliste242">
    <w:name w:val="Aucune liste242"/>
    <w:next w:val="Aucuneliste"/>
    <w:uiPriority w:val="99"/>
    <w:semiHidden/>
    <w:unhideWhenUsed/>
    <w:rsid w:val="007F6B0D"/>
  </w:style>
  <w:style w:type="numbering" w:customStyle="1" w:styleId="NoList11142">
    <w:name w:val="No List11142"/>
    <w:next w:val="Aucuneliste"/>
    <w:semiHidden/>
    <w:rsid w:val="007F6B0D"/>
  </w:style>
  <w:style w:type="numbering" w:customStyle="1" w:styleId="NoList21142">
    <w:name w:val="No List21142"/>
    <w:next w:val="Aucuneliste"/>
    <w:uiPriority w:val="99"/>
    <w:semiHidden/>
    <w:unhideWhenUsed/>
    <w:rsid w:val="007F6B0D"/>
  </w:style>
  <w:style w:type="numbering" w:customStyle="1" w:styleId="OPSOM1142">
    <w:name w:val="OPSOM1142"/>
    <w:basedOn w:val="Aucuneliste"/>
    <w:rsid w:val="007F6B0D"/>
  </w:style>
  <w:style w:type="numbering" w:customStyle="1" w:styleId="OPSOMNR1142">
    <w:name w:val="OPSOMNR1142"/>
    <w:rsid w:val="007F6B0D"/>
  </w:style>
  <w:style w:type="numbering" w:customStyle="1" w:styleId="Listeactuelle11142">
    <w:name w:val="Liste actuelle11142"/>
    <w:uiPriority w:val="99"/>
    <w:rsid w:val="007F6B0D"/>
  </w:style>
  <w:style w:type="numbering" w:customStyle="1" w:styleId="Listeactuelle21142">
    <w:name w:val="Liste actuelle21142"/>
    <w:uiPriority w:val="99"/>
    <w:rsid w:val="007F6B0D"/>
  </w:style>
  <w:style w:type="numbering" w:customStyle="1" w:styleId="Aucuneliste332">
    <w:name w:val="Aucune liste332"/>
    <w:next w:val="Aucuneliste"/>
    <w:uiPriority w:val="99"/>
    <w:semiHidden/>
    <w:unhideWhenUsed/>
    <w:rsid w:val="007F6B0D"/>
  </w:style>
  <w:style w:type="numbering" w:customStyle="1" w:styleId="Aucuneliste1232">
    <w:name w:val="Aucune liste1232"/>
    <w:next w:val="Aucuneliste"/>
    <w:uiPriority w:val="99"/>
    <w:semiHidden/>
    <w:unhideWhenUsed/>
    <w:rsid w:val="007F6B0D"/>
  </w:style>
  <w:style w:type="numbering" w:customStyle="1" w:styleId="NoList1232">
    <w:name w:val="No List1232"/>
    <w:next w:val="Aucuneliste"/>
    <w:semiHidden/>
    <w:rsid w:val="007F6B0D"/>
  </w:style>
  <w:style w:type="numbering" w:customStyle="1" w:styleId="NoList2232">
    <w:name w:val="No List2232"/>
    <w:next w:val="Aucuneliste"/>
    <w:uiPriority w:val="99"/>
    <w:semiHidden/>
    <w:unhideWhenUsed/>
    <w:rsid w:val="007F6B0D"/>
  </w:style>
  <w:style w:type="numbering" w:customStyle="1" w:styleId="OPSOM232">
    <w:name w:val="OPSOM232"/>
    <w:basedOn w:val="Aucuneliste"/>
    <w:rsid w:val="007F6B0D"/>
  </w:style>
  <w:style w:type="numbering" w:customStyle="1" w:styleId="OPSOMNR232">
    <w:name w:val="OPSOMNR232"/>
    <w:rsid w:val="007F6B0D"/>
  </w:style>
  <w:style w:type="numbering" w:customStyle="1" w:styleId="Listeactuelle1232">
    <w:name w:val="Liste actuelle1232"/>
    <w:uiPriority w:val="99"/>
    <w:rsid w:val="007F6B0D"/>
  </w:style>
  <w:style w:type="numbering" w:customStyle="1" w:styleId="Listeactuelle2232">
    <w:name w:val="Liste actuelle2232"/>
    <w:uiPriority w:val="99"/>
    <w:rsid w:val="007F6B0D"/>
  </w:style>
  <w:style w:type="numbering" w:customStyle="1" w:styleId="Aucuneliste111142">
    <w:name w:val="Aucune liste111142"/>
    <w:next w:val="Aucuneliste"/>
    <w:uiPriority w:val="99"/>
    <w:semiHidden/>
    <w:unhideWhenUsed/>
    <w:rsid w:val="007F6B0D"/>
  </w:style>
  <w:style w:type="numbering" w:customStyle="1" w:styleId="Aucuneliste1111132">
    <w:name w:val="Aucune liste1111132"/>
    <w:next w:val="Aucuneliste"/>
    <w:uiPriority w:val="99"/>
    <w:semiHidden/>
    <w:unhideWhenUsed/>
    <w:rsid w:val="007F6B0D"/>
  </w:style>
  <w:style w:type="numbering" w:customStyle="1" w:styleId="NoList11232">
    <w:name w:val="No List11232"/>
    <w:next w:val="Aucuneliste"/>
    <w:semiHidden/>
    <w:rsid w:val="007F6B0D"/>
  </w:style>
  <w:style w:type="numbering" w:customStyle="1" w:styleId="NoList21232">
    <w:name w:val="No List21232"/>
    <w:next w:val="Aucuneliste"/>
    <w:uiPriority w:val="99"/>
    <w:semiHidden/>
    <w:unhideWhenUsed/>
    <w:rsid w:val="007F6B0D"/>
  </w:style>
  <w:style w:type="numbering" w:customStyle="1" w:styleId="OPSOM1232">
    <w:name w:val="OPSOM1232"/>
    <w:basedOn w:val="Aucuneliste"/>
    <w:rsid w:val="007F6B0D"/>
  </w:style>
  <w:style w:type="numbering" w:customStyle="1" w:styleId="OPSOMNR1232">
    <w:name w:val="OPSOMNR1232"/>
    <w:rsid w:val="007F6B0D"/>
  </w:style>
  <w:style w:type="numbering" w:customStyle="1" w:styleId="Listeactuelle11232">
    <w:name w:val="Liste actuelle11232"/>
    <w:uiPriority w:val="99"/>
    <w:rsid w:val="007F6B0D"/>
  </w:style>
  <w:style w:type="numbering" w:customStyle="1" w:styleId="Listeactuelle21232">
    <w:name w:val="Liste actuelle21232"/>
    <w:uiPriority w:val="99"/>
    <w:rsid w:val="007F6B0D"/>
  </w:style>
  <w:style w:type="numbering" w:customStyle="1" w:styleId="Aucuneliste2132">
    <w:name w:val="Aucune liste2132"/>
    <w:next w:val="Aucuneliste"/>
    <w:uiPriority w:val="99"/>
    <w:semiHidden/>
    <w:unhideWhenUsed/>
    <w:rsid w:val="007F6B0D"/>
  </w:style>
  <w:style w:type="numbering" w:customStyle="1" w:styleId="NoList111132">
    <w:name w:val="No List111132"/>
    <w:next w:val="Aucuneliste"/>
    <w:semiHidden/>
    <w:rsid w:val="007F6B0D"/>
  </w:style>
  <w:style w:type="numbering" w:customStyle="1" w:styleId="NoList211132">
    <w:name w:val="No List211132"/>
    <w:next w:val="Aucuneliste"/>
    <w:uiPriority w:val="99"/>
    <w:semiHidden/>
    <w:unhideWhenUsed/>
    <w:rsid w:val="007F6B0D"/>
  </w:style>
  <w:style w:type="numbering" w:customStyle="1" w:styleId="OPSOM11132">
    <w:name w:val="OPSOM11132"/>
    <w:basedOn w:val="Aucuneliste"/>
    <w:rsid w:val="007F6B0D"/>
  </w:style>
  <w:style w:type="numbering" w:customStyle="1" w:styleId="OPSOMNR11132">
    <w:name w:val="OPSOMNR11132"/>
    <w:rsid w:val="007F6B0D"/>
  </w:style>
  <w:style w:type="numbering" w:customStyle="1" w:styleId="Listeactuelle111132">
    <w:name w:val="Liste actuelle111132"/>
    <w:uiPriority w:val="99"/>
    <w:rsid w:val="007F6B0D"/>
  </w:style>
  <w:style w:type="numbering" w:customStyle="1" w:styleId="Listeactuelle211132">
    <w:name w:val="Liste actuelle211132"/>
    <w:uiPriority w:val="99"/>
    <w:rsid w:val="007F6B0D"/>
  </w:style>
  <w:style w:type="numbering" w:customStyle="1" w:styleId="Aucuneliste432">
    <w:name w:val="Aucune liste432"/>
    <w:next w:val="Aucuneliste"/>
    <w:uiPriority w:val="99"/>
    <w:semiHidden/>
    <w:unhideWhenUsed/>
    <w:rsid w:val="007F6B0D"/>
  </w:style>
  <w:style w:type="numbering" w:customStyle="1" w:styleId="Aucuneliste11111123">
    <w:name w:val="Aucune liste11111123"/>
    <w:next w:val="Aucuneliste"/>
    <w:uiPriority w:val="99"/>
    <w:semiHidden/>
    <w:unhideWhenUsed/>
    <w:rsid w:val="007F6B0D"/>
  </w:style>
  <w:style w:type="numbering" w:customStyle="1" w:styleId="Aucuneliste522">
    <w:name w:val="Aucune liste522"/>
    <w:next w:val="Aucuneliste"/>
    <w:uiPriority w:val="99"/>
    <w:semiHidden/>
    <w:unhideWhenUsed/>
    <w:rsid w:val="007F6B0D"/>
  </w:style>
  <w:style w:type="numbering" w:customStyle="1" w:styleId="Aucuneliste1322">
    <w:name w:val="Aucune liste1322"/>
    <w:next w:val="Aucuneliste"/>
    <w:uiPriority w:val="99"/>
    <w:semiHidden/>
    <w:unhideWhenUsed/>
    <w:rsid w:val="007F6B0D"/>
  </w:style>
  <w:style w:type="numbering" w:customStyle="1" w:styleId="NoList1322">
    <w:name w:val="No List1322"/>
    <w:next w:val="Aucuneliste"/>
    <w:semiHidden/>
    <w:rsid w:val="007F6B0D"/>
  </w:style>
  <w:style w:type="numbering" w:customStyle="1" w:styleId="NoList2322">
    <w:name w:val="No List2322"/>
    <w:next w:val="Aucuneliste"/>
    <w:uiPriority w:val="99"/>
    <w:semiHidden/>
    <w:unhideWhenUsed/>
    <w:rsid w:val="007F6B0D"/>
  </w:style>
  <w:style w:type="numbering" w:customStyle="1" w:styleId="OPSOM322">
    <w:name w:val="OPSOM322"/>
    <w:basedOn w:val="Aucuneliste"/>
    <w:rsid w:val="007F6B0D"/>
  </w:style>
  <w:style w:type="numbering" w:customStyle="1" w:styleId="OPSOMNR322">
    <w:name w:val="OPSOMNR322"/>
    <w:rsid w:val="007F6B0D"/>
  </w:style>
  <w:style w:type="numbering" w:customStyle="1" w:styleId="Listeactuelle1322">
    <w:name w:val="Liste actuelle1322"/>
    <w:uiPriority w:val="99"/>
    <w:rsid w:val="007F6B0D"/>
  </w:style>
  <w:style w:type="numbering" w:customStyle="1" w:styleId="Listeactuelle2322">
    <w:name w:val="Liste actuelle2322"/>
    <w:uiPriority w:val="99"/>
    <w:rsid w:val="007F6B0D"/>
  </w:style>
  <w:style w:type="numbering" w:customStyle="1" w:styleId="Aucuneliste11222">
    <w:name w:val="Aucune liste11222"/>
    <w:next w:val="Aucuneliste"/>
    <w:uiPriority w:val="99"/>
    <w:semiHidden/>
    <w:unhideWhenUsed/>
    <w:rsid w:val="007F6B0D"/>
  </w:style>
  <w:style w:type="numbering" w:customStyle="1" w:styleId="Aucuneliste111222">
    <w:name w:val="Aucune liste111222"/>
    <w:next w:val="Aucuneliste"/>
    <w:uiPriority w:val="99"/>
    <w:semiHidden/>
    <w:unhideWhenUsed/>
    <w:rsid w:val="007F6B0D"/>
  </w:style>
  <w:style w:type="numbering" w:customStyle="1" w:styleId="NoList11322">
    <w:name w:val="No List11322"/>
    <w:next w:val="Aucuneliste"/>
    <w:semiHidden/>
    <w:rsid w:val="007F6B0D"/>
  </w:style>
  <w:style w:type="numbering" w:customStyle="1" w:styleId="NoList21322">
    <w:name w:val="No List21322"/>
    <w:next w:val="Aucuneliste"/>
    <w:uiPriority w:val="99"/>
    <w:semiHidden/>
    <w:unhideWhenUsed/>
    <w:rsid w:val="007F6B0D"/>
  </w:style>
  <w:style w:type="numbering" w:customStyle="1" w:styleId="OPSOM1322">
    <w:name w:val="OPSOM1322"/>
    <w:basedOn w:val="Aucuneliste"/>
    <w:rsid w:val="007F6B0D"/>
  </w:style>
  <w:style w:type="numbering" w:customStyle="1" w:styleId="OPSOMNR1322">
    <w:name w:val="OPSOMNR1322"/>
    <w:rsid w:val="007F6B0D"/>
  </w:style>
  <w:style w:type="numbering" w:customStyle="1" w:styleId="Listeactuelle11322">
    <w:name w:val="Liste actuelle11322"/>
    <w:uiPriority w:val="99"/>
    <w:rsid w:val="007F6B0D"/>
  </w:style>
  <w:style w:type="numbering" w:customStyle="1" w:styleId="Listeactuelle21322">
    <w:name w:val="Liste actuelle21322"/>
    <w:uiPriority w:val="99"/>
    <w:rsid w:val="007F6B0D"/>
  </w:style>
  <w:style w:type="numbering" w:customStyle="1" w:styleId="Aucuneliste2222">
    <w:name w:val="Aucune liste2222"/>
    <w:next w:val="Aucuneliste"/>
    <w:uiPriority w:val="99"/>
    <w:semiHidden/>
    <w:unhideWhenUsed/>
    <w:rsid w:val="007F6B0D"/>
  </w:style>
  <w:style w:type="numbering" w:customStyle="1" w:styleId="NoList111222">
    <w:name w:val="No List111222"/>
    <w:next w:val="Aucuneliste"/>
    <w:semiHidden/>
    <w:rsid w:val="007F6B0D"/>
  </w:style>
  <w:style w:type="numbering" w:customStyle="1" w:styleId="NoList211222">
    <w:name w:val="No List211222"/>
    <w:next w:val="Aucuneliste"/>
    <w:uiPriority w:val="99"/>
    <w:semiHidden/>
    <w:unhideWhenUsed/>
    <w:rsid w:val="007F6B0D"/>
  </w:style>
  <w:style w:type="numbering" w:customStyle="1" w:styleId="OPSOM11222">
    <w:name w:val="OPSOM11222"/>
    <w:basedOn w:val="Aucuneliste"/>
    <w:rsid w:val="007F6B0D"/>
  </w:style>
  <w:style w:type="numbering" w:customStyle="1" w:styleId="OPSOMNR11222">
    <w:name w:val="OPSOMNR11222"/>
    <w:rsid w:val="007F6B0D"/>
  </w:style>
  <w:style w:type="numbering" w:customStyle="1" w:styleId="Listeactuelle111222">
    <w:name w:val="Liste actuelle111222"/>
    <w:uiPriority w:val="99"/>
    <w:rsid w:val="007F6B0D"/>
  </w:style>
  <w:style w:type="numbering" w:customStyle="1" w:styleId="Listeactuelle211222">
    <w:name w:val="Liste actuelle211222"/>
    <w:uiPriority w:val="99"/>
    <w:rsid w:val="007F6B0D"/>
  </w:style>
  <w:style w:type="numbering" w:customStyle="1" w:styleId="Aucuneliste3122">
    <w:name w:val="Aucune liste3122"/>
    <w:next w:val="Aucuneliste"/>
    <w:uiPriority w:val="99"/>
    <w:semiHidden/>
    <w:unhideWhenUsed/>
    <w:rsid w:val="007F6B0D"/>
  </w:style>
  <w:style w:type="numbering" w:customStyle="1" w:styleId="Aucuneliste12122">
    <w:name w:val="Aucune liste12122"/>
    <w:next w:val="Aucuneliste"/>
    <w:uiPriority w:val="99"/>
    <w:semiHidden/>
    <w:unhideWhenUsed/>
    <w:rsid w:val="007F6B0D"/>
  </w:style>
  <w:style w:type="numbering" w:customStyle="1" w:styleId="NoList12122">
    <w:name w:val="No List12122"/>
    <w:next w:val="Aucuneliste"/>
    <w:semiHidden/>
    <w:rsid w:val="007F6B0D"/>
  </w:style>
  <w:style w:type="numbering" w:customStyle="1" w:styleId="NoList22122">
    <w:name w:val="No List22122"/>
    <w:next w:val="Aucuneliste"/>
    <w:uiPriority w:val="99"/>
    <w:semiHidden/>
    <w:unhideWhenUsed/>
    <w:rsid w:val="007F6B0D"/>
  </w:style>
  <w:style w:type="numbering" w:customStyle="1" w:styleId="OPSOM2122">
    <w:name w:val="OPSOM2122"/>
    <w:basedOn w:val="Aucuneliste"/>
    <w:rsid w:val="007F6B0D"/>
  </w:style>
  <w:style w:type="numbering" w:customStyle="1" w:styleId="OPSOMNR2122">
    <w:name w:val="OPSOMNR2122"/>
    <w:rsid w:val="007F6B0D"/>
  </w:style>
  <w:style w:type="numbering" w:customStyle="1" w:styleId="Listeactuelle12122">
    <w:name w:val="Liste actuelle12122"/>
    <w:uiPriority w:val="99"/>
    <w:rsid w:val="007F6B0D"/>
  </w:style>
  <w:style w:type="numbering" w:customStyle="1" w:styleId="Listeactuelle22122">
    <w:name w:val="Liste actuelle22122"/>
    <w:uiPriority w:val="99"/>
    <w:rsid w:val="007F6B0D"/>
  </w:style>
  <w:style w:type="numbering" w:customStyle="1" w:styleId="Aucuneliste1111222">
    <w:name w:val="Aucune liste1111222"/>
    <w:next w:val="Aucuneliste"/>
    <w:uiPriority w:val="99"/>
    <w:semiHidden/>
    <w:unhideWhenUsed/>
    <w:rsid w:val="007F6B0D"/>
  </w:style>
  <w:style w:type="numbering" w:customStyle="1" w:styleId="Aucuneliste111111122">
    <w:name w:val="Aucune liste111111122"/>
    <w:next w:val="Aucuneliste"/>
    <w:uiPriority w:val="99"/>
    <w:semiHidden/>
    <w:unhideWhenUsed/>
    <w:rsid w:val="007F6B0D"/>
  </w:style>
  <w:style w:type="numbering" w:customStyle="1" w:styleId="NoList112122">
    <w:name w:val="No List112122"/>
    <w:next w:val="Aucuneliste"/>
    <w:semiHidden/>
    <w:rsid w:val="007F6B0D"/>
  </w:style>
  <w:style w:type="numbering" w:customStyle="1" w:styleId="NoList212122">
    <w:name w:val="No List212122"/>
    <w:next w:val="Aucuneliste"/>
    <w:uiPriority w:val="99"/>
    <w:semiHidden/>
    <w:unhideWhenUsed/>
    <w:rsid w:val="007F6B0D"/>
  </w:style>
  <w:style w:type="numbering" w:customStyle="1" w:styleId="OPSOM12122">
    <w:name w:val="OPSOM12122"/>
    <w:basedOn w:val="Aucuneliste"/>
    <w:rsid w:val="007F6B0D"/>
  </w:style>
  <w:style w:type="numbering" w:customStyle="1" w:styleId="OPSOMNR12122">
    <w:name w:val="OPSOMNR12122"/>
    <w:rsid w:val="007F6B0D"/>
  </w:style>
  <w:style w:type="numbering" w:customStyle="1" w:styleId="Listeactuelle112122">
    <w:name w:val="Liste actuelle112122"/>
    <w:uiPriority w:val="99"/>
    <w:rsid w:val="007F6B0D"/>
  </w:style>
  <w:style w:type="numbering" w:customStyle="1" w:styleId="Listeactuelle212122">
    <w:name w:val="Liste actuelle212122"/>
    <w:uiPriority w:val="99"/>
    <w:rsid w:val="007F6B0D"/>
  </w:style>
  <w:style w:type="numbering" w:customStyle="1" w:styleId="Aucuneliste21122">
    <w:name w:val="Aucune liste21122"/>
    <w:next w:val="Aucuneliste"/>
    <w:uiPriority w:val="99"/>
    <w:semiHidden/>
    <w:unhideWhenUsed/>
    <w:rsid w:val="007F6B0D"/>
  </w:style>
  <w:style w:type="numbering" w:customStyle="1" w:styleId="NoList1111122">
    <w:name w:val="No List1111122"/>
    <w:next w:val="Aucuneliste"/>
    <w:semiHidden/>
    <w:rsid w:val="007F6B0D"/>
  </w:style>
  <w:style w:type="numbering" w:customStyle="1" w:styleId="NoList2111122">
    <w:name w:val="No List2111122"/>
    <w:next w:val="Aucuneliste"/>
    <w:uiPriority w:val="99"/>
    <w:semiHidden/>
    <w:unhideWhenUsed/>
    <w:rsid w:val="007F6B0D"/>
  </w:style>
  <w:style w:type="numbering" w:customStyle="1" w:styleId="OPSOM111122">
    <w:name w:val="OPSOM111122"/>
    <w:basedOn w:val="Aucuneliste"/>
    <w:rsid w:val="007F6B0D"/>
  </w:style>
  <w:style w:type="numbering" w:customStyle="1" w:styleId="OPSOMNR111122">
    <w:name w:val="OPSOMNR111122"/>
    <w:rsid w:val="007F6B0D"/>
  </w:style>
  <w:style w:type="numbering" w:customStyle="1" w:styleId="Listeactuelle1111122">
    <w:name w:val="Liste actuelle1111122"/>
    <w:uiPriority w:val="99"/>
    <w:rsid w:val="007F6B0D"/>
  </w:style>
  <w:style w:type="numbering" w:customStyle="1" w:styleId="Listeactuelle2111122">
    <w:name w:val="Liste actuelle2111122"/>
    <w:uiPriority w:val="99"/>
    <w:rsid w:val="007F6B0D"/>
  </w:style>
  <w:style w:type="numbering" w:customStyle="1" w:styleId="Aucuneliste4122">
    <w:name w:val="Aucune liste4122"/>
    <w:next w:val="Aucuneliste"/>
    <w:uiPriority w:val="99"/>
    <w:semiHidden/>
    <w:unhideWhenUsed/>
    <w:rsid w:val="007F6B0D"/>
  </w:style>
  <w:style w:type="numbering" w:customStyle="1" w:styleId="Aucuneliste612">
    <w:name w:val="Aucune liste612"/>
    <w:next w:val="Aucuneliste"/>
    <w:uiPriority w:val="99"/>
    <w:semiHidden/>
    <w:unhideWhenUsed/>
    <w:rsid w:val="007F6B0D"/>
  </w:style>
  <w:style w:type="numbering" w:customStyle="1" w:styleId="Aucuneliste1412">
    <w:name w:val="Aucune liste1412"/>
    <w:next w:val="Aucuneliste"/>
    <w:uiPriority w:val="99"/>
    <w:semiHidden/>
    <w:unhideWhenUsed/>
    <w:rsid w:val="007F6B0D"/>
  </w:style>
  <w:style w:type="numbering" w:customStyle="1" w:styleId="NoList1412">
    <w:name w:val="No List1412"/>
    <w:next w:val="Aucuneliste"/>
    <w:semiHidden/>
    <w:rsid w:val="007F6B0D"/>
  </w:style>
  <w:style w:type="numbering" w:customStyle="1" w:styleId="NoList2412">
    <w:name w:val="No List2412"/>
    <w:next w:val="Aucuneliste"/>
    <w:uiPriority w:val="99"/>
    <w:semiHidden/>
    <w:unhideWhenUsed/>
    <w:rsid w:val="007F6B0D"/>
  </w:style>
  <w:style w:type="numbering" w:customStyle="1" w:styleId="OPSOM412">
    <w:name w:val="OPSOM412"/>
    <w:basedOn w:val="Aucuneliste"/>
    <w:rsid w:val="007F6B0D"/>
  </w:style>
  <w:style w:type="numbering" w:customStyle="1" w:styleId="OPSOMNR412">
    <w:name w:val="OPSOMNR412"/>
    <w:rsid w:val="007F6B0D"/>
  </w:style>
  <w:style w:type="numbering" w:customStyle="1" w:styleId="Listeactuelle1412">
    <w:name w:val="Liste actuelle1412"/>
    <w:uiPriority w:val="99"/>
    <w:rsid w:val="007F6B0D"/>
  </w:style>
  <w:style w:type="numbering" w:customStyle="1" w:styleId="Listeactuelle2412">
    <w:name w:val="Liste actuelle2412"/>
    <w:uiPriority w:val="99"/>
    <w:rsid w:val="007F6B0D"/>
  </w:style>
  <w:style w:type="numbering" w:customStyle="1" w:styleId="Aucuneliste11312">
    <w:name w:val="Aucune liste11312"/>
    <w:next w:val="Aucuneliste"/>
    <w:uiPriority w:val="99"/>
    <w:semiHidden/>
    <w:unhideWhenUsed/>
    <w:rsid w:val="007F6B0D"/>
  </w:style>
  <w:style w:type="numbering" w:customStyle="1" w:styleId="Aucuneliste111312">
    <w:name w:val="Aucune liste111312"/>
    <w:next w:val="Aucuneliste"/>
    <w:uiPriority w:val="99"/>
    <w:semiHidden/>
    <w:unhideWhenUsed/>
    <w:rsid w:val="007F6B0D"/>
  </w:style>
  <w:style w:type="numbering" w:customStyle="1" w:styleId="NoList11412">
    <w:name w:val="No List11412"/>
    <w:next w:val="Aucuneliste"/>
    <w:semiHidden/>
    <w:rsid w:val="007F6B0D"/>
  </w:style>
  <w:style w:type="numbering" w:customStyle="1" w:styleId="NoList21412">
    <w:name w:val="No List21412"/>
    <w:next w:val="Aucuneliste"/>
    <w:uiPriority w:val="99"/>
    <w:semiHidden/>
    <w:unhideWhenUsed/>
    <w:rsid w:val="007F6B0D"/>
  </w:style>
  <w:style w:type="numbering" w:customStyle="1" w:styleId="OPSOM1412">
    <w:name w:val="OPSOM1412"/>
    <w:basedOn w:val="Aucuneliste"/>
    <w:rsid w:val="007F6B0D"/>
  </w:style>
  <w:style w:type="numbering" w:customStyle="1" w:styleId="OPSOMNR1412">
    <w:name w:val="OPSOMNR1412"/>
    <w:rsid w:val="007F6B0D"/>
  </w:style>
  <w:style w:type="numbering" w:customStyle="1" w:styleId="Listeactuelle11412">
    <w:name w:val="Liste actuelle11412"/>
    <w:uiPriority w:val="99"/>
    <w:rsid w:val="007F6B0D"/>
  </w:style>
  <w:style w:type="numbering" w:customStyle="1" w:styleId="Listeactuelle21412">
    <w:name w:val="Liste actuelle21412"/>
    <w:uiPriority w:val="99"/>
    <w:rsid w:val="007F6B0D"/>
  </w:style>
  <w:style w:type="numbering" w:customStyle="1" w:styleId="Aucuneliste2312">
    <w:name w:val="Aucune liste2312"/>
    <w:next w:val="Aucuneliste"/>
    <w:uiPriority w:val="99"/>
    <w:semiHidden/>
    <w:unhideWhenUsed/>
    <w:rsid w:val="007F6B0D"/>
  </w:style>
  <w:style w:type="numbering" w:customStyle="1" w:styleId="NoList111312">
    <w:name w:val="No List111312"/>
    <w:next w:val="Aucuneliste"/>
    <w:semiHidden/>
    <w:rsid w:val="007F6B0D"/>
  </w:style>
  <w:style w:type="numbering" w:customStyle="1" w:styleId="NoList211312">
    <w:name w:val="No List211312"/>
    <w:next w:val="Aucuneliste"/>
    <w:uiPriority w:val="99"/>
    <w:semiHidden/>
    <w:unhideWhenUsed/>
    <w:rsid w:val="007F6B0D"/>
  </w:style>
  <w:style w:type="numbering" w:customStyle="1" w:styleId="OPSOM11312">
    <w:name w:val="OPSOM11312"/>
    <w:basedOn w:val="Aucuneliste"/>
    <w:rsid w:val="007F6B0D"/>
  </w:style>
  <w:style w:type="numbering" w:customStyle="1" w:styleId="OPSOMNR11312">
    <w:name w:val="OPSOMNR11312"/>
    <w:rsid w:val="007F6B0D"/>
  </w:style>
  <w:style w:type="numbering" w:customStyle="1" w:styleId="Listeactuelle111312">
    <w:name w:val="Liste actuelle111312"/>
    <w:uiPriority w:val="99"/>
    <w:rsid w:val="007F6B0D"/>
  </w:style>
  <w:style w:type="numbering" w:customStyle="1" w:styleId="Listeactuelle211312">
    <w:name w:val="Liste actuelle211312"/>
    <w:uiPriority w:val="99"/>
    <w:rsid w:val="007F6B0D"/>
  </w:style>
  <w:style w:type="numbering" w:customStyle="1" w:styleId="Aucuneliste3212">
    <w:name w:val="Aucune liste3212"/>
    <w:next w:val="Aucuneliste"/>
    <w:uiPriority w:val="99"/>
    <w:semiHidden/>
    <w:unhideWhenUsed/>
    <w:rsid w:val="007F6B0D"/>
  </w:style>
  <w:style w:type="numbering" w:customStyle="1" w:styleId="Aucuneliste12212">
    <w:name w:val="Aucune liste12212"/>
    <w:next w:val="Aucuneliste"/>
    <w:uiPriority w:val="99"/>
    <w:semiHidden/>
    <w:unhideWhenUsed/>
    <w:rsid w:val="007F6B0D"/>
  </w:style>
  <w:style w:type="numbering" w:customStyle="1" w:styleId="NoList12212">
    <w:name w:val="No List12212"/>
    <w:next w:val="Aucuneliste"/>
    <w:semiHidden/>
    <w:rsid w:val="007F6B0D"/>
  </w:style>
  <w:style w:type="numbering" w:customStyle="1" w:styleId="NoList22212">
    <w:name w:val="No List22212"/>
    <w:next w:val="Aucuneliste"/>
    <w:uiPriority w:val="99"/>
    <w:semiHidden/>
    <w:unhideWhenUsed/>
    <w:rsid w:val="007F6B0D"/>
  </w:style>
  <w:style w:type="numbering" w:customStyle="1" w:styleId="OPSOM2212">
    <w:name w:val="OPSOM2212"/>
    <w:basedOn w:val="Aucuneliste"/>
    <w:rsid w:val="007F6B0D"/>
  </w:style>
  <w:style w:type="numbering" w:customStyle="1" w:styleId="OPSOMNR2212">
    <w:name w:val="OPSOMNR2212"/>
    <w:rsid w:val="007F6B0D"/>
  </w:style>
  <w:style w:type="numbering" w:customStyle="1" w:styleId="Listeactuelle12212">
    <w:name w:val="Liste actuelle12212"/>
    <w:uiPriority w:val="99"/>
    <w:rsid w:val="007F6B0D"/>
  </w:style>
  <w:style w:type="numbering" w:customStyle="1" w:styleId="Listeactuelle22212">
    <w:name w:val="Liste actuelle22212"/>
    <w:uiPriority w:val="99"/>
    <w:rsid w:val="007F6B0D"/>
  </w:style>
  <w:style w:type="numbering" w:customStyle="1" w:styleId="Aucuneliste1111312">
    <w:name w:val="Aucune liste1111312"/>
    <w:next w:val="Aucuneliste"/>
    <w:uiPriority w:val="99"/>
    <w:semiHidden/>
    <w:unhideWhenUsed/>
    <w:rsid w:val="007F6B0D"/>
  </w:style>
  <w:style w:type="numbering" w:customStyle="1" w:styleId="Aucuneliste11111212">
    <w:name w:val="Aucune liste11111212"/>
    <w:next w:val="Aucuneliste"/>
    <w:uiPriority w:val="99"/>
    <w:semiHidden/>
    <w:unhideWhenUsed/>
    <w:rsid w:val="007F6B0D"/>
  </w:style>
  <w:style w:type="numbering" w:customStyle="1" w:styleId="NoList112212">
    <w:name w:val="No List112212"/>
    <w:next w:val="Aucuneliste"/>
    <w:semiHidden/>
    <w:rsid w:val="007F6B0D"/>
  </w:style>
  <w:style w:type="numbering" w:customStyle="1" w:styleId="NoList212212">
    <w:name w:val="No List212212"/>
    <w:next w:val="Aucuneliste"/>
    <w:uiPriority w:val="99"/>
    <w:semiHidden/>
    <w:unhideWhenUsed/>
    <w:rsid w:val="007F6B0D"/>
  </w:style>
  <w:style w:type="numbering" w:customStyle="1" w:styleId="OPSOM12212">
    <w:name w:val="OPSOM12212"/>
    <w:basedOn w:val="Aucuneliste"/>
    <w:rsid w:val="007F6B0D"/>
  </w:style>
  <w:style w:type="numbering" w:customStyle="1" w:styleId="OPSOMNR12212">
    <w:name w:val="OPSOMNR12212"/>
    <w:rsid w:val="007F6B0D"/>
  </w:style>
  <w:style w:type="numbering" w:customStyle="1" w:styleId="Listeactuelle112212">
    <w:name w:val="Liste actuelle112212"/>
    <w:uiPriority w:val="99"/>
    <w:rsid w:val="007F6B0D"/>
  </w:style>
  <w:style w:type="numbering" w:customStyle="1" w:styleId="Listeactuelle212212">
    <w:name w:val="Liste actuelle212212"/>
    <w:uiPriority w:val="99"/>
    <w:rsid w:val="007F6B0D"/>
  </w:style>
  <w:style w:type="numbering" w:customStyle="1" w:styleId="Aucuneliste21212">
    <w:name w:val="Aucune liste21212"/>
    <w:next w:val="Aucuneliste"/>
    <w:uiPriority w:val="99"/>
    <w:semiHidden/>
    <w:unhideWhenUsed/>
    <w:rsid w:val="007F6B0D"/>
  </w:style>
  <w:style w:type="numbering" w:customStyle="1" w:styleId="NoList1111212">
    <w:name w:val="No List1111212"/>
    <w:next w:val="Aucuneliste"/>
    <w:semiHidden/>
    <w:rsid w:val="007F6B0D"/>
  </w:style>
  <w:style w:type="numbering" w:customStyle="1" w:styleId="NoList2111212">
    <w:name w:val="No List2111212"/>
    <w:next w:val="Aucuneliste"/>
    <w:uiPriority w:val="99"/>
    <w:semiHidden/>
    <w:unhideWhenUsed/>
    <w:rsid w:val="007F6B0D"/>
  </w:style>
  <w:style w:type="numbering" w:customStyle="1" w:styleId="OPSOM111212">
    <w:name w:val="OPSOM111212"/>
    <w:basedOn w:val="Aucuneliste"/>
    <w:rsid w:val="007F6B0D"/>
  </w:style>
  <w:style w:type="numbering" w:customStyle="1" w:styleId="OPSOMNR111212">
    <w:name w:val="OPSOMNR111212"/>
    <w:rsid w:val="007F6B0D"/>
  </w:style>
  <w:style w:type="numbering" w:customStyle="1" w:styleId="Listeactuelle1111212">
    <w:name w:val="Liste actuelle1111212"/>
    <w:uiPriority w:val="99"/>
    <w:rsid w:val="007F6B0D"/>
  </w:style>
  <w:style w:type="numbering" w:customStyle="1" w:styleId="Listeactuelle2111212">
    <w:name w:val="Liste actuelle2111212"/>
    <w:uiPriority w:val="99"/>
    <w:rsid w:val="007F6B0D"/>
  </w:style>
  <w:style w:type="numbering" w:customStyle="1" w:styleId="Aucuneliste4212">
    <w:name w:val="Aucune liste4212"/>
    <w:next w:val="Aucuneliste"/>
    <w:uiPriority w:val="99"/>
    <w:semiHidden/>
    <w:unhideWhenUsed/>
    <w:rsid w:val="007F6B0D"/>
  </w:style>
  <w:style w:type="numbering" w:customStyle="1" w:styleId="Aucuneliste5112">
    <w:name w:val="Aucune liste5112"/>
    <w:next w:val="Aucuneliste"/>
    <w:uiPriority w:val="99"/>
    <w:semiHidden/>
    <w:unhideWhenUsed/>
    <w:rsid w:val="007F6B0D"/>
  </w:style>
  <w:style w:type="numbering" w:customStyle="1" w:styleId="Aucuneliste13112">
    <w:name w:val="Aucune liste13112"/>
    <w:next w:val="Aucuneliste"/>
    <w:uiPriority w:val="99"/>
    <w:semiHidden/>
    <w:unhideWhenUsed/>
    <w:rsid w:val="007F6B0D"/>
  </w:style>
  <w:style w:type="numbering" w:customStyle="1" w:styleId="NoList13112">
    <w:name w:val="No List13112"/>
    <w:next w:val="Aucuneliste"/>
    <w:semiHidden/>
    <w:rsid w:val="007F6B0D"/>
  </w:style>
  <w:style w:type="numbering" w:customStyle="1" w:styleId="NoList23112">
    <w:name w:val="No List23112"/>
    <w:next w:val="Aucuneliste"/>
    <w:uiPriority w:val="99"/>
    <w:semiHidden/>
    <w:unhideWhenUsed/>
    <w:rsid w:val="007F6B0D"/>
  </w:style>
  <w:style w:type="numbering" w:customStyle="1" w:styleId="OPSOM3112">
    <w:name w:val="OPSOM3112"/>
    <w:basedOn w:val="Aucuneliste"/>
    <w:rsid w:val="007F6B0D"/>
  </w:style>
  <w:style w:type="numbering" w:customStyle="1" w:styleId="OPSOMNR3112">
    <w:name w:val="OPSOMNR3112"/>
    <w:rsid w:val="007F6B0D"/>
  </w:style>
  <w:style w:type="numbering" w:customStyle="1" w:styleId="Listeactuelle13112">
    <w:name w:val="Liste actuelle13112"/>
    <w:uiPriority w:val="99"/>
    <w:rsid w:val="007F6B0D"/>
  </w:style>
  <w:style w:type="numbering" w:customStyle="1" w:styleId="Listeactuelle23112">
    <w:name w:val="Liste actuelle23112"/>
    <w:uiPriority w:val="99"/>
    <w:rsid w:val="007F6B0D"/>
  </w:style>
  <w:style w:type="numbering" w:customStyle="1" w:styleId="Aucuneliste112112">
    <w:name w:val="Aucune liste112112"/>
    <w:next w:val="Aucuneliste"/>
    <w:uiPriority w:val="99"/>
    <w:semiHidden/>
    <w:unhideWhenUsed/>
    <w:rsid w:val="007F6B0D"/>
  </w:style>
  <w:style w:type="numbering" w:customStyle="1" w:styleId="Aucuneliste1112112">
    <w:name w:val="Aucune liste1112112"/>
    <w:next w:val="Aucuneliste"/>
    <w:uiPriority w:val="99"/>
    <w:semiHidden/>
    <w:unhideWhenUsed/>
    <w:rsid w:val="007F6B0D"/>
  </w:style>
  <w:style w:type="numbering" w:customStyle="1" w:styleId="NoList113112">
    <w:name w:val="No List113112"/>
    <w:next w:val="Aucuneliste"/>
    <w:semiHidden/>
    <w:rsid w:val="007F6B0D"/>
  </w:style>
  <w:style w:type="numbering" w:customStyle="1" w:styleId="NoList213112">
    <w:name w:val="No List213112"/>
    <w:next w:val="Aucuneliste"/>
    <w:uiPriority w:val="99"/>
    <w:semiHidden/>
    <w:unhideWhenUsed/>
    <w:rsid w:val="007F6B0D"/>
  </w:style>
  <w:style w:type="numbering" w:customStyle="1" w:styleId="OPSOM13112">
    <w:name w:val="OPSOM13112"/>
    <w:basedOn w:val="Aucuneliste"/>
    <w:rsid w:val="007F6B0D"/>
  </w:style>
  <w:style w:type="numbering" w:customStyle="1" w:styleId="OPSOMNR13112">
    <w:name w:val="OPSOMNR13112"/>
    <w:rsid w:val="007F6B0D"/>
  </w:style>
  <w:style w:type="numbering" w:customStyle="1" w:styleId="Listeactuelle113112">
    <w:name w:val="Liste actuelle113112"/>
    <w:uiPriority w:val="99"/>
    <w:rsid w:val="007F6B0D"/>
  </w:style>
  <w:style w:type="numbering" w:customStyle="1" w:styleId="Listeactuelle213112">
    <w:name w:val="Liste actuelle213112"/>
    <w:uiPriority w:val="99"/>
    <w:rsid w:val="007F6B0D"/>
  </w:style>
  <w:style w:type="numbering" w:customStyle="1" w:styleId="Aucuneliste22112">
    <w:name w:val="Aucune liste22112"/>
    <w:next w:val="Aucuneliste"/>
    <w:uiPriority w:val="99"/>
    <w:semiHidden/>
    <w:unhideWhenUsed/>
    <w:rsid w:val="007F6B0D"/>
  </w:style>
  <w:style w:type="numbering" w:customStyle="1" w:styleId="NoList1112112">
    <w:name w:val="No List1112112"/>
    <w:next w:val="Aucuneliste"/>
    <w:semiHidden/>
    <w:rsid w:val="007F6B0D"/>
  </w:style>
  <w:style w:type="numbering" w:customStyle="1" w:styleId="NoList2112112">
    <w:name w:val="No List2112112"/>
    <w:next w:val="Aucuneliste"/>
    <w:uiPriority w:val="99"/>
    <w:semiHidden/>
    <w:unhideWhenUsed/>
    <w:rsid w:val="007F6B0D"/>
  </w:style>
  <w:style w:type="numbering" w:customStyle="1" w:styleId="OPSOM112112">
    <w:name w:val="OPSOM112112"/>
    <w:basedOn w:val="Aucuneliste"/>
    <w:rsid w:val="007F6B0D"/>
  </w:style>
  <w:style w:type="numbering" w:customStyle="1" w:styleId="OPSOMNR112112">
    <w:name w:val="OPSOMNR112112"/>
    <w:rsid w:val="007F6B0D"/>
  </w:style>
  <w:style w:type="numbering" w:customStyle="1" w:styleId="Listeactuelle1112112">
    <w:name w:val="Liste actuelle1112112"/>
    <w:uiPriority w:val="99"/>
    <w:rsid w:val="007F6B0D"/>
  </w:style>
  <w:style w:type="numbering" w:customStyle="1" w:styleId="Listeactuelle2112112">
    <w:name w:val="Liste actuelle2112112"/>
    <w:uiPriority w:val="99"/>
    <w:rsid w:val="007F6B0D"/>
  </w:style>
  <w:style w:type="numbering" w:customStyle="1" w:styleId="Aucuneliste31112">
    <w:name w:val="Aucune liste31112"/>
    <w:next w:val="Aucuneliste"/>
    <w:uiPriority w:val="99"/>
    <w:semiHidden/>
    <w:unhideWhenUsed/>
    <w:rsid w:val="007F6B0D"/>
  </w:style>
  <w:style w:type="numbering" w:customStyle="1" w:styleId="Aucuneliste121112">
    <w:name w:val="Aucune liste121112"/>
    <w:next w:val="Aucuneliste"/>
    <w:uiPriority w:val="99"/>
    <w:semiHidden/>
    <w:unhideWhenUsed/>
    <w:rsid w:val="007F6B0D"/>
  </w:style>
  <w:style w:type="numbering" w:customStyle="1" w:styleId="NoList121112">
    <w:name w:val="No List121112"/>
    <w:next w:val="Aucuneliste"/>
    <w:semiHidden/>
    <w:rsid w:val="007F6B0D"/>
  </w:style>
  <w:style w:type="numbering" w:customStyle="1" w:styleId="NoList221112">
    <w:name w:val="No List221112"/>
    <w:next w:val="Aucuneliste"/>
    <w:uiPriority w:val="99"/>
    <w:semiHidden/>
    <w:unhideWhenUsed/>
    <w:rsid w:val="007F6B0D"/>
  </w:style>
  <w:style w:type="numbering" w:customStyle="1" w:styleId="OPSOM21112">
    <w:name w:val="OPSOM21112"/>
    <w:basedOn w:val="Aucuneliste"/>
    <w:rsid w:val="007F6B0D"/>
  </w:style>
  <w:style w:type="numbering" w:customStyle="1" w:styleId="OPSOMNR21112">
    <w:name w:val="OPSOMNR21112"/>
    <w:rsid w:val="007F6B0D"/>
  </w:style>
  <w:style w:type="numbering" w:customStyle="1" w:styleId="Listeactuelle121112">
    <w:name w:val="Liste actuelle121112"/>
    <w:uiPriority w:val="99"/>
    <w:rsid w:val="007F6B0D"/>
  </w:style>
  <w:style w:type="numbering" w:customStyle="1" w:styleId="Listeactuelle221112">
    <w:name w:val="Liste actuelle221112"/>
    <w:uiPriority w:val="99"/>
    <w:rsid w:val="007F6B0D"/>
  </w:style>
  <w:style w:type="numbering" w:customStyle="1" w:styleId="Aucuneliste11112112">
    <w:name w:val="Aucune liste11112112"/>
    <w:next w:val="Aucuneliste"/>
    <w:uiPriority w:val="99"/>
    <w:semiHidden/>
    <w:unhideWhenUsed/>
    <w:rsid w:val="007F6B0D"/>
  </w:style>
  <w:style w:type="numbering" w:customStyle="1" w:styleId="Aucuneliste111111111111">
    <w:name w:val="Aucune liste111111111111"/>
    <w:next w:val="Aucuneliste"/>
    <w:uiPriority w:val="99"/>
    <w:semiHidden/>
    <w:unhideWhenUsed/>
    <w:rsid w:val="007F6B0D"/>
  </w:style>
  <w:style w:type="numbering" w:customStyle="1" w:styleId="NoList1121112">
    <w:name w:val="No List1121112"/>
    <w:next w:val="Aucuneliste"/>
    <w:semiHidden/>
    <w:rsid w:val="007F6B0D"/>
  </w:style>
  <w:style w:type="numbering" w:customStyle="1" w:styleId="NoList2121112">
    <w:name w:val="No List2121112"/>
    <w:next w:val="Aucuneliste"/>
    <w:uiPriority w:val="99"/>
    <w:semiHidden/>
    <w:unhideWhenUsed/>
    <w:rsid w:val="007F6B0D"/>
  </w:style>
  <w:style w:type="numbering" w:customStyle="1" w:styleId="OPSOM121112">
    <w:name w:val="OPSOM121112"/>
    <w:basedOn w:val="Aucuneliste"/>
    <w:rsid w:val="007F6B0D"/>
  </w:style>
  <w:style w:type="numbering" w:customStyle="1" w:styleId="OPSOMNR121112">
    <w:name w:val="OPSOMNR121112"/>
    <w:rsid w:val="007F6B0D"/>
  </w:style>
  <w:style w:type="numbering" w:customStyle="1" w:styleId="Listeactuelle1121112">
    <w:name w:val="Liste actuelle1121112"/>
    <w:uiPriority w:val="99"/>
    <w:rsid w:val="007F6B0D"/>
  </w:style>
  <w:style w:type="numbering" w:customStyle="1" w:styleId="Listeactuelle2121112">
    <w:name w:val="Liste actuelle2121112"/>
    <w:uiPriority w:val="99"/>
    <w:rsid w:val="007F6B0D"/>
  </w:style>
  <w:style w:type="numbering" w:customStyle="1" w:styleId="Aucuneliste211112">
    <w:name w:val="Aucune liste211112"/>
    <w:next w:val="Aucuneliste"/>
    <w:uiPriority w:val="99"/>
    <w:semiHidden/>
    <w:unhideWhenUsed/>
    <w:rsid w:val="007F6B0D"/>
  </w:style>
  <w:style w:type="numbering" w:customStyle="1" w:styleId="NoList11111112">
    <w:name w:val="No List11111112"/>
    <w:next w:val="Aucuneliste"/>
    <w:semiHidden/>
    <w:rsid w:val="007F6B0D"/>
  </w:style>
  <w:style w:type="numbering" w:customStyle="1" w:styleId="NoList21111112">
    <w:name w:val="No List21111112"/>
    <w:next w:val="Aucuneliste"/>
    <w:uiPriority w:val="99"/>
    <w:semiHidden/>
    <w:unhideWhenUsed/>
    <w:rsid w:val="007F6B0D"/>
  </w:style>
  <w:style w:type="numbering" w:customStyle="1" w:styleId="OPSOM1111112">
    <w:name w:val="OPSOM1111112"/>
    <w:basedOn w:val="Aucuneliste"/>
    <w:rsid w:val="007F6B0D"/>
  </w:style>
  <w:style w:type="numbering" w:customStyle="1" w:styleId="OPSOMNR1111112">
    <w:name w:val="OPSOMNR1111112"/>
    <w:rsid w:val="007F6B0D"/>
  </w:style>
  <w:style w:type="numbering" w:customStyle="1" w:styleId="Listeactuelle11111112">
    <w:name w:val="Liste actuelle11111112"/>
    <w:uiPriority w:val="99"/>
    <w:rsid w:val="007F6B0D"/>
  </w:style>
  <w:style w:type="numbering" w:customStyle="1" w:styleId="Listeactuelle21111112">
    <w:name w:val="Liste actuelle21111112"/>
    <w:uiPriority w:val="99"/>
    <w:rsid w:val="007F6B0D"/>
  </w:style>
  <w:style w:type="numbering" w:customStyle="1" w:styleId="Aucuneliste41112">
    <w:name w:val="Aucune liste41112"/>
    <w:next w:val="Aucuneliste"/>
    <w:uiPriority w:val="99"/>
    <w:semiHidden/>
    <w:unhideWhenUsed/>
    <w:rsid w:val="007F6B0D"/>
  </w:style>
  <w:style w:type="numbering" w:customStyle="1" w:styleId="Aucuneliste111111212">
    <w:name w:val="Aucune liste111111212"/>
    <w:next w:val="Aucuneliste"/>
    <w:uiPriority w:val="99"/>
    <w:semiHidden/>
    <w:unhideWhenUsed/>
    <w:rsid w:val="007F6B0D"/>
  </w:style>
  <w:style w:type="numbering" w:customStyle="1" w:styleId="Aucuneliste81">
    <w:name w:val="Aucune liste81"/>
    <w:next w:val="Aucuneliste"/>
    <w:uiPriority w:val="99"/>
    <w:semiHidden/>
    <w:unhideWhenUsed/>
    <w:rsid w:val="007F6B0D"/>
  </w:style>
  <w:style w:type="numbering" w:customStyle="1" w:styleId="Aucuneliste161">
    <w:name w:val="Aucune liste161"/>
    <w:next w:val="Aucuneliste"/>
    <w:uiPriority w:val="99"/>
    <w:semiHidden/>
    <w:unhideWhenUsed/>
    <w:rsid w:val="007F6B0D"/>
  </w:style>
  <w:style w:type="numbering" w:customStyle="1" w:styleId="NoList161">
    <w:name w:val="No List161"/>
    <w:next w:val="Aucuneliste"/>
    <w:semiHidden/>
    <w:rsid w:val="007F6B0D"/>
  </w:style>
  <w:style w:type="numbering" w:customStyle="1" w:styleId="NoList261">
    <w:name w:val="No List261"/>
    <w:next w:val="Aucuneliste"/>
    <w:uiPriority w:val="99"/>
    <w:semiHidden/>
    <w:unhideWhenUsed/>
    <w:rsid w:val="007F6B0D"/>
  </w:style>
  <w:style w:type="numbering" w:customStyle="1" w:styleId="OPSOM61">
    <w:name w:val="OPSOM61"/>
    <w:basedOn w:val="Aucuneliste"/>
    <w:rsid w:val="007F6B0D"/>
  </w:style>
  <w:style w:type="numbering" w:customStyle="1" w:styleId="OPSOMNR61">
    <w:name w:val="OPSOMNR61"/>
    <w:rsid w:val="007F6B0D"/>
  </w:style>
  <w:style w:type="numbering" w:customStyle="1" w:styleId="Listeactuelle161">
    <w:name w:val="Liste actuelle161"/>
    <w:uiPriority w:val="99"/>
    <w:rsid w:val="007F6B0D"/>
  </w:style>
  <w:style w:type="numbering" w:customStyle="1" w:styleId="Listeactuelle261">
    <w:name w:val="Liste actuelle261"/>
    <w:uiPriority w:val="99"/>
    <w:rsid w:val="007F6B0D"/>
  </w:style>
  <w:style w:type="numbering" w:customStyle="1" w:styleId="Aucuneliste1151">
    <w:name w:val="Aucune liste1151"/>
    <w:next w:val="Aucuneliste"/>
    <w:uiPriority w:val="99"/>
    <w:semiHidden/>
    <w:unhideWhenUsed/>
    <w:rsid w:val="007F6B0D"/>
  </w:style>
  <w:style w:type="numbering" w:customStyle="1" w:styleId="Aucuneliste11151">
    <w:name w:val="Aucune liste11151"/>
    <w:next w:val="Aucuneliste"/>
    <w:uiPriority w:val="99"/>
    <w:semiHidden/>
    <w:unhideWhenUsed/>
    <w:rsid w:val="007F6B0D"/>
  </w:style>
  <w:style w:type="numbering" w:customStyle="1" w:styleId="NoList1161">
    <w:name w:val="No List1161"/>
    <w:next w:val="Aucuneliste"/>
    <w:semiHidden/>
    <w:rsid w:val="007F6B0D"/>
  </w:style>
  <w:style w:type="numbering" w:customStyle="1" w:styleId="NoList2161">
    <w:name w:val="No List2161"/>
    <w:next w:val="Aucuneliste"/>
    <w:uiPriority w:val="99"/>
    <w:semiHidden/>
    <w:unhideWhenUsed/>
    <w:rsid w:val="007F6B0D"/>
  </w:style>
  <w:style w:type="numbering" w:customStyle="1" w:styleId="OPSOM161">
    <w:name w:val="OPSOM161"/>
    <w:basedOn w:val="Aucuneliste"/>
    <w:rsid w:val="007F6B0D"/>
  </w:style>
  <w:style w:type="numbering" w:customStyle="1" w:styleId="OPSOMNR161">
    <w:name w:val="OPSOMNR161"/>
    <w:rsid w:val="007F6B0D"/>
  </w:style>
  <w:style w:type="numbering" w:customStyle="1" w:styleId="Listeactuelle1161">
    <w:name w:val="Liste actuelle1161"/>
    <w:uiPriority w:val="99"/>
    <w:rsid w:val="007F6B0D"/>
  </w:style>
  <w:style w:type="numbering" w:customStyle="1" w:styleId="Listeactuelle2161">
    <w:name w:val="Liste actuelle2161"/>
    <w:uiPriority w:val="99"/>
    <w:rsid w:val="007F6B0D"/>
  </w:style>
  <w:style w:type="numbering" w:customStyle="1" w:styleId="Aucuneliste251">
    <w:name w:val="Aucune liste251"/>
    <w:next w:val="Aucuneliste"/>
    <w:uiPriority w:val="99"/>
    <w:semiHidden/>
    <w:unhideWhenUsed/>
    <w:rsid w:val="007F6B0D"/>
  </w:style>
  <w:style w:type="numbering" w:customStyle="1" w:styleId="NoList11151">
    <w:name w:val="No List11151"/>
    <w:next w:val="Aucuneliste"/>
    <w:semiHidden/>
    <w:rsid w:val="007F6B0D"/>
  </w:style>
  <w:style w:type="numbering" w:customStyle="1" w:styleId="NoList21151">
    <w:name w:val="No List21151"/>
    <w:next w:val="Aucuneliste"/>
    <w:uiPriority w:val="99"/>
    <w:semiHidden/>
    <w:unhideWhenUsed/>
    <w:rsid w:val="007F6B0D"/>
  </w:style>
  <w:style w:type="numbering" w:customStyle="1" w:styleId="OPSOM1151">
    <w:name w:val="OPSOM1151"/>
    <w:basedOn w:val="Aucuneliste"/>
    <w:rsid w:val="007F6B0D"/>
  </w:style>
  <w:style w:type="numbering" w:customStyle="1" w:styleId="OPSOMNR1151">
    <w:name w:val="OPSOMNR1151"/>
    <w:rsid w:val="007F6B0D"/>
  </w:style>
  <w:style w:type="numbering" w:customStyle="1" w:styleId="Listeactuelle11151">
    <w:name w:val="Liste actuelle11151"/>
    <w:uiPriority w:val="99"/>
    <w:rsid w:val="007F6B0D"/>
  </w:style>
  <w:style w:type="numbering" w:customStyle="1" w:styleId="Listeactuelle21151">
    <w:name w:val="Liste actuelle21151"/>
    <w:uiPriority w:val="99"/>
    <w:rsid w:val="007F6B0D"/>
  </w:style>
  <w:style w:type="numbering" w:customStyle="1" w:styleId="Aucuneliste341">
    <w:name w:val="Aucune liste341"/>
    <w:next w:val="Aucuneliste"/>
    <w:uiPriority w:val="99"/>
    <w:semiHidden/>
    <w:unhideWhenUsed/>
    <w:rsid w:val="007F6B0D"/>
  </w:style>
  <w:style w:type="numbering" w:customStyle="1" w:styleId="Aucuneliste1241">
    <w:name w:val="Aucune liste1241"/>
    <w:next w:val="Aucuneliste"/>
    <w:uiPriority w:val="99"/>
    <w:semiHidden/>
    <w:unhideWhenUsed/>
    <w:rsid w:val="007F6B0D"/>
  </w:style>
  <w:style w:type="numbering" w:customStyle="1" w:styleId="NoList1241">
    <w:name w:val="No List1241"/>
    <w:next w:val="Aucuneliste"/>
    <w:semiHidden/>
    <w:rsid w:val="007F6B0D"/>
  </w:style>
  <w:style w:type="numbering" w:customStyle="1" w:styleId="NoList2241">
    <w:name w:val="No List2241"/>
    <w:next w:val="Aucuneliste"/>
    <w:uiPriority w:val="99"/>
    <w:semiHidden/>
    <w:unhideWhenUsed/>
    <w:rsid w:val="007F6B0D"/>
  </w:style>
  <w:style w:type="numbering" w:customStyle="1" w:styleId="OPSOM241">
    <w:name w:val="OPSOM241"/>
    <w:basedOn w:val="Aucuneliste"/>
    <w:rsid w:val="007F6B0D"/>
  </w:style>
  <w:style w:type="numbering" w:customStyle="1" w:styleId="OPSOMNR241">
    <w:name w:val="OPSOMNR241"/>
    <w:rsid w:val="007F6B0D"/>
  </w:style>
  <w:style w:type="numbering" w:customStyle="1" w:styleId="Listeactuelle1241">
    <w:name w:val="Liste actuelle1241"/>
    <w:uiPriority w:val="99"/>
    <w:rsid w:val="007F6B0D"/>
  </w:style>
  <w:style w:type="numbering" w:customStyle="1" w:styleId="Listeactuelle2241">
    <w:name w:val="Liste actuelle2241"/>
    <w:uiPriority w:val="99"/>
    <w:rsid w:val="007F6B0D"/>
  </w:style>
  <w:style w:type="numbering" w:customStyle="1" w:styleId="Aucuneliste111151">
    <w:name w:val="Aucune liste111151"/>
    <w:next w:val="Aucuneliste"/>
    <w:uiPriority w:val="99"/>
    <w:semiHidden/>
    <w:unhideWhenUsed/>
    <w:rsid w:val="007F6B0D"/>
  </w:style>
  <w:style w:type="numbering" w:customStyle="1" w:styleId="Aucuneliste1111141">
    <w:name w:val="Aucune liste1111141"/>
    <w:next w:val="Aucuneliste"/>
    <w:uiPriority w:val="99"/>
    <w:semiHidden/>
    <w:unhideWhenUsed/>
    <w:rsid w:val="007F6B0D"/>
  </w:style>
  <w:style w:type="numbering" w:customStyle="1" w:styleId="NoList11241">
    <w:name w:val="No List11241"/>
    <w:next w:val="Aucuneliste"/>
    <w:semiHidden/>
    <w:rsid w:val="007F6B0D"/>
  </w:style>
  <w:style w:type="numbering" w:customStyle="1" w:styleId="NoList21241">
    <w:name w:val="No List21241"/>
    <w:next w:val="Aucuneliste"/>
    <w:uiPriority w:val="99"/>
    <w:semiHidden/>
    <w:unhideWhenUsed/>
    <w:rsid w:val="007F6B0D"/>
  </w:style>
  <w:style w:type="numbering" w:customStyle="1" w:styleId="OPSOM1241">
    <w:name w:val="OPSOM1241"/>
    <w:basedOn w:val="Aucuneliste"/>
    <w:rsid w:val="007F6B0D"/>
  </w:style>
  <w:style w:type="numbering" w:customStyle="1" w:styleId="OPSOMNR1241">
    <w:name w:val="OPSOMNR1241"/>
    <w:rsid w:val="007F6B0D"/>
  </w:style>
  <w:style w:type="numbering" w:customStyle="1" w:styleId="Listeactuelle11241">
    <w:name w:val="Liste actuelle11241"/>
    <w:uiPriority w:val="99"/>
    <w:rsid w:val="007F6B0D"/>
  </w:style>
  <w:style w:type="numbering" w:customStyle="1" w:styleId="Listeactuelle21241">
    <w:name w:val="Liste actuelle21241"/>
    <w:uiPriority w:val="99"/>
    <w:rsid w:val="007F6B0D"/>
  </w:style>
  <w:style w:type="numbering" w:customStyle="1" w:styleId="Aucuneliste2141">
    <w:name w:val="Aucune liste2141"/>
    <w:next w:val="Aucuneliste"/>
    <w:uiPriority w:val="99"/>
    <w:semiHidden/>
    <w:unhideWhenUsed/>
    <w:rsid w:val="007F6B0D"/>
  </w:style>
  <w:style w:type="numbering" w:customStyle="1" w:styleId="NoList111141">
    <w:name w:val="No List111141"/>
    <w:next w:val="Aucuneliste"/>
    <w:semiHidden/>
    <w:rsid w:val="007F6B0D"/>
  </w:style>
  <w:style w:type="numbering" w:customStyle="1" w:styleId="NoList211141">
    <w:name w:val="No List211141"/>
    <w:next w:val="Aucuneliste"/>
    <w:uiPriority w:val="99"/>
    <w:semiHidden/>
    <w:unhideWhenUsed/>
    <w:rsid w:val="007F6B0D"/>
  </w:style>
  <w:style w:type="numbering" w:customStyle="1" w:styleId="OPSOM11141">
    <w:name w:val="OPSOM11141"/>
    <w:basedOn w:val="Aucuneliste"/>
    <w:rsid w:val="007F6B0D"/>
  </w:style>
  <w:style w:type="numbering" w:customStyle="1" w:styleId="OPSOMNR11141">
    <w:name w:val="OPSOMNR11141"/>
    <w:rsid w:val="007F6B0D"/>
  </w:style>
  <w:style w:type="numbering" w:customStyle="1" w:styleId="Listeactuelle111141">
    <w:name w:val="Liste actuelle111141"/>
    <w:uiPriority w:val="99"/>
    <w:rsid w:val="007F6B0D"/>
  </w:style>
  <w:style w:type="numbering" w:customStyle="1" w:styleId="Listeactuelle211141">
    <w:name w:val="Liste actuelle211141"/>
    <w:uiPriority w:val="99"/>
    <w:rsid w:val="007F6B0D"/>
  </w:style>
  <w:style w:type="numbering" w:customStyle="1" w:styleId="Aucuneliste441">
    <w:name w:val="Aucune liste441"/>
    <w:next w:val="Aucuneliste"/>
    <w:uiPriority w:val="99"/>
    <w:semiHidden/>
    <w:unhideWhenUsed/>
    <w:rsid w:val="007F6B0D"/>
  </w:style>
  <w:style w:type="numbering" w:customStyle="1" w:styleId="Aucuneliste11111131">
    <w:name w:val="Aucune liste11111131"/>
    <w:next w:val="Aucuneliste"/>
    <w:uiPriority w:val="99"/>
    <w:semiHidden/>
    <w:unhideWhenUsed/>
    <w:rsid w:val="007F6B0D"/>
  </w:style>
  <w:style w:type="numbering" w:customStyle="1" w:styleId="Aucuneliste531">
    <w:name w:val="Aucune liste531"/>
    <w:next w:val="Aucuneliste"/>
    <w:uiPriority w:val="99"/>
    <w:semiHidden/>
    <w:unhideWhenUsed/>
    <w:rsid w:val="007F6B0D"/>
  </w:style>
  <w:style w:type="numbering" w:customStyle="1" w:styleId="Aucuneliste1331">
    <w:name w:val="Aucune liste1331"/>
    <w:next w:val="Aucuneliste"/>
    <w:uiPriority w:val="99"/>
    <w:semiHidden/>
    <w:unhideWhenUsed/>
    <w:rsid w:val="007F6B0D"/>
  </w:style>
  <w:style w:type="numbering" w:customStyle="1" w:styleId="NoList1331">
    <w:name w:val="No List1331"/>
    <w:next w:val="Aucuneliste"/>
    <w:semiHidden/>
    <w:rsid w:val="007F6B0D"/>
  </w:style>
  <w:style w:type="numbering" w:customStyle="1" w:styleId="NoList2331">
    <w:name w:val="No List2331"/>
    <w:next w:val="Aucuneliste"/>
    <w:uiPriority w:val="99"/>
    <w:semiHidden/>
    <w:unhideWhenUsed/>
    <w:rsid w:val="007F6B0D"/>
  </w:style>
  <w:style w:type="numbering" w:customStyle="1" w:styleId="OPSOM331">
    <w:name w:val="OPSOM331"/>
    <w:basedOn w:val="Aucuneliste"/>
    <w:rsid w:val="007F6B0D"/>
  </w:style>
  <w:style w:type="numbering" w:customStyle="1" w:styleId="OPSOMNR331">
    <w:name w:val="OPSOMNR331"/>
    <w:rsid w:val="007F6B0D"/>
  </w:style>
  <w:style w:type="numbering" w:customStyle="1" w:styleId="Listeactuelle1331">
    <w:name w:val="Liste actuelle1331"/>
    <w:uiPriority w:val="99"/>
    <w:rsid w:val="007F6B0D"/>
  </w:style>
  <w:style w:type="numbering" w:customStyle="1" w:styleId="Listeactuelle2331">
    <w:name w:val="Liste actuelle2331"/>
    <w:uiPriority w:val="99"/>
    <w:rsid w:val="007F6B0D"/>
  </w:style>
  <w:style w:type="numbering" w:customStyle="1" w:styleId="Aucuneliste11231">
    <w:name w:val="Aucune liste11231"/>
    <w:next w:val="Aucuneliste"/>
    <w:uiPriority w:val="99"/>
    <w:semiHidden/>
    <w:unhideWhenUsed/>
    <w:rsid w:val="007F6B0D"/>
  </w:style>
  <w:style w:type="numbering" w:customStyle="1" w:styleId="Aucuneliste111231">
    <w:name w:val="Aucune liste111231"/>
    <w:next w:val="Aucuneliste"/>
    <w:uiPriority w:val="99"/>
    <w:semiHidden/>
    <w:unhideWhenUsed/>
    <w:rsid w:val="007F6B0D"/>
  </w:style>
  <w:style w:type="numbering" w:customStyle="1" w:styleId="NoList11331">
    <w:name w:val="No List11331"/>
    <w:next w:val="Aucuneliste"/>
    <w:semiHidden/>
    <w:rsid w:val="007F6B0D"/>
  </w:style>
  <w:style w:type="numbering" w:customStyle="1" w:styleId="NoList21331">
    <w:name w:val="No List21331"/>
    <w:next w:val="Aucuneliste"/>
    <w:uiPriority w:val="99"/>
    <w:semiHidden/>
    <w:unhideWhenUsed/>
    <w:rsid w:val="007F6B0D"/>
  </w:style>
  <w:style w:type="numbering" w:customStyle="1" w:styleId="OPSOM1331">
    <w:name w:val="OPSOM1331"/>
    <w:basedOn w:val="Aucuneliste"/>
    <w:rsid w:val="007F6B0D"/>
  </w:style>
  <w:style w:type="numbering" w:customStyle="1" w:styleId="OPSOMNR1331">
    <w:name w:val="OPSOMNR1331"/>
    <w:rsid w:val="007F6B0D"/>
  </w:style>
  <w:style w:type="numbering" w:customStyle="1" w:styleId="Listeactuelle11331">
    <w:name w:val="Liste actuelle11331"/>
    <w:uiPriority w:val="99"/>
    <w:rsid w:val="007F6B0D"/>
  </w:style>
  <w:style w:type="numbering" w:customStyle="1" w:styleId="Listeactuelle21331">
    <w:name w:val="Liste actuelle21331"/>
    <w:uiPriority w:val="99"/>
    <w:rsid w:val="007F6B0D"/>
  </w:style>
  <w:style w:type="numbering" w:customStyle="1" w:styleId="Aucuneliste2231">
    <w:name w:val="Aucune liste2231"/>
    <w:next w:val="Aucuneliste"/>
    <w:uiPriority w:val="99"/>
    <w:semiHidden/>
    <w:unhideWhenUsed/>
    <w:rsid w:val="007F6B0D"/>
  </w:style>
  <w:style w:type="numbering" w:customStyle="1" w:styleId="NoList111231">
    <w:name w:val="No List111231"/>
    <w:next w:val="Aucuneliste"/>
    <w:semiHidden/>
    <w:rsid w:val="007F6B0D"/>
  </w:style>
  <w:style w:type="numbering" w:customStyle="1" w:styleId="NoList211231">
    <w:name w:val="No List211231"/>
    <w:next w:val="Aucuneliste"/>
    <w:uiPriority w:val="99"/>
    <w:semiHidden/>
    <w:unhideWhenUsed/>
    <w:rsid w:val="007F6B0D"/>
  </w:style>
  <w:style w:type="numbering" w:customStyle="1" w:styleId="OPSOM11231">
    <w:name w:val="OPSOM11231"/>
    <w:basedOn w:val="Aucuneliste"/>
    <w:rsid w:val="007F6B0D"/>
  </w:style>
  <w:style w:type="numbering" w:customStyle="1" w:styleId="OPSOMNR11231">
    <w:name w:val="OPSOMNR11231"/>
    <w:rsid w:val="007F6B0D"/>
  </w:style>
  <w:style w:type="numbering" w:customStyle="1" w:styleId="Listeactuelle111231">
    <w:name w:val="Liste actuelle111231"/>
    <w:uiPriority w:val="99"/>
    <w:rsid w:val="007F6B0D"/>
  </w:style>
  <w:style w:type="numbering" w:customStyle="1" w:styleId="Listeactuelle211231">
    <w:name w:val="Liste actuelle211231"/>
    <w:uiPriority w:val="99"/>
    <w:rsid w:val="007F6B0D"/>
  </w:style>
  <w:style w:type="numbering" w:customStyle="1" w:styleId="Aucuneliste3131">
    <w:name w:val="Aucune liste3131"/>
    <w:next w:val="Aucuneliste"/>
    <w:uiPriority w:val="99"/>
    <w:semiHidden/>
    <w:unhideWhenUsed/>
    <w:rsid w:val="007F6B0D"/>
  </w:style>
  <w:style w:type="numbering" w:customStyle="1" w:styleId="Aucuneliste12131">
    <w:name w:val="Aucune liste12131"/>
    <w:next w:val="Aucuneliste"/>
    <w:uiPriority w:val="99"/>
    <w:semiHidden/>
    <w:unhideWhenUsed/>
    <w:rsid w:val="007F6B0D"/>
  </w:style>
  <w:style w:type="numbering" w:customStyle="1" w:styleId="NoList12131">
    <w:name w:val="No List12131"/>
    <w:next w:val="Aucuneliste"/>
    <w:semiHidden/>
    <w:rsid w:val="007F6B0D"/>
  </w:style>
  <w:style w:type="numbering" w:customStyle="1" w:styleId="NoList22131">
    <w:name w:val="No List22131"/>
    <w:next w:val="Aucuneliste"/>
    <w:uiPriority w:val="99"/>
    <w:semiHidden/>
    <w:unhideWhenUsed/>
    <w:rsid w:val="007F6B0D"/>
  </w:style>
  <w:style w:type="numbering" w:customStyle="1" w:styleId="OPSOM2131">
    <w:name w:val="OPSOM2131"/>
    <w:basedOn w:val="Aucuneliste"/>
    <w:rsid w:val="007F6B0D"/>
  </w:style>
  <w:style w:type="numbering" w:customStyle="1" w:styleId="OPSOMNR2131">
    <w:name w:val="OPSOMNR2131"/>
    <w:rsid w:val="007F6B0D"/>
  </w:style>
  <w:style w:type="numbering" w:customStyle="1" w:styleId="Listeactuelle12131">
    <w:name w:val="Liste actuelle12131"/>
    <w:uiPriority w:val="99"/>
    <w:rsid w:val="007F6B0D"/>
  </w:style>
  <w:style w:type="numbering" w:customStyle="1" w:styleId="Listeactuelle22131">
    <w:name w:val="Liste actuelle22131"/>
    <w:uiPriority w:val="99"/>
    <w:rsid w:val="007F6B0D"/>
  </w:style>
  <w:style w:type="numbering" w:customStyle="1" w:styleId="Aucuneliste1111231">
    <w:name w:val="Aucune liste1111231"/>
    <w:next w:val="Aucuneliste"/>
    <w:uiPriority w:val="99"/>
    <w:semiHidden/>
    <w:unhideWhenUsed/>
    <w:rsid w:val="007F6B0D"/>
  </w:style>
  <w:style w:type="numbering" w:customStyle="1" w:styleId="Aucuneliste111111131">
    <w:name w:val="Aucune liste111111131"/>
    <w:next w:val="Aucuneliste"/>
    <w:uiPriority w:val="99"/>
    <w:semiHidden/>
    <w:unhideWhenUsed/>
    <w:rsid w:val="007F6B0D"/>
  </w:style>
  <w:style w:type="numbering" w:customStyle="1" w:styleId="NoList112131">
    <w:name w:val="No List112131"/>
    <w:next w:val="Aucuneliste"/>
    <w:semiHidden/>
    <w:rsid w:val="007F6B0D"/>
  </w:style>
  <w:style w:type="numbering" w:customStyle="1" w:styleId="NoList212131">
    <w:name w:val="No List212131"/>
    <w:next w:val="Aucuneliste"/>
    <w:uiPriority w:val="99"/>
    <w:semiHidden/>
    <w:unhideWhenUsed/>
    <w:rsid w:val="007F6B0D"/>
  </w:style>
  <w:style w:type="numbering" w:customStyle="1" w:styleId="OPSOM12131">
    <w:name w:val="OPSOM12131"/>
    <w:basedOn w:val="Aucuneliste"/>
    <w:rsid w:val="007F6B0D"/>
  </w:style>
  <w:style w:type="numbering" w:customStyle="1" w:styleId="OPSOMNR12131">
    <w:name w:val="OPSOMNR12131"/>
    <w:rsid w:val="007F6B0D"/>
  </w:style>
  <w:style w:type="numbering" w:customStyle="1" w:styleId="Listeactuelle112131">
    <w:name w:val="Liste actuelle112131"/>
    <w:uiPriority w:val="99"/>
    <w:rsid w:val="007F6B0D"/>
  </w:style>
  <w:style w:type="numbering" w:customStyle="1" w:styleId="Listeactuelle212131">
    <w:name w:val="Liste actuelle212131"/>
    <w:uiPriority w:val="99"/>
    <w:rsid w:val="007F6B0D"/>
  </w:style>
  <w:style w:type="numbering" w:customStyle="1" w:styleId="Aucuneliste21131">
    <w:name w:val="Aucune liste21131"/>
    <w:next w:val="Aucuneliste"/>
    <w:uiPriority w:val="99"/>
    <w:semiHidden/>
    <w:unhideWhenUsed/>
    <w:rsid w:val="007F6B0D"/>
  </w:style>
  <w:style w:type="numbering" w:customStyle="1" w:styleId="NoList1111131">
    <w:name w:val="No List1111131"/>
    <w:next w:val="Aucuneliste"/>
    <w:semiHidden/>
    <w:rsid w:val="007F6B0D"/>
  </w:style>
  <w:style w:type="numbering" w:customStyle="1" w:styleId="NoList2111131">
    <w:name w:val="No List2111131"/>
    <w:next w:val="Aucuneliste"/>
    <w:uiPriority w:val="99"/>
    <w:semiHidden/>
    <w:unhideWhenUsed/>
    <w:rsid w:val="007F6B0D"/>
  </w:style>
  <w:style w:type="numbering" w:customStyle="1" w:styleId="OPSOM111131">
    <w:name w:val="OPSOM111131"/>
    <w:basedOn w:val="Aucuneliste"/>
    <w:rsid w:val="007F6B0D"/>
  </w:style>
  <w:style w:type="numbering" w:customStyle="1" w:styleId="OPSOMNR111131">
    <w:name w:val="OPSOMNR111131"/>
    <w:rsid w:val="007F6B0D"/>
  </w:style>
  <w:style w:type="numbering" w:customStyle="1" w:styleId="Listeactuelle1111131">
    <w:name w:val="Liste actuelle1111131"/>
    <w:uiPriority w:val="99"/>
    <w:rsid w:val="007F6B0D"/>
  </w:style>
  <w:style w:type="numbering" w:customStyle="1" w:styleId="Listeactuelle2111131">
    <w:name w:val="Liste actuelle2111131"/>
    <w:uiPriority w:val="99"/>
    <w:rsid w:val="007F6B0D"/>
  </w:style>
  <w:style w:type="numbering" w:customStyle="1" w:styleId="Aucuneliste4131">
    <w:name w:val="Aucune liste4131"/>
    <w:next w:val="Aucuneliste"/>
    <w:uiPriority w:val="99"/>
    <w:semiHidden/>
    <w:unhideWhenUsed/>
    <w:rsid w:val="007F6B0D"/>
  </w:style>
  <w:style w:type="numbering" w:customStyle="1" w:styleId="Aucuneliste621">
    <w:name w:val="Aucune liste621"/>
    <w:next w:val="Aucuneliste"/>
    <w:uiPriority w:val="99"/>
    <w:semiHidden/>
    <w:unhideWhenUsed/>
    <w:rsid w:val="007F6B0D"/>
  </w:style>
  <w:style w:type="numbering" w:customStyle="1" w:styleId="NoList1421">
    <w:name w:val="No List1421"/>
    <w:next w:val="Aucuneliste"/>
    <w:semiHidden/>
    <w:rsid w:val="007F6B0D"/>
  </w:style>
  <w:style w:type="numbering" w:customStyle="1" w:styleId="NoList2421">
    <w:name w:val="No List2421"/>
    <w:next w:val="Aucuneliste"/>
    <w:uiPriority w:val="99"/>
    <w:semiHidden/>
    <w:unhideWhenUsed/>
    <w:rsid w:val="007F6B0D"/>
  </w:style>
  <w:style w:type="numbering" w:customStyle="1" w:styleId="OPSOM421">
    <w:name w:val="OPSOM421"/>
    <w:basedOn w:val="Aucuneliste"/>
    <w:rsid w:val="007F6B0D"/>
  </w:style>
  <w:style w:type="numbering" w:customStyle="1" w:styleId="OPSOMNR421">
    <w:name w:val="OPSOMNR421"/>
    <w:rsid w:val="007F6B0D"/>
  </w:style>
  <w:style w:type="numbering" w:customStyle="1" w:styleId="Listeactuelle1421">
    <w:name w:val="Liste actuelle1421"/>
    <w:uiPriority w:val="99"/>
    <w:rsid w:val="007F6B0D"/>
  </w:style>
  <w:style w:type="numbering" w:customStyle="1" w:styleId="Listeactuelle2421">
    <w:name w:val="Liste actuelle2421"/>
    <w:uiPriority w:val="99"/>
    <w:rsid w:val="007F6B0D"/>
  </w:style>
  <w:style w:type="numbering" w:customStyle="1" w:styleId="Aucuneliste1421">
    <w:name w:val="Aucune liste1421"/>
    <w:next w:val="Aucuneliste"/>
    <w:uiPriority w:val="99"/>
    <w:semiHidden/>
    <w:unhideWhenUsed/>
    <w:rsid w:val="007F6B0D"/>
  </w:style>
  <w:style w:type="numbering" w:customStyle="1" w:styleId="Aucuneliste11321">
    <w:name w:val="Aucune liste11321"/>
    <w:next w:val="Aucuneliste"/>
    <w:uiPriority w:val="99"/>
    <w:semiHidden/>
    <w:unhideWhenUsed/>
    <w:rsid w:val="007F6B0D"/>
  </w:style>
  <w:style w:type="numbering" w:customStyle="1" w:styleId="NoList11421">
    <w:name w:val="No List11421"/>
    <w:next w:val="Aucuneliste"/>
    <w:semiHidden/>
    <w:rsid w:val="007F6B0D"/>
  </w:style>
  <w:style w:type="numbering" w:customStyle="1" w:styleId="NoList21421">
    <w:name w:val="No List21421"/>
    <w:next w:val="Aucuneliste"/>
    <w:uiPriority w:val="99"/>
    <w:semiHidden/>
    <w:unhideWhenUsed/>
    <w:rsid w:val="007F6B0D"/>
  </w:style>
  <w:style w:type="numbering" w:customStyle="1" w:styleId="OPSOM1421">
    <w:name w:val="OPSOM1421"/>
    <w:basedOn w:val="Aucuneliste"/>
    <w:rsid w:val="007F6B0D"/>
  </w:style>
  <w:style w:type="numbering" w:customStyle="1" w:styleId="OPSOMNR1421">
    <w:name w:val="OPSOMNR1421"/>
    <w:rsid w:val="007F6B0D"/>
  </w:style>
  <w:style w:type="numbering" w:customStyle="1" w:styleId="Listeactuelle11421">
    <w:name w:val="Liste actuelle11421"/>
    <w:uiPriority w:val="99"/>
    <w:rsid w:val="007F6B0D"/>
  </w:style>
  <w:style w:type="numbering" w:customStyle="1" w:styleId="Listeactuelle21421">
    <w:name w:val="Liste actuelle21421"/>
    <w:uiPriority w:val="99"/>
    <w:rsid w:val="007F6B0D"/>
  </w:style>
  <w:style w:type="numbering" w:customStyle="1" w:styleId="Aucuneliste2321">
    <w:name w:val="Aucune liste2321"/>
    <w:next w:val="Aucuneliste"/>
    <w:uiPriority w:val="99"/>
    <w:semiHidden/>
    <w:unhideWhenUsed/>
    <w:rsid w:val="007F6B0D"/>
  </w:style>
  <w:style w:type="numbering" w:customStyle="1" w:styleId="NoList111321">
    <w:name w:val="No List111321"/>
    <w:next w:val="Aucuneliste"/>
    <w:semiHidden/>
    <w:rsid w:val="007F6B0D"/>
  </w:style>
  <w:style w:type="numbering" w:customStyle="1" w:styleId="NoList211321">
    <w:name w:val="No List211321"/>
    <w:next w:val="Aucuneliste"/>
    <w:uiPriority w:val="99"/>
    <w:semiHidden/>
    <w:unhideWhenUsed/>
    <w:rsid w:val="007F6B0D"/>
  </w:style>
  <w:style w:type="numbering" w:customStyle="1" w:styleId="OPSOM11321">
    <w:name w:val="OPSOM11321"/>
    <w:basedOn w:val="Aucuneliste"/>
    <w:rsid w:val="007F6B0D"/>
  </w:style>
  <w:style w:type="numbering" w:customStyle="1" w:styleId="OPSOMNR11321">
    <w:name w:val="OPSOMNR11321"/>
    <w:rsid w:val="007F6B0D"/>
  </w:style>
  <w:style w:type="numbering" w:customStyle="1" w:styleId="Listeactuelle111321">
    <w:name w:val="Liste actuelle111321"/>
    <w:uiPriority w:val="99"/>
    <w:rsid w:val="007F6B0D"/>
  </w:style>
  <w:style w:type="numbering" w:customStyle="1" w:styleId="Listeactuelle211321">
    <w:name w:val="Liste actuelle211321"/>
    <w:uiPriority w:val="99"/>
    <w:rsid w:val="007F6B0D"/>
  </w:style>
  <w:style w:type="numbering" w:customStyle="1" w:styleId="Aucuneliste3221">
    <w:name w:val="Aucune liste3221"/>
    <w:next w:val="Aucuneliste"/>
    <w:uiPriority w:val="99"/>
    <w:semiHidden/>
    <w:unhideWhenUsed/>
    <w:rsid w:val="007F6B0D"/>
  </w:style>
  <w:style w:type="numbering" w:customStyle="1" w:styleId="Aucuneliste12221">
    <w:name w:val="Aucune liste12221"/>
    <w:next w:val="Aucuneliste"/>
    <w:uiPriority w:val="99"/>
    <w:semiHidden/>
    <w:unhideWhenUsed/>
    <w:rsid w:val="007F6B0D"/>
  </w:style>
  <w:style w:type="numbering" w:customStyle="1" w:styleId="NoList12221">
    <w:name w:val="No List12221"/>
    <w:next w:val="Aucuneliste"/>
    <w:semiHidden/>
    <w:rsid w:val="007F6B0D"/>
  </w:style>
  <w:style w:type="numbering" w:customStyle="1" w:styleId="NoList22221">
    <w:name w:val="No List22221"/>
    <w:next w:val="Aucuneliste"/>
    <w:uiPriority w:val="99"/>
    <w:semiHidden/>
    <w:unhideWhenUsed/>
    <w:rsid w:val="007F6B0D"/>
  </w:style>
  <w:style w:type="numbering" w:customStyle="1" w:styleId="OPSOM2221">
    <w:name w:val="OPSOM2221"/>
    <w:basedOn w:val="Aucuneliste"/>
    <w:rsid w:val="007F6B0D"/>
  </w:style>
  <w:style w:type="numbering" w:customStyle="1" w:styleId="OPSOMNR2221">
    <w:name w:val="OPSOMNR2221"/>
    <w:rsid w:val="007F6B0D"/>
  </w:style>
  <w:style w:type="numbering" w:customStyle="1" w:styleId="Listeactuelle12221">
    <w:name w:val="Liste actuelle12221"/>
    <w:uiPriority w:val="99"/>
    <w:rsid w:val="007F6B0D"/>
  </w:style>
  <w:style w:type="numbering" w:customStyle="1" w:styleId="Listeactuelle22221">
    <w:name w:val="Liste actuelle22221"/>
    <w:uiPriority w:val="99"/>
    <w:rsid w:val="007F6B0D"/>
  </w:style>
  <w:style w:type="numbering" w:customStyle="1" w:styleId="Aucuneliste111321">
    <w:name w:val="Aucune liste111321"/>
    <w:next w:val="Aucuneliste"/>
    <w:uiPriority w:val="99"/>
    <w:semiHidden/>
    <w:unhideWhenUsed/>
    <w:rsid w:val="007F6B0D"/>
  </w:style>
  <w:style w:type="numbering" w:customStyle="1" w:styleId="Aucuneliste1111321">
    <w:name w:val="Aucune liste1111321"/>
    <w:next w:val="Aucuneliste"/>
    <w:uiPriority w:val="99"/>
    <w:semiHidden/>
    <w:unhideWhenUsed/>
    <w:rsid w:val="007F6B0D"/>
  </w:style>
  <w:style w:type="numbering" w:customStyle="1" w:styleId="NoList112221">
    <w:name w:val="No List112221"/>
    <w:next w:val="Aucuneliste"/>
    <w:semiHidden/>
    <w:rsid w:val="007F6B0D"/>
  </w:style>
  <w:style w:type="numbering" w:customStyle="1" w:styleId="NoList212221">
    <w:name w:val="No List212221"/>
    <w:next w:val="Aucuneliste"/>
    <w:uiPriority w:val="99"/>
    <w:semiHidden/>
    <w:unhideWhenUsed/>
    <w:rsid w:val="007F6B0D"/>
  </w:style>
  <w:style w:type="numbering" w:customStyle="1" w:styleId="OPSOM12221">
    <w:name w:val="OPSOM12221"/>
    <w:basedOn w:val="Aucuneliste"/>
    <w:rsid w:val="007F6B0D"/>
  </w:style>
  <w:style w:type="numbering" w:customStyle="1" w:styleId="OPSOMNR12221">
    <w:name w:val="OPSOMNR12221"/>
    <w:rsid w:val="007F6B0D"/>
  </w:style>
  <w:style w:type="numbering" w:customStyle="1" w:styleId="Listeactuelle112221">
    <w:name w:val="Liste actuelle112221"/>
    <w:uiPriority w:val="99"/>
    <w:rsid w:val="007F6B0D"/>
  </w:style>
  <w:style w:type="numbering" w:customStyle="1" w:styleId="Listeactuelle212221">
    <w:name w:val="Liste actuelle212221"/>
    <w:uiPriority w:val="99"/>
    <w:rsid w:val="007F6B0D"/>
  </w:style>
  <w:style w:type="numbering" w:customStyle="1" w:styleId="Aucuneliste21221">
    <w:name w:val="Aucune liste21221"/>
    <w:next w:val="Aucuneliste"/>
    <w:uiPriority w:val="99"/>
    <w:semiHidden/>
    <w:unhideWhenUsed/>
    <w:rsid w:val="007F6B0D"/>
  </w:style>
  <w:style w:type="numbering" w:customStyle="1" w:styleId="NoList1111221">
    <w:name w:val="No List1111221"/>
    <w:next w:val="Aucuneliste"/>
    <w:semiHidden/>
    <w:rsid w:val="007F6B0D"/>
  </w:style>
  <w:style w:type="numbering" w:customStyle="1" w:styleId="NoList2111221">
    <w:name w:val="No List2111221"/>
    <w:next w:val="Aucuneliste"/>
    <w:uiPriority w:val="99"/>
    <w:semiHidden/>
    <w:unhideWhenUsed/>
    <w:rsid w:val="007F6B0D"/>
  </w:style>
  <w:style w:type="numbering" w:customStyle="1" w:styleId="OPSOM111221">
    <w:name w:val="OPSOM111221"/>
    <w:basedOn w:val="Aucuneliste"/>
    <w:rsid w:val="007F6B0D"/>
  </w:style>
  <w:style w:type="numbering" w:customStyle="1" w:styleId="OPSOMNR111221">
    <w:name w:val="OPSOMNR111221"/>
    <w:rsid w:val="007F6B0D"/>
  </w:style>
  <w:style w:type="numbering" w:customStyle="1" w:styleId="Listeactuelle1111221">
    <w:name w:val="Liste actuelle1111221"/>
    <w:uiPriority w:val="99"/>
    <w:rsid w:val="007F6B0D"/>
  </w:style>
  <w:style w:type="numbering" w:customStyle="1" w:styleId="Listeactuelle2111221">
    <w:name w:val="Liste actuelle2111221"/>
    <w:uiPriority w:val="99"/>
    <w:rsid w:val="007F6B0D"/>
  </w:style>
  <w:style w:type="numbering" w:customStyle="1" w:styleId="Aucuneliste4221">
    <w:name w:val="Aucune liste4221"/>
    <w:next w:val="Aucuneliste"/>
    <w:uiPriority w:val="99"/>
    <w:semiHidden/>
    <w:unhideWhenUsed/>
    <w:rsid w:val="007F6B0D"/>
  </w:style>
  <w:style w:type="numbering" w:customStyle="1" w:styleId="Aucuneliste11111221">
    <w:name w:val="Aucune liste11111221"/>
    <w:next w:val="Aucuneliste"/>
    <w:uiPriority w:val="99"/>
    <w:semiHidden/>
    <w:unhideWhenUsed/>
    <w:rsid w:val="007F6B0D"/>
  </w:style>
  <w:style w:type="numbering" w:customStyle="1" w:styleId="Aucuneliste5121">
    <w:name w:val="Aucune liste5121"/>
    <w:next w:val="Aucuneliste"/>
    <w:uiPriority w:val="99"/>
    <w:semiHidden/>
    <w:unhideWhenUsed/>
    <w:rsid w:val="007F6B0D"/>
  </w:style>
  <w:style w:type="numbering" w:customStyle="1" w:styleId="Aucuneliste13121">
    <w:name w:val="Aucune liste13121"/>
    <w:next w:val="Aucuneliste"/>
    <w:uiPriority w:val="99"/>
    <w:semiHidden/>
    <w:unhideWhenUsed/>
    <w:rsid w:val="007F6B0D"/>
  </w:style>
  <w:style w:type="numbering" w:customStyle="1" w:styleId="NoList13121">
    <w:name w:val="No List13121"/>
    <w:next w:val="Aucuneliste"/>
    <w:semiHidden/>
    <w:rsid w:val="007F6B0D"/>
  </w:style>
  <w:style w:type="numbering" w:customStyle="1" w:styleId="NoList23121">
    <w:name w:val="No List23121"/>
    <w:next w:val="Aucuneliste"/>
    <w:uiPriority w:val="99"/>
    <w:semiHidden/>
    <w:unhideWhenUsed/>
    <w:rsid w:val="007F6B0D"/>
  </w:style>
  <w:style w:type="numbering" w:customStyle="1" w:styleId="OPSOM3121">
    <w:name w:val="OPSOM3121"/>
    <w:basedOn w:val="Aucuneliste"/>
    <w:rsid w:val="007F6B0D"/>
  </w:style>
  <w:style w:type="numbering" w:customStyle="1" w:styleId="OPSOMNR3121">
    <w:name w:val="OPSOMNR3121"/>
    <w:rsid w:val="007F6B0D"/>
  </w:style>
  <w:style w:type="numbering" w:customStyle="1" w:styleId="Listeactuelle13121">
    <w:name w:val="Liste actuelle13121"/>
    <w:uiPriority w:val="99"/>
    <w:rsid w:val="007F6B0D"/>
  </w:style>
  <w:style w:type="numbering" w:customStyle="1" w:styleId="Listeactuelle23121">
    <w:name w:val="Liste actuelle23121"/>
    <w:uiPriority w:val="99"/>
    <w:rsid w:val="007F6B0D"/>
  </w:style>
  <w:style w:type="numbering" w:customStyle="1" w:styleId="Aucuneliste112121">
    <w:name w:val="Aucune liste112121"/>
    <w:next w:val="Aucuneliste"/>
    <w:uiPriority w:val="99"/>
    <w:semiHidden/>
    <w:unhideWhenUsed/>
    <w:rsid w:val="007F6B0D"/>
  </w:style>
  <w:style w:type="numbering" w:customStyle="1" w:styleId="Aucuneliste1112121">
    <w:name w:val="Aucune liste1112121"/>
    <w:next w:val="Aucuneliste"/>
    <w:uiPriority w:val="99"/>
    <w:semiHidden/>
    <w:unhideWhenUsed/>
    <w:rsid w:val="007F6B0D"/>
  </w:style>
  <w:style w:type="numbering" w:customStyle="1" w:styleId="NoList113121">
    <w:name w:val="No List113121"/>
    <w:next w:val="Aucuneliste"/>
    <w:semiHidden/>
    <w:rsid w:val="007F6B0D"/>
  </w:style>
  <w:style w:type="numbering" w:customStyle="1" w:styleId="NoList213121">
    <w:name w:val="No List213121"/>
    <w:next w:val="Aucuneliste"/>
    <w:uiPriority w:val="99"/>
    <w:semiHidden/>
    <w:unhideWhenUsed/>
    <w:rsid w:val="007F6B0D"/>
  </w:style>
  <w:style w:type="numbering" w:customStyle="1" w:styleId="OPSOM13121">
    <w:name w:val="OPSOM13121"/>
    <w:basedOn w:val="Aucuneliste"/>
    <w:rsid w:val="007F6B0D"/>
  </w:style>
  <w:style w:type="numbering" w:customStyle="1" w:styleId="OPSOMNR13121">
    <w:name w:val="OPSOMNR13121"/>
    <w:rsid w:val="007F6B0D"/>
  </w:style>
  <w:style w:type="numbering" w:customStyle="1" w:styleId="Listeactuelle113121">
    <w:name w:val="Liste actuelle113121"/>
    <w:uiPriority w:val="99"/>
    <w:rsid w:val="007F6B0D"/>
  </w:style>
  <w:style w:type="numbering" w:customStyle="1" w:styleId="Listeactuelle213121">
    <w:name w:val="Liste actuelle213121"/>
    <w:uiPriority w:val="99"/>
    <w:rsid w:val="007F6B0D"/>
  </w:style>
  <w:style w:type="numbering" w:customStyle="1" w:styleId="Aucuneliste22121">
    <w:name w:val="Aucune liste22121"/>
    <w:next w:val="Aucuneliste"/>
    <w:uiPriority w:val="99"/>
    <w:semiHidden/>
    <w:unhideWhenUsed/>
    <w:rsid w:val="007F6B0D"/>
  </w:style>
  <w:style w:type="numbering" w:customStyle="1" w:styleId="NoList1112121">
    <w:name w:val="No List1112121"/>
    <w:next w:val="Aucuneliste"/>
    <w:semiHidden/>
    <w:rsid w:val="007F6B0D"/>
  </w:style>
  <w:style w:type="numbering" w:customStyle="1" w:styleId="NoList2112121">
    <w:name w:val="No List2112121"/>
    <w:next w:val="Aucuneliste"/>
    <w:uiPriority w:val="99"/>
    <w:semiHidden/>
    <w:unhideWhenUsed/>
    <w:rsid w:val="007F6B0D"/>
  </w:style>
  <w:style w:type="numbering" w:customStyle="1" w:styleId="OPSOM112121">
    <w:name w:val="OPSOM112121"/>
    <w:basedOn w:val="Aucuneliste"/>
    <w:rsid w:val="007F6B0D"/>
  </w:style>
  <w:style w:type="numbering" w:customStyle="1" w:styleId="OPSOMNR112121">
    <w:name w:val="OPSOMNR112121"/>
    <w:rsid w:val="007F6B0D"/>
  </w:style>
  <w:style w:type="numbering" w:customStyle="1" w:styleId="Listeactuelle1112121">
    <w:name w:val="Liste actuelle1112121"/>
    <w:uiPriority w:val="99"/>
    <w:rsid w:val="007F6B0D"/>
  </w:style>
  <w:style w:type="numbering" w:customStyle="1" w:styleId="Listeactuelle2112121">
    <w:name w:val="Liste actuelle2112121"/>
    <w:uiPriority w:val="99"/>
    <w:rsid w:val="007F6B0D"/>
  </w:style>
  <w:style w:type="numbering" w:customStyle="1" w:styleId="Aucuneliste31121">
    <w:name w:val="Aucune liste31121"/>
    <w:next w:val="Aucuneliste"/>
    <w:uiPriority w:val="99"/>
    <w:semiHidden/>
    <w:unhideWhenUsed/>
    <w:rsid w:val="007F6B0D"/>
  </w:style>
  <w:style w:type="numbering" w:customStyle="1" w:styleId="Aucuneliste121121">
    <w:name w:val="Aucune liste121121"/>
    <w:next w:val="Aucuneliste"/>
    <w:uiPriority w:val="99"/>
    <w:semiHidden/>
    <w:unhideWhenUsed/>
    <w:rsid w:val="007F6B0D"/>
  </w:style>
  <w:style w:type="numbering" w:customStyle="1" w:styleId="NoList121121">
    <w:name w:val="No List121121"/>
    <w:next w:val="Aucuneliste"/>
    <w:semiHidden/>
    <w:rsid w:val="007F6B0D"/>
  </w:style>
  <w:style w:type="numbering" w:customStyle="1" w:styleId="NoList221121">
    <w:name w:val="No List221121"/>
    <w:next w:val="Aucuneliste"/>
    <w:uiPriority w:val="99"/>
    <w:semiHidden/>
    <w:unhideWhenUsed/>
    <w:rsid w:val="007F6B0D"/>
  </w:style>
  <w:style w:type="numbering" w:customStyle="1" w:styleId="OPSOM21121">
    <w:name w:val="OPSOM21121"/>
    <w:basedOn w:val="Aucuneliste"/>
    <w:rsid w:val="007F6B0D"/>
  </w:style>
  <w:style w:type="numbering" w:customStyle="1" w:styleId="OPSOMNR21121">
    <w:name w:val="OPSOMNR21121"/>
    <w:rsid w:val="007F6B0D"/>
  </w:style>
  <w:style w:type="numbering" w:customStyle="1" w:styleId="Listeactuelle121121">
    <w:name w:val="Liste actuelle121121"/>
    <w:uiPriority w:val="99"/>
    <w:rsid w:val="007F6B0D"/>
  </w:style>
  <w:style w:type="numbering" w:customStyle="1" w:styleId="Listeactuelle221121">
    <w:name w:val="Liste actuelle221121"/>
    <w:uiPriority w:val="99"/>
    <w:rsid w:val="007F6B0D"/>
  </w:style>
  <w:style w:type="numbering" w:customStyle="1" w:styleId="Aucuneliste11112121">
    <w:name w:val="Aucune liste11112121"/>
    <w:next w:val="Aucuneliste"/>
    <w:uiPriority w:val="99"/>
    <w:semiHidden/>
    <w:unhideWhenUsed/>
    <w:rsid w:val="007F6B0D"/>
  </w:style>
  <w:style w:type="numbering" w:customStyle="1" w:styleId="Aucuneliste111111221">
    <w:name w:val="Aucune liste111111221"/>
    <w:next w:val="Aucuneliste"/>
    <w:uiPriority w:val="99"/>
    <w:semiHidden/>
    <w:unhideWhenUsed/>
    <w:rsid w:val="007F6B0D"/>
  </w:style>
  <w:style w:type="numbering" w:customStyle="1" w:styleId="NoList1121121">
    <w:name w:val="No List1121121"/>
    <w:next w:val="Aucuneliste"/>
    <w:semiHidden/>
    <w:rsid w:val="007F6B0D"/>
  </w:style>
  <w:style w:type="numbering" w:customStyle="1" w:styleId="NoList2121121">
    <w:name w:val="No List2121121"/>
    <w:next w:val="Aucuneliste"/>
    <w:uiPriority w:val="99"/>
    <w:semiHidden/>
    <w:unhideWhenUsed/>
    <w:rsid w:val="007F6B0D"/>
  </w:style>
  <w:style w:type="numbering" w:customStyle="1" w:styleId="OPSOM121121">
    <w:name w:val="OPSOM121121"/>
    <w:basedOn w:val="Aucuneliste"/>
    <w:rsid w:val="007F6B0D"/>
  </w:style>
  <w:style w:type="numbering" w:customStyle="1" w:styleId="OPSOMNR121121">
    <w:name w:val="OPSOMNR121121"/>
    <w:rsid w:val="007F6B0D"/>
  </w:style>
  <w:style w:type="numbering" w:customStyle="1" w:styleId="Listeactuelle1121121">
    <w:name w:val="Liste actuelle1121121"/>
    <w:uiPriority w:val="99"/>
    <w:rsid w:val="007F6B0D"/>
  </w:style>
  <w:style w:type="numbering" w:customStyle="1" w:styleId="Listeactuelle2121121">
    <w:name w:val="Liste actuelle2121121"/>
    <w:uiPriority w:val="99"/>
    <w:rsid w:val="007F6B0D"/>
  </w:style>
  <w:style w:type="numbering" w:customStyle="1" w:styleId="Aucuneliste211121">
    <w:name w:val="Aucune liste211121"/>
    <w:next w:val="Aucuneliste"/>
    <w:uiPriority w:val="99"/>
    <w:semiHidden/>
    <w:unhideWhenUsed/>
    <w:rsid w:val="007F6B0D"/>
  </w:style>
  <w:style w:type="numbering" w:customStyle="1" w:styleId="NoList11111121">
    <w:name w:val="No List11111121"/>
    <w:next w:val="Aucuneliste"/>
    <w:semiHidden/>
    <w:rsid w:val="007F6B0D"/>
  </w:style>
  <w:style w:type="numbering" w:customStyle="1" w:styleId="NoList21111121">
    <w:name w:val="No List21111121"/>
    <w:next w:val="Aucuneliste"/>
    <w:uiPriority w:val="99"/>
    <w:semiHidden/>
    <w:unhideWhenUsed/>
    <w:rsid w:val="007F6B0D"/>
  </w:style>
  <w:style w:type="numbering" w:customStyle="1" w:styleId="OPSOM1111121">
    <w:name w:val="OPSOM1111121"/>
    <w:basedOn w:val="Aucuneliste"/>
    <w:rsid w:val="007F6B0D"/>
  </w:style>
  <w:style w:type="numbering" w:customStyle="1" w:styleId="OPSOMNR1111121">
    <w:name w:val="OPSOMNR1111121"/>
    <w:rsid w:val="007F6B0D"/>
  </w:style>
  <w:style w:type="numbering" w:customStyle="1" w:styleId="Listeactuelle11111121">
    <w:name w:val="Liste actuelle11111121"/>
    <w:uiPriority w:val="99"/>
    <w:rsid w:val="007F6B0D"/>
  </w:style>
  <w:style w:type="numbering" w:customStyle="1" w:styleId="Listeactuelle21111121">
    <w:name w:val="Liste actuelle21111121"/>
    <w:uiPriority w:val="99"/>
    <w:rsid w:val="007F6B0D"/>
  </w:style>
  <w:style w:type="numbering" w:customStyle="1" w:styleId="Aucuneliste41121">
    <w:name w:val="Aucune liste41121"/>
    <w:next w:val="Aucuneliste"/>
    <w:uiPriority w:val="99"/>
    <w:semiHidden/>
    <w:unhideWhenUsed/>
    <w:rsid w:val="007F6B0D"/>
  </w:style>
  <w:style w:type="numbering" w:customStyle="1" w:styleId="Aucuneliste6111">
    <w:name w:val="Aucune liste6111"/>
    <w:next w:val="Aucuneliste"/>
    <w:uiPriority w:val="99"/>
    <w:semiHidden/>
    <w:unhideWhenUsed/>
    <w:rsid w:val="007F6B0D"/>
  </w:style>
  <w:style w:type="numbering" w:customStyle="1" w:styleId="Aucuneliste14111">
    <w:name w:val="Aucune liste14111"/>
    <w:next w:val="Aucuneliste"/>
    <w:uiPriority w:val="99"/>
    <w:semiHidden/>
    <w:unhideWhenUsed/>
    <w:rsid w:val="007F6B0D"/>
  </w:style>
  <w:style w:type="numbering" w:customStyle="1" w:styleId="NoList14111">
    <w:name w:val="No List14111"/>
    <w:next w:val="Aucuneliste"/>
    <w:semiHidden/>
    <w:rsid w:val="007F6B0D"/>
  </w:style>
  <w:style w:type="numbering" w:customStyle="1" w:styleId="NoList24111">
    <w:name w:val="No List24111"/>
    <w:next w:val="Aucuneliste"/>
    <w:uiPriority w:val="99"/>
    <w:semiHidden/>
    <w:unhideWhenUsed/>
    <w:rsid w:val="007F6B0D"/>
  </w:style>
  <w:style w:type="numbering" w:customStyle="1" w:styleId="OPSOM4111">
    <w:name w:val="OPSOM4111"/>
    <w:basedOn w:val="Aucuneliste"/>
    <w:rsid w:val="007F6B0D"/>
  </w:style>
  <w:style w:type="numbering" w:customStyle="1" w:styleId="OPSOMNR4111">
    <w:name w:val="OPSOMNR4111"/>
    <w:rsid w:val="007F6B0D"/>
  </w:style>
  <w:style w:type="numbering" w:customStyle="1" w:styleId="Listeactuelle14111">
    <w:name w:val="Liste actuelle14111"/>
    <w:uiPriority w:val="99"/>
    <w:rsid w:val="007F6B0D"/>
  </w:style>
  <w:style w:type="numbering" w:customStyle="1" w:styleId="Listeactuelle24111">
    <w:name w:val="Liste actuelle24111"/>
    <w:uiPriority w:val="99"/>
    <w:rsid w:val="007F6B0D"/>
  </w:style>
  <w:style w:type="numbering" w:customStyle="1" w:styleId="Aucuneliste113111">
    <w:name w:val="Aucune liste113111"/>
    <w:next w:val="Aucuneliste"/>
    <w:uiPriority w:val="99"/>
    <w:semiHidden/>
    <w:unhideWhenUsed/>
    <w:rsid w:val="007F6B0D"/>
  </w:style>
  <w:style w:type="numbering" w:customStyle="1" w:styleId="Aucuneliste1113111">
    <w:name w:val="Aucune liste1113111"/>
    <w:next w:val="Aucuneliste"/>
    <w:uiPriority w:val="99"/>
    <w:semiHidden/>
    <w:unhideWhenUsed/>
    <w:rsid w:val="007F6B0D"/>
  </w:style>
  <w:style w:type="numbering" w:customStyle="1" w:styleId="NoList114111">
    <w:name w:val="No List114111"/>
    <w:next w:val="Aucuneliste"/>
    <w:semiHidden/>
    <w:rsid w:val="007F6B0D"/>
  </w:style>
  <w:style w:type="numbering" w:customStyle="1" w:styleId="NoList214111">
    <w:name w:val="No List214111"/>
    <w:next w:val="Aucuneliste"/>
    <w:uiPriority w:val="99"/>
    <w:semiHidden/>
    <w:unhideWhenUsed/>
    <w:rsid w:val="007F6B0D"/>
  </w:style>
  <w:style w:type="numbering" w:customStyle="1" w:styleId="OPSOM14111">
    <w:name w:val="OPSOM14111"/>
    <w:basedOn w:val="Aucuneliste"/>
    <w:rsid w:val="007F6B0D"/>
  </w:style>
  <w:style w:type="numbering" w:customStyle="1" w:styleId="OPSOMNR14111">
    <w:name w:val="OPSOMNR14111"/>
    <w:rsid w:val="007F6B0D"/>
  </w:style>
  <w:style w:type="numbering" w:customStyle="1" w:styleId="Listeactuelle114111">
    <w:name w:val="Liste actuelle114111"/>
    <w:uiPriority w:val="99"/>
    <w:rsid w:val="007F6B0D"/>
  </w:style>
  <w:style w:type="numbering" w:customStyle="1" w:styleId="Listeactuelle214111">
    <w:name w:val="Liste actuelle214111"/>
    <w:uiPriority w:val="99"/>
    <w:rsid w:val="007F6B0D"/>
  </w:style>
  <w:style w:type="numbering" w:customStyle="1" w:styleId="Aucuneliste23111">
    <w:name w:val="Aucune liste23111"/>
    <w:next w:val="Aucuneliste"/>
    <w:uiPriority w:val="99"/>
    <w:semiHidden/>
    <w:unhideWhenUsed/>
    <w:rsid w:val="007F6B0D"/>
  </w:style>
  <w:style w:type="numbering" w:customStyle="1" w:styleId="NoList1113111">
    <w:name w:val="No List1113111"/>
    <w:next w:val="Aucuneliste"/>
    <w:semiHidden/>
    <w:rsid w:val="007F6B0D"/>
  </w:style>
  <w:style w:type="numbering" w:customStyle="1" w:styleId="NoList2113111">
    <w:name w:val="No List2113111"/>
    <w:next w:val="Aucuneliste"/>
    <w:uiPriority w:val="99"/>
    <w:semiHidden/>
    <w:unhideWhenUsed/>
    <w:rsid w:val="007F6B0D"/>
  </w:style>
  <w:style w:type="numbering" w:customStyle="1" w:styleId="OPSOM113111">
    <w:name w:val="OPSOM113111"/>
    <w:basedOn w:val="Aucuneliste"/>
    <w:rsid w:val="007F6B0D"/>
  </w:style>
  <w:style w:type="numbering" w:customStyle="1" w:styleId="OPSOMNR113111">
    <w:name w:val="OPSOMNR113111"/>
    <w:rsid w:val="007F6B0D"/>
  </w:style>
  <w:style w:type="numbering" w:customStyle="1" w:styleId="Listeactuelle1113111">
    <w:name w:val="Liste actuelle1113111"/>
    <w:uiPriority w:val="99"/>
    <w:rsid w:val="007F6B0D"/>
  </w:style>
  <w:style w:type="numbering" w:customStyle="1" w:styleId="Listeactuelle2113111">
    <w:name w:val="Liste actuelle2113111"/>
    <w:uiPriority w:val="99"/>
    <w:rsid w:val="007F6B0D"/>
  </w:style>
  <w:style w:type="numbering" w:customStyle="1" w:styleId="Aucuneliste32111">
    <w:name w:val="Aucune liste32111"/>
    <w:next w:val="Aucuneliste"/>
    <w:uiPriority w:val="99"/>
    <w:semiHidden/>
    <w:unhideWhenUsed/>
    <w:rsid w:val="007F6B0D"/>
  </w:style>
  <w:style w:type="numbering" w:customStyle="1" w:styleId="Aucuneliste122111">
    <w:name w:val="Aucune liste122111"/>
    <w:next w:val="Aucuneliste"/>
    <w:uiPriority w:val="99"/>
    <w:semiHidden/>
    <w:unhideWhenUsed/>
    <w:rsid w:val="007F6B0D"/>
  </w:style>
  <w:style w:type="numbering" w:customStyle="1" w:styleId="NoList122111">
    <w:name w:val="No List122111"/>
    <w:next w:val="Aucuneliste"/>
    <w:semiHidden/>
    <w:rsid w:val="007F6B0D"/>
  </w:style>
  <w:style w:type="numbering" w:customStyle="1" w:styleId="NoList222111">
    <w:name w:val="No List222111"/>
    <w:next w:val="Aucuneliste"/>
    <w:uiPriority w:val="99"/>
    <w:semiHidden/>
    <w:unhideWhenUsed/>
    <w:rsid w:val="007F6B0D"/>
  </w:style>
  <w:style w:type="numbering" w:customStyle="1" w:styleId="OPSOM22111">
    <w:name w:val="OPSOM22111"/>
    <w:basedOn w:val="Aucuneliste"/>
    <w:rsid w:val="007F6B0D"/>
  </w:style>
  <w:style w:type="numbering" w:customStyle="1" w:styleId="OPSOMNR22111">
    <w:name w:val="OPSOMNR22111"/>
    <w:rsid w:val="007F6B0D"/>
  </w:style>
  <w:style w:type="numbering" w:customStyle="1" w:styleId="Listeactuelle122111">
    <w:name w:val="Liste actuelle122111"/>
    <w:uiPriority w:val="99"/>
    <w:rsid w:val="007F6B0D"/>
  </w:style>
  <w:style w:type="numbering" w:customStyle="1" w:styleId="Listeactuelle222111">
    <w:name w:val="Liste actuelle222111"/>
    <w:uiPriority w:val="99"/>
    <w:rsid w:val="007F6B0D"/>
  </w:style>
  <w:style w:type="numbering" w:customStyle="1" w:styleId="Aucuneliste11113111">
    <w:name w:val="Aucune liste11113111"/>
    <w:next w:val="Aucuneliste"/>
    <w:uiPriority w:val="99"/>
    <w:semiHidden/>
    <w:unhideWhenUsed/>
    <w:rsid w:val="007F6B0D"/>
  </w:style>
  <w:style w:type="numbering" w:customStyle="1" w:styleId="Aucuneliste111112111">
    <w:name w:val="Aucune liste111112111"/>
    <w:next w:val="Aucuneliste"/>
    <w:uiPriority w:val="99"/>
    <w:semiHidden/>
    <w:unhideWhenUsed/>
    <w:rsid w:val="007F6B0D"/>
  </w:style>
  <w:style w:type="numbering" w:customStyle="1" w:styleId="NoList1122111">
    <w:name w:val="No List1122111"/>
    <w:next w:val="Aucuneliste"/>
    <w:semiHidden/>
    <w:rsid w:val="007F6B0D"/>
  </w:style>
  <w:style w:type="numbering" w:customStyle="1" w:styleId="NoList2122111">
    <w:name w:val="No List2122111"/>
    <w:next w:val="Aucuneliste"/>
    <w:uiPriority w:val="99"/>
    <w:semiHidden/>
    <w:unhideWhenUsed/>
    <w:rsid w:val="007F6B0D"/>
  </w:style>
  <w:style w:type="numbering" w:customStyle="1" w:styleId="OPSOM122111">
    <w:name w:val="OPSOM122111"/>
    <w:basedOn w:val="Aucuneliste"/>
    <w:rsid w:val="007F6B0D"/>
  </w:style>
  <w:style w:type="numbering" w:customStyle="1" w:styleId="OPSOMNR122111">
    <w:name w:val="OPSOMNR122111"/>
    <w:rsid w:val="007F6B0D"/>
  </w:style>
  <w:style w:type="numbering" w:customStyle="1" w:styleId="Listeactuelle1122111">
    <w:name w:val="Liste actuelle1122111"/>
    <w:uiPriority w:val="99"/>
    <w:rsid w:val="007F6B0D"/>
  </w:style>
  <w:style w:type="numbering" w:customStyle="1" w:styleId="Listeactuelle2122111">
    <w:name w:val="Liste actuelle2122111"/>
    <w:uiPriority w:val="99"/>
    <w:rsid w:val="007F6B0D"/>
  </w:style>
  <w:style w:type="numbering" w:customStyle="1" w:styleId="Aucuneliste212111">
    <w:name w:val="Aucune liste212111"/>
    <w:next w:val="Aucuneliste"/>
    <w:uiPriority w:val="99"/>
    <w:semiHidden/>
    <w:unhideWhenUsed/>
    <w:rsid w:val="007F6B0D"/>
  </w:style>
  <w:style w:type="numbering" w:customStyle="1" w:styleId="NoList11112111">
    <w:name w:val="No List11112111"/>
    <w:next w:val="Aucuneliste"/>
    <w:semiHidden/>
    <w:rsid w:val="007F6B0D"/>
  </w:style>
  <w:style w:type="numbering" w:customStyle="1" w:styleId="NoList21112111">
    <w:name w:val="No List21112111"/>
    <w:next w:val="Aucuneliste"/>
    <w:uiPriority w:val="99"/>
    <w:semiHidden/>
    <w:unhideWhenUsed/>
    <w:rsid w:val="007F6B0D"/>
  </w:style>
  <w:style w:type="numbering" w:customStyle="1" w:styleId="OPSOM1112111">
    <w:name w:val="OPSOM1112111"/>
    <w:basedOn w:val="Aucuneliste"/>
    <w:rsid w:val="007F6B0D"/>
  </w:style>
  <w:style w:type="numbering" w:customStyle="1" w:styleId="OPSOMNR1112111">
    <w:name w:val="OPSOMNR1112111"/>
    <w:rsid w:val="007F6B0D"/>
  </w:style>
  <w:style w:type="numbering" w:customStyle="1" w:styleId="Listeactuelle11112111">
    <w:name w:val="Liste actuelle11112111"/>
    <w:uiPriority w:val="99"/>
    <w:rsid w:val="007F6B0D"/>
  </w:style>
  <w:style w:type="numbering" w:customStyle="1" w:styleId="Listeactuelle21112111">
    <w:name w:val="Liste actuelle21112111"/>
    <w:uiPriority w:val="99"/>
    <w:rsid w:val="007F6B0D"/>
  </w:style>
  <w:style w:type="numbering" w:customStyle="1" w:styleId="Aucuneliste42111">
    <w:name w:val="Aucune liste42111"/>
    <w:next w:val="Aucuneliste"/>
    <w:uiPriority w:val="99"/>
    <w:semiHidden/>
    <w:unhideWhenUsed/>
    <w:rsid w:val="007F6B0D"/>
  </w:style>
  <w:style w:type="numbering" w:customStyle="1" w:styleId="Aucuneliste1111111121">
    <w:name w:val="Aucune liste1111111121"/>
    <w:next w:val="Aucuneliste"/>
    <w:uiPriority w:val="99"/>
    <w:semiHidden/>
    <w:unhideWhenUsed/>
    <w:rsid w:val="007F6B0D"/>
  </w:style>
  <w:style w:type="numbering" w:customStyle="1" w:styleId="Aucuneliste51111">
    <w:name w:val="Aucune liste51111"/>
    <w:next w:val="Aucuneliste"/>
    <w:uiPriority w:val="99"/>
    <w:semiHidden/>
    <w:unhideWhenUsed/>
    <w:rsid w:val="007F6B0D"/>
  </w:style>
  <w:style w:type="numbering" w:customStyle="1" w:styleId="Aucuneliste131111">
    <w:name w:val="Aucune liste131111"/>
    <w:next w:val="Aucuneliste"/>
    <w:uiPriority w:val="99"/>
    <w:semiHidden/>
    <w:unhideWhenUsed/>
    <w:rsid w:val="007F6B0D"/>
  </w:style>
  <w:style w:type="numbering" w:customStyle="1" w:styleId="NoList131111">
    <w:name w:val="No List131111"/>
    <w:next w:val="Aucuneliste"/>
    <w:semiHidden/>
    <w:rsid w:val="007F6B0D"/>
  </w:style>
  <w:style w:type="numbering" w:customStyle="1" w:styleId="NoList231111">
    <w:name w:val="No List231111"/>
    <w:next w:val="Aucuneliste"/>
    <w:uiPriority w:val="99"/>
    <w:semiHidden/>
    <w:unhideWhenUsed/>
    <w:rsid w:val="007F6B0D"/>
  </w:style>
  <w:style w:type="numbering" w:customStyle="1" w:styleId="OPSOM31111">
    <w:name w:val="OPSOM31111"/>
    <w:basedOn w:val="Aucuneliste"/>
    <w:rsid w:val="007F6B0D"/>
  </w:style>
  <w:style w:type="numbering" w:customStyle="1" w:styleId="OPSOMNR31111">
    <w:name w:val="OPSOMNR31111"/>
    <w:rsid w:val="007F6B0D"/>
  </w:style>
  <w:style w:type="numbering" w:customStyle="1" w:styleId="Listeactuelle131111">
    <w:name w:val="Liste actuelle131111"/>
    <w:uiPriority w:val="99"/>
    <w:rsid w:val="007F6B0D"/>
  </w:style>
  <w:style w:type="numbering" w:customStyle="1" w:styleId="Listeactuelle231111">
    <w:name w:val="Liste actuelle231111"/>
    <w:uiPriority w:val="99"/>
    <w:rsid w:val="007F6B0D"/>
  </w:style>
  <w:style w:type="numbering" w:customStyle="1" w:styleId="Aucuneliste1121111">
    <w:name w:val="Aucune liste1121111"/>
    <w:next w:val="Aucuneliste"/>
    <w:uiPriority w:val="99"/>
    <w:semiHidden/>
    <w:unhideWhenUsed/>
    <w:rsid w:val="007F6B0D"/>
  </w:style>
  <w:style w:type="numbering" w:customStyle="1" w:styleId="Aucuneliste11121111">
    <w:name w:val="Aucune liste11121111"/>
    <w:next w:val="Aucuneliste"/>
    <w:uiPriority w:val="99"/>
    <w:semiHidden/>
    <w:unhideWhenUsed/>
    <w:rsid w:val="007F6B0D"/>
  </w:style>
  <w:style w:type="numbering" w:customStyle="1" w:styleId="NoList1131111">
    <w:name w:val="No List1131111"/>
    <w:next w:val="Aucuneliste"/>
    <w:semiHidden/>
    <w:rsid w:val="007F6B0D"/>
  </w:style>
  <w:style w:type="numbering" w:customStyle="1" w:styleId="NoList2131111">
    <w:name w:val="No List2131111"/>
    <w:next w:val="Aucuneliste"/>
    <w:uiPriority w:val="99"/>
    <w:semiHidden/>
    <w:unhideWhenUsed/>
    <w:rsid w:val="007F6B0D"/>
  </w:style>
  <w:style w:type="numbering" w:customStyle="1" w:styleId="OPSOM131111">
    <w:name w:val="OPSOM131111"/>
    <w:basedOn w:val="Aucuneliste"/>
    <w:rsid w:val="007F6B0D"/>
  </w:style>
  <w:style w:type="numbering" w:customStyle="1" w:styleId="OPSOMNR131111">
    <w:name w:val="OPSOMNR131111"/>
    <w:rsid w:val="007F6B0D"/>
  </w:style>
  <w:style w:type="numbering" w:customStyle="1" w:styleId="Listeactuelle1131111">
    <w:name w:val="Liste actuelle1131111"/>
    <w:uiPriority w:val="99"/>
    <w:rsid w:val="007F6B0D"/>
  </w:style>
  <w:style w:type="numbering" w:customStyle="1" w:styleId="Listeactuelle2131111">
    <w:name w:val="Liste actuelle2131111"/>
    <w:uiPriority w:val="99"/>
    <w:rsid w:val="007F6B0D"/>
  </w:style>
  <w:style w:type="numbering" w:customStyle="1" w:styleId="Aucuneliste221111">
    <w:name w:val="Aucune liste221111"/>
    <w:next w:val="Aucuneliste"/>
    <w:uiPriority w:val="99"/>
    <w:semiHidden/>
    <w:unhideWhenUsed/>
    <w:rsid w:val="007F6B0D"/>
  </w:style>
  <w:style w:type="numbering" w:customStyle="1" w:styleId="NoList11121111">
    <w:name w:val="No List11121111"/>
    <w:next w:val="Aucuneliste"/>
    <w:semiHidden/>
    <w:rsid w:val="007F6B0D"/>
  </w:style>
  <w:style w:type="numbering" w:customStyle="1" w:styleId="NoList21121111">
    <w:name w:val="No List21121111"/>
    <w:next w:val="Aucuneliste"/>
    <w:uiPriority w:val="99"/>
    <w:semiHidden/>
    <w:unhideWhenUsed/>
    <w:rsid w:val="007F6B0D"/>
  </w:style>
  <w:style w:type="numbering" w:customStyle="1" w:styleId="OPSOM1121111">
    <w:name w:val="OPSOM1121111"/>
    <w:basedOn w:val="Aucuneliste"/>
    <w:rsid w:val="007F6B0D"/>
  </w:style>
  <w:style w:type="numbering" w:customStyle="1" w:styleId="OPSOMNR1121111">
    <w:name w:val="OPSOMNR1121111"/>
    <w:rsid w:val="007F6B0D"/>
  </w:style>
  <w:style w:type="numbering" w:customStyle="1" w:styleId="Listeactuelle11121111">
    <w:name w:val="Liste actuelle11121111"/>
    <w:uiPriority w:val="99"/>
    <w:rsid w:val="007F6B0D"/>
  </w:style>
  <w:style w:type="numbering" w:customStyle="1" w:styleId="Listeactuelle21121111">
    <w:name w:val="Liste actuelle21121111"/>
    <w:uiPriority w:val="99"/>
    <w:rsid w:val="007F6B0D"/>
  </w:style>
  <w:style w:type="numbering" w:customStyle="1" w:styleId="Aucuneliste311111">
    <w:name w:val="Aucune liste311111"/>
    <w:next w:val="Aucuneliste"/>
    <w:uiPriority w:val="99"/>
    <w:semiHidden/>
    <w:unhideWhenUsed/>
    <w:rsid w:val="007F6B0D"/>
  </w:style>
  <w:style w:type="numbering" w:customStyle="1" w:styleId="Aucuneliste1211111">
    <w:name w:val="Aucune liste1211111"/>
    <w:next w:val="Aucuneliste"/>
    <w:uiPriority w:val="99"/>
    <w:semiHidden/>
    <w:unhideWhenUsed/>
    <w:rsid w:val="007F6B0D"/>
  </w:style>
  <w:style w:type="numbering" w:customStyle="1" w:styleId="NoList1211111">
    <w:name w:val="No List1211111"/>
    <w:next w:val="Aucuneliste"/>
    <w:semiHidden/>
    <w:rsid w:val="007F6B0D"/>
  </w:style>
  <w:style w:type="numbering" w:customStyle="1" w:styleId="NoList2211111">
    <w:name w:val="No List2211111"/>
    <w:next w:val="Aucuneliste"/>
    <w:uiPriority w:val="99"/>
    <w:semiHidden/>
    <w:unhideWhenUsed/>
    <w:rsid w:val="007F6B0D"/>
  </w:style>
  <w:style w:type="numbering" w:customStyle="1" w:styleId="OPSOM211111">
    <w:name w:val="OPSOM211111"/>
    <w:basedOn w:val="Aucuneliste"/>
    <w:rsid w:val="007F6B0D"/>
  </w:style>
  <w:style w:type="numbering" w:customStyle="1" w:styleId="OPSOMNR211111">
    <w:name w:val="OPSOMNR211111"/>
    <w:rsid w:val="007F6B0D"/>
  </w:style>
  <w:style w:type="numbering" w:customStyle="1" w:styleId="Listeactuelle1211111">
    <w:name w:val="Liste actuelle1211111"/>
    <w:uiPriority w:val="99"/>
    <w:rsid w:val="007F6B0D"/>
  </w:style>
  <w:style w:type="numbering" w:customStyle="1" w:styleId="Listeactuelle2211111">
    <w:name w:val="Liste actuelle2211111"/>
    <w:uiPriority w:val="99"/>
    <w:rsid w:val="007F6B0D"/>
  </w:style>
  <w:style w:type="numbering" w:customStyle="1" w:styleId="Aucuneliste111121111">
    <w:name w:val="Aucune liste111121111"/>
    <w:next w:val="Aucuneliste"/>
    <w:uiPriority w:val="99"/>
    <w:semiHidden/>
    <w:unhideWhenUsed/>
    <w:rsid w:val="007F6B0D"/>
  </w:style>
  <w:style w:type="numbering" w:customStyle="1" w:styleId="Aucuneliste1111111111111">
    <w:name w:val="Aucune liste1111111111111"/>
    <w:next w:val="Aucuneliste"/>
    <w:uiPriority w:val="99"/>
    <w:semiHidden/>
    <w:unhideWhenUsed/>
    <w:rsid w:val="007F6B0D"/>
  </w:style>
  <w:style w:type="numbering" w:customStyle="1" w:styleId="NoList11211111">
    <w:name w:val="No List11211111"/>
    <w:next w:val="Aucuneliste"/>
    <w:semiHidden/>
    <w:rsid w:val="007F6B0D"/>
  </w:style>
  <w:style w:type="numbering" w:customStyle="1" w:styleId="NoList21211111">
    <w:name w:val="No List21211111"/>
    <w:next w:val="Aucuneliste"/>
    <w:uiPriority w:val="99"/>
    <w:semiHidden/>
    <w:unhideWhenUsed/>
    <w:rsid w:val="007F6B0D"/>
  </w:style>
  <w:style w:type="numbering" w:customStyle="1" w:styleId="OPSOM1211111">
    <w:name w:val="OPSOM1211111"/>
    <w:basedOn w:val="Aucuneliste"/>
    <w:rsid w:val="007F6B0D"/>
  </w:style>
  <w:style w:type="numbering" w:customStyle="1" w:styleId="OPSOMNR1211111">
    <w:name w:val="OPSOMNR1211111"/>
    <w:rsid w:val="007F6B0D"/>
  </w:style>
  <w:style w:type="numbering" w:customStyle="1" w:styleId="Listeactuelle11211111">
    <w:name w:val="Liste actuelle11211111"/>
    <w:uiPriority w:val="99"/>
    <w:rsid w:val="007F6B0D"/>
  </w:style>
  <w:style w:type="numbering" w:customStyle="1" w:styleId="Listeactuelle21211111">
    <w:name w:val="Liste actuelle21211111"/>
    <w:uiPriority w:val="99"/>
    <w:rsid w:val="007F6B0D"/>
  </w:style>
  <w:style w:type="numbering" w:customStyle="1" w:styleId="Aucuneliste2111111">
    <w:name w:val="Aucune liste2111111"/>
    <w:next w:val="Aucuneliste"/>
    <w:uiPriority w:val="99"/>
    <w:semiHidden/>
    <w:unhideWhenUsed/>
    <w:rsid w:val="007F6B0D"/>
  </w:style>
  <w:style w:type="numbering" w:customStyle="1" w:styleId="NoList111111111">
    <w:name w:val="No List111111111"/>
    <w:next w:val="Aucuneliste"/>
    <w:semiHidden/>
    <w:rsid w:val="007F6B0D"/>
  </w:style>
  <w:style w:type="numbering" w:customStyle="1" w:styleId="NoList211111111">
    <w:name w:val="No List211111111"/>
    <w:next w:val="Aucuneliste"/>
    <w:uiPriority w:val="99"/>
    <w:semiHidden/>
    <w:unhideWhenUsed/>
    <w:rsid w:val="007F6B0D"/>
  </w:style>
  <w:style w:type="numbering" w:customStyle="1" w:styleId="OPSOM11111111">
    <w:name w:val="OPSOM11111111"/>
    <w:basedOn w:val="Aucuneliste"/>
    <w:rsid w:val="007F6B0D"/>
  </w:style>
  <w:style w:type="numbering" w:customStyle="1" w:styleId="OPSOMNR11111111">
    <w:name w:val="OPSOMNR11111111"/>
    <w:rsid w:val="007F6B0D"/>
  </w:style>
  <w:style w:type="numbering" w:customStyle="1" w:styleId="Listeactuelle111111111">
    <w:name w:val="Liste actuelle111111111"/>
    <w:uiPriority w:val="99"/>
    <w:rsid w:val="007F6B0D"/>
  </w:style>
  <w:style w:type="numbering" w:customStyle="1" w:styleId="Listeactuelle211111111">
    <w:name w:val="Liste actuelle211111111"/>
    <w:uiPriority w:val="99"/>
    <w:rsid w:val="007F6B0D"/>
  </w:style>
  <w:style w:type="numbering" w:customStyle="1" w:styleId="Aucuneliste411111">
    <w:name w:val="Aucune liste411111"/>
    <w:next w:val="Aucuneliste"/>
    <w:uiPriority w:val="99"/>
    <w:semiHidden/>
    <w:unhideWhenUsed/>
    <w:rsid w:val="007F6B0D"/>
  </w:style>
  <w:style w:type="numbering" w:customStyle="1" w:styleId="Aucuneliste711">
    <w:name w:val="Aucune liste711"/>
    <w:next w:val="Aucuneliste"/>
    <w:uiPriority w:val="99"/>
    <w:semiHidden/>
    <w:unhideWhenUsed/>
    <w:rsid w:val="007F6B0D"/>
  </w:style>
  <w:style w:type="numbering" w:customStyle="1" w:styleId="Aucuneliste1511">
    <w:name w:val="Aucune liste1511"/>
    <w:next w:val="Aucuneliste"/>
    <w:uiPriority w:val="99"/>
    <w:semiHidden/>
    <w:unhideWhenUsed/>
    <w:rsid w:val="007F6B0D"/>
  </w:style>
  <w:style w:type="numbering" w:customStyle="1" w:styleId="NoList1511">
    <w:name w:val="No List1511"/>
    <w:next w:val="Aucuneliste"/>
    <w:semiHidden/>
    <w:rsid w:val="007F6B0D"/>
  </w:style>
  <w:style w:type="numbering" w:customStyle="1" w:styleId="NoList2511">
    <w:name w:val="No List2511"/>
    <w:next w:val="Aucuneliste"/>
    <w:uiPriority w:val="99"/>
    <w:semiHidden/>
    <w:unhideWhenUsed/>
    <w:rsid w:val="007F6B0D"/>
  </w:style>
  <w:style w:type="numbering" w:customStyle="1" w:styleId="OPSOM511">
    <w:name w:val="OPSOM511"/>
    <w:basedOn w:val="Aucuneliste"/>
    <w:rsid w:val="007F6B0D"/>
  </w:style>
  <w:style w:type="numbering" w:customStyle="1" w:styleId="OPSOMNR511">
    <w:name w:val="OPSOMNR511"/>
    <w:rsid w:val="007F6B0D"/>
  </w:style>
  <w:style w:type="numbering" w:customStyle="1" w:styleId="Listeactuelle1511">
    <w:name w:val="Liste actuelle1511"/>
    <w:uiPriority w:val="99"/>
    <w:rsid w:val="007F6B0D"/>
  </w:style>
  <w:style w:type="numbering" w:customStyle="1" w:styleId="Listeactuelle2511">
    <w:name w:val="Liste actuelle2511"/>
    <w:uiPriority w:val="99"/>
    <w:rsid w:val="007F6B0D"/>
  </w:style>
  <w:style w:type="numbering" w:customStyle="1" w:styleId="Aucuneliste11411">
    <w:name w:val="Aucune liste11411"/>
    <w:next w:val="Aucuneliste"/>
    <w:uiPriority w:val="99"/>
    <w:semiHidden/>
    <w:unhideWhenUsed/>
    <w:rsid w:val="007F6B0D"/>
  </w:style>
  <w:style w:type="numbering" w:customStyle="1" w:styleId="Aucuneliste111411">
    <w:name w:val="Aucune liste111411"/>
    <w:next w:val="Aucuneliste"/>
    <w:uiPriority w:val="99"/>
    <w:semiHidden/>
    <w:unhideWhenUsed/>
    <w:rsid w:val="007F6B0D"/>
  </w:style>
  <w:style w:type="numbering" w:customStyle="1" w:styleId="NoList11511">
    <w:name w:val="No List11511"/>
    <w:next w:val="Aucuneliste"/>
    <w:semiHidden/>
    <w:rsid w:val="007F6B0D"/>
  </w:style>
  <w:style w:type="numbering" w:customStyle="1" w:styleId="NoList21511">
    <w:name w:val="No List21511"/>
    <w:next w:val="Aucuneliste"/>
    <w:uiPriority w:val="99"/>
    <w:semiHidden/>
    <w:unhideWhenUsed/>
    <w:rsid w:val="007F6B0D"/>
  </w:style>
  <w:style w:type="numbering" w:customStyle="1" w:styleId="OPSOM1511">
    <w:name w:val="OPSOM1511"/>
    <w:basedOn w:val="Aucuneliste"/>
    <w:rsid w:val="007F6B0D"/>
  </w:style>
  <w:style w:type="numbering" w:customStyle="1" w:styleId="OPSOMNR1511">
    <w:name w:val="OPSOMNR1511"/>
    <w:rsid w:val="007F6B0D"/>
  </w:style>
  <w:style w:type="numbering" w:customStyle="1" w:styleId="Listeactuelle11511">
    <w:name w:val="Liste actuelle11511"/>
    <w:uiPriority w:val="99"/>
    <w:rsid w:val="007F6B0D"/>
  </w:style>
  <w:style w:type="numbering" w:customStyle="1" w:styleId="Listeactuelle21511">
    <w:name w:val="Liste actuelle21511"/>
    <w:uiPriority w:val="99"/>
    <w:rsid w:val="007F6B0D"/>
  </w:style>
  <w:style w:type="numbering" w:customStyle="1" w:styleId="Aucuneliste2411">
    <w:name w:val="Aucune liste2411"/>
    <w:next w:val="Aucuneliste"/>
    <w:uiPriority w:val="99"/>
    <w:semiHidden/>
    <w:unhideWhenUsed/>
    <w:rsid w:val="007F6B0D"/>
  </w:style>
  <w:style w:type="numbering" w:customStyle="1" w:styleId="NoList111411">
    <w:name w:val="No List111411"/>
    <w:next w:val="Aucuneliste"/>
    <w:semiHidden/>
    <w:rsid w:val="007F6B0D"/>
  </w:style>
  <w:style w:type="numbering" w:customStyle="1" w:styleId="NoList211411">
    <w:name w:val="No List211411"/>
    <w:next w:val="Aucuneliste"/>
    <w:uiPriority w:val="99"/>
    <w:semiHidden/>
    <w:unhideWhenUsed/>
    <w:rsid w:val="007F6B0D"/>
  </w:style>
  <w:style w:type="numbering" w:customStyle="1" w:styleId="OPSOM11411">
    <w:name w:val="OPSOM11411"/>
    <w:basedOn w:val="Aucuneliste"/>
    <w:rsid w:val="007F6B0D"/>
  </w:style>
  <w:style w:type="numbering" w:customStyle="1" w:styleId="OPSOMNR11411">
    <w:name w:val="OPSOMNR11411"/>
    <w:rsid w:val="007F6B0D"/>
  </w:style>
  <w:style w:type="numbering" w:customStyle="1" w:styleId="Listeactuelle111411">
    <w:name w:val="Liste actuelle111411"/>
    <w:uiPriority w:val="99"/>
    <w:rsid w:val="007F6B0D"/>
  </w:style>
  <w:style w:type="numbering" w:customStyle="1" w:styleId="Listeactuelle211411">
    <w:name w:val="Liste actuelle211411"/>
    <w:uiPriority w:val="99"/>
    <w:rsid w:val="007F6B0D"/>
  </w:style>
  <w:style w:type="numbering" w:customStyle="1" w:styleId="Aucuneliste3311">
    <w:name w:val="Aucune liste3311"/>
    <w:next w:val="Aucuneliste"/>
    <w:uiPriority w:val="99"/>
    <w:semiHidden/>
    <w:unhideWhenUsed/>
    <w:rsid w:val="007F6B0D"/>
  </w:style>
  <w:style w:type="numbering" w:customStyle="1" w:styleId="Aucuneliste12311">
    <w:name w:val="Aucune liste12311"/>
    <w:next w:val="Aucuneliste"/>
    <w:uiPriority w:val="99"/>
    <w:semiHidden/>
    <w:unhideWhenUsed/>
    <w:rsid w:val="007F6B0D"/>
  </w:style>
  <w:style w:type="numbering" w:customStyle="1" w:styleId="NoList12311">
    <w:name w:val="No List12311"/>
    <w:next w:val="Aucuneliste"/>
    <w:semiHidden/>
    <w:rsid w:val="007F6B0D"/>
  </w:style>
  <w:style w:type="numbering" w:customStyle="1" w:styleId="NoList22311">
    <w:name w:val="No List22311"/>
    <w:next w:val="Aucuneliste"/>
    <w:uiPriority w:val="99"/>
    <w:semiHidden/>
    <w:unhideWhenUsed/>
    <w:rsid w:val="007F6B0D"/>
  </w:style>
  <w:style w:type="numbering" w:customStyle="1" w:styleId="OPSOM2311">
    <w:name w:val="OPSOM2311"/>
    <w:basedOn w:val="Aucuneliste"/>
    <w:rsid w:val="007F6B0D"/>
  </w:style>
  <w:style w:type="numbering" w:customStyle="1" w:styleId="OPSOMNR2311">
    <w:name w:val="OPSOMNR2311"/>
    <w:rsid w:val="007F6B0D"/>
  </w:style>
  <w:style w:type="numbering" w:customStyle="1" w:styleId="Listeactuelle12311">
    <w:name w:val="Liste actuelle12311"/>
    <w:uiPriority w:val="99"/>
    <w:rsid w:val="007F6B0D"/>
  </w:style>
  <w:style w:type="numbering" w:customStyle="1" w:styleId="Listeactuelle22311">
    <w:name w:val="Liste actuelle22311"/>
    <w:uiPriority w:val="99"/>
    <w:rsid w:val="007F6B0D"/>
  </w:style>
  <w:style w:type="numbering" w:customStyle="1" w:styleId="Aucuneliste1111411">
    <w:name w:val="Aucune liste1111411"/>
    <w:next w:val="Aucuneliste"/>
    <w:uiPriority w:val="99"/>
    <w:semiHidden/>
    <w:unhideWhenUsed/>
    <w:rsid w:val="007F6B0D"/>
  </w:style>
  <w:style w:type="numbering" w:customStyle="1" w:styleId="Aucuneliste11111311">
    <w:name w:val="Aucune liste11111311"/>
    <w:next w:val="Aucuneliste"/>
    <w:uiPriority w:val="99"/>
    <w:semiHidden/>
    <w:unhideWhenUsed/>
    <w:rsid w:val="007F6B0D"/>
  </w:style>
  <w:style w:type="numbering" w:customStyle="1" w:styleId="NoList112311">
    <w:name w:val="No List112311"/>
    <w:next w:val="Aucuneliste"/>
    <w:semiHidden/>
    <w:rsid w:val="007F6B0D"/>
  </w:style>
  <w:style w:type="numbering" w:customStyle="1" w:styleId="NoList212311">
    <w:name w:val="No List212311"/>
    <w:next w:val="Aucuneliste"/>
    <w:uiPriority w:val="99"/>
    <w:semiHidden/>
    <w:unhideWhenUsed/>
    <w:rsid w:val="007F6B0D"/>
  </w:style>
  <w:style w:type="numbering" w:customStyle="1" w:styleId="OPSOM12311">
    <w:name w:val="OPSOM12311"/>
    <w:basedOn w:val="Aucuneliste"/>
    <w:rsid w:val="007F6B0D"/>
  </w:style>
  <w:style w:type="numbering" w:customStyle="1" w:styleId="OPSOMNR12311">
    <w:name w:val="OPSOMNR12311"/>
    <w:rsid w:val="007F6B0D"/>
  </w:style>
  <w:style w:type="numbering" w:customStyle="1" w:styleId="Listeactuelle112311">
    <w:name w:val="Liste actuelle112311"/>
    <w:uiPriority w:val="99"/>
    <w:rsid w:val="007F6B0D"/>
  </w:style>
  <w:style w:type="numbering" w:customStyle="1" w:styleId="Listeactuelle212311">
    <w:name w:val="Liste actuelle212311"/>
    <w:uiPriority w:val="99"/>
    <w:rsid w:val="007F6B0D"/>
  </w:style>
  <w:style w:type="numbering" w:customStyle="1" w:styleId="Aucuneliste21311">
    <w:name w:val="Aucune liste21311"/>
    <w:next w:val="Aucuneliste"/>
    <w:uiPriority w:val="99"/>
    <w:semiHidden/>
    <w:unhideWhenUsed/>
    <w:rsid w:val="007F6B0D"/>
  </w:style>
  <w:style w:type="numbering" w:customStyle="1" w:styleId="NoList1111311">
    <w:name w:val="No List1111311"/>
    <w:next w:val="Aucuneliste"/>
    <w:semiHidden/>
    <w:rsid w:val="007F6B0D"/>
  </w:style>
  <w:style w:type="numbering" w:customStyle="1" w:styleId="NoList2111311">
    <w:name w:val="No List2111311"/>
    <w:next w:val="Aucuneliste"/>
    <w:uiPriority w:val="99"/>
    <w:semiHidden/>
    <w:unhideWhenUsed/>
    <w:rsid w:val="007F6B0D"/>
  </w:style>
  <w:style w:type="numbering" w:customStyle="1" w:styleId="OPSOM111312">
    <w:name w:val="OPSOM111312"/>
    <w:basedOn w:val="Aucuneliste"/>
    <w:rsid w:val="007F6B0D"/>
  </w:style>
  <w:style w:type="numbering" w:customStyle="1" w:styleId="OPSOMNR111312">
    <w:name w:val="OPSOMNR111312"/>
    <w:rsid w:val="007F6B0D"/>
  </w:style>
  <w:style w:type="numbering" w:customStyle="1" w:styleId="Listeactuelle1111312">
    <w:name w:val="Liste actuelle1111312"/>
    <w:uiPriority w:val="99"/>
    <w:rsid w:val="007F6B0D"/>
  </w:style>
  <w:style w:type="numbering" w:customStyle="1" w:styleId="Listeactuelle2111312">
    <w:name w:val="Liste actuelle2111312"/>
    <w:uiPriority w:val="99"/>
    <w:rsid w:val="007F6B0D"/>
  </w:style>
  <w:style w:type="numbering" w:customStyle="1" w:styleId="Aucuneliste4311">
    <w:name w:val="Aucune liste4311"/>
    <w:next w:val="Aucuneliste"/>
    <w:uiPriority w:val="99"/>
    <w:semiHidden/>
    <w:unhideWhenUsed/>
    <w:rsid w:val="007F6B0D"/>
  </w:style>
  <w:style w:type="numbering" w:customStyle="1" w:styleId="Aucuneliste1111112111">
    <w:name w:val="Aucune liste1111112111"/>
    <w:next w:val="Aucuneliste"/>
    <w:uiPriority w:val="99"/>
    <w:semiHidden/>
    <w:unhideWhenUsed/>
    <w:rsid w:val="007F6B0D"/>
  </w:style>
  <w:style w:type="numbering" w:customStyle="1" w:styleId="Aucuneliste5211">
    <w:name w:val="Aucune liste5211"/>
    <w:next w:val="Aucuneliste"/>
    <w:uiPriority w:val="99"/>
    <w:semiHidden/>
    <w:unhideWhenUsed/>
    <w:rsid w:val="007F6B0D"/>
  </w:style>
  <w:style w:type="numbering" w:customStyle="1" w:styleId="Aucuneliste13211">
    <w:name w:val="Aucune liste13211"/>
    <w:next w:val="Aucuneliste"/>
    <w:uiPriority w:val="99"/>
    <w:semiHidden/>
    <w:unhideWhenUsed/>
    <w:rsid w:val="007F6B0D"/>
  </w:style>
  <w:style w:type="numbering" w:customStyle="1" w:styleId="NoList13211">
    <w:name w:val="No List13211"/>
    <w:next w:val="Aucuneliste"/>
    <w:semiHidden/>
    <w:rsid w:val="007F6B0D"/>
  </w:style>
  <w:style w:type="numbering" w:customStyle="1" w:styleId="NoList23211">
    <w:name w:val="No List23211"/>
    <w:next w:val="Aucuneliste"/>
    <w:uiPriority w:val="99"/>
    <w:semiHidden/>
    <w:unhideWhenUsed/>
    <w:rsid w:val="007F6B0D"/>
  </w:style>
  <w:style w:type="numbering" w:customStyle="1" w:styleId="OPSOM3211">
    <w:name w:val="OPSOM3211"/>
    <w:basedOn w:val="Aucuneliste"/>
    <w:rsid w:val="007F6B0D"/>
  </w:style>
  <w:style w:type="numbering" w:customStyle="1" w:styleId="OPSOMNR3211">
    <w:name w:val="OPSOMNR3211"/>
    <w:rsid w:val="007F6B0D"/>
  </w:style>
  <w:style w:type="numbering" w:customStyle="1" w:styleId="Listeactuelle13211">
    <w:name w:val="Liste actuelle13211"/>
    <w:uiPriority w:val="99"/>
    <w:rsid w:val="007F6B0D"/>
  </w:style>
  <w:style w:type="numbering" w:customStyle="1" w:styleId="Listeactuelle23211">
    <w:name w:val="Liste actuelle23211"/>
    <w:uiPriority w:val="99"/>
    <w:rsid w:val="007F6B0D"/>
  </w:style>
  <w:style w:type="numbering" w:customStyle="1" w:styleId="Aucuneliste112211">
    <w:name w:val="Aucune liste112211"/>
    <w:next w:val="Aucuneliste"/>
    <w:uiPriority w:val="99"/>
    <w:semiHidden/>
    <w:unhideWhenUsed/>
    <w:rsid w:val="007F6B0D"/>
  </w:style>
  <w:style w:type="numbering" w:customStyle="1" w:styleId="Aucuneliste1112211">
    <w:name w:val="Aucune liste1112211"/>
    <w:next w:val="Aucuneliste"/>
    <w:uiPriority w:val="99"/>
    <w:semiHidden/>
    <w:unhideWhenUsed/>
    <w:rsid w:val="007F6B0D"/>
  </w:style>
  <w:style w:type="numbering" w:customStyle="1" w:styleId="NoList113211">
    <w:name w:val="No List113211"/>
    <w:next w:val="Aucuneliste"/>
    <w:semiHidden/>
    <w:rsid w:val="007F6B0D"/>
  </w:style>
  <w:style w:type="numbering" w:customStyle="1" w:styleId="NoList213211">
    <w:name w:val="No List213211"/>
    <w:next w:val="Aucuneliste"/>
    <w:uiPriority w:val="99"/>
    <w:semiHidden/>
    <w:unhideWhenUsed/>
    <w:rsid w:val="007F6B0D"/>
  </w:style>
  <w:style w:type="numbering" w:customStyle="1" w:styleId="OPSOM13211">
    <w:name w:val="OPSOM13211"/>
    <w:basedOn w:val="Aucuneliste"/>
    <w:rsid w:val="007F6B0D"/>
  </w:style>
  <w:style w:type="numbering" w:customStyle="1" w:styleId="OPSOMNR13211">
    <w:name w:val="OPSOMNR13211"/>
    <w:rsid w:val="007F6B0D"/>
  </w:style>
  <w:style w:type="numbering" w:customStyle="1" w:styleId="Listeactuelle113211">
    <w:name w:val="Liste actuelle113211"/>
    <w:uiPriority w:val="99"/>
    <w:rsid w:val="007F6B0D"/>
  </w:style>
  <w:style w:type="numbering" w:customStyle="1" w:styleId="Listeactuelle213211">
    <w:name w:val="Liste actuelle213211"/>
    <w:uiPriority w:val="99"/>
    <w:rsid w:val="007F6B0D"/>
  </w:style>
  <w:style w:type="numbering" w:customStyle="1" w:styleId="Aucuneliste22211">
    <w:name w:val="Aucune liste22211"/>
    <w:next w:val="Aucuneliste"/>
    <w:uiPriority w:val="99"/>
    <w:semiHidden/>
    <w:unhideWhenUsed/>
    <w:rsid w:val="007F6B0D"/>
  </w:style>
  <w:style w:type="numbering" w:customStyle="1" w:styleId="NoList1112211">
    <w:name w:val="No List1112211"/>
    <w:next w:val="Aucuneliste"/>
    <w:semiHidden/>
    <w:rsid w:val="007F6B0D"/>
  </w:style>
  <w:style w:type="numbering" w:customStyle="1" w:styleId="NoList2112211">
    <w:name w:val="No List2112211"/>
    <w:next w:val="Aucuneliste"/>
    <w:uiPriority w:val="99"/>
    <w:semiHidden/>
    <w:unhideWhenUsed/>
    <w:rsid w:val="007F6B0D"/>
  </w:style>
  <w:style w:type="numbering" w:customStyle="1" w:styleId="OPSOM112211">
    <w:name w:val="OPSOM112211"/>
    <w:basedOn w:val="Aucuneliste"/>
    <w:rsid w:val="007F6B0D"/>
  </w:style>
  <w:style w:type="numbering" w:customStyle="1" w:styleId="OPSOMNR112211">
    <w:name w:val="OPSOMNR112211"/>
    <w:rsid w:val="007F6B0D"/>
  </w:style>
  <w:style w:type="numbering" w:customStyle="1" w:styleId="Listeactuelle1112211">
    <w:name w:val="Liste actuelle1112211"/>
    <w:uiPriority w:val="99"/>
    <w:rsid w:val="007F6B0D"/>
  </w:style>
  <w:style w:type="numbering" w:customStyle="1" w:styleId="Listeactuelle2112211">
    <w:name w:val="Liste actuelle2112211"/>
    <w:uiPriority w:val="99"/>
    <w:rsid w:val="007F6B0D"/>
  </w:style>
  <w:style w:type="numbering" w:customStyle="1" w:styleId="Aucuneliste31211">
    <w:name w:val="Aucune liste31211"/>
    <w:next w:val="Aucuneliste"/>
    <w:uiPriority w:val="99"/>
    <w:semiHidden/>
    <w:unhideWhenUsed/>
    <w:rsid w:val="007F6B0D"/>
  </w:style>
  <w:style w:type="numbering" w:customStyle="1" w:styleId="Aucuneliste121211">
    <w:name w:val="Aucune liste121211"/>
    <w:next w:val="Aucuneliste"/>
    <w:uiPriority w:val="99"/>
    <w:semiHidden/>
    <w:unhideWhenUsed/>
    <w:rsid w:val="007F6B0D"/>
  </w:style>
  <w:style w:type="numbering" w:customStyle="1" w:styleId="NoList121211">
    <w:name w:val="No List121211"/>
    <w:next w:val="Aucuneliste"/>
    <w:semiHidden/>
    <w:rsid w:val="007F6B0D"/>
  </w:style>
  <w:style w:type="numbering" w:customStyle="1" w:styleId="NoList221211">
    <w:name w:val="No List221211"/>
    <w:next w:val="Aucuneliste"/>
    <w:uiPriority w:val="99"/>
    <w:semiHidden/>
    <w:unhideWhenUsed/>
    <w:rsid w:val="007F6B0D"/>
  </w:style>
  <w:style w:type="numbering" w:customStyle="1" w:styleId="OPSOM21211">
    <w:name w:val="OPSOM21211"/>
    <w:basedOn w:val="Aucuneliste"/>
    <w:rsid w:val="007F6B0D"/>
  </w:style>
  <w:style w:type="numbering" w:customStyle="1" w:styleId="OPSOMNR21211">
    <w:name w:val="OPSOMNR21211"/>
    <w:rsid w:val="007F6B0D"/>
  </w:style>
  <w:style w:type="numbering" w:customStyle="1" w:styleId="Listeactuelle121211">
    <w:name w:val="Liste actuelle121211"/>
    <w:uiPriority w:val="99"/>
    <w:rsid w:val="007F6B0D"/>
  </w:style>
  <w:style w:type="numbering" w:customStyle="1" w:styleId="Listeactuelle221211">
    <w:name w:val="Liste actuelle221211"/>
    <w:uiPriority w:val="99"/>
    <w:rsid w:val="007F6B0D"/>
  </w:style>
  <w:style w:type="numbering" w:customStyle="1" w:styleId="Aucuneliste11112211">
    <w:name w:val="Aucune liste11112211"/>
    <w:next w:val="Aucuneliste"/>
    <w:uiPriority w:val="99"/>
    <w:semiHidden/>
    <w:unhideWhenUsed/>
    <w:rsid w:val="007F6B0D"/>
  </w:style>
  <w:style w:type="numbering" w:customStyle="1" w:styleId="Aucuneliste1111111211">
    <w:name w:val="Aucune liste1111111211"/>
    <w:next w:val="Aucuneliste"/>
    <w:uiPriority w:val="99"/>
    <w:semiHidden/>
    <w:unhideWhenUsed/>
    <w:rsid w:val="007F6B0D"/>
  </w:style>
  <w:style w:type="numbering" w:customStyle="1" w:styleId="NoList1121211">
    <w:name w:val="No List1121211"/>
    <w:next w:val="Aucuneliste"/>
    <w:semiHidden/>
    <w:rsid w:val="007F6B0D"/>
  </w:style>
  <w:style w:type="numbering" w:customStyle="1" w:styleId="NoList2121211">
    <w:name w:val="No List2121211"/>
    <w:next w:val="Aucuneliste"/>
    <w:uiPriority w:val="99"/>
    <w:semiHidden/>
    <w:unhideWhenUsed/>
    <w:rsid w:val="007F6B0D"/>
  </w:style>
  <w:style w:type="numbering" w:customStyle="1" w:styleId="OPSOM121211">
    <w:name w:val="OPSOM121211"/>
    <w:basedOn w:val="Aucuneliste"/>
    <w:rsid w:val="007F6B0D"/>
  </w:style>
  <w:style w:type="numbering" w:customStyle="1" w:styleId="OPSOMNR121211">
    <w:name w:val="OPSOMNR121211"/>
    <w:rsid w:val="007F6B0D"/>
  </w:style>
  <w:style w:type="numbering" w:customStyle="1" w:styleId="Listeactuelle1121211">
    <w:name w:val="Liste actuelle1121211"/>
    <w:uiPriority w:val="99"/>
    <w:rsid w:val="007F6B0D"/>
  </w:style>
  <w:style w:type="numbering" w:customStyle="1" w:styleId="Listeactuelle2121211">
    <w:name w:val="Liste actuelle2121211"/>
    <w:uiPriority w:val="99"/>
    <w:rsid w:val="007F6B0D"/>
  </w:style>
  <w:style w:type="numbering" w:customStyle="1" w:styleId="Aucuneliste211211">
    <w:name w:val="Aucune liste211211"/>
    <w:next w:val="Aucuneliste"/>
    <w:uiPriority w:val="99"/>
    <w:semiHidden/>
    <w:unhideWhenUsed/>
    <w:rsid w:val="007F6B0D"/>
  </w:style>
  <w:style w:type="numbering" w:customStyle="1" w:styleId="NoList11111211">
    <w:name w:val="No List11111211"/>
    <w:next w:val="Aucuneliste"/>
    <w:semiHidden/>
    <w:rsid w:val="007F6B0D"/>
  </w:style>
  <w:style w:type="numbering" w:customStyle="1" w:styleId="NoList21111211">
    <w:name w:val="No List21111211"/>
    <w:next w:val="Aucuneliste"/>
    <w:uiPriority w:val="99"/>
    <w:semiHidden/>
    <w:unhideWhenUsed/>
    <w:rsid w:val="007F6B0D"/>
  </w:style>
  <w:style w:type="numbering" w:customStyle="1" w:styleId="OPSOM1111211">
    <w:name w:val="OPSOM1111211"/>
    <w:basedOn w:val="Aucuneliste"/>
    <w:rsid w:val="007F6B0D"/>
  </w:style>
  <w:style w:type="numbering" w:customStyle="1" w:styleId="OPSOMNR1111211">
    <w:name w:val="OPSOMNR1111211"/>
    <w:rsid w:val="007F6B0D"/>
  </w:style>
  <w:style w:type="numbering" w:customStyle="1" w:styleId="Listeactuelle11111211">
    <w:name w:val="Liste actuelle11111211"/>
    <w:uiPriority w:val="99"/>
    <w:rsid w:val="007F6B0D"/>
  </w:style>
  <w:style w:type="numbering" w:customStyle="1" w:styleId="Listeactuelle21111211">
    <w:name w:val="Liste actuelle21111211"/>
    <w:uiPriority w:val="99"/>
    <w:rsid w:val="007F6B0D"/>
  </w:style>
  <w:style w:type="numbering" w:customStyle="1" w:styleId="Aucuneliste41211">
    <w:name w:val="Aucune liste41211"/>
    <w:next w:val="Aucuneliste"/>
    <w:uiPriority w:val="99"/>
    <w:semiHidden/>
    <w:unhideWhenUsed/>
    <w:rsid w:val="007F6B0D"/>
  </w:style>
  <w:style w:type="numbering" w:customStyle="1" w:styleId="Aucuneliste11111111111111">
    <w:name w:val="Aucune liste11111111111111"/>
    <w:next w:val="Aucuneliste"/>
    <w:uiPriority w:val="99"/>
    <w:semiHidden/>
    <w:unhideWhenUsed/>
    <w:rsid w:val="007F6B0D"/>
  </w:style>
  <w:style w:type="character" w:customStyle="1" w:styleId="TextedebullesCar6">
    <w:name w:val="Texte de bulles Car6"/>
    <w:basedOn w:val="Policepardfaut"/>
    <w:uiPriority w:val="99"/>
    <w:semiHidden/>
    <w:rsid w:val="007F6B0D"/>
    <w:rPr>
      <w:rFonts w:ascii="Segoe UI" w:hAnsi="Segoe UI" w:cs="Segoe UI"/>
      <w:sz w:val="18"/>
      <w:szCs w:val="18"/>
    </w:rPr>
  </w:style>
  <w:style w:type="character" w:customStyle="1" w:styleId="CommentaireCar6">
    <w:name w:val="Commentaire Car6"/>
    <w:basedOn w:val="Policepardfaut"/>
    <w:uiPriority w:val="99"/>
    <w:semiHidden/>
    <w:rsid w:val="007F6B0D"/>
    <w:rPr>
      <w:sz w:val="20"/>
      <w:szCs w:val="20"/>
    </w:rPr>
  </w:style>
  <w:style w:type="character" w:customStyle="1" w:styleId="En-tteCar6">
    <w:name w:val="En-tête Car6"/>
    <w:basedOn w:val="Policepardfaut"/>
    <w:uiPriority w:val="99"/>
    <w:rsid w:val="007F6B0D"/>
  </w:style>
  <w:style w:type="character" w:customStyle="1" w:styleId="PieddepageCar6">
    <w:name w:val="Pied de page Car6"/>
    <w:basedOn w:val="Policepardfaut"/>
    <w:uiPriority w:val="99"/>
    <w:rsid w:val="007F6B0D"/>
  </w:style>
  <w:style w:type="character" w:customStyle="1" w:styleId="ObjetducommentaireCar6">
    <w:name w:val="Objet du commentaire Car6"/>
    <w:basedOn w:val="CommentaireCar6"/>
    <w:uiPriority w:val="99"/>
    <w:semiHidden/>
    <w:rsid w:val="007F6B0D"/>
    <w:rPr>
      <w:sz w:val="20"/>
      <w:szCs w:val="20"/>
    </w:rPr>
  </w:style>
  <w:style w:type="character" w:customStyle="1" w:styleId="Corpsdetexte3Car6">
    <w:name w:val="Corps de texte 3 Car6"/>
    <w:basedOn w:val="Policepardfaut"/>
    <w:uiPriority w:val="99"/>
    <w:semiHidden/>
    <w:rsid w:val="007F6B0D"/>
    <w:rPr>
      <w:sz w:val="16"/>
      <w:szCs w:val="16"/>
    </w:rPr>
  </w:style>
  <w:style w:type="character" w:customStyle="1" w:styleId="Retraitcorpsdetexte2Car6">
    <w:name w:val="Retrait corps de texte 2 Car6"/>
    <w:basedOn w:val="Policepardfaut"/>
    <w:uiPriority w:val="99"/>
    <w:semiHidden/>
    <w:rsid w:val="007F6B0D"/>
  </w:style>
  <w:style w:type="character" w:customStyle="1" w:styleId="RetraitcorpsdetexteCar6">
    <w:name w:val="Retrait corps de texte Car6"/>
    <w:basedOn w:val="Policepardfaut"/>
    <w:uiPriority w:val="99"/>
    <w:semiHidden/>
    <w:rsid w:val="007F6B0D"/>
  </w:style>
  <w:style w:type="paragraph" w:styleId="Textedebulles">
    <w:name w:val="Balloon Text"/>
    <w:basedOn w:val="Normal"/>
    <w:link w:val="TextedebullesCar7"/>
    <w:uiPriority w:val="99"/>
    <w:semiHidden/>
    <w:unhideWhenUsed/>
    <w:rsid w:val="007F6B0D"/>
    <w:pPr>
      <w:spacing w:after="0" w:line="240" w:lineRule="auto"/>
    </w:pPr>
    <w:rPr>
      <w:rFonts w:ascii="Segoe UI" w:hAnsi="Segoe UI" w:cs="Segoe UI"/>
      <w:sz w:val="18"/>
      <w:szCs w:val="18"/>
    </w:rPr>
  </w:style>
  <w:style w:type="character" w:customStyle="1" w:styleId="TextedebullesCar7">
    <w:name w:val="Texte de bulles Car7"/>
    <w:basedOn w:val="Policepardfaut"/>
    <w:link w:val="Textedebulles"/>
    <w:uiPriority w:val="99"/>
    <w:semiHidden/>
    <w:rsid w:val="007F6B0D"/>
    <w:rPr>
      <w:rFonts w:ascii="Segoe UI" w:hAnsi="Segoe UI" w:cs="Segoe UI"/>
      <w:sz w:val="18"/>
      <w:szCs w:val="18"/>
    </w:rPr>
  </w:style>
  <w:style w:type="paragraph" w:styleId="Commentaire">
    <w:name w:val="annotation text"/>
    <w:basedOn w:val="Normal"/>
    <w:link w:val="CommentaireCar7"/>
    <w:uiPriority w:val="99"/>
    <w:semiHidden/>
    <w:unhideWhenUsed/>
    <w:rsid w:val="007F6B0D"/>
    <w:pPr>
      <w:spacing w:line="240" w:lineRule="auto"/>
    </w:pPr>
    <w:rPr>
      <w:sz w:val="20"/>
      <w:szCs w:val="20"/>
    </w:rPr>
  </w:style>
  <w:style w:type="character" w:customStyle="1" w:styleId="CommentaireCar7">
    <w:name w:val="Commentaire Car7"/>
    <w:basedOn w:val="Policepardfaut"/>
    <w:link w:val="Commentaire"/>
    <w:uiPriority w:val="99"/>
    <w:semiHidden/>
    <w:rsid w:val="007F6B0D"/>
    <w:rPr>
      <w:sz w:val="20"/>
      <w:szCs w:val="20"/>
    </w:rPr>
  </w:style>
  <w:style w:type="paragraph" w:styleId="En-tte">
    <w:name w:val="header"/>
    <w:basedOn w:val="Normal"/>
    <w:link w:val="En-tteCar7"/>
    <w:uiPriority w:val="99"/>
    <w:unhideWhenUsed/>
    <w:rsid w:val="007F6B0D"/>
    <w:pPr>
      <w:tabs>
        <w:tab w:val="center" w:pos="4536"/>
        <w:tab w:val="right" w:pos="9072"/>
      </w:tabs>
      <w:spacing w:after="0" w:line="240" w:lineRule="auto"/>
    </w:pPr>
  </w:style>
  <w:style w:type="character" w:customStyle="1" w:styleId="En-tteCar7">
    <w:name w:val="En-tête Car7"/>
    <w:basedOn w:val="Policepardfaut"/>
    <w:link w:val="En-tte"/>
    <w:uiPriority w:val="99"/>
    <w:rsid w:val="007F6B0D"/>
  </w:style>
  <w:style w:type="paragraph" w:styleId="Pieddepage">
    <w:name w:val="footer"/>
    <w:basedOn w:val="Normal"/>
    <w:link w:val="PieddepageCar7"/>
    <w:uiPriority w:val="99"/>
    <w:unhideWhenUsed/>
    <w:rsid w:val="007F6B0D"/>
    <w:pPr>
      <w:tabs>
        <w:tab w:val="center" w:pos="4536"/>
        <w:tab w:val="right" w:pos="9072"/>
      </w:tabs>
      <w:spacing w:after="0" w:line="240" w:lineRule="auto"/>
    </w:pPr>
  </w:style>
  <w:style w:type="character" w:customStyle="1" w:styleId="PieddepageCar7">
    <w:name w:val="Pied de page Car7"/>
    <w:basedOn w:val="Policepardfaut"/>
    <w:link w:val="Pieddepage"/>
    <w:uiPriority w:val="99"/>
    <w:rsid w:val="007F6B0D"/>
  </w:style>
  <w:style w:type="paragraph" w:styleId="Objetducommentaire">
    <w:name w:val="annotation subject"/>
    <w:basedOn w:val="Commentaire"/>
    <w:next w:val="Commentaire"/>
    <w:link w:val="ObjetducommentaireCar"/>
    <w:uiPriority w:val="99"/>
    <w:semiHidden/>
    <w:unhideWhenUsed/>
    <w:rsid w:val="007F6B0D"/>
    <w:rPr>
      <w:rFonts w:eastAsia="Calibri"/>
      <w:b/>
      <w:bCs/>
    </w:rPr>
  </w:style>
  <w:style w:type="character" w:customStyle="1" w:styleId="ObjetducommentaireCar7">
    <w:name w:val="Objet du commentaire Car7"/>
    <w:basedOn w:val="CommentaireCar7"/>
    <w:uiPriority w:val="99"/>
    <w:semiHidden/>
    <w:rsid w:val="007F6B0D"/>
    <w:rPr>
      <w:b/>
      <w:bCs/>
      <w:sz w:val="20"/>
      <w:szCs w:val="20"/>
    </w:rPr>
  </w:style>
  <w:style w:type="paragraph" w:styleId="Rvision">
    <w:name w:val="Revision"/>
    <w:hidden/>
    <w:uiPriority w:val="99"/>
    <w:semiHidden/>
    <w:rsid w:val="007F6B0D"/>
    <w:pPr>
      <w:spacing w:after="0" w:line="240" w:lineRule="auto"/>
    </w:pPr>
  </w:style>
  <w:style w:type="paragraph" w:styleId="Corpsdetexte3">
    <w:name w:val="Body Text 3"/>
    <w:basedOn w:val="Normal"/>
    <w:link w:val="Corpsdetexte3Car7"/>
    <w:uiPriority w:val="99"/>
    <w:semiHidden/>
    <w:unhideWhenUsed/>
    <w:rsid w:val="007F6B0D"/>
    <w:pPr>
      <w:spacing w:after="120"/>
    </w:pPr>
    <w:rPr>
      <w:sz w:val="16"/>
      <w:szCs w:val="16"/>
    </w:rPr>
  </w:style>
  <w:style w:type="character" w:customStyle="1" w:styleId="Corpsdetexte3Car7">
    <w:name w:val="Corps de texte 3 Car7"/>
    <w:basedOn w:val="Policepardfaut"/>
    <w:link w:val="Corpsdetexte3"/>
    <w:uiPriority w:val="99"/>
    <w:semiHidden/>
    <w:rsid w:val="007F6B0D"/>
    <w:rPr>
      <w:sz w:val="16"/>
      <w:szCs w:val="16"/>
    </w:rPr>
  </w:style>
  <w:style w:type="paragraph" w:styleId="Retraitcorpsdetexte2">
    <w:name w:val="Body Text Indent 2"/>
    <w:basedOn w:val="Normal"/>
    <w:link w:val="Retraitcorpsdetexte2Car7"/>
    <w:uiPriority w:val="99"/>
    <w:semiHidden/>
    <w:unhideWhenUsed/>
    <w:rsid w:val="007F6B0D"/>
    <w:pPr>
      <w:spacing w:after="120" w:line="480" w:lineRule="auto"/>
      <w:ind w:left="283"/>
    </w:pPr>
  </w:style>
  <w:style w:type="character" w:customStyle="1" w:styleId="Retraitcorpsdetexte2Car7">
    <w:name w:val="Retrait corps de texte 2 Car7"/>
    <w:basedOn w:val="Policepardfaut"/>
    <w:link w:val="Retraitcorpsdetexte2"/>
    <w:uiPriority w:val="99"/>
    <w:semiHidden/>
    <w:rsid w:val="007F6B0D"/>
  </w:style>
  <w:style w:type="paragraph" w:styleId="Retraitcorpsdetexte">
    <w:name w:val="Body Text Indent"/>
    <w:basedOn w:val="Normal"/>
    <w:link w:val="RetraitcorpsdetexteCar7"/>
    <w:uiPriority w:val="99"/>
    <w:semiHidden/>
    <w:unhideWhenUsed/>
    <w:rsid w:val="007F6B0D"/>
    <w:pPr>
      <w:spacing w:after="120"/>
      <w:ind w:left="283"/>
    </w:pPr>
  </w:style>
  <w:style w:type="character" w:customStyle="1" w:styleId="RetraitcorpsdetexteCar7">
    <w:name w:val="Retrait corps de texte Car7"/>
    <w:basedOn w:val="Policepardfaut"/>
    <w:link w:val="Retraitcorpsdetexte"/>
    <w:uiPriority w:val="99"/>
    <w:semiHidden/>
    <w:rsid w:val="007F6B0D"/>
  </w:style>
  <w:style w:type="paragraph" w:styleId="Sansinterligne">
    <w:name w:val="No Spacing"/>
    <w:uiPriority w:val="1"/>
    <w:qFormat/>
    <w:rsid w:val="007F6B0D"/>
    <w:pPr>
      <w:spacing w:after="0" w:line="240" w:lineRule="auto"/>
    </w:pPr>
  </w:style>
  <w:style w:type="paragraph" w:styleId="TM1">
    <w:name w:val="toc 1"/>
    <w:basedOn w:val="Normal"/>
    <w:next w:val="Normal"/>
    <w:autoRedefine/>
    <w:uiPriority w:val="39"/>
    <w:unhideWhenUsed/>
    <w:rsid w:val="00517C0D"/>
    <w:pPr>
      <w:spacing w:after="100"/>
    </w:pPr>
  </w:style>
  <w:style w:type="paragraph" w:styleId="TM2">
    <w:name w:val="toc 2"/>
    <w:basedOn w:val="Normal"/>
    <w:next w:val="Normal"/>
    <w:autoRedefine/>
    <w:uiPriority w:val="39"/>
    <w:unhideWhenUsed/>
    <w:rsid w:val="00517C0D"/>
    <w:pPr>
      <w:spacing w:after="100"/>
      <w:ind w:left="240"/>
    </w:pPr>
  </w:style>
  <w:style w:type="paragraph" w:styleId="TM3">
    <w:name w:val="toc 3"/>
    <w:basedOn w:val="Normal"/>
    <w:next w:val="Normal"/>
    <w:autoRedefine/>
    <w:uiPriority w:val="39"/>
    <w:unhideWhenUsed/>
    <w:rsid w:val="00517C0D"/>
    <w:pPr>
      <w:spacing w:after="100"/>
      <w:ind w:left="480"/>
    </w:pPr>
  </w:style>
  <w:style w:type="paragraph" w:styleId="TM4">
    <w:name w:val="toc 4"/>
    <w:basedOn w:val="Normal"/>
    <w:next w:val="Normal"/>
    <w:autoRedefine/>
    <w:uiPriority w:val="39"/>
    <w:unhideWhenUsed/>
    <w:rsid w:val="00517C0D"/>
    <w:pPr>
      <w:spacing w:after="100"/>
      <w:ind w:left="720"/>
    </w:pPr>
    <w:rPr>
      <w:rFonts w:eastAsiaTheme="minorEastAsia"/>
    </w:rPr>
  </w:style>
  <w:style w:type="paragraph" w:styleId="TM5">
    <w:name w:val="toc 5"/>
    <w:basedOn w:val="Normal"/>
    <w:next w:val="Normal"/>
    <w:autoRedefine/>
    <w:uiPriority w:val="39"/>
    <w:unhideWhenUsed/>
    <w:rsid w:val="00517C0D"/>
    <w:pPr>
      <w:spacing w:after="100"/>
      <w:ind w:left="960"/>
    </w:pPr>
    <w:rPr>
      <w:rFonts w:eastAsiaTheme="minorEastAsia"/>
    </w:rPr>
  </w:style>
  <w:style w:type="paragraph" w:styleId="TM6">
    <w:name w:val="toc 6"/>
    <w:basedOn w:val="Normal"/>
    <w:next w:val="Normal"/>
    <w:autoRedefine/>
    <w:uiPriority w:val="39"/>
    <w:unhideWhenUsed/>
    <w:rsid w:val="00517C0D"/>
    <w:pPr>
      <w:spacing w:after="100"/>
      <w:ind w:left="1200"/>
    </w:pPr>
    <w:rPr>
      <w:rFonts w:eastAsiaTheme="minorEastAsia"/>
    </w:rPr>
  </w:style>
  <w:style w:type="paragraph" w:styleId="TM7">
    <w:name w:val="toc 7"/>
    <w:basedOn w:val="Normal"/>
    <w:next w:val="Normal"/>
    <w:autoRedefine/>
    <w:uiPriority w:val="39"/>
    <w:unhideWhenUsed/>
    <w:rsid w:val="00517C0D"/>
    <w:pPr>
      <w:spacing w:after="100"/>
      <w:ind w:left="1440"/>
    </w:pPr>
    <w:rPr>
      <w:rFonts w:eastAsiaTheme="minorEastAsia"/>
    </w:rPr>
  </w:style>
  <w:style w:type="paragraph" w:styleId="TM8">
    <w:name w:val="toc 8"/>
    <w:basedOn w:val="Normal"/>
    <w:next w:val="Normal"/>
    <w:autoRedefine/>
    <w:uiPriority w:val="39"/>
    <w:unhideWhenUsed/>
    <w:rsid w:val="00517C0D"/>
    <w:pPr>
      <w:spacing w:after="100"/>
      <w:ind w:left="1680"/>
    </w:pPr>
    <w:rPr>
      <w:rFonts w:eastAsiaTheme="minorEastAsia"/>
    </w:rPr>
  </w:style>
  <w:style w:type="paragraph" w:styleId="TM9">
    <w:name w:val="toc 9"/>
    <w:basedOn w:val="Normal"/>
    <w:next w:val="Normal"/>
    <w:autoRedefine/>
    <w:uiPriority w:val="39"/>
    <w:unhideWhenUsed/>
    <w:rsid w:val="00517C0D"/>
    <w:pPr>
      <w:spacing w:after="100"/>
      <w:ind w:left="1920"/>
    </w:pPr>
    <w:rPr>
      <w:rFonts w:eastAsiaTheme="minorEastAsia"/>
    </w:rPr>
  </w:style>
  <w:style w:type="paragraph" w:styleId="Tabledesillustrations">
    <w:name w:val="table of figures"/>
    <w:basedOn w:val="Normal"/>
    <w:next w:val="Normal"/>
    <w:uiPriority w:val="99"/>
    <w:unhideWhenUsed/>
    <w:rsid w:val="00AE4F31"/>
    <w:pPr>
      <w:spacing w:after="0"/>
    </w:pPr>
  </w:style>
  <w:style w:type="paragraph" w:styleId="En-ttedetabledesmatires">
    <w:name w:val="TOC Heading"/>
    <w:basedOn w:val="Titre1"/>
    <w:next w:val="Normal"/>
    <w:uiPriority w:val="39"/>
    <w:unhideWhenUsed/>
    <w:qFormat/>
    <w:rsid w:val="00E07A8C"/>
    <w:pPr>
      <w:spacing w:before="240" w:after="0" w:line="259" w:lineRule="auto"/>
      <w:outlineLvl w:val="9"/>
    </w:pPr>
    <w:rPr>
      <w:kern w:val="0"/>
      <w:sz w:val="32"/>
      <w:szCs w:val="32"/>
      <w:lang w:eastAsia="fr-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gif"/><Relationship Id="rId21" Type="http://schemas.openxmlformats.org/officeDocument/2006/relationships/image" Target="media/image6.wmf"/><Relationship Id="rId42" Type="http://schemas.openxmlformats.org/officeDocument/2006/relationships/image" Target="media/image26.png"/><Relationship Id="rId63" Type="http://schemas.openxmlformats.org/officeDocument/2006/relationships/image" Target="media/image38.png"/><Relationship Id="rId84" Type="http://schemas.openxmlformats.org/officeDocument/2006/relationships/image" Target="media/image51.gif"/><Relationship Id="rId138" Type="http://schemas.openxmlformats.org/officeDocument/2006/relationships/image" Target="media/image95.png"/><Relationship Id="rId159" Type="http://schemas.openxmlformats.org/officeDocument/2006/relationships/image" Target="media/image113.wmf"/><Relationship Id="rId170" Type="http://schemas.openxmlformats.org/officeDocument/2006/relationships/image" Target="media/image121.png"/><Relationship Id="rId107" Type="http://schemas.openxmlformats.org/officeDocument/2006/relationships/image" Target="media/image74.gif"/><Relationship Id="rId11" Type="http://schemas.openxmlformats.org/officeDocument/2006/relationships/footer" Target="footer2.xml"/><Relationship Id="rId32" Type="http://schemas.openxmlformats.org/officeDocument/2006/relationships/image" Target="media/image16.gif"/><Relationship Id="rId53" Type="http://schemas.openxmlformats.org/officeDocument/2006/relationships/footer" Target="footer7.xml"/><Relationship Id="rId74" Type="http://schemas.openxmlformats.org/officeDocument/2006/relationships/image" Target="media/image46.wmf"/><Relationship Id="rId128" Type="http://schemas.openxmlformats.org/officeDocument/2006/relationships/image" Target="media/image90.gif"/><Relationship Id="rId149" Type="http://schemas.openxmlformats.org/officeDocument/2006/relationships/image" Target="media/image103.wmf"/><Relationship Id="rId5" Type="http://schemas.openxmlformats.org/officeDocument/2006/relationships/webSettings" Target="webSettings.xml"/><Relationship Id="rId95" Type="http://schemas.openxmlformats.org/officeDocument/2006/relationships/image" Target="media/image62.gif"/><Relationship Id="rId160" Type="http://schemas.openxmlformats.org/officeDocument/2006/relationships/oleObject" Target="embeddings/oleObject21.bin"/><Relationship Id="rId181" Type="http://schemas.openxmlformats.org/officeDocument/2006/relationships/footer" Target="footer17.xml"/><Relationship Id="rId22" Type="http://schemas.openxmlformats.org/officeDocument/2006/relationships/oleObject" Target="embeddings/oleObject1.bin"/><Relationship Id="rId43" Type="http://schemas.openxmlformats.org/officeDocument/2006/relationships/image" Target="media/image27.png"/><Relationship Id="rId64" Type="http://schemas.openxmlformats.org/officeDocument/2006/relationships/image" Target="media/image39.png"/><Relationship Id="rId118" Type="http://schemas.openxmlformats.org/officeDocument/2006/relationships/image" Target="media/image84.gif"/><Relationship Id="rId139" Type="http://schemas.openxmlformats.org/officeDocument/2006/relationships/image" Target="media/image96.png"/><Relationship Id="rId85" Type="http://schemas.openxmlformats.org/officeDocument/2006/relationships/image" Target="media/image52.gif"/><Relationship Id="rId150" Type="http://schemas.openxmlformats.org/officeDocument/2006/relationships/image" Target="media/image104.wmf"/><Relationship Id="rId171" Type="http://schemas.openxmlformats.org/officeDocument/2006/relationships/image" Target="media/image122.png"/><Relationship Id="rId12" Type="http://schemas.openxmlformats.org/officeDocument/2006/relationships/header" Target="header3.xml"/><Relationship Id="rId33" Type="http://schemas.openxmlformats.org/officeDocument/2006/relationships/image" Target="media/image17.gif"/><Relationship Id="rId108" Type="http://schemas.openxmlformats.org/officeDocument/2006/relationships/image" Target="media/image75.gif"/><Relationship Id="rId129" Type="http://schemas.openxmlformats.org/officeDocument/2006/relationships/image" Target="media/image91.gif"/><Relationship Id="rId54" Type="http://schemas.openxmlformats.org/officeDocument/2006/relationships/image" Target="media/image33.png"/><Relationship Id="rId75" Type="http://schemas.openxmlformats.org/officeDocument/2006/relationships/oleObject" Target="embeddings/oleObject10.bin"/><Relationship Id="rId96" Type="http://schemas.openxmlformats.org/officeDocument/2006/relationships/image" Target="media/image63.gif"/><Relationship Id="rId140" Type="http://schemas.openxmlformats.org/officeDocument/2006/relationships/image" Target="media/image97.png"/><Relationship Id="rId161" Type="http://schemas.openxmlformats.org/officeDocument/2006/relationships/image" Target="media/image114.gif"/><Relationship Id="rId182" Type="http://schemas.openxmlformats.org/officeDocument/2006/relationships/footer" Target="footer18.xml"/><Relationship Id="rId6" Type="http://schemas.openxmlformats.org/officeDocument/2006/relationships/footnotes" Target="footnotes.xml"/><Relationship Id="rId23" Type="http://schemas.openxmlformats.org/officeDocument/2006/relationships/image" Target="media/image7.png"/><Relationship Id="rId119" Type="http://schemas.openxmlformats.org/officeDocument/2006/relationships/image" Target="media/image85.gif"/><Relationship Id="rId44" Type="http://schemas.openxmlformats.org/officeDocument/2006/relationships/image" Target="media/image28.gif"/><Relationship Id="rId65" Type="http://schemas.openxmlformats.org/officeDocument/2006/relationships/image" Target="media/image40.wmf"/><Relationship Id="rId86" Type="http://schemas.openxmlformats.org/officeDocument/2006/relationships/image" Target="media/image53.gif"/><Relationship Id="rId130" Type="http://schemas.openxmlformats.org/officeDocument/2006/relationships/image" Target="media/image92.wmf"/><Relationship Id="rId151" Type="http://schemas.openxmlformats.org/officeDocument/2006/relationships/image" Target="media/image105.wmf"/><Relationship Id="rId172" Type="http://schemas.openxmlformats.org/officeDocument/2006/relationships/image" Target="media/image123.png"/><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image" Target="media/image76.jpeg"/><Relationship Id="rId34" Type="http://schemas.openxmlformats.org/officeDocument/2006/relationships/image" Target="media/image18.gif"/><Relationship Id="rId50" Type="http://schemas.openxmlformats.org/officeDocument/2006/relationships/image" Target="media/image32.emf"/><Relationship Id="rId55" Type="http://schemas.openxmlformats.org/officeDocument/2006/relationships/footer" Target="footer8.xml"/><Relationship Id="rId76" Type="http://schemas.openxmlformats.org/officeDocument/2006/relationships/image" Target="media/image47.png"/><Relationship Id="rId97" Type="http://schemas.openxmlformats.org/officeDocument/2006/relationships/image" Target="media/image64.gif"/><Relationship Id="rId104" Type="http://schemas.openxmlformats.org/officeDocument/2006/relationships/image" Target="media/image71.gif"/><Relationship Id="rId120" Type="http://schemas.openxmlformats.org/officeDocument/2006/relationships/image" Target="media/image86.wmf"/><Relationship Id="rId125" Type="http://schemas.openxmlformats.org/officeDocument/2006/relationships/oleObject" Target="embeddings/oleObject15.bin"/><Relationship Id="rId141" Type="http://schemas.openxmlformats.org/officeDocument/2006/relationships/image" Target="media/image98.png"/><Relationship Id="rId146" Type="http://schemas.openxmlformats.org/officeDocument/2006/relationships/image" Target="media/image102.wmf"/><Relationship Id="rId167"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image" Target="media/image59.gif"/><Relationship Id="rId162" Type="http://schemas.openxmlformats.org/officeDocument/2006/relationships/image" Target="media/image115.gif"/><Relationship Id="rId183"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oleObject" Target="embeddings/oleObject7.bin"/><Relationship Id="rId87" Type="http://schemas.openxmlformats.org/officeDocument/2006/relationships/image" Target="media/image54.gif"/><Relationship Id="rId110" Type="http://schemas.openxmlformats.org/officeDocument/2006/relationships/image" Target="media/image77.jpeg"/><Relationship Id="rId115" Type="http://schemas.openxmlformats.org/officeDocument/2006/relationships/image" Target="media/image81.gif"/><Relationship Id="rId131" Type="http://schemas.openxmlformats.org/officeDocument/2006/relationships/oleObject" Target="embeddings/oleObject17.bin"/><Relationship Id="rId136" Type="http://schemas.openxmlformats.org/officeDocument/2006/relationships/footer" Target="footer15.xml"/><Relationship Id="rId157" Type="http://schemas.openxmlformats.org/officeDocument/2006/relationships/image" Target="media/image111.wmf"/><Relationship Id="rId178" Type="http://schemas.openxmlformats.org/officeDocument/2006/relationships/image" Target="media/image127.gif"/><Relationship Id="rId61" Type="http://schemas.openxmlformats.org/officeDocument/2006/relationships/oleObject" Target="embeddings/oleObject6.bin"/><Relationship Id="rId82" Type="http://schemas.openxmlformats.org/officeDocument/2006/relationships/footer" Target="footer10.xml"/><Relationship Id="rId152" Type="http://schemas.openxmlformats.org/officeDocument/2006/relationships/image" Target="media/image106.wmf"/><Relationship Id="rId173" Type="http://schemas.openxmlformats.org/officeDocument/2006/relationships/image" Target="media/image124.png"/><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4.gif"/><Relationship Id="rId35" Type="http://schemas.openxmlformats.org/officeDocument/2006/relationships/image" Target="media/image19.gif"/><Relationship Id="rId56" Type="http://schemas.openxmlformats.org/officeDocument/2006/relationships/footer" Target="footer9.xml"/><Relationship Id="rId77" Type="http://schemas.openxmlformats.org/officeDocument/2006/relationships/image" Target="media/image48.png"/><Relationship Id="rId100" Type="http://schemas.openxmlformats.org/officeDocument/2006/relationships/image" Target="media/image67.gif"/><Relationship Id="rId105" Type="http://schemas.openxmlformats.org/officeDocument/2006/relationships/image" Target="media/image72.gif"/><Relationship Id="rId126" Type="http://schemas.openxmlformats.org/officeDocument/2006/relationships/image" Target="media/image89.wmf"/><Relationship Id="rId147" Type="http://schemas.openxmlformats.org/officeDocument/2006/relationships/oleObject" Target="embeddings/oleObject19.bin"/><Relationship Id="rId168" Type="http://schemas.openxmlformats.org/officeDocument/2006/relationships/image" Target="media/image120.png"/><Relationship Id="rId8" Type="http://schemas.openxmlformats.org/officeDocument/2006/relationships/footer" Target="footer1.xml"/><Relationship Id="rId51" Type="http://schemas.openxmlformats.org/officeDocument/2006/relationships/oleObject" Target="embeddings/oleObject4.bin"/><Relationship Id="rId72" Type="http://schemas.openxmlformats.org/officeDocument/2006/relationships/image" Target="media/image44.png"/><Relationship Id="rId93" Type="http://schemas.openxmlformats.org/officeDocument/2006/relationships/image" Target="media/image60.gif"/><Relationship Id="rId98" Type="http://schemas.openxmlformats.org/officeDocument/2006/relationships/image" Target="media/image65.gif"/><Relationship Id="rId121" Type="http://schemas.openxmlformats.org/officeDocument/2006/relationships/oleObject" Target="embeddings/oleObject13.bin"/><Relationship Id="rId142" Type="http://schemas.openxmlformats.org/officeDocument/2006/relationships/image" Target="media/image99.png"/><Relationship Id="rId163" Type="http://schemas.openxmlformats.org/officeDocument/2006/relationships/image" Target="media/image116.gif"/><Relationship Id="rId184"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9.gif"/><Relationship Id="rId46" Type="http://schemas.openxmlformats.org/officeDocument/2006/relationships/image" Target="media/image30.emf"/><Relationship Id="rId67" Type="http://schemas.openxmlformats.org/officeDocument/2006/relationships/image" Target="media/image41.wmf"/><Relationship Id="rId116" Type="http://schemas.openxmlformats.org/officeDocument/2006/relationships/image" Target="media/image82.gif"/><Relationship Id="rId137" Type="http://schemas.openxmlformats.org/officeDocument/2006/relationships/image" Target="media/image94.gif"/><Relationship Id="rId158" Type="http://schemas.openxmlformats.org/officeDocument/2006/relationships/image" Target="media/image112.wmf"/><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37.png"/><Relationship Id="rId83" Type="http://schemas.openxmlformats.org/officeDocument/2006/relationships/footer" Target="footer11.xml"/><Relationship Id="rId88" Type="http://schemas.openxmlformats.org/officeDocument/2006/relationships/image" Target="media/image55.gif"/><Relationship Id="rId111" Type="http://schemas.openxmlformats.org/officeDocument/2006/relationships/image" Target="media/image78.png"/><Relationship Id="rId132" Type="http://schemas.openxmlformats.org/officeDocument/2006/relationships/image" Target="media/image93.png"/><Relationship Id="rId153" Type="http://schemas.openxmlformats.org/officeDocument/2006/relationships/image" Target="media/image107.wmf"/><Relationship Id="rId174" Type="http://schemas.openxmlformats.org/officeDocument/2006/relationships/image" Target="media/image125.png"/><Relationship Id="rId179" Type="http://schemas.openxmlformats.org/officeDocument/2006/relationships/image" Target="media/image128.png"/><Relationship Id="rId15" Type="http://schemas.openxmlformats.org/officeDocument/2006/relationships/footer" Target="footer5.xml"/><Relationship Id="rId36" Type="http://schemas.openxmlformats.org/officeDocument/2006/relationships/image" Target="media/image20.png"/><Relationship Id="rId57" Type="http://schemas.openxmlformats.org/officeDocument/2006/relationships/image" Target="media/image34.gif"/><Relationship Id="rId106" Type="http://schemas.openxmlformats.org/officeDocument/2006/relationships/image" Target="media/image73.gif"/><Relationship Id="rId127" Type="http://schemas.openxmlformats.org/officeDocument/2006/relationships/oleObject" Target="embeddings/oleObject16.bin"/><Relationship Id="rId10" Type="http://schemas.openxmlformats.org/officeDocument/2006/relationships/header" Target="header2.xml"/><Relationship Id="rId31" Type="http://schemas.openxmlformats.org/officeDocument/2006/relationships/image" Target="media/image15.gif"/><Relationship Id="rId52" Type="http://schemas.openxmlformats.org/officeDocument/2006/relationships/footer" Target="footer6.xml"/><Relationship Id="rId73" Type="http://schemas.openxmlformats.org/officeDocument/2006/relationships/image" Target="media/image45.png"/><Relationship Id="rId78" Type="http://schemas.openxmlformats.org/officeDocument/2006/relationships/image" Target="media/image49.png"/><Relationship Id="rId94" Type="http://schemas.openxmlformats.org/officeDocument/2006/relationships/image" Target="media/image61.gif"/><Relationship Id="rId99" Type="http://schemas.openxmlformats.org/officeDocument/2006/relationships/image" Target="media/image66.gif"/><Relationship Id="rId101" Type="http://schemas.openxmlformats.org/officeDocument/2006/relationships/image" Target="media/image68.gif"/><Relationship Id="rId122" Type="http://schemas.openxmlformats.org/officeDocument/2006/relationships/image" Target="media/image87.wmf"/><Relationship Id="rId143" Type="http://schemas.openxmlformats.org/officeDocument/2006/relationships/image" Target="media/image100.png"/><Relationship Id="rId148" Type="http://schemas.openxmlformats.org/officeDocument/2006/relationships/oleObject" Target="embeddings/oleObject20.bin"/><Relationship Id="rId164" Type="http://schemas.openxmlformats.org/officeDocument/2006/relationships/image" Target="media/image117.gif"/><Relationship Id="rId169" Type="http://schemas.openxmlformats.org/officeDocument/2006/relationships/oleObject" Target="embeddings/oleObject23.bin"/><Relationship Id="rId185"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16.xml"/><Relationship Id="rId26" Type="http://schemas.openxmlformats.org/officeDocument/2006/relationships/image" Target="media/image10.gif"/><Relationship Id="rId47" Type="http://schemas.openxmlformats.org/officeDocument/2006/relationships/oleObject" Target="embeddings/oleObject2.bin"/><Relationship Id="rId68" Type="http://schemas.openxmlformats.org/officeDocument/2006/relationships/oleObject" Target="embeddings/oleObject8.bin"/><Relationship Id="rId89" Type="http://schemas.openxmlformats.org/officeDocument/2006/relationships/image" Target="media/image56.gif"/><Relationship Id="rId112" Type="http://schemas.openxmlformats.org/officeDocument/2006/relationships/image" Target="media/image79.wmf"/><Relationship Id="rId133" Type="http://schemas.openxmlformats.org/officeDocument/2006/relationships/footer" Target="footer12.xml"/><Relationship Id="rId154" Type="http://schemas.openxmlformats.org/officeDocument/2006/relationships/image" Target="media/image108.wmf"/><Relationship Id="rId175" Type="http://schemas.openxmlformats.org/officeDocument/2006/relationships/oleObject" Target="embeddings/oleObject24.bin"/><Relationship Id="rId16" Type="http://schemas.openxmlformats.org/officeDocument/2006/relationships/image" Target="media/image1.gif"/><Relationship Id="rId37" Type="http://schemas.openxmlformats.org/officeDocument/2006/relationships/image" Target="media/image21.png"/><Relationship Id="rId58" Type="http://schemas.openxmlformats.org/officeDocument/2006/relationships/image" Target="media/image35.emf"/><Relationship Id="rId79" Type="http://schemas.openxmlformats.org/officeDocument/2006/relationships/hyperlink" Target="file:///C:\\\michel\vael%20FOOD%20Aceel%202%20HSARE%20-%20TAB.doc" TargetMode="External"/><Relationship Id="rId102" Type="http://schemas.openxmlformats.org/officeDocument/2006/relationships/image" Target="media/image69.gif"/><Relationship Id="rId123" Type="http://schemas.openxmlformats.org/officeDocument/2006/relationships/oleObject" Target="embeddings/oleObject14.bin"/><Relationship Id="rId144" Type="http://schemas.openxmlformats.org/officeDocument/2006/relationships/image" Target="media/image101.wmf"/><Relationship Id="rId90" Type="http://schemas.openxmlformats.org/officeDocument/2006/relationships/image" Target="media/image57.gif"/><Relationship Id="rId165" Type="http://schemas.openxmlformats.org/officeDocument/2006/relationships/image" Target="media/image118.gif"/><Relationship Id="rId186" Type="http://schemas.openxmlformats.org/officeDocument/2006/relationships/fontTable" Target="fontTable.xml"/><Relationship Id="rId27" Type="http://schemas.openxmlformats.org/officeDocument/2006/relationships/image" Target="media/image11.png"/><Relationship Id="rId48" Type="http://schemas.openxmlformats.org/officeDocument/2006/relationships/image" Target="media/image31.emf"/><Relationship Id="rId69" Type="http://schemas.openxmlformats.org/officeDocument/2006/relationships/image" Target="media/image42.png"/><Relationship Id="rId113" Type="http://schemas.openxmlformats.org/officeDocument/2006/relationships/oleObject" Target="embeddings/oleObject12.bin"/><Relationship Id="rId134" Type="http://schemas.openxmlformats.org/officeDocument/2006/relationships/footer" Target="footer13.xml"/><Relationship Id="rId80" Type="http://schemas.openxmlformats.org/officeDocument/2006/relationships/image" Target="media/image50.wmf"/><Relationship Id="rId155" Type="http://schemas.openxmlformats.org/officeDocument/2006/relationships/image" Target="media/image109.wmf"/><Relationship Id="rId176" Type="http://schemas.openxmlformats.org/officeDocument/2006/relationships/oleObject" Target="embeddings/oleObject25.bin"/><Relationship Id="rId17" Type="http://schemas.openxmlformats.org/officeDocument/2006/relationships/image" Target="media/image2.png"/><Relationship Id="rId38" Type="http://schemas.openxmlformats.org/officeDocument/2006/relationships/image" Target="media/image22.png"/><Relationship Id="rId59" Type="http://schemas.openxmlformats.org/officeDocument/2006/relationships/oleObject" Target="embeddings/oleObject5.bin"/><Relationship Id="rId103" Type="http://schemas.openxmlformats.org/officeDocument/2006/relationships/image" Target="media/image70.gif"/><Relationship Id="rId124" Type="http://schemas.openxmlformats.org/officeDocument/2006/relationships/image" Target="media/image88.wmf"/><Relationship Id="rId70" Type="http://schemas.openxmlformats.org/officeDocument/2006/relationships/image" Target="media/image43.wmf"/><Relationship Id="rId91" Type="http://schemas.openxmlformats.org/officeDocument/2006/relationships/image" Target="media/image58.gif"/><Relationship Id="rId145" Type="http://schemas.openxmlformats.org/officeDocument/2006/relationships/oleObject" Target="embeddings/oleObject18.bin"/><Relationship Id="rId166" Type="http://schemas.openxmlformats.org/officeDocument/2006/relationships/image" Target="media/image119.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oleObject" Target="embeddings/oleObject3.bin"/><Relationship Id="rId114" Type="http://schemas.openxmlformats.org/officeDocument/2006/relationships/image" Target="media/image80.gif"/><Relationship Id="rId60" Type="http://schemas.openxmlformats.org/officeDocument/2006/relationships/image" Target="media/image36.emf"/><Relationship Id="rId81" Type="http://schemas.openxmlformats.org/officeDocument/2006/relationships/oleObject" Target="embeddings/oleObject11.bin"/><Relationship Id="rId135" Type="http://schemas.openxmlformats.org/officeDocument/2006/relationships/footer" Target="footer14.xml"/><Relationship Id="rId156" Type="http://schemas.openxmlformats.org/officeDocument/2006/relationships/image" Target="media/image110.wmf"/><Relationship Id="rId177" Type="http://schemas.openxmlformats.org/officeDocument/2006/relationships/image" Target="media/image12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590F3-625F-4E90-A04A-50EF79F7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251</Pages>
  <Words>115535</Words>
  <Characters>635448</Characters>
  <Application>Microsoft Office Word</Application>
  <DocSecurity>0</DocSecurity>
  <Lines>5295</Lines>
  <Paragraphs>1498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Mireille Servais</dc:creator>
  <cp:keywords/>
  <dc:description/>
  <cp:lastModifiedBy>Mireille Servais</cp:lastModifiedBy>
  <cp:revision>7</cp:revision>
  <dcterms:created xsi:type="dcterms:W3CDTF">2025-07-08T14:24:00Z</dcterms:created>
  <dcterms:modified xsi:type="dcterms:W3CDTF">2025-07-09T08:42:00Z</dcterms:modified>
</cp:coreProperties>
</file>