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2956" w14:textId="77777777" w:rsidR="003E78AB" w:rsidRPr="003E78AB" w:rsidRDefault="003E78AB" w:rsidP="003E78AB">
      <w:pPr>
        <w:jc w:val="center"/>
        <w:rPr>
          <w:b/>
          <w:bCs/>
          <w:lang w:val="de-DE"/>
        </w:rPr>
      </w:pPr>
      <w:r w:rsidRPr="003E78AB">
        <w:rPr>
          <w:b/>
          <w:lang w:val="de-DE"/>
        </w:rPr>
        <w:t>19. APRIL 2014 - Königlicher Erlass zur Festlegung der Zulassungsnormen für das Netzwerk "Schlaganfallversorgung"</w:t>
      </w:r>
    </w:p>
    <w:p w14:paraId="4C3B75DE" w14:textId="77777777" w:rsidR="00233F36" w:rsidRPr="003E78AB" w:rsidRDefault="00233F36" w:rsidP="00127CA8">
      <w:pPr>
        <w:jc w:val="both"/>
        <w:rPr>
          <w:lang w:val="de-DE"/>
        </w:rPr>
      </w:pPr>
    </w:p>
    <w:p w14:paraId="2025AB8E" w14:textId="77777777" w:rsidR="00233F36" w:rsidRPr="003E78AB" w:rsidRDefault="00233F36">
      <w:pPr>
        <w:rPr>
          <w:lang w:val="de-DE"/>
        </w:rPr>
      </w:pPr>
    </w:p>
    <w:p w14:paraId="60331B42" w14:textId="58DE624C" w:rsidR="00233F36" w:rsidRPr="003E78AB" w:rsidRDefault="00233F36" w:rsidP="000F5F44">
      <w:pPr>
        <w:jc w:val="center"/>
        <w:rPr>
          <w:i/>
          <w:lang w:val="de-DE"/>
        </w:rPr>
      </w:pPr>
      <w:r w:rsidRPr="003E78AB">
        <w:rPr>
          <w:lang w:val="de-DE"/>
        </w:rPr>
        <w:t>(</w:t>
      </w:r>
      <w:r w:rsidRPr="003E78AB">
        <w:rPr>
          <w:i/>
          <w:lang w:val="de-DE"/>
        </w:rPr>
        <w:t xml:space="preserve">Belgisches Staatsblatt </w:t>
      </w:r>
      <w:r w:rsidRPr="003E78AB">
        <w:rPr>
          <w:lang w:val="de-DE"/>
        </w:rPr>
        <w:t xml:space="preserve">vom </w:t>
      </w:r>
      <w:r w:rsidR="003E78AB" w:rsidRPr="003E78AB">
        <w:rPr>
          <w:lang w:val="de-DE"/>
        </w:rPr>
        <w:t>2. Juni 2025</w:t>
      </w:r>
      <w:r w:rsidRPr="003E78AB">
        <w:rPr>
          <w:lang w:val="de-DE"/>
        </w:rPr>
        <w:t>)</w:t>
      </w:r>
    </w:p>
    <w:p w14:paraId="23A9A76B" w14:textId="77777777" w:rsidR="00233F36" w:rsidRPr="003E78AB" w:rsidRDefault="00233F36" w:rsidP="000F5F44">
      <w:pPr>
        <w:jc w:val="center"/>
        <w:rPr>
          <w:lang w:val="de-DE"/>
        </w:rPr>
      </w:pPr>
    </w:p>
    <w:p w14:paraId="3E8871B0" w14:textId="77777777" w:rsidR="00233F36" w:rsidRPr="003E78AB" w:rsidRDefault="00233F36" w:rsidP="00CA081B">
      <w:pPr>
        <w:jc w:val="center"/>
        <w:rPr>
          <w:lang w:val="de-DE"/>
        </w:rPr>
      </w:pPr>
    </w:p>
    <w:p w14:paraId="137E4129" w14:textId="77777777" w:rsidR="00233F36" w:rsidRPr="003E78AB" w:rsidRDefault="00233F36" w:rsidP="00CA081B">
      <w:pPr>
        <w:jc w:val="both"/>
        <w:rPr>
          <w:lang w:val="de-DE"/>
        </w:rPr>
      </w:pPr>
      <w:r w:rsidRPr="003E78AB">
        <w:rPr>
          <w:lang w:val="de-DE"/>
        </w:rPr>
        <w:t>Diese deutsche Übersetzung ist von der Zentralen Dienststelle für Deutsche Übersetzungen in Malmedy erstellt worden.</w:t>
      </w:r>
    </w:p>
    <w:p w14:paraId="6D967BA9" w14:textId="77777777" w:rsidR="00E1687C" w:rsidRPr="003E78AB" w:rsidRDefault="00E1687C" w:rsidP="00CA081B">
      <w:pPr>
        <w:jc w:val="both"/>
        <w:rPr>
          <w:lang w:val="de-DE"/>
        </w:rPr>
      </w:pPr>
    </w:p>
    <w:p w14:paraId="41130452" w14:textId="77777777" w:rsidR="00E1687C" w:rsidRPr="003E78AB" w:rsidRDefault="00E1687C" w:rsidP="00CA081B">
      <w:pPr>
        <w:jc w:val="both"/>
        <w:rPr>
          <w:lang w:val="de-DE"/>
        </w:rPr>
      </w:pPr>
    </w:p>
    <w:p w14:paraId="1199966F" w14:textId="77777777" w:rsidR="00233F36" w:rsidRPr="003E78AB" w:rsidRDefault="00233F36" w:rsidP="006F4381">
      <w:pPr>
        <w:jc w:val="both"/>
        <w:rPr>
          <w:lang w:val="de-DE"/>
        </w:rPr>
        <w:sectPr w:rsidR="00233F36" w:rsidRPr="003E78AB" w:rsidSect="0051470C">
          <w:pgSz w:w="11906" w:h="16838" w:code="9"/>
          <w:pgMar w:top="1418" w:right="1418" w:bottom="1418" w:left="1418" w:header="709" w:footer="709" w:gutter="0"/>
          <w:cols w:space="708"/>
          <w:vAlign w:val="center"/>
          <w:docGrid w:linePitch="360"/>
        </w:sectPr>
      </w:pPr>
    </w:p>
    <w:p w14:paraId="1CE9FD85" w14:textId="77777777" w:rsidR="003E78AB" w:rsidRPr="003E78AB" w:rsidRDefault="003E78AB" w:rsidP="00D2043C">
      <w:pPr>
        <w:jc w:val="center"/>
        <w:rPr>
          <w:b/>
          <w:bCs/>
          <w:lang w:val="de-DE"/>
        </w:rPr>
      </w:pPr>
      <w:r w:rsidRPr="003E78AB">
        <w:rPr>
          <w:b/>
          <w:lang w:val="de-DE"/>
        </w:rPr>
        <w:lastRenderedPageBreak/>
        <w:t>FÖDERALER ÖFFENTLICHER DIENST VOLKSGESUNDHEIT, SICHERHEIT DER NAHRUNGSMITTELKETTE UND UMWELT</w:t>
      </w:r>
    </w:p>
    <w:p w14:paraId="57AF9282" w14:textId="77777777" w:rsidR="003E78AB" w:rsidRPr="003E78AB" w:rsidRDefault="003E78AB" w:rsidP="00D2043C">
      <w:pPr>
        <w:jc w:val="both"/>
        <w:rPr>
          <w:lang w:val="de-DE"/>
        </w:rPr>
      </w:pPr>
    </w:p>
    <w:p w14:paraId="0594721A" w14:textId="77777777" w:rsidR="003E78AB" w:rsidRPr="003E78AB" w:rsidRDefault="003E78AB" w:rsidP="00D2043C">
      <w:pPr>
        <w:jc w:val="both"/>
        <w:rPr>
          <w:lang w:val="de-DE"/>
        </w:rPr>
      </w:pPr>
    </w:p>
    <w:p w14:paraId="0196642F" w14:textId="77777777" w:rsidR="003E78AB" w:rsidRPr="003E78AB" w:rsidRDefault="003E78AB" w:rsidP="003E78AB">
      <w:pPr>
        <w:jc w:val="center"/>
        <w:rPr>
          <w:b/>
          <w:bCs/>
          <w:lang w:val="de-DE"/>
        </w:rPr>
      </w:pPr>
      <w:r w:rsidRPr="003E78AB">
        <w:rPr>
          <w:b/>
          <w:lang w:val="de-DE"/>
        </w:rPr>
        <w:t>19. APRIL 2014 - Königlicher Erlass zur Festlegung der Zulassungsnormen für das Netzwerk "Schlaganfallversorgung"</w:t>
      </w:r>
    </w:p>
    <w:p w14:paraId="6E0ECE73" w14:textId="77777777" w:rsidR="003E78AB" w:rsidRPr="003E78AB" w:rsidRDefault="003E78AB" w:rsidP="00D2043C">
      <w:pPr>
        <w:jc w:val="both"/>
        <w:rPr>
          <w:lang w:val="de-DE"/>
        </w:rPr>
      </w:pPr>
    </w:p>
    <w:p w14:paraId="4912F26F" w14:textId="77777777" w:rsidR="003E78AB" w:rsidRPr="003E78AB" w:rsidRDefault="003E78AB" w:rsidP="00D2043C">
      <w:pPr>
        <w:jc w:val="both"/>
        <w:rPr>
          <w:lang w:val="de-DE"/>
        </w:rPr>
      </w:pPr>
    </w:p>
    <w:p w14:paraId="76EB7273" w14:textId="77777777" w:rsidR="003E78AB" w:rsidRPr="003E78AB" w:rsidRDefault="003E78AB" w:rsidP="00D2043C">
      <w:pPr>
        <w:jc w:val="both"/>
        <w:rPr>
          <w:lang w:val="de-DE"/>
        </w:rPr>
      </w:pPr>
      <w:r w:rsidRPr="003E78AB">
        <w:rPr>
          <w:lang w:val="de-DE"/>
        </w:rPr>
        <w:tab/>
      </w:r>
      <w:r w:rsidRPr="003E78AB">
        <w:rPr>
          <w:lang w:val="de-DE"/>
        </w:rPr>
        <w:tab/>
      </w:r>
      <w:r w:rsidRPr="003E78AB">
        <w:rPr>
          <w:lang w:val="de-DE"/>
        </w:rPr>
        <w:tab/>
        <w:t>PHILIPPE, König der Belgier,</w:t>
      </w:r>
    </w:p>
    <w:p w14:paraId="419295B8" w14:textId="77777777" w:rsidR="003E78AB" w:rsidRPr="003E78AB" w:rsidRDefault="003E78AB" w:rsidP="00D2043C">
      <w:pPr>
        <w:jc w:val="both"/>
        <w:rPr>
          <w:lang w:val="de-DE"/>
        </w:rPr>
      </w:pPr>
    </w:p>
    <w:p w14:paraId="2F869C12" w14:textId="77777777" w:rsidR="003E78AB" w:rsidRPr="003E78AB" w:rsidRDefault="003E78AB" w:rsidP="00D2043C">
      <w:pPr>
        <w:jc w:val="both"/>
        <w:rPr>
          <w:lang w:val="de-DE"/>
        </w:rPr>
      </w:pPr>
      <w:r w:rsidRPr="003E78AB">
        <w:rPr>
          <w:lang w:val="de-DE"/>
        </w:rPr>
        <w:tab/>
      </w:r>
      <w:r w:rsidRPr="003E78AB">
        <w:rPr>
          <w:lang w:val="de-DE"/>
        </w:rPr>
        <w:tab/>
        <w:t>Allen Gegenwärtigen und Zukünftigen, Unser Gruß!</w:t>
      </w:r>
    </w:p>
    <w:p w14:paraId="5A1E2B6A" w14:textId="77777777" w:rsidR="003E78AB" w:rsidRPr="003E78AB" w:rsidRDefault="003E78AB" w:rsidP="00D2043C">
      <w:pPr>
        <w:jc w:val="both"/>
        <w:rPr>
          <w:lang w:val="de-DE"/>
        </w:rPr>
      </w:pPr>
    </w:p>
    <w:p w14:paraId="52746948" w14:textId="77777777" w:rsidR="003E78AB" w:rsidRPr="003E78AB" w:rsidRDefault="003E78AB" w:rsidP="00D2043C">
      <w:pPr>
        <w:jc w:val="both"/>
        <w:rPr>
          <w:lang w:val="de-DE"/>
        </w:rPr>
      </w:pPr>
    </w:p>
    <w:p w14:paraId="56F7DEF3" w14:textId="77777777" w:rsidR="003E78AB" w:rsidRPr="003E78AB" w:rsidRDefault="003E78AB" w:rsidP="00D2043C">
      <w:pPr>
        <w:jc w:val="both"/>
        <w:rPr>
          <w:lang w:val="de-DE"/>
        </w:rPr>
      </w:pPr>
      <w:r w:rsidRPr="003E78AB">
        <w:rPr>
          <w:lang w:val="de-DE"/>
        </w:rPr>
        <w:tab/>
        <w:t>Aufgrund des koordinierten Gesetzes vom 10. Juli 2008 über die Krankenhäuser und andere Pflegeeinrichtungen, der Artikel 11, 20, 66 und 67;</w:t>
      </w:r>
    </w:p>
    <w:p w14:paraId="7E30EA6A" w14:textId="77777777" w:rsidR="003E78AB" w:rsidRPr="003E78AB" w:rsidRDefault="003E78AB" w:rsidP="00D2043C">
      <w:pPr>
        <w:jc w:val="both"/>
        <w:rPr>
          <w:lang w:val="de-DE"/>
        </w:rPr>
      </w:pPr>
    </w:p>
    <w:p w14:paraId="359DD20E" w14:textId="77777777" w:rsidR="003E78AB" w:rsidRPr="003E78AB" w:rsidRDefault="003E78AB" w:rsidP="00D2043C">
      <w:pPr>
        <w:jc w:val="both"/>
        <w:rPr>
          <w:lang w:val="de-DE"/>
        </w:rPr>
      </w:pPr>
      <w:r w:rsidRPr="003E78AB">
        <w:rPr>
          <w:lang w:val="de-DE"/>
        </w:rPr>
        <w:tab/>
        <w:t>Aufgrund des Königlichen Erlasses vom 19. April 2014 zur Anwendung gewisser Bestimmungen des am 10. Juli 2008 koordinierten Gesetzes über die Krankenhäuser und andere Pflegeeinrichtungen auf das Netzwerk "Schlaganfallversorgung", des Artikels 1;</w:t>
      </w:r>
    </w:p>
    <w:p w14:paraId="02902C25" w14:textId="77777777" w:rsidR="003E78AB" w:rsidRPr="003E78AB" w:rsidRDefault="003E78AB" w:rsidP="00D2043C">
      <w:pPr>
        <w:jc w:val="both"/>
        <w:rPr>
          <w:lang w:val="de-DE"/>
        </w:rPr>
      </w:pPr>
    </w:p>
    <w:p w14:paraId="6FFA3EBC" w14:textId="77777777" w:rsidR="003E78AB" w:rsidRPr="003E78AB" w:rsidRDefault="003E78AB" w:rsidP="00D2043C">
      <w:pPr>
        <w:jc w:val="both"/>
        <w:rPr>
          <w:lang w:val="de-DE"/>
        </w:rPr>
      </w:pPr>
      <w:r w:rsidRPr="003E78AB">
        <w:rPr>
          <w:lang w:val="de-DE"/>
        </w:rPr>
        <w:tab/>
        <w:t>Aufgrund der Stellungnahme des Nationalen Rates für das Krankenhauswesen, Abteilung Programmierung und Zulassung, vom 11. Oktober 2012;</w:t>
      </w:r>
    </w:p>
    <w:p w14:paraId="6E45B472" w14:textId="77777777" w:rsidR="003E78AB" w:rsidRPr="003E78AB" w:rsidRDefault="003E78AB" w:rsidP="00D2043C">
      <w:pPr>
        <w:jc w:val="both"/>
        <w:rPr>
          <w:lang w:val="de-DE"/>
        </w:rPr>
      </w:pPr>
    </w:p>
    <w:p w14:paraId="03287DD1" w14:textId="77777777" w:rsidR="003E78AB" w:rsidRPr="003E78AB" w:rsidRDefault="003E78AB" w:rsidP="00D2043C">
      <w:pPr>
        <w:jc w:val="both"/>
        <w:rPr>
          <w:lang w:val="de-DE"/>
        </w:rPr>
      </w:pPr>
      <w:r w:rsidRPr="003E78AB">
        <w:rPr>
          <w:lang w:val="de-DE"/>
        </w:rPr>
        <w:tab/>
        <w:t>Aufgrund der Stellungnahme des Finanzinspektors vom 19. Februar 2014;</w:t>
      </w:r>
    </w:p>
    <w:p w14:paraId="436F6CE7" w14:textId="77777777" w:rsidR="003E78AB" w:rsidRPr="003E78AB" w:rsidRDefault="003E78AB" w:rsidP="00D2043C">
      <w:pPr>
        <w:jc w:val="both"/>
        <w:rPr>
          <w:lang w:val="de-DE"/>
        </w:rPr>
      </w:pPr>
    </w:p>
    <w:p w14:paraId="24B1B9AE" w14:textId="77777777" w:rsidR="003E78AB" w:rsidRPr="003E78AB" w:rsidRDefault="003E78AB" w:rsidP="00D2043C">
      <w:pPr>
        <w:jc w:val="both"/>
        <w:rPr>
          <w:lang w:val="de-DE"/>
        </w:rPr>
      </w:pPr>
      <w:r w:rsidRPr="003E78AB">
        <w:rPr>
          <w:lang w:val="de-DE"/>
        </w:rPr>
        <w:tab/>
        <w:t>Aufgrund des Einverständnisses des Ministers des Haushalts vom 14. März 2014;</w:t>
      </w:r>
    </w:p>
    <w:p w14:paraId="512D17EF" w14:textId="77777777" w:rsidR="003E78AB" w:rsidRPr="003E78AB" w:rsidRDefault="003E78AB" w:rsidP="00D2043C">
      <w:pPr>
        <w:jc w:val="both"/>
        <w:rPr>
          <w:lang w:val="de-DE"/>
        </w:rPr>
      </w:pPr>
    </w:p>
    <w:p w14:paraId="49FC0FDA" w14:textId="77777777" w:rsidR="003E78AB" w:rsidRPr="003E78AB" w:rsidRDefault="003E78AB" w:rsidP="00D2043C">
      <w:pPr>
        <w:jc w:val="both"/>
        <w:rPr>
          <w:lang w:val="de-DE"/>
        </w:rPr>
      </w:pPr>
      <w:r w:rsidRPr="003E78AB">
        <w:rPr>
          <w:lang w:val="de-DE"/>
        </w:rPr>
        <w:tab/>
        <w:t>Aufgrund des Gutachtens Nr. 55.549/3 des Staatsrates vom 31. März 2014, abgegeben in Anwendung von Artikel 84 § 1 Absatz 1 Nr. 1 der koordinierten Gesetze über den Staatsrat;</w:t>
      </w:r>
    </w:p>
    <w:p w14:paraId="65F90AD7" w14:textId="77777777" w:rsidR="003E78AB" w:rsidRPr="003E78AB" w:rsidRDefault="003E78AB" w:rsidP="00D2043C">
      <w:pPr>
        <w:jc w:val="both"/>
        <w:rPr>
          <w:lang w:val="de-DE"/>
        </w:rPr>
      </w:pPr>
    </w:p>
    <w:p w14:paraId="1E21C27C" w14:textId="77777777" w:rsidR="003E78AB" w:rsidRPr="003E78AB" w:rsidRDefault="003E78AB" w:rsidP="00D2043C">
      <w:pPr>
        <w:jc w:val="both"/>
        <w:rPr>
          <w:lang w:val="de-DE"/>
        </w:rPr>
      </w:pPr>
      <w:r w:rsidRPr="003E78AB">
        <w:rPr>
          <w:lang w:val="de-DE"/>
        </w:rPr>
        <w:tab/>
        <w:t>Auf Vorschlag der Ministerin der Volksgesundheit</w:t>
      </w:r>
    </w:p>
    <w:p w14:paraId="102EC380" w14:textId="77777777" w:rsidR="003E78AB" w:rsidRPr="003E78AB" w:rsidRDefault="003E78AB" w:rsidP="00D2043C">
      <w:pPr>
        <w:jc w:val="both"/>
        <w:rPr>
          <w:lang w:val="de-DE"/>
        </w:rPr>
      </w:pPr>
    </w:p>
    <w:p w14:paraId="6D0EBEAB" w14:textId="77777777" w:rsidR="003E78AB" w:rsidRPr="003E78AB" w:rsidRDefault="003E78AB" w:rsidP="00D2043C">
      <w:pPr>
        <w:jc w:val="both"/>
        <w:rPr>
          <w:lang w:val="de-DE"/>
        </w:rPr>
      </w:pPr>
    </w:p>
    <w:p w14:paraId="69B596A9" w14:textId="77777777" w:rsidR="003E78AB" w:rsidRPr="003E78AB" w:rsidRDefault="003E78AB" w:rsidP="00D2043C">
      <w:pPr>
        <w:jc w:val="both"/>
        <w:rPr>
          <w:lang w:val="de-DE"/>
        </w:rPr>
      </w:pPr>
      <w:r w:rsidRPr="003E78AB">
        <w:rPr>
          <w:lang w:val="de-DE"/>
        </w:rPr>
        <w:tab/>
      </w:r>
      <w:r w:rsidRPr="003E78AB">
        <w:rPr>
          <w:lang w:val="de-DE"/>
        </w:rPr>
        <w:tab/>
        <w:t>Haben Wir beschlossen und erlassen Wir:</w:t>
      </w:r>
    </w:p>
    <w:p w14:paraId="7661CB00" w14:textId="77777777" w:rsidR="003E78AB" w:rsidRPr="003E78AB" w:rsidRDefault="003E78AB" w:rsidP="00D2043C">
      <w:pPr>
        <w:jc w:val="both"/>
        <w:rPr>
          <w:lang w:val="de-DE"/>
        </w:rPr>
      </w:pPr>
    </w:p>
    <w:p w14:paraId="20B5B7A3" w14:textId="77777777" w:rsidR="003E78AB" w:rsidRPr="003E78AB" w:rsidRDefault="003E78AB" w:rsidP="00D2043C">
      <w:pPr>
        <w:jc w:val="both"/>
        <w:rPr>
          <w:lang w:val="de-DE"/>
        </w:rPr>
      </w:pPr>
    </w:p>
    <w:p w14:paraId="7652ACC5" w14:textId="77777777" w:rsidR="003E78AB" w:rsidRPr="003E78AB" w:rsidRDefault="003E78AB" w:rsidP="00D2043C">
      <w:pPr>
        <w:jc w:val="both"/>
        <w:rPr>
          <w:lang w:val="de-DE"/>
        </w:rPr>
      </w:pPr>
      <w:r w:rsidRPr="003E78AB">
        <w:rPr>
          <w:b/>
          <w:lang w:val="de-DE"/>
        </w:rPr>
        <w:tab/>
        <w:t>Artikel 1 -</w:t>
      </w:r>
      <w:r w:rsidRPr="003E78AB">
        <w:rPr>
          <w:lang w:val="de-DE"/>
        </w:rPr>
        <w:t> Das Netzwerk "Schlaganfallversorgung" bietet Patienten, die einen akuten Schlaganfall erlitten haben, in einer bestimmten Zone Pflegekreise im Rahmen eines einrich-tungsübergreifenden rechtlich formalisierten Zusammenarbeitsabkommens an.</w:t>
      </w:r>
    </w:p>
    <w:p w14:paraId="5CBB097C" w14:textId="77777777" w:rsidR="003E78AB" w:rsidRPr="003E78AB" w:rsidRDefault="003E78AB" w:rsidP="00D2043C">
      <w:pPr>
        <w:jc w:val="both"/>
        <w:rPr>
          <w:lang w:val="de-DE"/>
        </w:rPr>
      </w:pPr>
    </w:p>
    <w:p w14:paraId="0E67C712" w14:textId="77777777" w:rsidR="003E78AB" w:rsidRPr="003E78AB" w:rsidRDefault="003E78AB" w:rsidP="00D2043C">
      <w:pPr>
        <w:jc w:val="both"/>
        <w:rPr>
          <w:lang w:val="de-DE"/>
        </w:rPr>
      </w:pPr>
    </w:p>
    <w:p w14:paraId="3E4CBC08" w14:textId="77777777" w:rsidR="003E78AB" w:rsidRPr="003E78AB" w:rsidRDefault="003E78AB" w:rsidP="00D2043C">
      <w:pPr>
        <w:jc w:val="both"/>
        <w:rPr>
          <w:lang w:val="de-DE"/>
        </w:rPr>
      </w:pPr>
      <w:r w:rsidRPr="003E78AB">
        <w:rPr>
          <w:b/>
          <w:lang w:val="de-DE"/>
        </w:rPr>
        <w:tab/>
        <w:t>Art. 2 -</w:t>
      </w:r>
      <w:r w:rsidRPr="003E78AB">
        <w:rPr>
          <w:lang w:val="de-DE"/>
        </w:rPr>
        <w:t> Das Netzwerk "Schlaganfallversorgung" bietet für Patienten mit einem akuten ischämischen Schlaganfall und einem akuten hämorrhagischen Schlaganfall mindestens einen Pflegekreis an, der folgende Modalitäten vorsieht:</w:t>
      </w:r>
    </w:p>
    <w:p w14:paraId="20D6451E" w14:textId="77777777" w:rsidR="003E78AB" w:rsidRPr="003E78AB" w:rsidRDefault="003E78AB" w:rsidP="00D2043C">
      <w:pPr>
        <w:jc w:val="both"/>
        <w:rPr>
          <w:lang w:val="de-DE"/>
        </w:rPr>
      </w:pPr>
    </w:p>
    <w:p w14:paraId="57264AF1" w14:textId="77777777" w:rsidR="003E78AB" w:rsidRPr="003E78AB" w:rsidRDefault="003E78AB" w:rsidP="00D2043C">
      <w:pPr>
        <w:jc w:val="both"/>
        <w:rPr>
          <w:lang w:val="de-DE"/>
        </w:rPr>
      </w:pPr>
      <w:r w:rsidRPr="003E78AB">
        <w:rPr>
          <w:lang w:val="de-DE"/>
        </w:rPr>
        <w:tab/>
        <w:t>1. Beim Einsatz eines mobilen Rettungsdienstes gibt der Arzt dieses mobilen Rettungs-dienstes in Anwendung des Königlichen Erlasses vom 2. April 1965 zur Festlegung der Modalitäten für die Organisation der dringenden medizinischen Hilfe und zur Bestimmung der Gemeinden als Zentren des einheitlichen Rufsystems ein Krankenhaus, das über ein Grundversorgungsprogramm "akute Schlaganfallversorgung" oder ein spezialisiertes Pflege-</w:t>
      </w:r>
      <w:r w:rsidRPr="003E78AB">
        <w:rPr>
          <w:lang w:val="de-DE"/>
        </w:rPr>
        <w:lastRenderedPageBreak/>
        <w:t>programm "Schlaganfallversorgung mit invasiven Verfahren" verfügt, als geeignetstes Krankenhaus an.</w:t>
      </w:r>
    </w:p>
    <w:p w14:paraId="7315DE7B" w14:textId="77777777" w:rsidR="003E78AB" w:rsidRPr="003E78AB" w:rsidRDefault="003E78AB" w:rsidP="00D2043C">
      <w:pPr>
        <w:jc w:val="both"/>
        <w:rPr>
          <w:lang w:val="de-DE"/>
        </w:rPr>
      </w:pPr>
    </w:p>
    <w:p w14:paraId="29051A35" w14:textId="77777777" w:rsidR="003E78AB" w:rsidRPr="003E78AB" w:rsidRDefault="003E78AB" w:rsidP="00D2043C">
      <w:pPr>
        <w:jc w:val="both"/>
        <w:rPr>
          <w:lang w:val="de-DE"/>
        </w:rPr>
      </w:pPr>
      <w:r w:rsidRPr="003E78AB">
        <w:rPr>
          <w:lang w:val="de-DE"/>
        </w:rPr>
        <w:tab/>
        <w:t>Der Arzt des mobilen Rettungsdienstes begleitet den Patienten bis zur Funktion spezialisierte Notfallpflege oder vergewissert sich, dass die Versorgung des Patienten von einem Arzt des betreffenden Krankenhauses übernommen wird.</w:t>
      </w:r>
    </w:p>
    <w:p w14:paraId="43CB311B" w14:textId="77777777" w:rsidR="003E78AB" w:rsidRPr="003E78AB" w:rsidRDefault="003E78AB" w:rsidP="00D2043C">
      <w:pPr>
        <w:jc w:val="both"/>
        <w:rPr>
          <w:lang w:val="de-DE"/>
        </w:rPr>
      </w:pPr>
    </w:p>
    <w:p w14:paraId="6527A815" w14:textId="77777777" w:rsidR="003E78AB" w:rsidRPr="003E78AB" w:rsidRDefault="003E78AB" w:rsidP="00D2043C">
      <w:pPr>
        <w:jc w:val="both"/>
        <w:rPr>
          <w:lang w:val="de-DE"/>
        </w:rPr>
      </w:pPr>
      <w:r w:rsidRPr="003E78AB">
        <w:rPr>
          <w:lang w:val="de-DE"/>
        </w:rPr>
        <w:tab/>
        <w:t>Der Arzt des mobilen Rettungsdienstes übermittelt dem behandelnden Notarzt und dem behandelnden Neurologen die notwendigen medizinischen Informationen.</w:t>
      </w:r>
    </w:p>
    <w:p w14:paraId="3D680E36" w14:textId="77777777" w:rsidR="003E78AB" w:rsidRPr="003E78AB" w:rsidRDefault="003E78AB" w:rsidP="00D2043C">
      <w:pPr>
        <w:jc w:val="both"/>
        <w:rPr>
          <w:lang w:val="de-DE"/>
        </w:rPr>
      </w:pPr>
    </w:p>
    <w:p w14:paraId="5BF60CA0" w14:textId="77777777" w:rsidR="003E78AB" w:rsidRPr="003E78AB" w:rsidRDefault="003E78AB" w:rsidP="00D2043C">
      <w:pPr>
        <w:jc w:val="both"/>
        <w:rPr>
          <w:lang w:val="de-DE"/>
        </w:rPr>
      </w:pPr>
      <w:r w:rsidRPr="003E78AB">
        <w:rPr>
          <w:lang w:val="de-DE"/>
        </w:rPr>
        <w:tab/>
        <w:t>2. Der Patient, der sich in einem Krankenhaus oder Krankenhausdienst befindet oder in der Notaufnahme eines Krankenhauses eintrifft, die nicht über ein Grundversorgungsprogramm "akute Schlaganfallversorgung" oder ein spezialisiertes Pflegeprogramm "Schlaganfallver-sorgung mit invasiven Verfahren" verfügen, wird umgehend eventuell in Begleitung eines Arztes oder eines mobilen Rettungsdienstes in ein Krankenhaus mit einem Grundversorgungs-programm "akute Schlaganfallversorgung" oder einem spezialisierten Pflegeprogramm "akute Schlaganfallversorgung mit invasiven Verfahren" verlegt.</w:t>
      </w:r>
    </w:p>
    <w:p w14:paraId="094F3C42" w14:textId="77777777" w:rsidR="003E78AB" w:rsidRPr="003E78AB" w:rsidRDefault="003E78AB" w:rsidP="00D2043C">
      <w:pPr>
        <w:jc w:val="both"/>
        <w:rPr>
          <w:lang w:val="de-DE"/>
        </w:rPr>
      </w:pPr>
    </w:p>
    <w:p w14:paraId="3FC75331" w14:textId="77777777" w:rsidR="003E78AB" w:rsidRPr="003E78AB" w:rsidRDefault="003E78AB" w:rsidP="00D2043C">
      <w:pPr>
        <w:jc w:val="both"/>
        <w:rPr>
          <w:lang w:val="de-DE"/>
        </w:rPr>
      </w:pPr>
      <w:r w:rsidRPr="003E78AB">
        <w:rPr>
          <w:lang w:val="de-DE"/>
        </w:rPr>
        <w:tab/>
        <w:t>Die Aufnahme des Patienten in das letztgenannte Krankenhaus erfolgt nach den in Nr. 1 Absatz 2 erwähnten Modalitäten.</w:t>
      </w:r>
    </w:p>
    <w:p w14:paraId="5CCF66E0" w14:textId="77777777" w:rsidR="003E78AB" w:rsidRPr="003E78AB" w:rsidRDefault="003E78AB" w:rsidP="00D2043C">
      <w:pPr>
        <w:jc w:val="both"/>
        <w:rPr>
          <w:lang w:val="de-DE"/>
        </w:rPr>
      </w:pPr>
    </w:p>
    <w:p w14:paraId="1BAA84AE" w14:textId="77777777" w:rsidR="003E78AB" w:rsidRPr="003E78AB" w:rsidRDefault="003E78AB" w:rsidP="00D2043C">
      <w:pPr>
        <w:jc w:val="both"/>
        <w:rPr>
          <w:lang w:val="de-DE"/>
        </w:rPr>
      </w:pPr>
      <w:r w:rsidRPr="003E78AB">
        <w:rPr>
          <w:lang w:val="de-DE"/>
        </w:rPr>
        <w:tab/>
        <w:t>3. Wenn der Patient sich in einem Krankenhaus befindet, das über ein Grundver-sorgungsprogramm "akute Schlaganfallversorgung" oder ein spezialisiertes Pflegeprogramm "akute Schlaganfallversorgung mit invasiven Verfahren" verfügt, jedoch nicht in der Lage ist, die erforderliche Pflege zu bieten, nimmt das Krankenhaus Kontakt mit einem anderen Krankenhaus des Netzwerks, dem es angehört, oder mit dem medizinischen Koordinator des Netzwerks auf. Der in Artikel 4 erwähnte medizinische Koordinator kann ein Krankenhaus bestimmen, in das der Patient zur Behandlung verlegt wird.</w:t>
      </w:r>
    </w:p>
    <w:p w14:paraId="77B0D0DD" w14:textId="77777777" w:rsidR="003E78AB" w:rsidRPr="003E78AB" w:rsidRDefault="003E78AB" w:rsidP="00D2043C">
      <w:pPr>
        <w:jc w:val="both"/>
        <w:rPr>
          <w:lang w:val="de-DE"/>
        </w:rPr>
      </w:pPr>
    </w:p>
    <w:p w14:paraId="55499D54" w14:textId="77777777" w:rsidR="003E78AB" w:rsidRPr="003E78AB" w:rsidRDefault="003E78AB" w:rsidP="00D2043C">
      <w:pPr>
        <w:jc w:val="both"/>
        <w:rPr>
          <w:lang w:val="de-DE"/>
        </w:rPr>
      </w:pPr>
      <w:r w:rsidRPr="003E78AB">
        <w:rPr>
          <w:lang w:val="de-DE"/>
        </w:rPr>
        <w:tab/>
        <w:t>Bei der Verlegung des Patienten wird darauf geachtet, dass die Versorgung des Patienten von einem Arzt des betreffenden Krankenhauses übernommen wird. Diesem Arzt werden außerdem die notwendigen medizinischen Informationen übermittelt.</w:t>
      </w:r>
    </w:p>
    <w:p w14:paraId="042580DA" w14:textId="77777777" w:rsidR="003E78AB" w:rsidRPr="003E78AB" w:rsidRDefault="003E78AB" w:rsidP="00D2043C">
      <w:pPr>
        <w:jc w:val="both"/>
        <w:rPr>
          <w:lang w:val="de-DE"/>
        </w:rPr>
      </w:pPr>
    </w:p>
    <w:p w14:paraId="2DCCDCCD" w14:textId="77777777" w:rsidR="003E78AB" w:rsidRPr="003E78AB" w:rsidRDefault="003E78AB" w:rsidP="00D2043C">
      <w:pPr>
        <w:jc w:val="both"/>
        <w:rPr>
          <w:lang w:val="de-DE"/>
        </w:rPr>
      </w:pPr>
      <w:r w:rsidRPr="003E78AB">
        <w:rPr>
          <w:lang w:val="de-DE"/>
        </w:rPr>
        <w:tab/>
        <w:t>4. Schnellstmöglich nach der Akutphase wird der Patient zur Nachsorge und Rehabilitation in eine Rehabilitationsabteilung verlegt, entweder in das Krankenhaus, in dem die Behandlung durchgeführt wurde, in das Krankenhaus, aus dem der Patient ursprünglich verlegt wurde, oder in das Krankenhaus, das sich näher am Wohnsitz des Patienten befindet, ohne die freie Wahl des Patienten zu beeinträchtigen.</w:t>
      </w:r>
    </w:p>
    <w:p w14:paraId="273F6164" w14:textId="77777777" w:rsidR="003E78AB" w:rsidRPr="003E78AB" w:rsidRDefault="003E78AB" w:rsidP="00D2043C">
      <w:pPr>
        <w:jc w:val="both"/>
        <w:rPr>
          <w:lang w:val="de-DE"/>
        </w:rPr>
      </w:pPr>
    </w:p>
    <w:p w14:paraId="458806A7" w14:textId="77777777" w:rsidR="003E78AB" w:rsidRPr="003E78AB" w:rsidRDefault="003E78AB" w:rsidP="00D2043C">
      <w:pPr>
        <w:jc w:val="both"/>
        <w:rPr>
          <w:lang w:val="de-DE"/>
        </w:rPr>
      </w:pPr>
      <w:r w:rsidRPr="003E78AB">
        <w:rPr>
          <w:lang w:val="de-DE"/>
        </w:rPr>
        <w:tab/>
        <w:t>Mit der Verlegung des Patienten geht die Übermittlung der notwendigen medizinischen Informationen einher, nämlich Diagnose- und Behandlungsbericht sowie die Richtlinien in Bezug auf die Akutversorgung und die Sekundärprävention.</w:t>
      </w:r>
    </w:p>
    <w:p w14:paraId="0E741FE5" w14:textId="77777777" w:rsidR="003E78AB" w:rsidRPr="003E78AB" w:rsidRDefault="003E78AB" w:rsidP="008639C1">
      <w:pPr>
        <w:rPr>
          <w:lang w:val="de-DE"/>
        </w:rPr>
      </w:pPr>
    </w:p>
    <w:p w14:paraId="17F844E6" w14:textId="77777777" w:rsidR="003E78AB" w:rsidRPr="003E78AB" w:rsidRDefault="003E78AB" w:rsidP="008639C1">
      <w:pPr>
        <w:rPr>
          <w:lang w:val="de-DE"/>
        </w:rPr>
      </w:pPr>
    </w:p>
    <w:p w14:paraId="2A77E194" w14:textId="77777777" w:rsidR="003E78AB" w:rsidRPr="003E78AB" w:rsidRDefault="003E78AB" w:rsidP="008639C1">
      <w:pPr>
        <w:jc w:val="both"/>
        <w:rPr>
          <w:lang w:val="de-DE"/>
        </w:rPr>
      </w:pPr>
      <w:r w:rsidRPr="003E78AB">
        <w:rPr>
          <w:b/>
          <w:lang w:val="de-DE"/>
        </w:rPr>
        <w:tab/>
        <w:t>Art. 3 -</w:t>
      </w:r>
      <w:r w:rsidRPr="003E78AB">
        <w:rPr>
          <w:lang w:val="de-DE"/>
        </w:rPr>
        <w:t> Dem Netzwerk "Schlaganfallversorgung" können mindestens folgende Pflege-anbieter angehören:</w:t>
      </w:r>
    </w:p>
    <w:p w14:paraId="5415C32E" w14:textId="77777777" w:rsidR="003E78AB" w:rsidRPr="003E78AB" w:rsidRDefault="003E78AB" w:rsidP="00D2043C">
      <w:pPr>
        <w:jc w:val="both"/>
        <w:rPr>
          <w:lang w:val="de-DE"/>
        </w:rPr>
      </w:pPr>
    </w:p>
    <w:p w14:paraId="61EDA270" w14:textId="77777777" w:rsidR="003E78AB" w:rsidRPr="003E78AB" w:rsidRDefault="003E78AB" w:rsidP="00D2043C">
      <w:pPr>
        <w:jc w:val="both"/>
        <w:rPr>
          <w:lang w:val="de-DE"/>
        </w:rPr>
      </w:pPr>
      <w:r w:rsidRPr="003E78AB">
        <w:rPr>
          <w:lang w:val="de-DE"/>
        </w:rPr>
        <w:tab/>
        <w:t>1. Krankenhäuser ohne spezifische Zulassung im Bereich Schlaganfallversorgung,</w:t>
      </w:r>
    </w:p>
    <w:p w14:paraId="747D7DA6" w14:textId="77777777" w:rsidR="003E78AB" w:rsidRPr="003E78AB" w:rsidRDefault="003E78AB" w:rsidP="00D2043C">
      <w:pPr>
        <w:jc w:val="both"/>
        <w:rPr>
          <w:lang w:val="de-DE"/>
        </w:rPr>
      </w:pPr>
    </w:p>
    <w:p w14:paraId="0D4A36C7" w14:textId="77777777" w:rsidR="003E78AB" w:rsidRPr="003E78AB" w:rsidRDefault="003E78AB" w:rsidP="00D2043C">
      <w:pPr>
        <w:jc w:val="both"/>
        <w:rPr>
          <w:lang w:val="de-DE"/>
        </w:rPr>
      </w:pPr>
      <w:r w:rsidRPr="003E78AB">
        <w:rPr>
          <w:lang w:val="de-DE"/>
        </w:rPr>
        <w:lastRenderedPageBreak/>
        <w:tab/>
        <w:t>2. Krankenhäuser mit einer Zulassung für ein Grundversorgungsprogramm "akute Schlaganfallversorgung",</w:t>
      </w:r>
    </w:p>
    <w:p w14:paraId="7324324D" w14:textId="77777777" w:rsidR="003E78AB" w:rsidRPr="003E78AB" w:rsidRDefault="003E78AB" w:rsidP="00D2043C">
      <w:pPr>
        <w:jc w:val="both"/>
        <w:rPr>
          <w:lang w:val="de-DE"/>
        </w:rPr>
      </w:pPr>
    </w:p>
    <w:p w14:paraId="4EAAB526" w14:textId="77777777" w:rsidR="003E78AB" w:rsidRPr="003E78AB" w:rsidRDefault="003E78AB" w:rsidP="00D2043C">
      <w:pPr>
        <w:jc w:val="both"/>
        <w:rPr>
          <w:lang w:val="de-DE"/>
        </w:rPr>
      </w:pPr>
      <w:r w:rsidRPr="003E78AB">
        <w:rPr>
          <w:lang w:val="de-DE"/>
        </w:rPr>
        <w:tab/>
        <w:t>3. Krankenhäuser mit einer Zulassung für ein spezialisiertes Pflegeprogramm "akute Schlaganfallversorgung mit invasiven Verfahren",</w:t>
      </w:r>
    </w:p>
    <w:p w14:paraId="05F45258" w14:textId="77777777" w:rsidR="003E78AB" w:rsidRPr="003E78AB" w:rsidRDefault="003E78AB" w:rsidP="00D2043C">
      <w:pPr>
        <w:jc w:val="both"/>
        <w:rPr>
          <w:lang w:val="de-DE"/>
        </w:rPr>
      </w:pPr>
    </w:p>
    <w:p w14:paraId="09079DCA" w14:textId="77777777" w:rsidR="003E78AB" w:rsidRPr="003E78AB" w:rsidRDefault="003E78AB" w:rsidP="00D2043C">
      <w:pPr>
        <w:jc w:val="both"/>
        <w:rPr>
          <w:lang w:val="de-DE"/>
        </w:rPr>
      </w:pPr>
      <w:r w:rsidRPr="003E78AB">
        <w:rPr>
          <w:lang w:val="de-DE"/>
        </w:rPr>
        <w:tab/>
        <w:t>4. Hausärztekreise, wie im Königlichen Erlass Nr. 78 vom 10. November 1967 über die Ausübung der Gesundheitspflegeberufe erwähnt,</w:t>
      </w:r>
    </w:p>
    <w:p w14:paraId="043CFB1E" w14:textId="77777777" w:rsidR="003E78AB" w:rsidRPr="003E78AB" w:rsidRDefault="003E78AB" w:rsidP="00D2043C">
      <w:pPr>
        <w:jc w:val="both"/>
        <w:rPr>
          <w:lang w:val="de-DE"/>
        </w:rPr>
      </w:pPr>
    </w:p>
    <w:p w14:paraId="327A723C" w14:textId="77777777" w:rsidR="003E78AB" w:rsidRPr="003E78AB" w:rsidRDefault="003E78AB" w:rsidP="00D2043C">
      <w:pPr>
        <w:jc w:val="both"/>
        <w:rPr>
          <w:lang w:val="de-DE"/>
        </w:rPr>
      </w:pPr>
      <w:r w:rsidRPr="003E78AB">
        <w:rPr>
          <w:lang w:val="de-DE"/>
        </w:rPr>
        <w:tab/>
        <w:t>5. ein Krankenhaus, das über eine zugelassene MRD-Funktion verfügt.</w:t>
      </w:r>
    </w:p>
    <w:p w14:paraId="1E7D3473" w14:textId="77777777" w:rsidR="003E78AB" w:rsidRPr="003E78AB" w:rsidRDefault="003E78AB" w:rsidP="00D2043C">
      <w:pPr>
        <w:jc w:val="both"/>
        <w:rPr>
          <w:lang w:val="de-DE"/>
        </w:rPr>
      </w:pPr>
    </w:p>
    <w:p w14:paraId="4451F2A6" w14:textId="77777777" w:rsidR="003E78AB" w:rsidRPr="003E78AB" w:rsidRDefault="003E78AB" w:rsidP="00D2043C">
      <w:pPr>
        <w:jc w:val="both"/>
        <w:rPr>
          <w:lang w:val="de-DE"/>
        </w:rPr>
      </w:pPr>
      <w:r w:rsidRPr="003E78AB">
        <w:rPr>
          <w:lang w:val="de-DE"/>
        </w:rPr>
        <w:tab/>
        <w:t>In jedem Netzwerk muss mindestens ein Pflegeanbieter jeder der vorerwähnten Kategorien vertreten sein, mit Ausnahme von Krankenhäusern im Sinne von Nr. 1 des vorhergehenden Absatzes und mit Ausnahme von Hausärztekreisen im Sinne von Nr. 4 des vorhergehenden Absatzes.</w:t>
      </w:r>
    </w:p>
    <w:p w14:paraId="16D6A01A" w14:textId="77777777" w:rsidR="003E78AB" w:rsidRPr="003E78AB" w:rsidRDefault="003E78AB" w:rsidP="00D2043C">
      <w:pPr>
        <w:jc w:val="both"/>
        <w:rPr>
          <w:lang w:val="de-DE"/>
        </w:rPr>
      </w:pPr>
    </w:p>
    <w:p w14:paraId="42C8B819" w14:textId="77777777" w:rsidR="003E78AB" w:rsidRPr="003E78AB" w:rsidRDefault="003E78AB" w:rsidP="00D2043C">
      <w:pPr>
        <w:jc w:val="both"/>
        <w:rPr>
          <w:lang w:val="de-DE"/>
        </w:rPr>
      </w:pPr>
      <w:r w:rsidRPr="003E78AB">
        <w:rPr>
          <w:lang w:val="de-DE"/>
        </w:rPr>
        <w:tab/>
        <w:t>Die Pflegeanbieter müssen sich in der Zone befinden, die vom Netzwerk abgedeckt wird.</w:t>
      </w:r>
    </w:p>
    <w:p w14:paraId="294B68D5" w14:textId="77777777" w:rsidR="003E78AB" w:rsidRPr="003E78AB" w:rsidRDefault="003E78AB" w:rsidP="00D2043C">
      <w:pPr>
        <w:jc w:val="both"/>
        <w:rPr>
          <w:lang w:val="de-DE"/>
        </w:rPr>
      </w:pPr>
    </w:p>
    <w:p w14:paraId="4D016D5F" w14:textId="77777777" w:rsidR="003E78AB" w:rsidRPr="003E78AB" w:rsidRDefault="003E78AB" w:rsidP="00D2043C">
      <w:pPr>
        <w:jc w:val="both"/>
        <w:rPr>
          <w:lang w:val="de-DE"/>
        </w:rPr>
      </w:pPr>
      <w:r w:rsidRPr="003E78AB">
        <w:rPr>
          <w:lang w:val="de-DE"/>
        </w:rPr>
        <w:tab/>
        <w:t>Die in Absatz 1 erwähnten Pflegeanbieter, die sich in der vom Netzwerk abgedeckten Zone befinden, müssen die Möglichkeit haben, dem Netzwerk beizutreten.</w:t>
      </w:r>
    </w:p>
    <w:p w14:paraId="4ACDC5FB" w14:textId="77777777" w:rsidR="003E78AB" w:rsidRPr="003E78AB" w:rsidRDefault="003E78AB" w:rsidP="00D2043C">
      <w:pPr>
        <w:jc w:val="both"/>
        <w:rPr>
          <w:lang w:val="de-DE"/>
        </w:rPr>
      </w:pPr>
    </w:p>
    <w:p w14:paraId="5330FA4F" w14:textId="77777777" w:rsidR="003E78AB" w:rsidRPr="003E78AB" w:rsidRDefault="003E78AB" w:rsidP="00D2043C">
      <w:pPr>
        <w:jc w:val="both"/>
        <w:rPr>
          <w:lang w:val="de-DE"/>
        </w:rPr>
      </w:pPr>
      <w:r w:rsidRPr="003E78AB">
        <w:rPr>
          <w:lang w:val="de-DE"/>
        </w:rPr>
        <w:tab/>
        <w:t>Vorbehaltlich der in Absatz 2 erwähnten Bestimmung kann jeder Pflegeanbieter einem oder mehreren Netzwerken und mindestens dem nächsten Netzwerk angehören.</w:t>
      </w:r>
    </w:p>
    <w:p w14:paraId="18FF9785" w14:textId="77777777" w:rsidR="003E78AB" w:rsidRPr="003E78AB" w:rsidRDefault="003E78AB" w:rsidP="00D2043C">
      <w:pPr>
        <w:jc w:val="both"/>
        <w:rPr>
          <w:lang w:val="de-DE"/>
        </w:rPr>
      </w:pPr>
    </w:p>
    <w:p w14:paraId="20649598" w14:textId="77777777" w:rsidR="003E78AB" w:rsidRPr="003E78AB" w:rsidRDefault="003E78AB" w:rsidP="00D2043C">
      <w:pPr>
        <w:jc w:val="both"/>
        <w:rPr>
          <w:lang w:val="de-DE"/>
        </w:rPr>
      </w:pPr>
    </w:p>
    <w:p w14:paraId="4DCBBE9C" w14:textId="77777777" w:rsidR="003E78AB" w:rsidRPr="003E78AB" w:rsidRDefault="003E78AB" w:rsidP="00D2043C">
      <w:pPr>
        <w:jc w:val="both"/>
        <w:rPr>
          <w:lang w:val="de-DE"/>
        </w:rPr>
      </w:pPr>
      <w:r w:rsidRPr="003E78AB">
        <w:rPr>
          <w:b/>
          <w:lang w:val="de-DE"/>
        </w:rPr>
        <w:tab/>
        <w:t>Art. 4 - </w:t>
      </w:r>
      <w:r w:rsidRPr="003E78AB">
        <w:rPr>
          <w:lang w:val="de-DE"/>
        </w:rPr>
        <w:t>Für die in Artikel 2 Nr. 3 erwähnte medizinische Koordination verfügt das Netzwerk über einen medizinischen Koordinator. Der betreffende Koordinator ist ein Facharzt für Neurologie, der gemäß den im rechtlich formalisierten Zusammenarbeitsabkommen festgelegten Modalitäten bestimmt wird.</w:t>
      </w:r>
    </w:p>
    <w:p w14:paraId="1C5C5113" w14:textId="77777777" w:rsidR="003E78AB" w:rsidRPr="003E78AB" w:rsidRDefault="003E78AB" w:rsidP="00D2043C">
      <w:pPr>
        <w:jc w:val="both"/>
        <w:rPr>
          <w:lang w:val="de-DE"/>
        </w:rPr>
      </w:pPr>
    </w:p>
    <w:p w14:paraId="1C9EF6AF" w14:textId="77777777" w:rsidR="003E78AB" w:rsidRPr="003E78AB" w:rsidRDefault="003E78AB" w:rsidP="00D2043C">
      <w:pPr>
        <w:jc w:val="both"/>
        <w:rPr>
          <w:lang w:val="de-DE"/>
        </w:rPr>
      </w:pPr>
      <w:r w:rsidRPr="003E78AB">
        <w:rPr>
          <w:lang w:val="de-DE"/>
        </w:rPr>
        <w:tab/>
        <w:t>Der medizinische Koordinator führt seine Aufgabe in Absprache mit den teilnehmenden Pflegeanbietern aus, wie im rechtlich formalisierten Zusammenarbeitsabkommen näher bestimmt.</w:t>
      </w:r>
    </w:p>
    <w:p w14:paraId="196A5492" w14:textId="77777777" w:rsidR="003E78AB" w:rsidRPr="003E78AB" w:rsidRDefault="003E78AB" w:rsidP="00D2043C">
      <w:pPr>
        <w:jc w:val="both"/>
        <w:rPr>
          <w:lang w:val="de-DE"/>
        </w:rPr>
      </w:pPr>
    </w:p>
    <w:p w14:paraId="1F3B12F9" w14:textId="77777777" w:rsidR="003E78AB" w:rsidRPr="003E78AB" w:rsidRDefault="003E78AB" w:rsidP="00D2043C">
      <w:pPr>
        <w:jc w:val="both"/>
        <w:rPr>
          <w:lang w:val="de-DE"/>
        </w:rPr>
      </w:pPr>
    </w:p>
    <w:p w14:paraId="38539B32" w14:textId="77777777" w:rsidR="003E78AB" w:rsidRPr="003E78AB" w:rsidRDefault="003E78AB" w:rsidP="00D2043C">
      <w:pPr>
        <w:jc w:val="both"/>
        <w:rPr>
          <w:lang w:val="de-DE"/>
        </w:rPr>
      </w:pPr>
      <w:r w:rsidRPr="003E78AB">
        <w:rPr>
          <w:b/>
          <w:lang w:val="de-DE"/>
        </w:rPr>
        <w:tab/>
        <w:t>Art. 5 -</w:t>
      </w:r>
      <w:r w:rsidRPr="003E78AB">
        <w:rPr>
          <w:lang w:val="de-DE"/>
        </w:rPr>
        <w:t xml:space="preserve"> § 1 ­ Das Netzwerk "Schlaganfallversorgung" verfügt über ein Konzertierungs-organ, das sich aus den teilnehmenden Pflegeanbietern zusammensetzt.</w:t>
      </w:r>
    </w:p>
    <w:p w14:paraId="7A75A49A" w14:textId="77777777" w:rsidR="003E78AB" w:rsidRPr="003E78AB" w:rsidRDefault="003E78AB" w:rsidP="00D2043C">
      <w:pPr>
        <w:jc w:val="both"/>
        <w:rPr>
          <w:lang w:val="de-DE"/>
        </w:rPr>
      </w:pPr>
    </w:p>
    <w:p w14:paraId="0E38A72D" w14:textId="77777777" w:rsidR="003E78AB" w:rsidRPr="003E78AB" w:rsidRDefault="003E78AB" w:rsidP="008639C1">
      <w:pPr>
        <w:jc w:val="both"/>
        <w:rPr>
          <w:lang w:val="de-DE"/>
        </w:rPr>
      </w:pPr>
      <w:r w:rsidRPr="003E78AB">
        <w:rPr>
          <w:lang w:val="de-DE"/>
        </w:rPr>
        <w:tab/>
        <w:t>Bei dieser Konzertierung werden mindestens jährlich alle für die Schlaganfall-versorgung relevanten Patientenvereinigungen einbezogen.</w:t>
      </w:r>
    </w:p>
    <w:p w14:paraId="2E722D4F" w14:textId="77777777" w:rsidR="003E78AB" w:rsidRPr="003E78AB" w:rsidRDefault="003E78AB" w:rsidP="008639C1">
      <w:pPr>
        <w:jc w:val="both"/>
        <w:rPr>
          <w:lang w:val="de-DE"/>
        </w:rPr>
      </w:pPr>
    </w:p>
    <w:p w14:paraId="6D40FFDF" w14:textId="77777777" w:rsidR="003E78AB" w:rsidRPr="003E78AB" w:rsidRDefault="003E78AB" w:rsidP="00D2043C">
      <w:pPr>
        <w:jc w:val="both"/>
        <w:rPr>
          <w:lang w:val="de-DE"/>
        </w:rPr>
      </w:pPr>
      <w:r w:rsidRPr="003E78AB">
        <w:rPr>
          <w:lang w:val="de-DE"/>
        </w:rPr>
        <w:tab/>
        <w:t>§ 2 ­ Das Konzertierungsorgan hat den Auftrag:</w:t>
      </w:r>
    </w:p>
    <w:p w14:paraId="71A4F57C" w14:textId="77777777" w:rsidR="003E78AB" w:rsidRPr="003E78AB" w:rsidRDefault="003E78AB" w:rsidP="00D2043C">
      <w:pPr>
        <w:jc w:val="both"/>
        <w:rPr>
          <w:lang w:val="de-DE"/>
        </w:rPr>
      </w:pPr>
    </w:p>
    <w:p w14:paraId="606A9067" w14:textId="77777777" w:rsidR="003E78AB" w:rsidRPr="003E78AB" w:rsidRDefault="003E78AB" w:rsidP="00D2043C">
      <w:pPr>
        <w:jc w:val="both"/>
        <w:rPr>
          <w:lang w:val="de-DE"/>
        </w:rPr>
      </w:pPr>
      <w:r w:rsidRPr="003E78AB">
        <w:rPr>
          <w:lang w:val="de-DE"/>
        </w:rPr>
        <w:tab/>
        <w:t>1. die Ausführung des einrichtungsübergreifenden rechtlich formalisierten Zusammen-arbeitsabkommens zu überwachen,</w:t>
      </w:r>
    </w:p>
    <w:p w14:paraId="7332B115" w14:textId="77777777" w:rsidR="003E78AB" w:rsidRPr="003E78AB" w:rsidRDefault="003E78AB" w:rsidP="00D2043C">
      <w:pPr>
        <w:jc w:val="both"/>
        <w:rPr>
          <w:lang w:val="de-DE"/>
        </w:rPr>
      </w:pPr>
    </w:p>
    <w:p w14:paraId="7AC06185" w14:textId="77777777" w:rsidR="003E78AB" w:rsidRPr="003E78AB" w:rsidRDefault="003E78AB" w:rsidP="00D2043C">
      <w:pPr>
        <w:jc w:val="both"/>
        <w:rPr>
          <w:lang w:val="de-DE"/>
        </w:rPr>
      </w:pPr>
      <w:r w:rsidRPr="003E78AB">
        <w:rPr>
          <w:lang w:val="de-DE"/>
        </w:rPr>
        <w:tab/>
        <w:t>2. Initiativen im Hinblick auf eine Verbesserung der Pflegequalität zu ergreifen.</w:t>
      </w:r>
    </w:p>
    <w:p w14:paraId="416A24ED" w14:textId="77777777" w:rsidR="003E78AB" w:rsidRPr="003E78AB" w:rsidRDefault="003E78AB" w:rsidP="00D2043C">
      <w:pPr>
        <w:jc w:val="both"/>
        <w:rPr>
          <w:lang w:val="de-DE"/>
        </w:rPr>
      </w:pPr>
    </w:p>
    <w:p w14:paraId="20176A72" w14:textId="77777777" w:rsidR="003E78AB" w:rsidRDefault="003E78AB" w:rsidP="00D2043C">
      <w:pPr>
        <w:jc w:val="both"/>
        <w:rPr>
          <w:lang w:val="de-DE"/>
        </w:rPr>
      </w:pPr>
      <w:r w:rsidRPr="003E78AB">
        <w:rPr>
          <w:lang w:val="de-DE"/>
        </w:rPr>
        <w:lastRenderedPageBreak/>
        <w:tab/>
        <w:t>Es müssen insbesondere Abkommen mit Bezug auf die Verlegungen und Rückver-legungen von Patienten abgeschlossen werden,</w:t>
      </w:r>
    </w:p>
    <w:p w14:paraId="1F902136" w14:textId="77777777" w:rsidR="003E78AB" w:rsidRPr="003E78AB" w:rsidRDefault="003E78AB" w:rsidP="00D2043C">
      <w:pPr>
        <w:jc w:val="both"/>
        <w:rPr>
          <w:lang w:val="de-DE"/>
        </w:rPr>
      </w:pPr>
    </w:p>
    <w:p w14:paraId="3D5B62CB" w14:textId="77777777" w:rsidR="003E78AB" w:rsidRPr="003E78AB" w:rsidRDefault="003E78AB" w:rsidP="00D2043C">
      <w:pPr>
        <w:jc w:val="both"/>
        <w:rPr>
          <w:lang w:val="de-DE"/>
        </w:rPr>
      </w:pPr>
      <w:r w:rsidRPr="003E78AB">
        <w:rPr>
          <w:lang w:val="de-DE"/>
        </w:rPr>
        <w:tab/>
        <w:t>3. Modalitäten für eine gemeinsame Kontrolle des Verfahrens und der Überwachung der Qualität für verlegte und rückverlegte Patienten festzulegen,</w:t>
      </w:r>
    </w:p>
    <w:p w14:paraId="75E9D53E" w14:textId="77777777" w:rsidR="003E78AB" w:rsidRPr="003E78AB" w:rsidRDefault="003E78AB" w:rsidP="00D2043C">
      <w:pPr>
        <w:jc w:val="both"/>
        <w:rPr>
          <w:lang w:val="de-DE"/>
        </w:rPr>
      </w:pPr>
    </w:p>
    <w:p w14:paraId="26A6A103" w14:textId="77777777" w:rsidR="003E78AB" w:rsidRPr="003E78AB" w:rsidRDefault="003E78AB" w:rsidP="00D2043C">
      <w:pPr>
        <w:jc w:val="both"/>
        <w:rPr>
          <w:lang w:val="de-DE"/>
        </w:rPr>
      </w:pPr>
      <w:r w:rsidRPr="003E78AB">
        <w:rPr>
          <w:lang w:val="de-DE"/>
        </w:rPr>
        <w:tab/>
        <w:t>4. Abkommen mit Bezug auf die Nachsorge und die Rehabilitation, einschließlich der Sekundärprävention, abzuschließen,</w:t>
      </w:r>
    </w:p>
    <w:p w14:paraId="617BC2BC" w14:textId="77777777" w:rsidR="003E78AB" w:rsidRPr="003E78AB" w:rsidRDefault="003E78AB" w:rsidP="00D2043C">
      <w:pPr>
        <w:jc w:val="both"/>
        <w:rPr>
          <w:lang w:val="de-DE"/>
        </w:rPr>
      </w:pPr>
    </w:p>
    <w:p w14:paraId="63EA8D8C" w14:textId="77777777" w:rsidR="003E78AB" w:rsidRPr="003E78AB" w:rsidRDefault="003E78AB" w:rsidP="00D2043C">
      <w:pPr>
        <w:jc w:val="both"/>
        <w:rPr>
          <w:lang w:val="de-DE"/>
        </w:rPr>
      </w:pPr>
      <w:r w:rsidRPr="003E78AB">
        <w:rPr>
          <w:lang w:val="de-DE"/>
        </w:rPr>
        <w:tab/>
        <w:t>5. Konzertierungen mit anderen Pflegeanbietern über die Entwicklung zusätzlicher Pflegekreise und bei der Ausarbeitung von Qualitätsprozessen abzuhalten,</w:t>
      </w:r>
    </w:p>
    <w:p w14:paraId="3845193D" w14:textId="77777777" w:rsidR="003E78AB" w:rsidRPr="003E78AB" w:rsidRDefault="003E78AB" w:rsidP="00D2043C">
      <w:pPr>
        <w:jc w:val="both"/>
        <w:rPr>
          <w:lang w:val="de-DE"/>
        </w:rPr>
      </w:pPr>
    </w:p>
    <w:p w14:paraId="4DE609C8" w14:textId="77777777" w:rsidR="003E78AB" w:rsidRPr="003E78AB" w:rsidRDefault="003E78AB" w:rsidP="00D2043C">
      <w:pPr>
        <w:jc w:val="both"/>
        <w:rPr>
          <w:lang w:val="de-DE"/>
        </w:rPr>
      </w:pPr>
      <w:r w:rsidRPr="003E78AB">
        <w:rPr>
          <w:lang w:val="de-DE"/>
        </w:rPr>
        <w:tab/>
        <w:t>6. die in Artikel 3 erwähnten Pflegeanbieter zu unterstützen bei der Verfassung multidisziplinärer Qualitätshandbücher, wie erwähnt in Artikel 13 des Königlichen Erlasses vom 19. April 2014 zur Festlegung der Normen, denen die Pflegeprogramme "Schlaganfall-versorgung" entsprechen müssen, um zugelassen zu werden,</w:t>
      </w:r>
    </w:p>
    <w:p w14:paraId="0D122895" w14:textId="77777777" w:rsidR="003E78AB" w:rsidRPr="003E78AB" w:rsidRDefault="003E78AB" w:rsidP="00D2043C">
      <w:pPr>
        <w:jc w:val="both"/>
        <w:rPr>
          <w:lang w:val="de-DE"/>
        </w:rPr>
      </w:pPr>
      <w:r w:rsidRPr="003E78AB">
        <w:rPr>
          <w:lang w:val="de-DE"/>
        </w:rPr>
        <w:tab/>
      </w:r>
    </w:p>
    <w:p w14:paraId="0CAB9753" w14:textId="77777777" w:rsidR="003E78AB" w:rsidRPr="003E78AB" w:rsidRDefault="003E78AB" w:rsidP="00D2043C">
      <w:pPr>
        <w:jc w:val="both"/>
        <w:rPr>
          <w:lang w:val="de-DE"/>
        </w:rPr>
      </w:pPr>
      <w:r w:rsidRPr="003E78AB">
        <w:rPr>
          <w:lang w:val="de-DE"/>
        </w:rPr>
        <w:tab/>
        <w:t>7. Abkommen zur Übernahme der Kosten durch das Netzwerk für den Transport der Patienten zwischen den Krankenhäusern, die Teil des Netzwerks sind, abzuschließen,</w:t>
      </w:r>
    </w:p>
    <w:p w14:paraId="2DD911A9" w14:textId="77777777" w:rsidR="003E78AB" w:rsidRPr="003E78AB" w:rsidRDefault="003E78AB" w:rsidP="00D2043C">
      <w:pPr>
        <w:jc w:val="both"/>
        <w:rPr>
          <w:lang w:val="de-DE"/>
        </w:rPr>
      </w:pPr>
      <w:r w:rsidRPr="003E78AB">
        <w:rPr>
          <w:lang w:val="de-DE"/>
        </w:rPr>
        <w:tab/>
      </w:r>
    </w:p>
    <w:p w14:paraId="7B87574F" w14:textId="77777777" w:rsidR="003E78AB" w:rsidRPr="003E78AB" w:rsidRDefault="003E78AB" w:rsidP="00D2043C">
      <w:pPr>
        <w:jc w:val="both"/>
        <w:rPr>
          <w:lang w:val="de-DE"/>
        </w:rPr>
      </w:pPr>
      <w:r w:rsidRPr="003E78AB">
        <w:rPr>
          <w:lang w:val="de-DE"/>
        </w:rPr>
        <w:tab/>
        <w:t>8. Konzertierungen mit Pflegeanbietern im Bereich Schlaganfallversorgung, die dem Netzwerk nicht angehören, durchzuführen und sie zu sensibilisieren,</w:t>
      </w:r>
    </w:p>
    <w:p w14:paraId="122D6684" w14:textId="77777777" w:rsidR="003E78AB" w:rsidRPr="003E78AB" w:rsidRDefault="003E78AB" w:rsidP="00D2043C">
      <w:pPr>
        <w:jc w:val="both"/>
        <w:rPr>
          <w:lang w:val="de-DE"/>
        </w:rPr>
      </w:pPr>
    </w:p>
    <w:p w14:paraId="72C29052" w14:textId="77777777" w:rsidR="003E78AB" w:rsidRPr="003E78AB" w:rsidRDefault="003E78AB" w:rsidP="00D2043C">
      <w:pPr>
        <w:jc w:val="both"/>
        <w:rPr>
          <w:lang w:val="de-DE"/>
        </w:rPr>
      </w:pPr>
      <w:r w:rsidRPr="003E78AB">
        <w:rPr>
          <w:lang w:val="de-DE"/>
        </w:rPr>
        <w:tab/>
        <w:t>9. mindestens jährlich eine Konzertierung mit allen für die Schlaganfallversorgung relevanten Patientenvereinigungen durchzuführen.</w:t>
      </w:r>
    </w:p>
    <w:p w14:paraId="2D2786BC" w14:textId="77777777" w:rsidR="003E78AB" w:rsidRPr="003E78AB" w:rsidRDefault="003E78AB" w:rsidP="00D2043C">
      <w:pPr>
        <w:jc w:val="both"/>
        <w:rPr>
          <w:lang w:val="de-DE"/>
        </w:rPr>
      </w:pPr>
    </w:p>
    <w:p w14:paraId="6068B855" w14:textId="77777777" w:rsidR="003E78AB" w:rsidRPr="003E78AB" w:rsidRDefault="003E78AB" w:rsidP="00D2043C">
      <w:pPr>
        <w:jc w:val="both"/>
        <w:rPr>
          <w:lang w:val="de-DE"/>
        </w:rPr>
      </w:pPr>
      <w:r w:rsidRPr="003E78AB">
        <w:rPr>
          <w:lang w:val="de-DE"/>
        </w:rPr>
        <w:tab/>
        <w:t>§ 3 ­ Das Konzertierungsorgan kommt mindestens einmal pro Jahr für die Ausführung seiner Aufträge zusammen.</w:t>
      </w:r>
    </w:p>
    <w:p w14:paraId="2C746D25" w14:textId="77777777" w:rsidR="003E78AB" w:rsidRPr="003E78AB" w:rsidRDefault="003E78AB" w:rsidP="00D2043C">
      <w:pPr>
        <w:jc w:val="both"/>
        <w:rPr>
          <w:lang w:val="de-DE"/>
        </w:rPr>
      </w:pPr>
    </w:p>
    <w:p w14:paraId="098BFD3C" w14:textId="77777777" w:rsidR="003E78AB" w:rsidRPr="003E78AB" w:rsidRDefault="003E78AB" w:rsidP="00D2043C">
      <w:pPr>
        <w:jc w:val="both"/>
        <w:rPr>
          <w:lang w:val="de-DE"/>
        </w:rPr>
      </w:pPr>
      <w:r w:rsidRPr="003E78AB">
        <w:rPr>
          <w:lang w:val="de-DE"/>
        </w:rPr>
        <w:tab/>
        <w:t>Das Konzertierungsorgan erstellt eine Geschäftsordnung mit Bezug auf seine Organi-sation und seine Arbeitsweise.</w:t>
      </w:r>
    </w:p>
    <w:p w14:paraId="5A7EA3A3" w14:textId="77777777" w:rsidR="003E78AB" w:rsidRPr="003E78AB" w:rsidRDefault="003E78AB" w:rsidP="00D2043C">
      <w:pPr>
        <w:jc w:val="both"/>
        <w:rPr>
          <w:lang w:val="de-DE"/>
        </w:rPr>
      </w:pPr>
    </w:p>
    <w:p w14:paraId="475890F0" w14:textId="77777777" w:rsidR="003E78AB" w:rsidRPr="003E78AB" w:rsidRDefault="003E78AB" w:rsidP="00D2043C">
      <w:pPr>
        <w:jc w:val="both"/>
        <w:rPr>
          <w:lang w:val="de-DE"/>
        </w:rPr>
      </w:pPr>
    </w:p>
    <w:p w14:paraId="2BBD102B" w14:textId="77777777" w:rsidR="003E78AB" w:rsidRPr="003E78AB" w:rsidRDefault="003E78AB" w:rsidP="00D2043C">
      <w:pPr>
        <w:jc w:val="both"/>
        <w:rPr>
          <w:lang w:val="de-DE"/>
        </w:rPr>
      </w:pPr>
      <w:r w:rsidRPr="003E78AB">
        <w:rPr>
          <w:b/>
          <w:lang w:val="de-DE"/>
        </w:rPr>
        <w:tab/>
        <w:t>Art. 6 -</w:t>
      </w:r>
      <w:r w:rsidRPr="003E78AB">
        <w:rPr>
          <w:lang w:val="de-DE"/>
        </w:rPr>
        <w:t xml:space="preserve"> Der für die Volksgesundheit zuständige Minister ist mit der Ausführung des vorliegenden Erlasses beauftragt.</w:t>
      </w:r>
    </w:p>
    <w:p w14:paraId="0F221851" w14:textId="77777777" w:rsidR="003E78AB" w:rsidRPr="003E78AB" w:rsidRDefault="003E78AB" w:rsidP="00D2043C">
      <w:pPr>
        <w:jc w:val="both"/>
        <w:rPr>
          <w:lang w:val="de-DE"/>
        </w:rPr>
      </w:pPr>
    </w:p>
    <w:p w14:paraId="2A0B94F9" w14:textId="77777777" w:rsidR="003E78AB" w:rsidRPr="003E78AB" w:rsidRDefault="003E78AB" w:rsidP="00D2043C">
      <w:pPr>
        <w:jc w:val="both"/>
        <w:rPr>
          <w:lang w:val="de-DE"/>
        </w:rPr>
      </w:pPr>
    </w:p>
    <w:p w14:paraId="195EDB1E" w14:textId="77777777" w:rsidR="003E78AB" w:rsidRPr="003E78AB" w:rsidRDefault="003E78AB" w:rsidP="00D2043C">
      <w:pPr>
        <w:jc w:val="both"/>
        <w:rPr>
          <w:lang w:val="de-DE"/>
        </w:rPr>
      </w:pPr>
      <w:r w:rsidRPr="003E78AB">
        <w:rPr>
          <w:lang w:val="de-DE"/>
        </w:rPr>
        <w:tab/>
        <w:t>Gegeben zu Brüssel, den 19. April 2014</w:t>
      </w:r>
    </w:p>
    <w:p w14:paraId="6708CC63" w14:textId="77777777" w:rsidR="003E78AB" w:rsidRPr="003E78AB" w:rsidRDefault="003E78AB" w:rsidP="00D2043C">
      <w:pPr>
        <w:jc w:val="both"/>
        <w:rPr>
          <w:lang w:val="de-DE"/>
        </w:rPr>
      </w:pPr>
    </w:p>
    <w:p w14:paraId="5795DE89" w14:textId="77777777" w:rsidR="003E78AB" w:rsidRPr="003E78AB" w:rsidRDefault="003E78AB" w:rsidP="00D2043C">
      <w:pPr>
        <w:jc w:val="both"/>
        <w:rPr>
          <w:lang w:val="de-DE"/>
        </w:rPr>
      </w:pPr>
    </w:p>
    <w:p w14:paraId="2B870F2E" w14:textId="77777777" w:rsidR="003E78AB" w:rsidRPr="003E78AB" w:rsidRDefault="003E78AB" w:rsidP="00D2043C">
      <w:pPr>
        <w:jc w:val="center"/>
        <w:rPr>
          <w:lang w:val="de-DE"/>
        </w:rPr>
      </w:pPr>
      <w:r w:rsidRPr="003E78AB">
        <w:rPr>
          <w:lang w:val="de-DE"/>
        </w:rPr>
        <w:t>PHILIPPE</w:t>
      </w:r>
    </w:p>
    <w:p w14:paraId="775E1047" w14:textId="77777777" w:rsidR="003E78AB" w:rsidRPr="003E78AB" w:rsidRDefault="003E78AB" w:rsidP="00D2043C">
      <w:pPr>
        <w:jc w:val="center"/>
        <w:rPr>
          <w:lang w:val="de-DE"/>
        </w:rPr>
      </w:pPr>
      <w:r w:rsidRPr="003E78AB">
        <w:rPr>
          <w:lang w:val="de-DE"/>
        </w:rPr>
        <w:t xml:space="preserve"> </w:t>
      </w:r>
    </w:p>
    <w:p w14:paraId="6EA37950" w14:textId="77777777" w:rsidR="003E78AB" w:rsidRPr="003E78AB" w:rsidRDefault="003E78AB" w:rsidP="00D2043C">
      <w:pPr>
        <w:jc w:val="center"/>
        <w:rPr>
          <w:lang w:val="de-DE"/>
        </w:rPr>
      </w:pPr>
      <w:r w:rsidRPr="003E78AB">
        <w:rPr>
          <w:lang w:val="de-DE"/>
        </w:rPr>
        <w:t>Von Königs wegen:</w:t>
      </w:r>
    </w:p>
    <w:p w14:paraId="1071E648" w14:textId="77777777" w:rsidR="003E78AB" w:rsidRPr="003E78AB" w:rsidRDefault="003E78AB" w:rsidP="00D2043C">
      <w:pPr>
        <w:jc w:val="center"/>
        <w:rPr>
          <w:lang w:val="de-DE"/>
        </w:rPr>
      </w:pPr>
    </w:p>
    <w:p w14:paraId="7C9C0123" w14:textId="77777777" w:rsidR="003E78AB" w:rsidRPr="003E78AB" w:rsidRDefault="003E78AB" w:rsidP="00D2043C">
      <w:pPr>
        <w:jc w:val="center"/>
        <w:rPr>
          <w:lang w:val="de-DE"/>
        </w:rPr>
      </w:pPr>
      <w:r w:rsidRPr="003E78AB">
        <w:rPr>
          <w:lang w:val="de-DE"/>
        </w:rPr>
        <w:t>Die Ministerin der Volksgesundheit</w:t>
      </w:r>
    </w:p>
    <w:p w14:paraId="07E4A9A2" w14:textId="77777777" w:rsidR="003E78AB" w:rsidRPr="003E78AB" w:rsidRDefault="003E78AB" w:rsidP="00D2043C">
      <w:pPr>
        <w:jc w:val="center"/>
        <w:rPr>
          <w:lang w:val="de-DE"/>
        </w:rPr>
      </w:pPr>
      <w:r w:rsidRPr="003E78AB">
        <w:rPr>
          <w:lang w:val="de-DE"/>
        </w:rPr>
        <w:t>L. ONKELINX</w:t>
      </w:r>
    </w:p>
    <w:p w14:paraId="6A4C6086" w14:textId="77777777" w:rsidR="003E78AB" w:rsidRPr="003E78AB" w:rsidRDefault="003E78AB" w:rsidP="00D2043C">
      <w:pPr>
        <w:jc w:val="center"/>
        <w:rPr>
          <w:lang w:val="de-DE"/>
        </w:rPr>
      </w:pPr>
    </w:p>
    <w:p w14:paraId="4C2CCF3B" w14:textId="77777777" w:rsidR="00233F36" w:rsidRPr="003E78AB" w:rsidRDefault="00233F36" w:rsidP="00E1687C">
      <w:pPr>
        <w:jc w:val="both"/>
        <w:rPr>
          <w:lang w:val="de-DE"/>
        </w:rPr>
      </w:pPr>
    </w:p>
    <w:sectPr w:rsidR="00233F36" w:rsidRPr="003E78AB" w:rsidSect="003E78A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13255061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E78AB"/>
    <w:rsid w:val="00470DC2"/>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37802"/>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D6A3C"/>
  <w15:docId w15:val="{417D16AC-7B55-499F-B1F7-E96D3936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8A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1138</Words>
  <Characters>8047</Characters>
  <Application>Microsoft Office Word</Application>
  <DocSecurity>0</DocSecurity>
  <Lines>67</Lines>
  <Paragraphs>18</Paragraphs>
  <ScaleCrop>false</ScaleCrop>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2025-06-05T14:15:00Z</dcterms:created>
  <dcterms:modified xsi:type="dcterms:W3CDTF">2025-06-05T14:17:00Z</dcterms:modified>
</cp:coreProperties>
</file>