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3BAFF9" w14:textId="0100CC39" w:rsidR="00D33242" w:rsidRPr="00D33242" w:rsidRDefault="00D33242" w:rsidP="00D33242">
      <w:pPr>
        <w:jc w:val="center"/>
        <w:rPr>
          <w:b/>
          <w:bCs/>
          <w:lang w:val="de-DE"/>
        </w:rPr>
      </w:pPr>
      <w:r w:rsidRPr="00D33242">
        <w:rPr>
          <w:b/>
          <w:bCs/>
          <w:lang w:val="de-DE"/>
        </w:rPr>
        <w:t>22.</w:t>
      </w:r>
      <w:r>
        <w:rPr>
          <w:b/>
          <w:bCs/>
          <w:lang w:val="de-DE"/>
        </w:rPr>
        <w:t> </w:t>
      </w:r>
      <w:r w:rsidRPr="00D33242">
        <w:rPr>
          <w:b/>
          <w:bCs/>
          <w:lang w:val="de-DE"/>
        </w:rPr>
        <w:t>DEZEMBER</w:t>
      </w:r>
      <w:r>
        <w:rPr>
          <w:b/>
          <w:bCs/>
          <w:lang w:val="de-DE"/>
        </w:rPr>
        <w:t> </w:t>
      </w:r>
      <w:r w:rsidRPr="00D33242">
        <w:rPr>
          <w:b/>
          <w:bCs/>
          <w:lang w:val="de-DE"/>
        </w:rPr>
        <w:t>2009 - Königlicher Erlass zur Abänderung des Königlichen Erlasses vom 7.</w:t>
      </w:r>
      <w:r>
        <w:rPr>
          <w:b/>
          <w:bCs/>
          <w:lang w:val="de-DE"/>
        </w:rPr>
        <w:t> </w:t>
      </w:r>
      <w:r w:rsidRPr="00D33242">
        <w:rPr>
          <w:b/>
          <w:bCs/>
          <w:lang w:val="de-DE"/>
        </w:rPr>
        <w:t>Mai</w:t>
      </w:r>
      <w:r>
        <w:rPr>
          <w:b/>
          <w:bCs/>
          <w:lang w:val="de-DE"/>
        </w:rPr>
        <w:t> </w:t>
      </w:r>
      <w:r w:rsidRPr="00D33242">
        <w:rPr>
          <w:b/>
          <w:bCs/>
          <w:lang w:val="de-DE"/>
        </w:rPr>
        <w:t>2002 über den Güterkraftverkehr</w:t>
      </w:r>
    </w:p>
    <w:p w14:paraId="656CC07B" w14:textId="77777777" w:rsidR="00D33242" w:rsidRPr="0029088B" w:rsidRDefault="00D33242">
      <w:pPr>
        <w:rPr>
          <w:b/>
          <w:bCs/>
          <w:lang w:val="de-DE"/>
        </w:rPr>
      </w:pPr>
    </w:p>
    <w:p w14:paraId="182122C0" w14:textId="77777777" w:rsidR="00D33242" w:rsidRPr="00C80000" w:rsidRDefault="00D33242">
      <w:pPr>
        <w:rPr>
          <w:lang w:val="de-DE"/>
        </w:rPr>
      </w:pPr>
    </w:p>
    <w:p w14:paraId="4A3EE116" w14:textId="7E57C8F0" w:rsidR="00D33242" w:rsidRPr="008B659B" w:rsidRDefault="00D33242" w:rsidP="00D15085">
      <w:pPr>
        <w:jc w:val="center"/>
        <w:rPr>
          <w:lang w:val="de-DE"/>
        </w:rPr>
      </w:pPr>
      <w:r w:rsidRPr="00C96AD3">
        <w:rPr>
          <w:lang w:val="de-DE"/>
        </w:rPr>
        <w:t xml:space="preserve">(deutsche Übersetzung des </w:t>
      </w:r>
      <w:proofErr w:type="gramStart"/>
      <w:r w:rsidRPr="00C96AD3">
        <w:rPr>
          <w:lang w:val="de-DE"/>
        </w:rPr>
        <w:t>FÖD Mobilität</w:t>
      </w:r>
      <w:proofErr w:type="gramEnd"/>
      <w:r w:rsidRPr="00C96AD3">
        <w:rPr>
          <w:lang w:val="de-DE"/>
        </w:rPr>
        <w:t xml:space="preserve">: </w:t>
      </w:r>
      <w:r w:rsidRPr="00C96AD3">
        <w:rPr>
          <w:i/>
          <w:iCs/>
          <w:lang w:val="de-DE"/>
        </w:rPr>
        <w:t xml:space="preserve">Belgisches Staatsblatt </w:t>
      </w:r>
      <w:r w:rsidRPr="00C96AD3">
        <w:rPr>
          <w:lang w:val="de-DE"/>
        </w:rPr>
        <w:t>vom</w:t>
      </w:r>
      <w:r>
        <w:rPr>
          <w:lang w:val="de-DE"/>
        </w:rPr>
        <w:t xml:space="preserve"> 30. Oktober 2013</w:t>
      </w:r>
      <w:r w:rsidRPr="008B659B">
        <w:rPr>
          <w:lang w:val="de-DE"/>
        </w:rPr>
        <w:t>)</w:t>
      </w:r>
    </w:p>
    <w:p w14:paraId="694DF1D1" w14:textId="77777777" w:rsidR="00D33242" w:rsidRPr="00127CA8" w:rsidRDefault="00D33242" w:rsidP="000F5F44">
      <w:pPr>
        <w:jc w:val="center"/>
        <w:rPr>
          <w:lang w:val="de-DE"/>
        </w:rPr>
      </w:pPr>
    </w:p>
    <w:p w14:paraId="6E42BD2F" w14:textId="77777777" w:rsidR="00D33242" w:rsidRPr="00C80000" w:rsidRDefault="00D33242" w:rsidP="00CA081B">
      <w:pPr>
        <w:jc w:val="center"/>
        <w:rPr>
          <w:lang w:val="de-DE"/>
        </w:rPr>
      </w:pPr>
    </w:p>
    <w:p w14:paraId="1160A13F" w14:textId="77777777" w:rsidR="00D33242" w:rsidRDefault="00D33242" w:rsidP="00D02F60">
      <w:pPr>
        <w:jc w:val="both"/>
        <w:rPr>
          <w:lang w:val="de-DE"/>
        </w:rPr>
        <w:sectPr w:rsidR="00D33242" w:rsidSect="00D33242">
          <w:pgSz w:w="11906" w:h="16838"/>
          <w:pgMar w:top="1418" w:right="1418" w:bottom="1418" w:left="1418" w:header="709" w:footer="709" w:gutter="0"/>
          <w:cols w:space="708"/>
          <w:vAlign w:val="center"/>
          <w:docGrid w:linePitch="360"/>
        </w:sectPr>
      </w:pPr>
      <w:r w:rsidRPr="00C96AD3">
        <w:rPr>
          <w:lang w:val="de-DE"/>
        </w:rPr>
        <w:t>Diese deutsche Übersetzung ist vom Übersetzungsdienst des Föderalen Öffentlichen Dienstes Mobilität und Transportwesen in Brüssel erstellt worden.</w:t>
      </w:r>
    </w:p>
    <w:p w14:paraId="2E4D1A97" w14:textId="77777777" w:rsidR="00D33242" w:rsidRPr="00D33242" w:rsidRDefault="00D33242">
      <w:pPr>
        <w:rPr>
          <w:lang w:val="de-DE"/>
        </w:rPr>
      </w:pPr>
    </w:p>
    <w:tbl>
      <w:tblPr>
        <w:tblW w:w="4683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8497"/>
      </w:tblGrid>
      <w:tr w:rsidR="00F020CA" w:rsidRPr="00FA6744" w14:paraId="283F58D7" w14:textId="77777777" w:rsidTr="00D33242">
        <w:trPr>
          <w:tblCellSpacing w:w="15" w:type="dxa"/>
          <w:jc w:val="center"/>
        </w:trPr>
        <w:tc>
          <w:tcPr>
            <w:tcW w:w="4965" w:type="pct"/>
            <w:vAlign w:val="center"/>
          </w:tcPr>
          <w:p w14:paraId="5B139AF2" w14:textId="77777777" w:rsidR="00F020CA" w:rsidRDefault="00F020CA">
            <w:pPr>
              <w:jc w:val="center"/>
              <w:rPr>
                <w:lang w:val="de-DE"/>
              </w:rPr>
            </w:pPr>
            <w:r w:rsidRPr="00FA6744">
              <w:rPr>
                <w:lang w:val="de-DE"/>
              </w:rPr>
              <w:t xml:space="preserve">FÖDERALER ÖFFENTLICHER DIENST MOBILITÄT UND TRANSPORTWESEN </w:t>
            </w:r>
          </w:p>
          <w:p w14:paraId="0951F562" w14:textId="77777777" w:rsidR="00D33242" w:rsidRPr="00FA6744" w:rsidRDefault="00D33242">
            <w:pPr>
              <w:jc w:val="center"/>
              <w:rPr>
                <w:lang w:val="de-DE"/>
              </w:rPr>
            </w:pPr>
          </w:p>
        </w:tc>
      </w:tr>
    </w:tbl>
    <w:p w14:paraId="214003D7" w14:textId="77777777" w:rsidR="00F020CA" w:rsidRPr="00FA6744" w:rsidRDefault="00F020CA" w:rsidP="00D33242">
      <w:pPr>
        <w:pStyle w:val="Titre3"/>
        <w:jc w:val="center"/>
        <w:rPr>
          <w:lang w:val="de-DE"/>
        </w:rPr>
      </w:pPr>
      <w:r w:rsidRPr="00FA6744">
        <w:rPr>
          <w:u w:val="single"/>
          <w:lang w:val="de-DE"/>
        </w:rPr>
        <w:t>22. D</w:t>
      </w:r>
      <w:r w:rsidR="00F22380" w:rsidRPr="00FA6744">
        <w:rPr>
          <w:u w:val="single"/>
          <w:lang w:val="de-DE"/>
        </w:rPr>
        <w:t>EZEMBER</w:t>
      </w:r>
      <w:r w:rsidRPr="00FA6744">
        <w:rPr>
          <w:u w:val="single"/>
          <w:lang w:val="de-DE"/>
        </w:rPr>
        <w:t xml:space="preserve"> 2009 - Königlicher Erlass zur Abänderung des Königlichen Erlasses vom 7. Mai 2002 über den Güterkraftverkehr </w:t>
      </w:r>
    </w:p>
    <w:p w14:paraId="2FE01521" w14:textId="77777777" w:rsidR="00F020CA" w:rsidRPr="00FA6744" w:rsidRDefault="00F020CA" w:rsidP="00F020CA">
      <w:pPr>
        <w:rPr>
          <w:lang w:val="de-DE"/>
        </w:rPr>
      </w:pPr>
    </w:p>
    <w:p w14:paraId="42974FCB" w14:textId="77777777" w:rsidR="00F020CA" w:rsidRPr="00FA6744" w:rsidRDefault="00F020CA" w:rsidP="00F020CA">
      <w:pPr>
        <w:rPr>
          <w:lang w:val="de-DE"/>
        </w:rPr>
      </w:pPr>
    </w:p>
    <w:p w14:paraId="41DCF4CD" w14:textId="2F8C75CF" w:rsidR="00F020CA" w:rsidRPr="00FA6744" w:rsidRDefault="00D33242" w:rsidP="00D33242">
      <w:pPr>
        <w:jc w:val="both"/>
        <w:rPr>
          <w:lang w:val="de-DE"/>
        </w:rPr>
      </w:pP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 w:rsidR="00F020CA" w:rsidRPr="00FA6744">
        <w:rPr>
          <w:lang w:val="de-DE"/>
        </w:rPr>
        <w:t>ALBERT II., König der Belgier,</w:t>
      </w:r>
    </w:p>
    <w:p w14:paraId="54A83ABB" w14:textId="77777777" w:rsidR="006A114A" w:rsidRPr="00FA6744" w:rsidRDefault="006A114A" w:rsidP="00D33242">
      <w:pPr>
        <w:jc w:val="both"/>
        <w:rPr>
          <w:lang w:val="de-DE"/>
        </w:rPr>
      </w:pPr>
    </w:p>
    <w:p w14:paraId="54E2051A" w14:textId="4E6840D3" w:rsidR="00F020CA" w:rsidRPr="00FA6744" w:rsidRDefault="00D33242" w:rsidP="00D33242">
      <w:pPr>
        <w:jc w:val="both"/>
        <w:rPr>
          <w:lang w:val="de-DE"/>
        </w:rPr>
      </w:pPr>
      <w:r>
        <w:rPr>
          <w:lang w:val="de-DE"/>
        </w:rPr>
        <w:tab/>
      </w:r>
      <w:r>
        <w:rPr>
          <w:lang w:val="de-DE"/>
        </w:rPr>
        <w:tab/>
      </w:r>
      <w:r w:rsidR="00F020CA" w:rsidRPr="00FA6744">
        <w:rPr>
          <w:lang w:val="de-DE"/>
        </w:rPr>
        <w:t xml:space="preserve">Allen Gegenwärtigen und </w:t>
      </w:r>
      <w:proofErr w:type="spellStart"/>
      <w:r w:rsidR="00F020CA" w:rsidRPr="00FA6744">
        <w:rPr>
          <w:lang w:val="de-DE"/>
        </w:rPr>
        <w:t>Zukünftigen</w:t>
      </w:r>
      <w:proofErr w:type="spellEnd"/>
      <w:r w:rsidR="00F020CA" w:rsidRPr="00FA6744">
        <w:rPr>
          <w:lang w:val="de-DE"/>
        </w:rPr>
        <w:t>, Unser Gruß!</w:t>
      </w:r>
    </w:p>
    <w:p w14:paraId="7DEAA93B" w14:textId="77777777" w:rsidR="006A114A" w:rsidRDefault="006A114A" w:rsidP="00D33242">
      <w:pPr>
        <w:jc w:val="both"/>
        <w:rPr>
          <w:lang w:val="de-DE"/>
        </w:rPr>
      </w:pPr>
    </w:p>
    <w:p w14:paraId="5A7F5376" w14:textId="77777777" w:rsidR="00D33242" w:rsidRPr="00FA6744" w:rsidRDefault="00D33242" w:rsidP="00D33242">
      <w:pPr>
        <w:jc w:val="both"/>
        <w:rPr>
          <w:lang w:val="de-DE"/>
        </w:rPr>
      </w:pPr>
    </w:p>
    <w:p w14:paraId="2E6B4721" w14:textId="61B1C895" w:rsidR="00F020CA" w:rsidRPr="00FA6744" w:rsidRDefault="00D33242" w:rsidP="00D33242">
      <w:pPr>
        <w:jc w:val="both"/>
        <w:rPr>
          <w:lang w:val="de-DE"/>
        </w:rPr>
      </w:pPr>
      <w:r>
        <w:rPr>
          <w:lang w:val="de-DE"/>
        </w:rPr>
        <w:tab/>
      </w:r>
      <w:r w:rsidR="00F020CA" w:rsidRPr="00FA6744">
        <w:rPr>
          <w:lang w:val="de-DE"/>
        </w:rPr>
        <w:t>Aufgrund des Gesetzes vom 3. Mai 1999 über den Güte</w:t>
      </w:r>
      <w:r w:rsidR="00BE6966" w:rsidRPr="00FA6744">
        <w:rPr>
          <w:lang w:val="de-DE"/>
        </w:rPr>
        <w:t>rkraftverkehr, Artikel</w:t>
      </w:r>
      <w:r w:rsidR="00F020CA" w:rsidRPr="00FA6744">
        <w:rPr>
          <w:lang w:val="de-DE"/>
        </w:rPr>
        <w:t> 14;</w:t>
      </w:r>
    </w:p>
    <w:p w14:paraId="649478DB" w14:textId="77777777" w:rsidR="006A114A" w:rsidRPr="00FA6744" w:rsidRDefault="006A114A" w:rsidP="00D33242">
      <w:pPr>
        <w:jc w:val="both"/>
        <w:rPr>
          <w:highlight w:val="yellow"/>
          <w:lang w:val="de-DE"/>
        </w:rPr>
      </w:pPr>
    </w:p>
    <w:p w14:paraId="2EED486B" w14:textId="7C68D97C" w:rsidR="00F020CA" w:rsidRPr="00FA6744" w:rsidRDefault="00D33242" w:rsidP="00D33242">
      <w:pPr>
        <w:jc w:val="both"/>
        <w:rPr>
          <w:lang w:val="de-DE"/>
        </w:rPr>
      </w:pPr>
      <w:r>
        <w:rPr>
          <w:lang w:val="de-DE"/>
        </w:rPr>
        <w:tab/>
      </w:r>
      <w:r w:rsidR="00F020CA" w:rsidRPr="00FA6744">
        <w:rPr>
          <w:lang w:val="de-DE"/>
        </w:rPr>
        <w:t>Aufgrund des Königlichen Erlasses vom 7. Mai 2002 über den Güterkraftverkehr;</w:t>
      </w:r>
    </w:p>
    <w:p w14:paraId="6000090F" w14:textId="77777777" w:rsidR="006A114A" w:rsidRPr="00FA6744" w:rsidRDefault="006A114A" w:rsidP="00D33242">
      <w:pPr>
        <w:jc w:val="both"/>
        <w:rPr>
          <w:highlight w:val="yellow"/>
          <w:lang w:val="de-DE"/>
        </w:rPr>
      </w:pPr>
    </w:p>
    <w:p w14:paraId="7C687CA1" w14:textId="5D6C76B0" w:rsidR="00F020CA" w:rsidRPr="00FA6744" w:rsidRDefault="00D33242" w:rsidP="00D33242">
      <w:pPr>
        <w:jc w:val="both"/>
        <w:rPr>
          <w:lang w:val="de-DE"/>
        </w:rPr>
      </w:pPr>
      <w:r>
        <w:rPr>
          <w:lang w:val="de-DE"/>
        </w:rPr>
        <w:tab/>
      </w:r>
      <w:r w:rsidR="00F020CA" w:rsidRPr="00FA6744">
        <w:rPr>
          <w:lang w:val="de-DE"/>
        </w:rPr>
        <w:t>Aufgrund der Beteiligung der Regionalregierungen;</w:t>
      </w:r>
    </w:p>
    <w:p w14:paraId="4F823A2D" w14:textId="77777777" w:rsidR="006A114A" w:rsidRPr="00FA6744" w:rsidRDefault="006A114A" w:rsidP="00D33242">
      <w:pPr>
        <w:jc w:val="both"/>
        <w:rPr>
          <w:highlight w:val="yellow"/>
          <w:lang w:val="de-DE"/>
        </w:rPr>
      </w:pPr>
    </w:p>
    <w:p w14:paraId="51FEBCC5" w14:textId="25121588" w:rsidR="00F020CA" w:rsidRPr="00FA6744" w:rsidRDefault="00D33242" w:rsidP="00D33242">
      <w:pPr>
        <w:jc w:val="both"/>
        <w:rPr>
          <w:lang w:val="de-DE"/>
        </w:rPr>
      </w:pPr>
      <w:r>
        <w:rPr>
          <w:lang w:val="de-DE"/>
        </w:rPr>
        <w:tab/>
      </w:r>
      <w:r w:rsidR="00F020CA" w:rsidRPr="00FA6744">
        <w:rPr>
          <w:lang w:val="de-DE"/>
        </w:rPr>
        <w:t>Aufgrund der Stellungnahme des Finanzinspektors vom 8. Juni 2009;</w:t>
      </w:r>
    </w:p>
    <w:p w14:paraId="349CA50A" w14:textId="77777777" w:rsidR="006A114A" w:rsidRPr="00FA6744" w:rsidRDefault="006A114A" w:rsidP="00D33242">
      <w:pPr>
        <w:jc w:val="both"/>
        <w:rPr>
          <w:highlight w:val="yellow"/>
          <w:lang w:val="de-DE"/>
        </w:rPr>
      </w:pPr>
    </w:p>
    <w:p w14:paraId="78743171" w14:textId="41D0C2D8" w:rsidR="00F020CA" w:rsidRPr="00FA6744" w:rsidRDefault="00D33242" w:rsidP="00D33242">
      <w:pPr>
        <w:jc w:val="both"/>
        <w:rPr>
          <w:lang w:val="de-DE"/>
        </w:rPr>
      </w:pPr>
      <w:r>
        <w:rPr>
          <w:lang w:val="de-DE"/>
        </w:rPr>
        <w:tab/>
      </w:r>
      <w:r w:rsidR="00F020CA" w:rsidRPr="00FA6744">
        <w:rPr>
          <w:lang w:val="de-DE"/>
        </w:rPr>
        <w:t>Aufgrund des Einverständnisses des Staatssekretärs für Haushalt vom 29. Juni 2009;</w:t>
      </w:r>
    </w:p>
    <w:p w14:paraId="1C99C0D4" w14:textId="77777777" w:rsidR="006A114A" w:rsidRPr="00FA6744" w:rsidRDefault="006A114A" w:rsidP="00D33242">
      <w:pPr>
        <w:jc w:val="both"/>
        <w:rPr>
          <w:highlight w:val="yellow"/>
          <w:lang w:val="de-DE"/>
        </w:rPr>
      </w:pPr>
    </w:p>
    <w:p w14:paraId="51873365" w14:textId="00CFBA67" w:rsidR="00F020CA" w:rsidRPr="00FA6744" w:rsidRDefault="00D33242" w:rsidP="00D33242">
      <w:pPr>
        <w:jc w:val="both"/>
        <w:rPr>
          <w:lang w:val="de-DE"/>
        </w:rPr>
      </w:pPr>
      <w:r>
        <w:rPr>
          <w:lang w:val="de-DE"/>
        </w:rPr>
        <w:tab/>
      </w:r>
      <w:r w:rsidR="00F020CA" w:rsidRPr="00FA6744">
        <w:rPr>
          <w:lang w:val="de-DE"/>
        </w:rPr>
        <w:t>Aufgrund der Dringlichkeit;</w:t>
      </w:r>
    </w:p>
    <w:p w14:paraId="4ACB943D" w14:textId="77777777" w:rsidR="006A114A" w:rsidRPr="00FA6744" w:rsidRDefault="006A114A" w:rsidP="00D33242">
      <w:pPr>
        <w:jc w:val="both"/>
        <w:rPr>
          <w:highlight w:val="yellow"/>
          <w:lang w:val="de-DE"/>
        </w:rPr>
      </w:pPr>
    </w:p>
    <w:p w14:paraId="7F02CD3C" w14:textId="3C2EC468" w:rsidR="00F020CA" w:rsidRPr="00EF20A5" w:rsidRDefault="00D33242" w:rsidP="00D33242">
      <w:pPr>
        <w:jc w:val="both"/>
        <w:rPr>
          <w:lang w:val="de-DE"/>
        </w:rPr>
      </w:pPr>
      <w:r>
        <w:rPr>
          <w:lang w:val="de-DE"/>
        </w:rPr>
        <w:tab/>
      </w:r>
      <w:r w:rsidR="00F020CA" w:rsidRPr="0092610A">
        <w:rPr>
          <w:lang w:val="de-DE"/>
        </w:rPr>
        <w:t xml:space="preserve">In der Erwägung, dass es aufgrund der aktuellen Finanz- und Bankenproblematik notwendig </w:t>
      </w:r>
      <w:r w:rsidR="00F020CA" w:rsidRPr="00EF20A5">
        <w:rPr>
          <w:lang w:val="de-DE"/>
        </w:rPr>
        <w:t xml:space="preserve">ist, die Möglichkeit der Hinterlegung einer </w:t>
      </w:r>
      <w:r w:rsidR="00B61B05" w:rsidRPr="00EF20A5">
        <w:rPr>
          <w:lang w:val="de-DE"/>
        </w:rPr>
        <w:t xml:space="preserve">geforderten </w:t>
      </w:r>
      <w:r w:rsidR="004C3306" w:rsidRPr="00EF20A5">
        <w:rPr>
          <w:lang w:val="de-DE"/>
        </w:rPr>
        <w:t>Sicherheit bei der Hinterlegungs- und Konsignationskasse</w:t>
      </w:r>
      <w:r w:rsidR="00F020CA" w:rsidRPr="00EF20A5">
        <w:rPr>
          <w:lang w:val="de-DE"/>
        </w:rPr>
        <w:t xml:space="preserve"> einzurichten;</w:t>
      </w:r>
    </w:p>
    <w:p w14:paraId="29887846" w14:textId="77777777" w:rsidR="006A114A" w:rsidRPr="00FA6744" w:rsidRDefault="006A114A" w:rsidP="00D33242">
      <w:pPr>
        <w:jc w:val="both"/>
        <w:rPr>
          <w:highlight w:val="yellow"/>
          <w:lang w:val="de-DE"/>
        </w:rPr>
      </w:pPr>
    </w:p>
    <w:p w14:paraId="737AEA78" w14:textId="69318C17" w:rsidR="00F020CA" w:rsidRPr="00EF20A5" w:rsidRDefault="00D33242" w:rsidP="00D33242">
      <w:pPr>
        <w:jc w:val="both"/>
        <w:rPr>
          <w:lang w:val="de-DE"/>
        </w:rPr>
      </w:pPr>
      <w:r>
        <w:rPr>
          <w:lang w:val="de-DE"/>
        </w:rPr>
        <w:tab/>
      </w:r>
      <w:r w:rsidR="00F020CA" w:rsidRPr="00EF20A5">
        <w:rPr>
          <w:lang w:val="de-DE"/>
        </w:rPr>
        <w:t>Aufgrund des Gutachtens Nr. 47.134/2/V des Staatsrates</w:t>
      </w:r>
      <w:r w:rsidR="00DB3A4D" w:rsidRPr="00EF20A5">
        <w:rPr>
          <w:lang w:val="de-DE"/>
        </w:rPr>
        <w:t xml:space="preserve"> vom 9. September 2009, abgegeben </w:t>
      </w:r>
      <w:r w:rsidR="00F020CA" w:rsidRPr="00EF20A5">
        <w:rPr>
          <w:lang w:val="de-DE"/>
        </w:rPr>
        <w:t>in Anwendung von Artikel 84 § 1 Absatz 1 Nr. 1 der am 12. Januar 1973 koordinierten Gesetze über den Staatsrat;</w:t>
      </w:r>
    </w:p>
    <w:p w14:paraId="4D820404" w14:textId="77777777" w:rsidR="006A114A" w:rsidRPr="00FA6744" w:rsidRDefault="006A114A" w:rsidP="00D33242">
      <w:pPr>
        <w:jc w:val="both"/>
        <w:rPr>
          <w:highlight w:val="yellow"/>
          <w:lang w:val="de-DE"/>
        </w:rPr>
      </w:pPr>
    </w:p>
    <w:p w14:paraId="0FE0E233" w14:textId="2CD85082" w:rsidR="00F020CA" w:rsidRPr="00EF20A5" w:rsidRDefault="00D33242" w:rsidP="00D33242">
      <w:pPr>
        <w:jc w:val="both"/>
        <w:rPr>
          <w:lang w:val="de-DE"/>
        </w:rPr>
      </w:pPr>
      <w:r>
        <w:rPr>
          <w:lang w:val="de-DE"/>
        </w:rPr>
        <w:tab/>
      </w:r>
      <w:r w:rsidR="00F020CA" w:rsidRPr="00EF20A5">
        <w:rPr>
          <w:lang w:val="de-DE"/>
        </w:rPr>
        <w:t>Auf Vorschlag des Premierministers und des Staatssekretärs für Mobilität;</w:t>
      </w:r>
    </w:p>
    <w:p w14:paraId="415282B6" w14:textId="77777777" w:rsidR="006A114A" w:rsidRPr="00FA6744" w:rsidRDefault="006A114A" w:rsidP="00D33242">
      <w:pPr>
        <w:jc w:val="both"/>
        <w:rPr>
          <w:highlight w:val="yellow"/>
          <w:lang w:val="de-DE"/>
        </w:rPr>
      </w:pPr>
    </w:p>
    <w:p w14:paraId="723DE580" w14:textId="77777777" w:rsidR="00D33242" w:rsidRDefault="00D33242" w:rsidP="00D33242">
      <w:pPr>
        <w:jc w:val="both"/>
        <w:rPr>
          <w:lang w:val="de-DE"/>
        </w:rPr>
      </w:pPr>
    </w:p>
    <w:p w14:paraId="156D6533" w14:textId="2982ED01" w:rsidR="00F020CA" w:rsidRPr="00EF20A5" w:rsidRDefault="00D33242" w:rsidP="00D33242">
      <w:pPr>
        <w:jc w:val="both"/>
        <w:rPr>
          <w:lang w:val="de-DE"/>
        </w:rPr>
      </w:pPr>
      <w:r>
        <w:rPr>
          <w:lang w:val="de-DE"/>
        </w:rPr>
        <w:tab/>
      </w:r>
      <w:r>
        <w:rPr>
          <w:lang w:val="de-DE"/>
        </w:rPr>
        <w:tab/>
      </w:r>
      <w:r w:rsidR="00F020CA" w:rsidRPr="00EF20A5">
        <w:rPr>
          <w:lang w:val="de-DE"/>
        </w:rPr>
        <w:t>Haben Wir beschlossen und erlassen Wir:</w:t>
      </w:r>
    </w:p>
    <w:p w14:paraId="20D00A47" w14:textId="77777777" w:rsidR="006A114A" w:rsidRDefault="006A114A" w:rsidP="00D33242">
      <w:pPr>
        <w:jc w:val="both"/>
        <w:rPr>
          <w:highlight w:val="yellow"/>
          <w:lang w:val="de-DE"/>
        </w:rPr>
      </w:pPr>
    </w:p>
    <w:p w14:paraId="7070331D" w14:textId="77777777" w:rsidR="00D33242" w:rsidRPr="00FA6744" w:rsidRDefault="00D33242" w:rsidP="00D33242">
      <w:pPr>
        <w:jc w:val="both"/>
        <w:rPr>
          <w:highlight w:val="yellow"/>
          <w:lang w:val="de-DE"/>
        </w:rPr>
      </w:pPr>
    </w:p>
    <w:p w14:paraId="68271AD6" w14:textId="1B65C404" w:rsidR="00F020CA" w:rsidRPr="00EF20A5" w:rsidRDefault="00D33242" w:rsidP="00D33242">
      <w:pPr>
        <w:jc w:val="both"/>
        <w:rPr>
          <w:lang w:val="de-DE"/>
        </w:rPr>
      </w:pPr>
      <w:r>
        <w:rPr>
          <w:b/>
          <w:lang w:val="de-DE"/>
        </w:rPr>
        <w:tab/>
      </w:r>
      <w:r w:rsidR="00F020CA" w:rsidRPr="00EF20A5">
        <w:rPr>
          <w:b/>
          <w:lang w:val="de-DE"/>
        </w:rPr>
        <w:t>Artikel 1</w:t>
      </w:r>
      <w:r w:rsidR="00F020CA" w:rsidRPr="00EF20A5">
        <w:rPr>
          <w:lang w:val="de-DE"/>
        </w:rPr>
        <w:t xml:space="preserve"> - In Artikel 15 des Königlichen Erlasses vom 7. Mai 2002 über den Güterkraftverkehr werden zwei Absätze mit folgendem Wortlaut eingefügt:</w:t>
      </w:r>
    </w:p>
    <w:p w14:paraId="3F3D63CD" w14:textId="77777777" w:rsidR="006A114A" w:rsidRPr="00FA6744" w:rsidRDefault="006A114A" w:rsidP="00D33242">
      <w:pPr>
        <w:jc w:val="both"/>
        <w:rPr>
          <w:highlight w:val="yellow"/>
          <w:lang w:val="de-DE"/>
        </w:rPr>
      </w:pPr>
    </w:p>
    <w:p w14:paraId="312A8411" w14:textId="2A1D9742" w:rsidR="006A114A" w:rsidRPr="00EF20A5" w:rsidRDefault="00D33242" w:rsidP="00D33242">
      <w:pPr>
        <w:jc w:val="both"/>
        <w:rPr>
          <w:lang w:val="de-DE"/>
        </w:rPr>
      </w:pPr>
      <w:r>
        <w:rPr>
          <w:lang w:val="de-DE"/>
        </w:rPr>
        <w:tab/>
      </w:r>
      <w:r w:rsidR="00F020CA" w:rsidRPr="00EF20A5">
        <w:rPr>
          <w:lang w:val="de-DE"/>
        </w:rPr>
        <w:t>„Die finanzielle Leistungsfähigkeit kann auch mi</w:t>
      </w:r>
      <w:r w:rsidR="00617C24">
        <w:rPr>
          <w:lang w:val="de-DE"/>
        </w:rPr>
        <w:t>t einer</w:t>
      </w:r>
      <w:r w:rsidR="00046F14" w:rsidRPr="00EF20A5">
        <w:rPr>
          <w:lang w:val="de-DE"/>
        </w:rPr>
        <w:t xml:space="preserve"> Bürgschafts</w:t>
      </w:r>
      <w:r w:rsidR="00617C24">
        <w:rPr>
          <w:lang w:val="de-DE"/>
        </w:rPr>
        <w:t xml:space="preserve">erklärung </w:t>
      </w:r>
      <w:r w:rsidR="00B61B05" w:rsidRPr="00EF20A5">
        <w:rPr>
          <w:lang w:val="de-DE"/>
        </w:rPr>
        <w:t xml:space="preserve">der Hinterlegungs- und Konsignationskasse </w:t>
      </w:r>
      <w:r w:rsidR="00F020CA" w:rsidRPr="00EF20A5">
        <w:rPr>
          <w:lang w:val="de-DE"/>
        </w:rPr>
        <w:t>nachgewiesen werden. Die Sicherheit ist in bar zu hinterlegen.</w:t>
      </w:r>
    </w:p>
    <w:p w14:paraId="47195CC9" w14:textId="77777777" w:rsidR="009E7DDB" w:rsidRDefault="009E7DDB" w:rsidP="00D33242">
      <w:pPr>
        <w:jc w:val="both"/>
        <w:rPr>
          <w:highlight w:val="yellow"/>
          <w:lang w:val="de-DE"/>
        </w:rPr>
      </w:pPr>
    </w:p>
    <w:p w14:paraId="33097857" w14:textId="4C409598" w:rsidR="00F020CA" w:rsidRPr="00FA6744" w:rsidRDefault="00D33242" w:rsidP="00D33242">
      <w:pPr>
        <w:jc w:val="both"/>
        <w:rPr>
          <w:highlight w:val="yellow"/>
          <w:lang w:val="de-DE"/>
        </w:rPr>
      </w:pPr>
      <w:r>
        <w:rPr>
          <w:lang w:val="de-DE"/>
        </w:rPr>
        <w:tab/>
      </w:r>
      <w:r w:rsidR="00F020CA" w:rsidRPr="009E7DDB">
        <w:rPr>
          <w:lang w:val="de-DE"/>
        </w:rPr>
        <w:t xml:space="preserve">Die bei der </w:t>
      </w:r>
      <w:r w:rsidR="00107ABC" w:rsidRPr="009E7DDB">
        <w:rPr>
          <w:lang w:val="de-DE"/>
        </w:rPr>
        <w:t>Hinterlegungs- und Konsignationskasse</w:t>
      </w:r>
      <w:r w:rsidR="00F020CA" w:rsidRPr="009E7DDB">
        <w:rPr>
          <w:lang w:val="de-DE"/>
        </w:rPr>
        <w:t xml:space="preserve"> hinterlegte Summe wird früheste</w:t>
      </w:r>
      <w:r w:rsidR="00D97F94" w:rsidRPr="009E7DDB">
        <w:rPr>
          <w:lang w:val="de-DE"/>
        </w:rPr>
        <w:t>ns neun Monate, nachdem der Verkehrs</w:t>
      </w:r>
      <w:r w:rsidR="00F020CA" w:rsidRPr="009E7DDB">
        <w:rPr>
          <w:lang w:val="de-DE"/>
        </w:rPr>
        <w:t xml:space="preserve">unternehmer keine </w:t>
      </w:r>
      <w:r w:rsidR="00483502" w:rsidRPr="009E7DDB">
        <w:rPr>
          <w:lang w:val="de-DE"/>
        </w:rPr>
        <w:t xml:space="preserve">Verkehrslizenz </w:t>
      </w:r>
      <w:r w:rsidR="00F020CA" w:rsidRPr="009E7DDB">
        <w:rPr>
          <w:lang w:val="de-DE"/>
        </w:rPr>
        <w:t>mehr besitzt, zurückerstattet. Die Frist von neun Monaten wir</w:t>
      </w:r>
      <w:r w:rsidR="00B74A22" w:rsidRPr="009E7DDB">
        <w:rPr>
          <w:lang w:val="de-DE"/>
        </w:rPr>
        <w:t xml:space="preserve">d ausgesetzt, wenn </w:t>
      </w:r>
      <w:r w:rsidR="004137FF">
        <w:rPr>
          <w:lang w:val="de-DE"/>
        </w:rPr>
        <w:t xml:space="preserve">ein </w:t>
      </w:r>
      <w:r w:rsidR="00B74A22" w:rsidRPr="009E7DDB">
        <w:rPr>
          <w:lang w:val="de-DE"/>
        </w:rPr>
        <w:t>Gläubiger</w:t>
      </w:r>
      <w:r w:rsidR="00F020CA" w:rsidRPr="009E7DDB">
        <w:rPr>
          <w:lang w:val="de-DE"/>
        </w:rPr>
        <w:t xml:space="preserve"> Klage erhebt und die </w:t>
      </w:r>
      <w:r w:rsidR="00A33110" w:rsidRPr="009E7DDB">
        <w:rPr>
          <w:lang w:val="de-DE"/>
        </w:rPr>
        <w:t>Hinterlegungs- und Konsignationskasse</w:t>
      </w:r>
      <w:r w:rsidR="00F020CA" w:rsidRPr="009E7DDB">
        <w:rPr>
          <w:lang w:val="de-DE"/>
        </w:rPr>
        <w:t xml:space="preserve"> darüber per Einschreiben in Kenntnis setzt. </w:t>
      </w:r>
      <w:r w:rsidR="00F020CA" w:rsidRPr="007464E1">
        <w:rPr>
          <w:lang w:val="de-DE"/>
        </w:rPr>
        <w:t>Sie läuft ab dem Tag weiter, an dem das Schlussurteil in d</w:t>
      </w:r>
      <w:r w:rsidR="002D2F56" w:rsidRPr="007464E1">
        <w:rPr>
          <w:lang w:val="de-DE"/>
        </w:rPr>
        <w:t>er Rechtssache zwischen dem Verkehrs</w:t>
      </w:r>
      <w:r w:rsidR="00F020CA" w:rsidRPr="007464E1">
        <w:rPr>
          <w:lang w:val="de-DE"/>
        </w:rPr>
        <w:t xml:space="preserve">unternehmer und seinem </w:t>
      </w:r>
      <w:r w:rsidR="00B61ABA" w:rsidRPr="007464E1">
        <w:rPr>
          <w:lang w:val="de-DE"/>
        </w:rPr>
        <w:t>Gläubiger</w:t>
      </w:r>
      <w:r w:rsidR="00F020CA" w:rsidRPr="007464E1">
        <w:rPr>
          <w:lang w:val="de-DE"/>
        </w:rPr>
        <w:t xml:space="preserve"> rechtskräftig wird.“</w:t>
      </w:r>
    </w:p>
    <w:p w14:paraId="0D5A7BF9" w14:textId="77777777" w:rsidR="006A114A" w:rsidRPr="00FA6744" w:rsidRDefault="006A114A" w:rsidP="00D33242">
      <w:pPr>
        <w:jc w:val="both"/>
        <w:rPr>
          <w:highlight w:val="yellow"/>
          <w:lang w:val="de-DE"/>
        </w:rPr>
      </w:pPr>
    </w:p>
    <w:p w14:paraId="787A0CAB" w14:textId="77777777" w:rsidR="00D33242" w:rsidRDefault="00D33242" w:rsidP="00D33242">
      <w:pPr>
        <w:jc w:val="both"/>
        <w:rPr>
          <w:b/>
          <w:lang w:val="de-DE"/>
        </w:rPr>
      </w:pPr>
    </w:p>
    <w:p w14:paraId="6352B52E" w14:textId="7D4506F6" w:rsidR="00F020CA" w:rsidRPr="00A22867" w:rsidRDefault="00D33242" w:rsidP="00D33242">
      <w:pPr>
        <w:jc w:val="both"/>
        <w:rPr>
          <w:lang w:val="de-DE"/>
        </w:rPr>
      </w:pPr>
      <w:r>
        <w:rPr>
          <w:b/>
          <w:lang w:val="de-DE"/>
        </w:rPr>
        <w:tab/>
      </w:r>
      <w:r w:rsidR="00F020CA" w:rsidRPr="00A22867">
        <w:rPr>
          <w:b/>
          <w:lang w:val="de-DE"/>
        </w:rPr>
        <w:t>Art. 2</w:t>
      </w:r>
      <w:r w:rsidR="00F020CA" w:rsidRPr="00A22867">
        <w:rPr>
          <w:lang w:val="de-DE"/>
        </w:rPr>
        <w:t xml:space="preserve"> - In Artikel 16 des Königlichen Erla</w:t>
      </w:r>
      <w:r w:rsidR="001370B7" w:rsidRPr="00A22867">
        <w:rPr>
          <w:lang w:val="de-DE"/>
        </w:rPr>
        <w:t>sses wird das Wort „selbstschuldnerische</w:t>
      </w:r>
      <w:r w:rsidR="00C8302B">
        <w:rPr>
          <w:lang w:val="de-DE"/>
        </w:rPr>
        <w:t>n</w:t>
      </w:r>
      <w:r w:rsidR="00F020CA" w:rsidRPr="00A22867">
        <w:rPr>
          <w:lang w:val="de-DE"/>
        </w:rPr>
        <w:t>“ vor „Bürgschaftsbescheinigungen“ eingefügt.</w:t>
      </w:r>
    </w:p>
    <w:p w14:paraId="76FD889D" w14:textId="77777777" w:rsidR="00A22867" w:rsidRPr="00A22867" w:rsidRDefault="00A22867" w:rsidP="00D33242">
      <w:pPr>
        <w:jc w:val="both"/>
        <w:rPr>
          <w:b/>
          <w:lang w:val="de-DE"/>
        </w:rPr>
      </w:pPr>
    </w:p>
    <w:p w14:paraId="4CADC7C6" w14:textId="77777777" w:rsidR="00D33242" w:rsidRDefault="00D33242" w:rsidP="00D33242">
      <w:pPr>
        <w:jc w:val="both"/>
        <w:rPr>
          <w:b/>
          <w:lang w:val="de-DE"/>
        </w:rPr>
      </w:pPr>
      <w:r>
        <w:rPr>
          <w:b/>
          <w:lang w:val="de-DE"/>
        </w:rPr>
        <w:tab/>
      </w:r>
    </w:p>
    <w:p w14:paraId="776EE63E" w14:textId="41D5E3F3" w:rsidR="00F020CA" w:rsidRPr="00A22867" w:rsidRDefault="00D33242" w:rsidP="00D33242">
      <w:pPr>
        <w:jc w:val="both"/>
        <w:rPr>
          <w:lang w:val="de-DE"/>
        </w:rPr>
      </w:pPr>
      <w:r>
        <w:rPr>
          <w:b/>
          <w:lang w:val="de-DE"/>
        </w:rPr>
        <w:tab/>
      </w:r>
      <w:r w:rsidR="00F020CA" w:rsidRPr="00A22867">
        <w:rPr>
          <w:b/>
          <w:lang w:val="de-DE"/>
        </w:rPr>
        <w:t>Art. 3</w:t>
      </w:r>
      <w:r w:rsidR="00F020CA" w:rsidRPr="00A22867">
        <w:rPr>
          <w:lang w:val="de-DE"/>
        </w:rPr>
        <w:t xml:space="preserve"> - Vorliegender Erlass tritt am Tage seiner Bekanntmachung im </w:t>
      </w:r>
      <w:r w:rsidR="00F020CA" w:rsidRPr="00A22867">
        <w:rPr>
          <w:i/>
          <w:lang w:val="de-DE"/>
        </w:rPr>
        <w:t>Belgischen Staatsblatt</w:t>
      </w:r>
      <w:r w:rsidR="00F020CA" w:rsidRPr="00A22867">
        <w:rPr>
          <w:lang w:val="de-DE"/>
        </w:rPr>
        <w:t xml:space="preserve"> in Kraft.</w:t>
      </w:r>
    </w:p>
    <w:p w14:paraId="7483D86C" w14:textId="77777777" w:rsidR="006A114A" w:rsidRPr="00FA6744" w:rsidRDefault="006A114A" w:rsidP="00D33242">
      <w:pPr>
        <w:jc w:val="both"/>
        <w:rPr>
          <w:highlight w:val="yellow"/>
          <w:lang w:val="de-DE"/>
        </w:rPr>
      </w:pPr>
    </w:p>
    <w:p w14:paraId="443BCC8F" w14:textId="77777777" w:rsidR="00D33242" w:rsidRDefault="00D33242" w:rsidP="00D33242">
      <w:pPr>
        <w:jc w:val="both"/>
        <w:rPr>
          <w:b/>
          <w:lang w:val="de-DE"/>
        </w:rPr>
      </w:pPr>
    </w:p>
    <w:p w14:paraId="0112A9D7" w14:textId="45236B5B" w:rsidR="00F020CA" w:rsidRPr="00A22867" w:rsidRDefault="00D33242" w:rsidP="00D33242">
      <w:pPr>
        <w:jc w:val="both"/>
        <w:rPr>
          <w:lang w:val="de-DE"/>
        </w:rPr>
      </w:pPr>
      <w:r>
        <w:rPr>
          <w:b/>
          <w:lang w:val="de-DE"/>
        </w:rPr>
        <w:tab/>
      </w:r>
      <w:r w:rsidR="00F020CA" w:rsidRPr="00A22867">
        <w:rPr>
          <w:b/>
          <w:lang w:val="de-DE"/>
        </w:rPr>
        <w:t>Art. 4</w:t>
      </w:r>
      <w:r w:rsidR="00F020CA" w:rsidRPr="00A22867">
        <w:rPr>
          <w:lang w:val="de-DE"/>
        </w:rPr>
        <w:t xml:space="preserve"> - Der Minister, zu dessen Zuständigkeitsbereich der Straßenverkehr gehört, ist mit der Ausführung des vorliegenden Erlasses beauftragt.</w:t>
      </w:r>
    </w:p>
    <w:p w14:paraId="440A414C" w14:textId="77777777" w:rsidR="006A114A" w:rsidRPr="00FA6744" w:rsidRDefault="006A114A" w:rsidP="00D33242">
      <w:pPr>
        <w:jc w:val="both"/>
        <w:rPr>
          <w:highlight w:val="yellow"/>
          <w:lang w:val="de-DE"/>
        </w:rPr>
      </w:pPr>
    </w:p>
    <w:p w14:paraId="26C7CF6F" w14:textId="77777777" w:rsidR="00D33242" w:rsidRDefault="00D33242" w:rsidP="00D33242">
      <w:pPr>
        <w:jc w:val="both"/>
        <w:rPr>
          <w:lang w:val="de-DE"/>
        </w:rPr>
      </w:pPr>
    </w:p>
    <w:p w14:paraId="5877D02F" w14:textId="5A6DA32C" w:rsidR="00F020CA" w:rsidRPr="00A22867" w:rsidRDefault="00D33242" w:rsidP="00D33242">
      <w:pPr>
        <w:jc w:val="both"/>
        <w:rPr>
          <w:lang w:val="de-DE"/>
        </w:rPr>
      </w:pPr>
      <w:r>
        <w:rPr>
          <w:lang w:val="de-DE"/>
        </w:rPr>
        <w:tab/>
      </w:r>
      <w:r w:rsidR="00F020CA" w:rsidRPr="00A22867">
        <w:rPr>
          <w:lang w:val="de-DE"/>
        </w:rPr>
        <w:t>Gegeben zu Brüssel, den 22. Dezember 2009</w:t>
      </w:r>
    </w:p>
    <w:p w14:paraId="077A7CA2" w14:textId="77777777" w:rsidR="006A114A" w:rsidRDefault="006A114A" w:rsidP="00F020CA">
      <w:pPr>
        <w:rPr>
          <w:highlight w:val="yellow"/>
          <w:lang w:val="de-DE"/>
        </w:rPr>
      </w:pPr>
    </w:p>
    <w:p w14:paraId="6698E858" w14:textId="77777777" w:rsidR="00D33242" w:rsidRPr="00FA6744" w:rsidRDefault="00D33242" w:rsidP="00F020CA">
      <w:pPr>
        <w:rPr>
          <w:highlight w:val="yellow"/>
          <w:lang w:val="de-DE"/>
        </w:rPr>
      </w:pPr>
    </w:p>
    <w:p w14:paraId="010C195D" w14:textId="77777777" w:rsidR="00F020CA" w:rsidRPr="007464E1" w:rsidRDefault="00F020CA" w:rsidP="006A114A">
      <w:pPr>
        <w:jc w:val="center"/>
        <w:rPr>
          <w:lang w:val="de-DE"/>
        </w:rPr>
      </w:pPr>
      <w:r w:rsidRPr="007464E1">
        <w:rPr>
          <w:lang w:val="de-DE"/>
        </w:rPr>
        <w:t>ALBERT</w:t>
      </w:r>
    </w:p>
    <w:p w14:paraId="4835B557" w14:textId="77777777" w:rsidR="006A114A" w:rsidRPr="007464E1" w:rsidRDefault="006A114A" w:rsidP="006A114A">
      <w:pPr>
        <w:jc w:val="center"/>
        <w:rPr>
          <w:lang w:val="de-DE"/>
        </w:rPr>
      </w:pPr>
    </w:p>
    <w:p w14:paraId="4F7A990E" w14:textId="77777777" w:rsidR="00F020CA" w:rsidRPr="007464E1" w:rsidRDefault="00F020CA" w:rsidP="006A114A">
      <w:pPr>
        <w:jc w:val="center"/>
        <w:rPr>
          <w:lang w:val="de-DE"/>
        </w:rPr>
      </w:pPr>
      <w:r w:rsidRPr="007464E1">
        <w:rPr>
          <w:lang w:val="de-DE"/>
        </w:rPr>
        <w:t>Von Königs wegen:</w:t>
      </w:r>
    </w:p>
    <w:p w14:paraId="2D4E9A35" w14:textId="77777777" w:rsidR="006A114A" w:rsidRPr="007464E1" w:rsidRDefault="006A114A" w:rsidP="006A114A">
      <w:pPr>
        <w:jc w:val="center"/>
        <w:rPr>
          <w:lang w:val="de-DE"/>
        </w:rPr>
      </w:pPr>
    </w:p>
    <w:p w14:paraId="3B7EC137" w14:textId="77777777" w:rsidR="00F020CA" w:rsidRPr="007464E1" w:rsidRDefault="00F020CA" w:rsidP="006A114A">
      <w:pPr>
        <w:jc w:val="center"/>
        <w:rPr>
          <w:lang w:val="de-DE"/>
        </w:rPr>
      </w:pPr>
      <w:r w:rsidRPr="007464E1">
        <w:rPr>
          <w:lang w:val="de-DE"/>
        </w:rPr>
        <w:t>Der Premierminister</w:t>
      </w:r>
    </w:p>
    <w:p w14:paraId="08C72C48" w14:textId="77777777" w:rsidR="00F020CA" w:rsidRPr="007464E1" w:rsidRDefault="00F020CA" w:rsidP="006A114A">
      <w:pPr>
        <w:jc w:val="center"/>
        <w:rPr>
          <w:lang w:val="de-DE"/>
        </w:rPr>
      </w:pPr>
      <w:r w:rsidRPr="007464E1">
        <w:rPr>
          <w:lang w:val="de-DE"/>
        </w:rPr>
        <w:t>Y. LETERME</w:t>
      </w:r>
    </w:p>
    <w:p w14:paraId="5BFA7CB4" w14:textId="77777777" w:rsidR="006A114A" w:rsidRPr="007464E1" w:rsidRDefault="006A114A" w:rsidP="006A114A">
      <w:pPr>
        <w:jc w:val="center"/>
        <w:rPr>
          <w:lang w:val="de-DE"/>
        </w:rPr>
      </w:pPr>
    </w:p>
    <w:p w14:paraId="338EE839" w14:textId="77777777" w:rsidR="00F020CA" w:rsidRPr="007464E1" w:rsidRDefault="00F020CA" w:rsidP="006A114A">
      <w:pPr>
        <w:jc w:val="center"/>
        <w:rPr>
          <w:lang w:val="de-DE"/>
        </w:rPr>
      </w:pPr>
      <w:r w:rsidRPr="007464E1">
        <w:rPr>
          <w:lang w:val="de-DE"/>
        </w:rPr>
        <w:t>Der Staatssekretär für Mobilität</w:t>
      </w:r>
    </w:p>
    <w:p w14:paraId="0C6F9C97" w14:textId="77777777" w:rsidR="00F020CA" w:rsidRPr="00F22380" w:rsidRDefault="00F020CA" w:rsidP="006A114A">
      <w:pPr>
        <w:jc w:val="center"/>
        <w:rPr>
          <w:lang w:val="de-DE"/>
        </w:rPr>
      </w:pPr>
      <w:r w:rsidRPr="007464E1">
        <w:rPr>
          <w:lang w:val="de-DE"/>
        </w:rPr>
        <w:t>E. SCHOUPPE</w:t>
      </w:r>
    </w:p>
    <w:p w14:paraId="30D70414" w14:textId="77777777" w:rsidR="00F020CA" w:rsidRPr="00F22380" w:rsidRDefault="00F020CA" w:rsidP="00F020CA">
      <w:pPr>
        <w:rPr>
          <w:lang w:val="de-DE"/>
        </w:rPr>
      </w:pPr>
    </w:p>
    <w:sectPr w:rsidR="00F020CA" w:rsidRPr="00F223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449"/>
    <w:rsid w:val="00046F14"/>
    <w:rsid w:val="00107ABC"/>
    <w:rsid w:val="001202A5"/>
    <w:rsid w:val="001370B7"/>
    <w:rsid w:val="002D2F56"/>
    <w:rsid w:val="00331B38"/>
    <w:rsid w:val="003876BC"/>
    <w:rsid w:val="004137FF"/>
    <w:rsid w:val="004711E8"/>
    <w:rsid w:val="00483502"/>
    <w:rsid w:val="004C3306"/>
    <w:rsid w:val="00520F3D"/>
    <w:rsid w:val="00617C24"/>
    <w:rsid w:val="00680A61"/>
    <w:rsid w:val="006A114A"/>
    <w:rsid w:val="007464E1"/>
    <w:rsid w:val="007527B3"/>
    <w:rsid w:val="007618DF"/>
    <w:rsid w:val="00831C65"/>
    <w:rsid w:val="008E0A11"/>
    <w:rsid w:val="008F62A2"/>
    <w:rsid w:val="0092610A"/>
    <w:rsid w:val="009E7DDB"/>
    <w:rsid w:val="00A22867"/>
    <w:rsid w:val="00A33110"/>
    <w:rsid w:val="00A65B6E"/>
    <w:rsid w:val="00B61ABA"/>
    <w:rsid w:val="00B61B05"/>
    <w:rsid w:val="00B74A22"/>
    <w:rsid w:val="00BE6966"/>
    <w:rsid w:val="00C8302B"/>
    <w:rsid w:val="00D01211"/>
    <w:rsid w:val="00D33242"/>
    <w:rsid w:val="00D97F94"/>
    <w:rsid w:val="00DB3A4D"/>
    <w:rsid w:val="00DD5E73"/>
    <w:rsid w:val="00EF20A5"/>
    <w:rsid w:val="00F020CA"/>
    <w:rsid w:val="00F22380"/>
    <w:rsid w:val="00FA6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29994F66"/>
  <w15:chartTrackingRefBased/>
  <w15:docId w15:val="{387FE634-2CC1-4077-9724-C4B5BBD80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Titre3">
    <w:name w:val="heading 3"/>
    <w:basedOn w:val="Normal"/>
    <w:qFormat/>
    <w:rsid w:val="006F0449"/>
    <w:pPr>
      <w:spacing w:before="100" w:beforeAutospacing="1" w:after="100" w:afterAutospacing="1"/>
      <w:outlineLvl w:val="2"/>
    </w:pPr>
    <w:rPr>
      <w:b/>
      <w:bCs/>
      <w:sz w:val="27"/>
      <w:szCs w:val="27"/>
      <w:lang w:val="nl-NL" w:eastAsia="nl-NL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character" w:styleId="Marquedecommentaire">
    <w:name w:val="annotation reference"/>
    <w:rsid w:val="00A65B6E"/>
    <w:rPr>
      <w:sz w:val="16"/>
      <w:szCs w:val="16"/>
    </w:rPr>
  </w:style>
  <w:style w:type="paragraph" w:styleId="Commentaire">
    <w:name w:val="annotation text"/>
    <w:basedOn w:val="Normal"/>
    <w:link w:val="CommentaireCar"/>
    <w:rsid w:val="00A65B6E"/>
    <w:rPr>
      <w:sz w:val="20"/>
      <w:szCs w:val="20"/>
    </w:rPr>
  </w:style>
  <w:style w:type="character" w:customStyle="1" w:styleId="CommentaireCar">
    <w:name w:val="Commentaire Car"/>
    <w:link w:val="Commentaire"/>
    <w:rsid w:val="00A65B6E"/>
    <w:rPr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rsid w:val="00A65B6E"/>
    <w:rPr>
      <w:b/>
      <w:bCs/>
    </w:rPr>
  </w:style>
  <w:style w:type="character" w:customStyle="1" w:styleId="ObjetducommentaireCar">
    <w:name w:val="Objet du commentaire Car"/>
    <w:link w:val="Objetducommentaire"/>
    <w:rsid w:val="00A65B6E"/>
    <w:rPr>
      <w:b/>
      <w:bCs/>
      <w:lang w:val="en-GB"/>
    </w:rPr>
  </w:style>
  <w:style w:type="paragraph" w:styleId="Textedebulles">
    <w:name w:val="Balloon Text"/>
    <w:basedOn w:val="Normal"/>
    <w:link w:val="TextedebullesCar"/>
    <w:rsid w:val="00A65B6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A65B6E"/>
    <w:rPr>
      <w:rFonts w:ascii="Tahoma" w:hAnsi="Tahoma" w:cs="Tahoma"/>
      <w:sz w:val="16"/>
      <w:szCs w:val="16"/>
      <w:lang w:val="en-GB"/>
    </w:rPr>
  </w:style>
  <w:style w:type="character" w:styleId="Lienhypertexte">
    <w:name w:val="Hyperlink"/>
    <w:rsid w:val="00680A6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7827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3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26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377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286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033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6" w:color="BBD3EF"/>
                            <w:left w:val="single" w:sz="6" w:space="6" w:color="BBD3EF"/>
                            <w:bottom w:val="single" w:sz="6" w:space="6" w:color="BBD3EF"/>
                            <w:right w:val="single" w:sz="6" w:space="6" w:color="BBD3EF"/>
                          </w:divBdr>
                          <w:divsChild>
                            <w:div w:id="1420250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958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8147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customXml" Target="../customXml/item5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37247413DD4D468EEC3902D0F684A7" ma:contentTypeVersion="18" ma:contentTypeDescription="Crée un document." ma:contentTypeScope="" ma:versionID="4cda4dbddf02926d4a15d7d3863788b4">
  <xsd:schema xmlns:xsd="http://www.w3.org/2001/XMLSchema" xmlns:xs="http://www.w3.org/2001/XMLSchema" xmlns:p="http://schemas.microsoft.com/office/2006/metadata/properties" xmlns:ns2="bf7aedd7-52fd-4e66-b1b1-5039507d26ad" xmlns:ns3="4032417e-9e62-4837-a0fe-edfdbfd357bf" targetNamespace="http://schemas.microsoft.com/office/2006/metadata/properties" ma:root="true" ma:fieldsID="f35948e158eda1426ff9a52dfe162a80" ns2:_="" ns3:_="">
    <xsd:import namespace="bf7aedd7-52fd-4e66-b1b1-5039507d26ad"/>
    <xsd:import namespace="4032417e-9e62-4837-a0fe-edfdbfd357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7aedd7-52fd-4e66-b1b1-5039507d26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15" nillable="true" ma:displayName="État de validation" ma:internalName="_x0024_Resources_x003a_core_x002c_Signoff_Status_x003b_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Balises d’images" ma:readOnly="false" ma:fieldId="{5cf76f15-5ced-4ddc-b409-7134ff3c332f}" ma:taxonomyMulti="true" ma:sspId="796568b8-3478-464e-b755-c4061f938b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32417e-9e62-4837-a0fe-edfdbfd357b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b5f62008-458e-4f93-b792-083d71bfdc2b}" ma:internalName="TaxCatchAll" ma:showField="CatchAllData" ma:web="4032417e-9e62-4837-a0fe-edfdbfd357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f7aedd7-52fd-4e66-b1b1-5039507d26ad">
      <Terms xmlns="http://schemas.microsoft.com/office/infopath/2007/PartnerControls"/>
    </lcf76f155ced4ddcb4097134ff3c332f>
    <TaxCatchAll xmlns="4032417e-9e62-4837-a0fe-edfdbfd357bf"/>
    <_Flow_SignoffStatus xmlns="bf7aedd7-52fd-4e66-b1b1-5039507d26ad" xsi:nil="true"/>
  </documentManagement>
</p:properties>
</file>

<file path=customXml/itemProps1.xml><?xml version="1.0" encoding="utf-8"?>
<ds:datastoreItem xmlns:ds="http://schemas.openxmlformats.org/officeDocument/2006/customXml" ds:itemID="{4B447501-B9AD-43E2-B25D-A4C42488291E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70B4A74C-0FAC-4E56-8E36-C0CDF7201DF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56172A2-B6E5-4A3A-AE30-78418E412C5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94591F8-97DA-4F14-AA3F-375C3D09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7aedd7-52fd-4e66-b1b1-5039507d26ad"/>
    <ds:schemaRef ds:uri="4032417e-9e62-4837-a0fe-edfdbfd357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949B95B-F50C-4E6D-B3A0-AF4FDC11776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385</Words>
  <Characters>2551</Characters>
  <Application>Microsoft Office Word</Application>
  <DocSecurity>0</DocSecurity>
  <Lines>21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FEDERALE OVERHEIDSDIENST MOBILITEIT EN VERVOER</vt:lpstr>
      <vt:lpstr>FEDERALE OVERHEIDSDIENST MOBILITEIT EN VERVOER </vt:lpstr>
    </vt:vector>
  </TitlesOfParts>
  <Company>Mobilit</Company>
  <LinksUpToDate>false</LinksUpToDate>
  <CharactersWithSpaces>2931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FEDERALE OVERHEIDSDIENST MOBILITEIT EN VERVOER</dc:title>
  <dc:subject/>
  <dc:creator>vannieuwenhuyze</dc:creator>
  <cp:keywords/>
  <cp:lastModifiedBy>NG</cp:lastModifiedBy>
  <cp:revision>3</cp:revision>
  <cp:lastPrinted>2024-05-22T12:36:00Z</cp:lastPrinted>
  <dcterms:created xsi:type="dcterms:W3CDTF">2024-05-22T12:33:00Z</dcterms:created>
  <dcterms:modified xsi:type="dcterms:W3CDTF">2024-05-22T12:38:00Z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Kerstin Daumann</vt:lpwstr>
  </property>
  <property fmtid="{D5CDD505-2E9C-101B-9397-08002B2CF9AE}" pid="3" name="display_urn:schemas-microsoft-com:office:office#Author">
    <vt:lpwstr>Sonja Van Nieuwenhuyze</vt:lpwstr>
  </property>
</Properties>
</file>