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A27B21" w:rsidP="00A27B21">
      <w:pPr>
        <w:jc w:val="both"/>
        <w:rPr>
          <w:lang w:val="de-DE"/>
        </w:rPr>
      </w:pPr>
      <w:r w:rsidRPr="000A48E1">
        <w:rPr>
          <w:b/>
          <w:bCs/>
          <w:lang w:val="de-DE"/>
        </w:rPr>
        <w:t>9. MÄRZ 1998 - Gesetz zur Abänderung des Gesetzes vom 15. Dezember 1980 über die Einreise ins Staatsgebiet, den Aufenthalt, die Niederlassung und das Entfernen von Ausländern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A27B21">
        <w:rPr>
          <w:lang w:val="de-DE"/>
        </w:rPr>
        <w:t>22. Januar 1999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</w:t>
      </w:r>
      <w:bookmarkStart w:id="0" w:name="_GoBack"/>
      <w:bookmarkEnd w:id="0"/>
      <w:r w:rsidRPr="00C80000">
        <w:rPr>
          <w:lang w:val="de-DE"/>
        </w:rPr>
        <w:t>den.</w:t>
      </w:r>
    </w:p>
    <w:p w:rsidR="00A27B21" w:rsidRDefault="00A27B21">
      <w:pPr>
        <w:jc w:val="center"/>
        <w:rPr>
          <w:b/>
          <w:bCs/>
          <w:lang w:val="de-DE"/>
        </w:rPr>
        <w:sectPr w:rsidR="00A27B21" w:rsidSect="00A27B21">
          <w:pgSz w:w="11905" w:h="16837"/>
          <w:pgMar w:top="1298" w:right="1440" w:bottom="1157" w:left="1440" w:header="1298" w:footer="1157" w:gutter="0"/>
          <w:cols w:space="720"/>
          <w:vAlign w:val="center"/>
          <w:noEndnote/>
        </w:sectPr>
      </w:pPr>
      <w:bookmarkStart w:id="1" w:name="QuickMark"/>
      <w:bookmarkEnd w:id="1"/>
    </w:p>
    <w:p w:rsidR="00A27B21" w:rsidRPr="000A48E1" w:rsidRDefault="00A27B21">
      <w:pPr>
        <w:jc w:val="center"/>
        <w:rPr>
          <w:lang w:val="de-DE"/>
        </w:rPr>
      </w:pPr>
      <w:r w:rsidRPr="000A48E1">
        <w:rPr>
          <w:b/>
          <w:bCs/>
          <w:lang w:val="de-DE"/>
        </w:rPr>
        <w:lastRenderedPageBreak/>
        <w:t>MINISTERIUM DES INNERN</w:t>
      </w:r>
    </w:p>
    <w:p w:rsidR="00A27B21" w:rsidRPr="000A48E1" w:rsidRDefault="00A27B21">
      <w:pPr>
        <w:jc w:val="both"/>
        <w:rPr>
          <w:lang w:val="de-DE"/>
        </w:rPr>
      </w:pPr>
    </w:p>
    <w:p w:rsidR="00A27B21" w:rsidRPr="000A48E1" w:rsidRDefault="00A27B21">
      <w:pPr>
        <w:jc w:val="both"/>
        <w:rPr>
          <w:lang w:val="de-DE"/>
        </w:rPr>
      </w:pPr>
    </w:p>
    <w:p w:rsidR="00A27B21" w:rsidRPr="000A48E1" w:rsidRDefault="00A27B21">
      <w:pPr>
        <w:jc w:val="both"/>
        <w:rPr>
          <w:lang w:val="de-DE"/>
        </w:rPr>
      </w:pPr>
      <w:r w:rsidRPr="000A48E1">
        <w:rPr>
          <w:b/>
          <w:bCs/>
          <w:lang w:val="de-DE"/>
        </w:rPr>
        <w:t>9. MÄRZ 1998 - Gesetz zur Abänderung des Gesetzes vom 15. Dezember 1980 über die Einreise ins Staatsgebiet, den Aufenthalt, die Niederlassung und das Entfernen von Ausländern</w:t>
      </w:r>
    </w:p>
    <w:p w:rsidR="00A27B21" w:rsidRPr="000A48E1" w:rsidRDefault="00A27B21">
      <w:pPr>
        <w:jc w:val="both"/>
        <w:rPr>
          <w:lang w:val="de-DE"/>
        </w:rPr>
      </w:pPr>
    </w:p>
    <w:p w:rsidR="00A27B21" w:rsidRPr="000A48E1" w:rsidRDefault="00A27B21">
      <w:pPr>
        <w:jc w:val="both"/>
        <w:rPr>
          <w:lang w:val="de-DE"/>
        </w:rPr>
      </w:pPr>
    </w:p>
    <w:p w:rsidR="00A27B21" w:rsidRPr="000A48E1" w:rsidRDefault="00A27B21">
      <w:pPr>
        <w:ind w:firstLine="1440"/>
        <w:jc w:val="both"/>
        <w:rPr>
          <w:lang w:val="de-DE"/>
        </w:rPr>
      </w:pPr>
      <w:r>
        <w:rPr>
          <w:lang w:val="de-DE"/>
        </w:rPr>
        <w:tab/>
      </w:r>
      <w:r w:rsidRPr="000A48E1">
        <w:rPr>
          <w:lang w:val="de-DE"/>
        </w:rPr>
        <w:t>ALBERT II., König der Belgier,</w:t>
      </w:r>
    </w:p>
    <w:p w:rsidR="00A27B21" w:rsidRPr="000A48E1" w:rsidRDefault="00A27B21">
      <w:pPr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720"/>
          <w:tab w:val="left" w:pos="1394"/>
          <w:tab w:val="left" w:pos="2160"/>
        </w:tabs>
        <w:ind w:firstLine="1394"/>
        <w:jc w:val="both"/>
        <w:rPr>
          <w:lang w:val="de-DE"/>
        </w:rPr>
      </w:pPr>
      <w:r w:rsidRPr="000A48E1">
        <w:rPr>
          <w:lang w:val="de-DE"/>
        </w:rPr>
        <w:t>Allen Gegenwärtigen und Zukünftigen, Unser Gruß!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720"/>
          <w:tab w:val="left" w:pos="1394"/>
          <w:tab w:val="left" w:pos="2160"/>
        </w:tabs>
        <w:ind w:firstLine="720"/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Die Kammern haben das Folgende angenommen, und Wir sanktionieren es: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b/>
          <w:bCs/>
          <w:lang w:val="de-DE"/>
        </w:rPr>
        <w:t>Artikel 1</w:t>
      </w:r>
      <w:r w:rsidRPr="000A48E1">
        <w:rPr>
          <w:lang w:val="de-DE"/>
        </w:rPr>
        <w:t> - Vorliegendes Gesetz regelt eine in Artikel 78 der Verfassung erwähnte Angele</w:t>
      </w:r>
      <w:r w:rsidRPr="000A48E1">
        <w:rPr>
          <w:lang w:val="de-DE"/>
        </w:rPr>
        <w:softHyphen/>
        <w:t>genheit.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b/>
          <w:bCs/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b/>
          <w:bCs/>
          <w:lang w:val="de-DE"/>
        </w:rPr>
        <w:t>Art. 2</w:t>
      </w:r>
      <w:r w:rsidRPr="000A48E1">
        <w:rPr>
          <w:lang w:val="de-DE"/>
        </w:rPr>
        <w:t> - In das Gesetz vom 15. Dezember 1980 über die Einreise ins Staatsgebiet, den Auf</w:t>
      </w:r>
      <w:r w:rsidRPr="000A48E1">
        <w:rPr>
          <w:lang w:val="de-DE"/>
        </w:rPr>
        <w:softHyphen/>
        <w:t>enthalt, die Niederlassung und das Entfernen von Ausländern wird ein Artikel 57/5</w:t>
      </w:r>
      <w:r w:rsidRPr="000A48E1">
        <w:rPr>
          <w:i/>
          <w:iCs/>
          <w:lang w:val="de-DE"/>
        </w:rPr>
        <w:t>bis</w:t>
      </w:r>
      <w:r w:rsidRPr="000A48E1">
        <w:rPr>
          <w:lang w:val="de-DE"/>
        </w:rPr>
        <w:t xml:space="preserve"> mit folgendem Wortlaut eingefügt: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sym w:font="WP TypographicSymbols" w:char="0041"/>
      </w:r>
      <w:r w:rsidRPr="00A27B21">
        <w:rPr>
          <w:bCs/>
          <w:lang w:val="de-DE"/>
        </w:rPr>
        <w:t>Art. 57/5</w:t>
      </w:r>
      <w:r w:rsidRPr="00A27B21">
        <w:rPr>
          <w:bCs/>
          <w:i/>
          <w:iCs/>
          <w:lang w:val="de-DE"/>
        </w:rPr>
        <w:t>bis</w:t>
      </w:r>
      <w:r w:rsidRPr="000A48E1">
        <w:rPr>
          <w:lang w:val="de-DE"/>
        </w:rPr>
        <w:t> - Der Generalkommissar für Flüchtlinge und Staatenlose und seine Beige</w:t>
      </w:r>
      <w:r w:rsidRPr="000A48E1">
        <w:rPr>
          <w:lang w:val="de-DE"/>
        </w:rPr>
        <w:softHyphen/>
        <w:t>ordneten können je nach Fall einstweilen ihres Amtes enthoben oder aus dem Dienst entfernt werden, wenn sie gegen die Würde ihres Amtes oder die Pflichten ihres Standes verstoßen.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Die einstweilige Amtsenthebung wird vom Minister durch Ministeriellen Erlass für eine Mindestdauer von sieben Tagen und eine Höchstdauer von sechs Monaten angeordnet und führt zum Gehaltsentzug, solange sie andauert.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Die Entfernung aus dem Dienst wird auf Antrag des Ministers vom König durch einen im Ministerrat beratenen Erlass angeordnet.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Der König bestimmt das Verfahren in Bezug auf die Disziplinarordnung.</w:t>
      </w:r>
      <w:r w:rsidRPr="000A48E1">
        <w:rPr>
          <w:lang w:val="de-DE"/>
        </w:rPr>
        <w:sym w:font="WP TypographicSymbols" w:char="0040"/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b/>
          <w:bCs/>
          <w:lang w:val="de-DE"/>
        </w:rPr>
        <w:t>Art. 3</w:t>
      </w:r>
      <w:r w:rsidRPr="000A48E1">
        <w:rPr>
          <w:lang w:val="de-DE"/>
        </w:rPr>
        <w:t> - Artikel 74/5 desselben Gesetzes, eingefügt durch das Gesetz vom 18. Juli 1991 und abgeändert durch das Gesetz vom 15. Juli 1996, wird wie folgt abgeändert: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1. Paragraph 3 Absatz 1 wird durch folgenden Absatz ersetzt: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sym w:font="WP TypographicSymbols" w:char="0041"/>
      </w:r>
      <w:r w:rsidRPr="000A48E1">
        <w:rPr>
          <w:lang w:val="de-DE"/>
        </w:rPr>
        <w:t xml:space="preserve">Die Dauer der Festhaltung an einem bestimmten Ort an der Grenze darf zwei Monate nicht überschreiten. Der Minister oder sein Beauftragter kann jedoch die Festhaltung des in </w:t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> 1 er</w:t>
      </w:r>
      <w:r w:rsidRPr="000A48E1">
        <w:rPr>
          <w:lang w:val="de-DE"/>
        </w:rPr>
        <w:softHyphen/>
        <w:t>wähnten Ausländers um Zeiträume von jeweils zwei Monaten verlängern: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1. wenn gegen den Ausländer eine vollstreckbare Abweisungsmaßnahme, ein vollstreck</w:t>
      </w:r>
      <w:r w:rsidRPr="000A48E1">
        <w:rPr>
          <w:lang w:val="de-DE"/>
        </w:rPr>
        <w:softHyphen/>
        <w:t>barer Beschluss zur Einreiseverweigerung oder ein vollstreckbarer Beschluss</w:t>
      </w:r>
      <w:r>
        <w:rPr>
          <w:lang w:val="de-DE"/>
        </w:rPr>
        <w:t xml:space="preserve"> zur Bestätigung der Ein</w:t>
      </w:r>
      <w:r w:rsidRPr="000A48E1">
        <w:rPr>
          <w:lang w:val="de-DE"/>
        </w:rPr>
        <w:t>reiseverweigerung gefasst worden ist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2. und wenn die nötigen Schritte zur Entfernung des Ausländers binnen sieben Werktagen ab dem unter Nr. 1 erwähnten Beschluss oder der unter Nr. 1 erwähnten Maßnahme unternommen worden sind, wenn sie mit der erforderlichen Sorgfalt fortgeführt werden und wenn die effektive Ent</w:t>
      </w:r>
      <w:r w:rsidRPr="000A48E1">
        <w:rPr>
          <w:lang w:val="de-DE"/>
        </w:rPr>
        <w:softHyphen/>
        <w:t>fernung des Ausländers binnen einer annehmbaren Frist immer noch möglich ist.</w:t>
      </w:r>
      <w:r w:rsidRPr="000A48E1">
        <w:rPr>
          <w:lang w:val="de-DE"/>
        </w:rPr>
        <w:sym w:font="WP TypographicSymbols" w:char="0040"/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2. Paragraph 4 wird durch folgende Bestimmung ersetzt: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sym w:font="WP TypographicSymbols" w:char="0041"/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> 4 - Die Einreise ins Königreich wird folgenden Personen erlaubt: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 xml:space="preserve">1. dem in </w:t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 xml:space="preserve"> 1 erwähnten Ausländer, gegen den nach Ablauf der zweimonatigen Frist kein vollstreckbarer Beschluss oder keine vollstreckbare Maßnahme gefasst worden ist, so wie es in </w:t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> 3 Absatz 1 Nr. 1 vorgesehen ist,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 xml:space="preserve">2. dem in </w:t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 xml:space="preserve"> 1 erwähnten Ausländer, gegen den ein vollstreckbarer Beschluss oder eine vollstreckbare Maßnahme gefasst worden ist, so wie es in </w:t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> 3 Absatz 1 Nr. 1 vorgesehen ist, wenn der Minister oder sein Beauftragter nach Ablauf der eventuell verlängerten zweimona</w:t>
      </w:r>
      <w:r w:rsidRPr="000A48E1">
        <w:rPr>
          <w:lang w:val="de-DE"/>
        </w:rPr>
        <w:softHyphen/>
        <w:t>tigen Frist keinen Beschluss zur Verlängerung der Frist fasst,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 xml:space="preserve">3. dem in </w:t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 xml:space="preserve"> 1 erwähnten Ausländer, der insgesamt während eines Zeitraums von acht Monaten festgehalten worden ist.</w:t>
      </w:r>
      <w:r w:rsidRPr="000A48E1">
        <w:rPr>
          <w:lang w:val="de-DE"/>
        </w:rPr>
        <w:sym w:font="WP TypographicSymbols" w:char="0040"/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3. Paragraph 5 wird wie folgt abgeändert: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i/>
          <w:iCs/>
          <w:lang w:val="de-DE"/>
        </w:rPr>
        <w:t>a)</w:t>
      </w:r>
      <w:r w:rsidRPr="000A48E1">
        <w:rPr>
          <w:lang w:val="de-DE"/>
        </w:rPr>
        <w:t> Vor Absatz 1 wird folgender Absatz eingefügt: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sym w:font="WP TypographicSymbols" w:char="0041"/>
      </w:r>
      <w:r w:rsidRPr="000A48E1">
        <w:rPr>
          <w:lang w:val="de-DE"/>
        </w:rPr>
        <w:t xml:space="preserve">Die Abweisungsmaßnahme, die gegen den in </w:t>
      </w:r>
      <w:r w:rsidRPr="000A48E1">
        <w:rPr>
          <w:lang w:val="de-DE"/>
        </w:rPr>
        <w:sym w:font="WP TypographicSymbols" w:char="0027"/>
      </w:r>
      <w:r w:rsidRPr="000A48E1">
        <w:rPr>
          <w:lang w:val="de-DE"/>
        </w:rPr>
        <w:t xml:space="preserve"> 4 erwähnten Ausländer, dem die Einreise ins Königreich erlaubt wird, gefasst worden ist, wird von Rechts wegen einer Anweisung, das Staats</w:t>
      </w:r>
      <w:r w:rsidRPr="000A48E1">
        <w:rPr>
          <w:lang w:val="de-DE"/>
        </w:rPr>
        <w:softHyphen/>
        <w:t>gebiet zu verlassen, im Sinne von Artikel 7 Absatz 1 gleichgesetzt.</w:t>
      </w:r>
      <w:r w:rsidRPr="000A48E1">
        <w:rPr>
          <w:lang w:val="de-DE"/>
        </w:rPr>
        <w:sym w:font="WP TypographicSymbols" w:char="0040"/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>
        <w:rPr>
          <w:i/>
          <w:iCs/>
          <w:lang w:val="de-DE"/>
        </w:rPr>
        <w:br w:type="page"/>
      </w:r>
      <w:r w:rsidRPr="000A48E1">
        <w:rPr>
          <w:i/>
          <w:iCs/>
          <w:lang w:val="de-DE"/>
        </w:rPr>
        <w:lastRenderedPageBreak/>
        <w:t>b)</w:t>
      </w:r>
      <w:r w:rsidRPr="000A48E1">
        <w:rPr>
          <w:lang w:val="de-DE"/>
        </w:rPr>
        <w:t> Der heutige Absatz 2, der Absatz 3 wird, wird durch folgende Bestimmung ersetzt: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sym w:font="WP TypographicSymbols" w:char="0041"/>
      </w:r>
      <w:r w:rsidRPr="000A48E1">
        <w:rPr>
          <w:lang w:val="de-DE"/>
        </w:rPr>
        <w:t>Außer bei gegenteiliger Bestimmung des Gesetzes enthält die Anweisung, das Staatsgebiet zu verlassen, oder der Beschluss zur Aufenthaltsverweigerung eine Frist, um das Staatgebiet zu ver</w:t>
      </w:r>
      <w:r w:rsidRPr="000A48E1">
        <w:rPr>
          <w:lang w:val="de-DE"/>
        </w:rPr>
        <w:softHyphen/>
        <w:t>lassen.</w:t>
      </w:r>
      <w:r w:rsidRPr="000A48E1">
        <w:rPr>
          <w:lang w:val="de-DE"/>
        </w:rPr>
        <w:sym w:font="WP TypographicSymbols" w:char="0040"/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 xml:space="preserve">Wir fertigen das vorliegende Gesetz aus und ordnen an, dass es mit dem Staatssiegel versehen und durch das </w:t>
      </w:r>
      <w:r w:rsidRPr="000A48E1">
        <w:rPr>
          <w:i/>
          <w:iCs/>
          <w:lang w:val="de-DE"/>
        </w:rPr>
        <w:t>Belgische Staatsblatt</w:t>
      </w:r>
      <w:r w:rsidRPr="000A48E1">
        <w:rPr>
          <w:lang w:val="de-DE"/>
        </w:rPr>
        <w:t xml:space="preserve"> veröffentlicht wird.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both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ind w:firstLine="940"/>
        <w:jc w:val="both"/>
        <w:rPr>
          <w:lang w:val="de-DE"/>
        </w:rPr>
      </w:pPr>
      <w:r w:rsidRPr="000A48E1">
        <w:rPr>
          <w:lang w:val="de-DE"/>
        </w:rPr>
        <w:t>Gegeben zu Brüssel, den 9. März 1998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ALBERT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Von Königs wegen: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Der Minister des Innern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J. VANDE LANOTTE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Der Minister der Justiz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S. DE CLERCK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Mit dem Staatssiegel versehen: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Der Minister der Justiz</w:t>
      </w:r>
    </w:p>
    <w:p w:rsidR="00A27B21" w:rsidRPr="000A48E1" w:rsidRDefault="00A27B21">
      <w:pPr>
        <w:tabs>
          <w:tab w:val="left" w:pos="-1022"/>
          <w:tab w:val="left" w:pos="-720"/>
          <w:tab w:val="left" w:pos="0"/>
          <w:tab w:val="left" w:pos="940"/>
          <w:tab w:val="left" w:pos="1394"/>
          <w:tab w:val="left" w:pos="2160"/>
        </w:tabs>
        <w:jc w:val="center"/>
        <w:rPr>
          <w:lang w:val="de-DE"/>
        </w:rPr>
      </w:pPr>
      <w:r w:rsidRPr="000A48E1">
        <w:rPr>
          <w:lang w:val="de-DE"/>
        </w:rPr>
        <w:t>S. DE CLERCK</w:t>
      </w:r>
    </w:p>
    <w:sectPr w:rsidR="00A27B21" w:rsidRPr="000A48E1" w:rsidSect="00A27B21">
      <w:pgSz w:w="11905" w:h="16837"/>
      <w:pgMar w:top="1418" w:right="1418" w:bottom="1418" w:left="1418" w:header="1298" w:footer="115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27B21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697</Words>
  <Characters>3834</Characters>
  <Application>Microsoft Office Word</Application>
  <DocSecurity>4</DocSecurity>
  <Lines>31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2013-03-21T09:05:00Z</dcterms:created>
  <dcterms:modified xsi:type="dcterms:W3CDTF">2013-03-21T09:05:00Z</dcterms:modified>
</cp:coreProperties>
</file>