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24" w:rsidRDefault="006D7624" w:rsidP="006D7624">
      <w:pPr>
        <w:jc w:val="center"/>
        <w:rPr>
          <w:rFonts w:cs="Times New Roman"/>
          <w:b/>
          <w:bCs/>
          <w:lang w:val="de-DE"/>
        </w:rPr>
      </w:pPr>
      <w:r>
        <w:rPr>
          <w:rFonts w:cs="Times New Roman"/>
          <w:b/>
          <w:bCs/>
          <w:lang w:val="de-DE"/>
        </w:rPr>
        <w:t>24. DE</w:t>
      </w:r>
      <w:bookmarkStart w:id="0" w:name="_GoBack"/>
      <w:bookmarkEnd w:id="0"/>
      <w:r>
        <w:rPr>
          <w:rFonts w:cs="Times New Roman"/>
          <w:b/>
          <w:bCs/>
          <w:lang w:val="de-DE"/>
        </w:rPr>
        <w:t>ZEMBER 1996 - Gesetz über die Festlegung und die Eintreibung der Provinzial- und Gemeindesteuern</w:t>
      </w:r>
    </w:p>
    <w:p w:rsidR="006D7624" w:rsidRDefault="006D7624">
      <w:pPr>
        <w:jc w:val="both"/>
        <w:rPr>
          <w:rFonts w:cs="Times New Roman"/>
          <w:b/>
          <w:bCs/>
          <w:lang w:val="de-DE"/>
        </w:rPr>
      </w:pPr>
    </w:p>
    <w:p w:rsidR="006D7624" w:rsidRDefault="006D7624">
      <w:pPr>
        <w:jc w:val="both"/>
        <w:rPr>
          <w:rFonts w:cs="Times New Roman"/>
          <w:lang w:val="de-DE"/>
        </w:rPr>
      </w:pPr>
    </w:p>
    <w:p w:rsidR="006D7624" w:rsidRPr="006D7624" w:rsidRDefault="006D7624">
      <w:pPr>
        <w:tabs>
          <w:tab w:val="center" w:pos="4512"/>
        </w:tabs>
        <w:jc w:val="both"/>
        <w:rPr>
          <w:rFonts w:cs="Times New Roman"/>
          <w:lang w:val="de-DE"/>
        </w:rPr>
      </w:pPr>
      <w:r>
        <w:rPr>
          <w:rFonts w:cs="Times New Roman"/>
          <w:lang w:val="de-DE"/>
        </w:rPr>
        <w:tab/>
      </w:r>
      <w:r w:rsidRPr="006D7624">
        <w:rPr>
          <w:rFonts w:cs="Times New Roman"/>
          <w:iCs/>
          <w:lang w:val="de-DE"/>
        </w:rPr>
        <w:t>(</w:t>
      </w:r>
      <w:r>
        <w:rPr>
          <w:rFonts w:cs="Times New Roman"/>
          <w:i/>
          <w:iCs/>
          <w:lang w:val="de-DE"/>
        </w:rPr>
        <w:t xml:space="preserve">Belgisches Staatsblatt </w:t>
      </w:r>
      <w:r w:rsidRPr="006D7624">
        <w:rPr>
          <w:rFonts w:cs="Times New Roman"/>
          <w:iCs/>
          <w:lang w:val="de-DE"/>
        </w:rPr>
        <w:t>vom 10. Dezember 1997)</w:t>
      </w:r>
    </w:p>
    <w:p w:rsidR="006D7624" w:rsidRDefault="006D7624">
      <w:pPr>
        <w:tabs>
          <w:tab w:val="center" w:pos="4512"/>
        </w:tabs>
        <w:jc w:val="both"/>
        <w:rPr>
          <w:rFonts w:cs="Times New Roman"/>
          <w:lang w:val="de-DE"/>
        </w:rPr>
      </w:pPr>
      <w:r>
        <w:rPr>
          <w:rFonts w:cs="Times New Roman"/>
          <w:i/>
          <w:iCs/>
          <w:lang w:val="de-DE"/>
        </w:rPr>
        <w:tab/>
      </w:r>
    </w:p>
    <w:p w:rsidR="006D7624" w:rsidRDefault="006D7624">
      <w:pPr>
        <w:jc w:val="both"/>
        <w:rPr>
          <w:rFonts w:cs="Times New Roman"/>
          <w:lang w:val="de-DE"/>
        </w:rPr>
      </w:pPr>
    </w:p>
    <w:p w:rsidR="006D7624" w:rsidRDefault="006D7624">
      <w:pPr>
        <w:tabs>
          <w:tab w:val="center" w:pos="4512"/>
        </w:tabs>
        <w:jc w:val="both"/>
        <w:rPr>
          <w:rFonts w:cs="Times New Roman"/>
          <w:lang w:val="de-DE"/>
        </w:rPr>
      </w:pPr>
      <w:r>
        <w:rPr>
          <w:rFonts w:cs="Times New Roman"/>
          <w:lang w:val="de-DE"/>
        </w:rPr>
        <w:tab/>
        <w:t>Konsolidierung</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jc w:val="both"/>
        <w:rPr>
          <w:rFonts w:cs="Times New Roman"/>
          <w:b/>
          <w:bCs/>
          <w:lang w:val="de-DE"/>
        </w:rPr>
      </w:pPr>
      <w:r>
        <w:rPr>
          <w:rFonts w:cs="Times New Roman"/>
          <w:i/>
          <w:iCs/>
          <w:lang w:val="de-DE"/>
        </w:rPr>
        <w:t>Die vorliegende Konsolidierung enthält die Abänderungen, die vorgenommen worden sind durch:</w:t>
      </w:r>
    </w:p>
    <w:p w:rsidR="006D7624" w:rsidRDefault="006D7624">
      <w:pPr>
        <w:jc w:val="both"/>
        <w:rPr>
          <w:rFonts w:cs="Times New Roman"/>
          <w:lang w:val="de-DE"/>
        </w:rPr>
      </w:pPr>
    </w:p>
    <w:p w:rsidR="006D7624" w:rsidRPr="006D7624" w:rsidRDefault="006D7624">
      <w:pPr>
        <w:jc w:val="both"/>
        <w:rPr>
          <w:rFonts w:cs="Times New Roman"/>
          <w:iCs/>
          <w:lang w:val="de-DE"/>
        </w:rPr>
      </w:pPr>
      <w:r>
        <w:rPr>
          <w:rFonts w:cs="Times New Roman"/>
          <w:lang w:val="de-DE"/>
        </w:rPr>
        <w:t xml:space="preserve">die Artikel 91 bis 94 des Gesetzes vom 15. März 1999 über steuerrechtliche Streitsachen </w:t>
      </w:r>
      <w:r w:rsidRPr="006D7624">
        <w:rPr>
          <w:rFonts w:cs="Times New Roman"/>
          <w:iCs/>
          <w:lang w:val="de-DE"/>
        </w:rPr>
        <w:t>(</w:t>
      </w:r>
      <w:r>
        <w:rPr>
          <w:rFonts w:cs="Times New Roman"/>
          <w:i/>
          <w:iCs/>
          <w:lang w:val="de-DE"/>
        </w:rPr>
        <w:t xml:space="preserve">Belgisches Staatsblatt </w:t>
      </w:r>
      <w:r w:rsidRPr="006D7624">
        <w:rPr>
          <w:rFonts w:cs="Times New Roman"/>
          <w:iCs/>
          <w:lang w:val="de-DE"/>
        </w:rPr>
        <w:t>vom 10. März 2000)</w:t>
      </w:r>
      <w:r w:rsidRPr="006D7624">
        <w:rPr>
          <w:rFonts w:cs="Times New Roman"/>
          <w:lang w:val="de-DE"/>
        </w:rPr>
        <w:t>.</w:t>
      </w:r>
    </w:p>
    <w:p w:rsidR="006D7624" w:rsidRDefault="006D7624">
      <w:pPr>
        <w:jc w:val="both"/>
        <w:rPr>
          <w:rFonts w:cs="Times New Roman"/>
          <w:b/>
          <w:bCs/>
          <w:lang w:val="de-DE"/>
        </w:rPr>
      </w:pPr>
    </w:p>
    <w:p w:rsidR="006D7624" w:rsidRDefault="006D7624">
      <w:pPr>
        <w:jc w:val="both"/>
        <w:rPr>
          <w:rFonts w:cs="Times New Roman"/>
          <w:lang w:val="de-DE"/>
        </w:rPr>
      </w:pPr>
      <w:r>
        <w:rPr>
          <w:rFonts w:cs="Times New Roman"/>
          <w:lang w:val="de-DE"/>
        </w:rPr>
        <w:t>Diese Konsolidierung ist von der Zentralen Dienststelle für Deutsche Übersetzungen in Malmedy erstellt worden.</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jc w:val="both"/>
        <w:rPr>
          <w:rFonts w:cs="Times New Roman"/>
          <w:lang w:val="de-DE"/>
        </w:rPr>
        <w:sectPr w:rsidR="006D7624" w:rsidSect="006D7624">
          <w:pgSz w:w="11906" w:h="16838"/>
          <w:pgMar w:top="1418" w:right="1418" w:bottom="1418" w:left="1418" w:header="709" w:footer="709" w:gutter="0"/>
          <w:cols w:space="708"/>
          <w:vAlign w:val="center"/>
          <w:docGrid w:linePitch="360"/>
        </w:sectPr>
      </w:pPr>
    </w:p>
    <w:p w:rsidR="006D7624" w:rsidRDefault="006D7624" w:rsidP="006D7624">
      <w:pPr>
        <w:jc w:val="center"/>
        <w:rPr>
          <w:rFonts w:cs="Times New Roman"/>
          <w:b/>
          <w:bCs/>
          <w:lang w:val="de-DE"/>
        </w:rPr>
      </w:pPr>
      <w:r>
        <w:rPr>
          <w:rFonts w:cs="Times New Roman"/>
          <w:b/>
          <w:bCs/>
          <w:lang w:val="de-DE"/>
        </w:rPr>
        <w:lastRenderedPageBreak/>
        <w:t>24. DEZEMBER 1996 - Gesetz über die Festlegung und die Eintreibung der Provinzial- und Gemeindesteuern</w:t>
      </w:r>
    </w:p>
    <w:p w:rsidR="006D7624" w:rsidRDefault="006D7624">
      <w:pPr>
        <w:jc w:val="both"/>
        <w:rPr>
          <w:rFonts w:cs="Times New Roman"/>
          <w:b/>
          <w:bCs/>
          <w:lang w:val="de-DE"/>
        </w:rPr>
      </w:pPr>
    </w:p>
    <w:p w:rsidR="006D7624" w:rsidRDefault="006D7624">
      <w:pPr>
        <w:jc w:val="both"/>
        <w:rPr>
          <w:rFonts w:cs="Times New Roman"/>
          <w:b/>
          <w:bCs/>
          <w:lang w:val="de-DE"/>
        </w:rPr>
      </w:pPr>
    </w:p>
    <w:p w:rsidR="006D7624" w:rsidRDefault="006D7624">
      <w:pPr>
        <w:ind w:firstLine="720"/>
        <w:jc w:val="both"/>
        <w:rPr>
          <w:rFonts w:cs="Times New Roman"/>
          <w:lang w:val="de-DE"/>
        </w:rPr>
      </w:pPr>
      <w:r>
        <w:rPr>
          <w:rFonts w:cs="Times New Roman"/>
          <w:b/>
          <w:bCs/>
          <w:lang w:val="de-DE"/>
        </w:rPr>
        <w:t xml:space="preserve">Artikel 1 </w:t>
      </w:r>
      <w:r>
        <w:rPr>
          <w:rFonts w:cs="Times New Roman"/>
          <w:lang w:val="de-DE"/>
        </w:rPr>
        <w:t>- Vorliegendes Gesetz regelt eine in Artikel 77 der Verfassung erwähnte Angelegenheit.</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b/>
          <w:bCs/>
          <w:lang w:val="de-DE"/>
        </w:rPr>
        <w:t xml:space="preserve">Art. 2 </w:t>
      </w:r>
      <w:r>
        <w:rPr>
          <w:rFonts w:cs="Times New Roman"/>
          <w:lang w:val="de-DE"/>
        </w:rPr>
        <w:t>- Vorliegendes Gesetz ist anwendbar auf die von den Provinzen und Gemeinden festgelegten Steuern.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Es ist jedoch nicht anwendbar auf die Zuschlagsteuern auf Steuern der Föderalbehörde.</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b/>
          <w:bCs/>
          <w:lang w:val="de-DE"/>
        </w:rPr>
        <w:t xml:space="preserve">Art. 3 </w:t>
      </w:r>
      <w:r>
        <w:rPr>
          <w:rFonts w:cs="Times New Roman"/>
          <w:lang w:val="de-DE"/>
        </w:rPr>
        <w:t>- Die Steuern werden entweder mittels Heberollen eingetrieben oder in bar gegen Aushändigung eines Zahlungsnachweises eingenommen.</w:t>
      </w:r>
    </w:p>
    <w:p w:rsidR="006D7624" w:rsidRDefault="006D7624">
      <w:pPr>
        <w:ind w:firstLine="720"/>
        <w:jc w:val="both"/>
        <w:rPr>
          <w:rFonts w:cs="Times New Roman"/>
          <w:lang w:val="de-DE"/>
        </w:rPr>
      </w:pPr>
    </w:p>
    <w:p w:rsidR="006D7624" w:rsidRDefault="006D7624">
      <w:pPr>
        <w:ind w:firstLine="720"/>
        <w:jc w:val="both"/>
        <w:rPr>
          <w:rFonts w:cs="Times New Roman"/>
          <w:lang w:val="de-DE"/>
        </w:rPr>
      </w:pPr>
      <w:r>
        <w:rPr>
          <w:rFonts w:cs="Times New Roman"/>
          <w:lang w:val="de-DE"/>
        </w:rPr>
        <w:t>Die mittels Heberolle eingetriebene Steuer muss binnen zwei Monaten nach Versendung des Steuerbescheids bezahlt werden.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Kann die Einnahme in bar nicht durchgeführt werden, wird die Steuer in die Heberolle eingetragen und ist sofort einforderbar.</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b/>
          <w:bCs/>
          <w:lang w:val="de-DE"/>
        </w:rPr>
        <w:t xml:space="preserve">Art. 4 </w:t>
      </w:r>
      <w:r>
        <w:rPr>
          <w:rFonts w:cs="Times New Roman"/>
          <w:lang w:val="de-DE"/>
        </w:rPr>
        <w:t>- § 1 - Die Heberollen werden spätestens am 30. Juni des Jahres, das dem Rechnungsjahr folgt, festgestellt und für vollstreckbar erklärt</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 durch das Bürgermeister- und Schöffenkollegium, was die Gemeindesteuern betrifft;</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 durch den Gouverneur oder die Person, die ihn in seinem Amt ersetzt, was die Provinzialsteuern betrifft.</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Die Heberolle wird dem Einnehmer, der mit der Eintreibung beauftragt ist und unverzüglich für den Versand der Steuerbescheide sorgt, gegen Empfangsbestätigung übermittelt. Dieser Versand erfolgt für den Steuerpflichtigen kostenlos.</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 2 - Die in den Heberollen festgestellten Anrechte werden zu den Einnahmen des Rechnungsjahres gebucht, in dem die Heberollen für vollstreckbar erklärt werden.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 3 - In den Heberollen wird folgendes angegeben: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1. der Name der Gemeinde oder der Provinz, die die Steuer festgelegt hat,</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2. der Name, die Vornamen oder die Firma und die Adresse des Steuerpflichtigen,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3. das Datum der Verordnung, aufgrund deren die Steuer zu entrichten ist,</w:t>
      </w:r>
    </w:p>
    <w:p w:rsidR="006D7624" w:rsidRDefault="006D7624">
      <w:pPr>
        <w:ind w:firstLine="720"/>
        <w:jc w:val="both"/>
        <w:rPr>
          <w:rFonts w:cs="Times New Roman"/>
          <w:lang w:val="de-DE"/>
        </w:rPr>
        <w:sectPr w:rsidR="006D7624">
          <w:pgSz w:w="11905" w:h="16837"/>
          <w:pgMar w:top="1440" w:right="1440" w:bottom="1440" w:left="1440" w:header="1440" w:footer="1440" w:gutter="0"/>
          <w:cols w:space="720"/>
          <w:noEndnote/>
        </w:sectPr>
      </w:pPr>
    </w:p>
    <w:p w:rsidR="006D7624" w:rsidRDefault="006D7624">
      <w:pPr>
        <w:ind w:firstLine="720"/>
        <w:jc w:val="both"/>
        <w:rPr>
          <w:rFonts w:cs="Times New Roman"/>
          <w:lang w:val="de-DE"/>
        </w:rPr>
      </w:pPr>
      <w:r>
        <w:rPr>
          <w:rFonts w:cs="Times New Roman"/>
          <w:lang w:val="de-DE"/>
        </w:rPr>
        <w:lastRenderedPageBreak/>
        <w:t>4. die Bezeichnung, die Besteuerungsgrundlage, der Satz, die Berechnung und der Betrag der Steuer sowie das Rechnungsjahr, auf das sie sich bezieht,</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5. die Nummer des Artikels,</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6. das Datum der Vollstreckbarerklärung,</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7. das Datum des Versands,</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8. der äußerste Zahlungstermin,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9. die Frist, innerhalb deren der Steuerpflichtige eine Beschwerde einreichen kann, die Bezeichnung und die Adresse der Instanz, die befugt ist, diese entgegenzunehmen.</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b/>
          <w:bCs/>
          <w:lang w:val="de-DE"/>
        </w:rPr>
        <w:t xml:space="preserve">Art. 5 </w:t>
      </w:r>
      <w:r>
        <w:rPr>
          <w:rFonts w:cs="Times New Roman"/>
          <w:lang w:val="de-DE"/>
        </w:rPr>
        <w:t>- Auf dem Steuerbescheid werden das Datum des Versands und die in Artikel 4 § 3 erwähnten Angaben vermerkt.</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Dem Steuerbescheid wird eine Zusammenfassung der Verordnung, aufgrund deren die Steuer zu entrichten ist, beigefügt.</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b/>
          <w:bCs/>
          <w:lang w:val="de-DE"/>
        </w:rPr>
        <w:t>Art. 6</w:t>
      </w:r>
      <w:r>
        <w:rPr>
          <w:rFonts w:cs="Times New Roman"/>
          <w:lang w:val="de-DE"/>
        </w:rPr>
        <w:t xml:space="preserve"> - Sieht die Steuerverordnung eine Erklärungspflicht vor, hat die Nichtabgabe dieser Erklärung innerhalb der in vorerwähnter Verordnung festgelegten Frist oder die Abgabe einer falschen, unvollständigen oder ungenauen Erklärung seitens des Steuerpflichtigen die Eintragung der Steuer von Amts wegen in die Heberolle zur Folge.</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Bevor die Steuer von Amts wegen veranlagt wird, notifiziert die Behörde, die aufgrund von Artikel 4 befugt ist, die Heberollen festzustellen, dem Steuerpflichtigen per Einschreiben die Gründe für die Anwendung dieses Verfahrens, die Elemente, auf denen die Veranlagung basiert, sowie das Verfahren zur Bestimmung dieser Elemente und den Betrag der Steuer.</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Der Steuerpflichtige verfügt über eine Frist von dreißig Tagen ab dem Datum der Notifikation, um seine Bemerkungen schriftlich vorzubringen.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Die Veranlagung der Steuer von Amts wegen kann nur während einer Zeitspanne von drei Jahren ab dem 1. Januar des Steuerjahres rechtsgültig in die Heberolle eingetragen werden. Diese Frist wird um zwei Jahre verlängert, wenn in betrügerischer Absicht oder mit der Absicht zu schaden gegen die Steuerverordnung verstoßen wird.</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Die Steuerverordnung kann vorsehen, dass die von Amts wegen in die Heberolle eingetragenen Steuern um einen in der Verordnung festgelegten Betrag, der das Doppelte der geschuldeten Steuer nicht überschreiten darf, erhöht werden. Der Betrag dieser Erhöhung wird ebenfalls in die Heberolle eingetragen.</w:t>
      </w:r>
    </w:p>
    <w:p w:rsidR="006D7624" w:rsidRDefault="006D7624">
      <w:pPr>
        <w:ind w:firstLine="720"/>
        <w:jc w:val="both"/>
        <w:rPr>
          <w:rFonts w:cs="Times New Roman"/>
          <w:lang w:val="de-DE"/>
        </w:rPr>
        <w:sectPr w:rsidR="006D7624">
          <w:pgSz w:w="11905" w:h="16837"/>
          <w:pgMar w:top="1440" w:right="1440" w:bottom="1440" w:left="1440" w:header="1440" w:footer="1440" w:gutter="0"/>
          <w:cols w:space="720"/>
          <w:noEndnote/>
        </w:sectPr>
      </w:pPr>
    </w:p>
    <w:p w:rsidR="006D7624" w:rsidRDefault="006D7624">
      <w:pPr>
        <w:ind w:firstLine="720"/>
        <w:jc w:val="both"/>
        <w:rPr>
          <w:rFonts w:cs="Times New Roman"/>
          <w:lang w:val="de-DE"/>
        </w:rPr>
      </w:pPr>
      <w:r>
        <w:rPr>
          <w:rFonts w:cs="Times New Roman"/>
          <w:b/>
          <w:bCs/>
          <w:lang w:val="de-DE"/>
        </w:rPr>
        <w:lastRenderedPageBreak/>
        <w:t>Art. 7</w:t>
      </w:r>
      <w:r>
        <w:rPr>
          <w:rFonts w:cs="Times New Roman"/>
          <w:lang w:val="de-DE"/>
        </w:rPr>
        <w:t xml:space="preserve"> - Die in Artikel 6 Absatz 1 erwähnten Verstöße werden durch vereidigte Beamte festgestellt, die von der Behörde, die gemäß Artikel 4 befugt ist, die Heberollen festzustellen, eigens dazu bestimmt worden sind.</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Die von ihnen aufgestellten Protokolle haben Beweiskraft bis zum Beweis des Gegenteils.</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b/>
          <w:bCs/>
          <w:lang w:val="de-DE"/>
        </w:rPr>
        <w:t xml:space="preserve">Art. 8 </w:t>
      </w:r>
      <w:r>
        <w:rPr>
          <w:rFonts w:cs="Times New Roman"/>
          <w:lang w:val="de-DE"/>
        </w:rPr>
        <w:t>- Jeder Steuerpflichtige ist verpflichtet, auf Ersuchen der Verwaltung und vor Ort alle für die Festlegung der Steuer notwendigen Bücher und Dokumente vorzulegen.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Steuerpflichtige sind ebenfalls verpflichtet, den gemäß Artikel 7 bestimmten Beamten, die im Besitz ihres Benennungsschreibens sind, freien Zugang zu den bebauten oder unbebauten Immobilien zu gewähren, die ein steuerbares Element bilden oder beinhalten können oder in denen eine steuerbare Tätigkeit ausgeübt wird, um die Besteuerungsgrundlage festzulegen oder zu überprüfen.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Zu bewohnten Gebäuden oder Räumlichkeiten haben diese Beamten jedoch nur Zugang zwischen 5 Uhr morgens und 9 Uhr abends, und nur mit der Ermächtigung des Richters des Polizeigerichts.</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b/>
          <w:bCs/>
          <w:lang w:val="de-DE"/>
        </w:rPr>
        <w:t xml:space="preserve">Art. 9 - </w:t>
      </w:r>
      <w:r>
        <w:rPr>
          <w:rFonts w:cs="Times New Roman"/>
          <w:lang w:val="de-DE"/>
        </w:rPr>
        <w:t xml:space="preserve">[Der Steuerpflichtige kann gegen eine Provinzial- oder Gemeindesteuer Beschwerde beim Gouverneur beziehungsweise beim Bürgermeister- und Schöffenkollegium, die als Verwaltungsbehörde handeln, einreichen. </w:t>
      </w:r>
    </w:p>
    <w:p w:rsidR="006D7624" w:rsidRDefault="006D7624">
      <w:pPr>
        <w:jc w:val="both"/>
        <w:rPr>
          <w:rFonts w:cs="Times New Roman"/>
          <w:lang w:val="de-DE"/>
        </w:rPr>
      </w:pPr>
    </w:p>
    <w:p w:rsidR="006D7624" w:rsidRDefault="006D7624" w:rsidP="006D7624">
      <w:pPr>
        <w:ind w:firstLine="720"/>
        <w:jc w:val="both"/>
        <w:rPr>
          <w:rFonts w:cs="Times New Roman"/>
          <w:lang w:val="de-DE"/>
        </w:rPr>
      </w:pPr>
      <w:r>
        <w:rPr>
          <w:rFonts w:cs="Times New Roman"/>
          <w:lang w:val="de-DE"/>
        </w:rPr>
        <w:t>Der König bestimmt das für diese Beschwerde anwendbare Verfahren.]</w:t>
      </w:r>
    </w:p>
    <w:p w:rsidR="006D7624" w:rsidRDefault="006D7624" w:rsidP="006D7624">
      <w:pPr>
        <w:ind w:firstLine="720"/>
        <w:jc w:val="both"/>
        <w:rPr>
          <w:rFonts w:cs="Times New Roman"/>
          <w:lang w:val="de-DE"/>
        </w:rPr>
      </w:pPr>
    </w:p>
    <w:p w:rsidR="006D7624" w:rsidRDefault="006D7624" w:rsidP="006D7624">
      <w:pPr>
        <w:jc w:val="both"/>
        <w:rPr>
          <w:rFonts w:cs="Times New Roman"/>
          <w:lang w:val="de-DE"/>
        </w:rPr>
      </w:pPr>
      <w:r>
        <w:rPr>
          <w:rFonts w:cs="Times New Roman"/>
          <w:i/>
          <w:iCs/>
          <w:lang w:val="de-DE"/>
        </w:rPr>
        <w:t>[Art. 9 für nichtig erklärt durch Entscheid des Schiedshofs Nr. 30/98 vom 18. März 1998 (B.S. vom 1. April 1998) und wieder aufgenommen durch Art. 91 des G. vom 15. März 1999 (B.S. vom 27. März 1999)]</w:t>
      </w:r>
      <w:r>
        <w:rPr>
          <w:rFonts w:cs="Times New Roman"/>
          <w:lang w:val="de-DE"/>
        </w:rPr>
        <w:t xml:space="preserve"> </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b/>
          <w:bCs/>
          <w:lang w:val="de-DE"/>
        </w:rPr>
        <w:t>Art. 10 -</w:t>
      </w:r>
      <w:r>
        <w:rPr>
          <w:rFonts w:cs="Times New Roman"/>
          <w:lang w:val="de-DE"/>
        </w:rPr>
        <w:t xml:space="preserve"> [Gegen den Beschluss, der von einer der in Artikel 9 erwähnten Behörden gefasst wurde, kann Beschwerde vor dem Gericht erster Instanz, in dessen Amtsbereich die Steuer festgelegt worden ist, eingereicht werden.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In Ermangelung eines Beschlusses gilt die Beschwerde als begründet. Die Artikel 1385</w:t>
      </w:r>
      <w:r>
        <w:rPr>
          <w:rFonts w:cs="Times New Roman"/>
          <w:i/>
          <w:iCs/>
          <w:lang w:val="de-DE"/>
        </w:rPr>
        <w:t>decies</w:t>
      </w:r>
      <w:r>
        <w:rPr>
          <w:rFonts w:cs="Times New Roman"/>
          <w:lang w:val="de-DE"/>
        </w:rPr>
        <w:t xml:space="preserve"> und 1385</w:t>
      </w:r>
      <w:r>
        <w:rPr>
          <w:rFonts w:cs="Times New Roman"/>
          <w:i/>
          <w:iCs/>
          <w:lang w:val="de-DE"/>
        </w:rPr>
        <w:t>undecies</w:t>
      </w:r>
      <w:r>
        <w:rPr>
          <w:rFonts w:cs="Times New Roman"/>
          <w:lang w:val="de-DE"/>
        </w:rPr>
        <w:t xml:space="preserve"> des Gerichtsgesetzbuches sind anwendbar.</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Gegen das Urteil des Gerichts erster Instanz kann Einspruch oder Berufung eingelegt werden.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 xml:space="preserve">Gegen den Entscheid des </w:t>
      </w:r>
      <w:proofErr w:type="spellStart"/>
      <w:r>
        <w:rPr>
          <w:rFonts w:cs="Times New Roman"/>
          <w:lang w:val="de-DE"/>
        </w:rPr>
        <w:t>Appellationshofes</w:t>
      </w:r>
      <w:proofErr w:type="spellEnd"/>
      <w:r>
        <w:rPr>
          <w:rFonts w:cs="Times New Roman"/>
          <w:lang w:val="de-DE"/>
        </w:rPr>
        <w:t xml:space="preserve"> kann eine Kassationsbeschwerde eingereicht werden.]</w:t>
      </w:r>
    </w:p>
    <w:p w:rsidR="006D7624" w:rsidRDefault="006D7624">
      <w:pPr>
        <w:jc w:val="both"/>
        <w:rPr>
          <w:rFonts w:cs="Times New Roman"/>
          <w:lang w:val="de-DE"/>
        </w:rPr>
      </w:pPr>
    </w:p>
    <w:p w:rsidR="006D7624" w:rsidRDefault="006D7624">
      <w:pPr>
        <w:jc w:val="both"/>
        <w:rPr>
          <w:rFonts w:cs="Times New Roman"/>
          <w:i/>
          <w:iCs/>
          <w:lang w:val="de-DE"/>
        </w:rPr>
      </w:pPr>
      <w:r>
        <w:rPr>
          <w:rFonts w:cs="Times New Roman"/>
          <w:i/>
          <w:iCs/>
          <w:lang w:val="de-DE"/>
        </w:rPr>
        <w:t>[Art. 10 für nichtig erklärt durch Entscheid des Schiedshofs Nr. 30/98 vom 18. März 1998 (B.S. vom 1. April 1998) und wieder aufgenommen durch Art. 92 des G. vom 15. März 1999 (B.S. vom 27. März 1999)]</w:t>
      </w:r>
    </w:p>
    <w:p w:rsidR="006D7624" w:rsidRDefault="006D7624">
      <w:pPr>
        <w:jc w:val="both"/>
        <w:rPr>
          <w:rFonts w:cs="Times New Roman"/>
          <w:i/>
          <w:iCs/>
          <w:lang w:val="de-DE"/>
        </w:rPr>
        <w:sectPr w:rsidR="006D7624">
          <w:pgSz w:w="11905" w:h="16837"/>
          <w:pgMar w:top="1440" w:right="1440" w:bottom="1440" w:left="1440" w:header="1440" w:footer="1440" w:gutter="0"/>
          <w:cols w:space="720"/>
          <w:noEndnote/>
        </w:sectPr>
      </w:pPr>
    </w:p>
    <w:p w:rsidR="006D7624" w:rsidRDefault="006D7624">
      <w:pPr>
        <w:ind w:firstLine="720"/>
        <w:jc w:val="both"/>
        <w:rPr>
          <w:rFonts w:cs="Times New Roman"/>
          <w:lang w:val="de-DE"/>
        </w:rPr>
      </w:pPr>
      <w:r>
        <w:rPr>
          <w:rFonts w:cs="Times New Roman"/>
          <w:b/>
          <w:bCs/>
          <w:lang w:val="de-DE"/>
        </w:rPr>
        <w:lastRenderedPageBreak/>
        <w:t>Art. 11</w:t>
      </w:r>
      <w:r>
        <w:rPr>
          <w:rFonts w:cs="Times New Roman"/>
          <w:lang w:val="de-DE"/>
        </w:rPr>
        <w:t xml:space="preserve"> - [Formen, Fristen und Verfahren, die auf die in Artikel 10 erwähnten Beschwerden anwendbar sind, werden wie für die staatlichen Einkommenssteuern geregelt und gelten für alle betroffenen Parteien.]</w:t>
      </w:r>
    </w:p>
    <w:p w:rsidR="006D7624" w:rsidRDefault="006D7624">
      <w:pPr>
        <w:jc w:val="both"/>
        <w:rPr>
          <w:rFonts w:cs="Times New Roman"/>
          <w:lang w:val="de-DE"/>
        </w:rPr>
      </w:pPr>
    </w:p>
    <w:p w:rsidR="006D7624" w:rsidRDefault="006D7624">
      <w:pPr>
        <w:jc w:val="both"/>
        <w:rPr>
          <w:rFonts w:cs="Times New Roman"/>
          <w:lang w:val="de-DE"/>
        </w:rPr>
      </w:pPr>
      <w:r>
        <w:rPr>
          <w:rFonts w:cs="Times New Roman"/>
          <w:i/>
          <w:iCs/>
          <w:lang w:val="de-DE"/>
        </w:rPr>
        <w:t>[Art. 11 für nichtig erklärt durch Entscheid des Schiedshofs Nr. 30/98 vom 18. März 1998 (B.S. vom 1. April 1998) und wieder aufgenommen durch Art. 93 des G. vom 15. März 1999 (B.S. vom 27. März 1999)]</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b/>
          <w:bCs/>
          <w:lang w:val="de-DE"/>
        </w:rPr>
        <w:t>Art. 12</w:t>
      </w:r>
      <w:r>
        <w:rPr>
          <w:rFonts w:cs="Times New Roman"/>
          <w:lang w:val="de-DE"/>
        </w:rPr>
        <w:t xml:space="preserve"> - Unbeschadet der Bestimmungen vorliegenden Gesetzes sind die Bestimmungen von Titel VII Kapitel 1, 3, 4 und [7] bis 10 des Einkommensteuergesetzbuches und die Artikel 126 bis 175 des Erlasses zur Ausführung dieses Gesetzbuches anwendbar auf die Provinzial- und Gemeindesteuern, insofern sie nicht speziell die Einkommensteuern betreffen.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 xml:space="preserve">Verfolgungen, Vorzugsrechte und die gesetzliche Hypothek für die Beitreibung der Provinzialsteuern, die durch die Zoll- und </w:t>
      </w:r>
      <w:proofErr w:type="spellStart"/>
      <w:r>
        <w:rPr>
          <w:rFonts w:cs="Times New Roman"/>
          <w:lang w:val="de-DE"/>
        </w:rPr>
        <w:t>Akzisenverwaltung</w:t>
      </w:r>
      <w:proofErr w:type="spellEnd"/>
      <w:r>
        <w:rPr>
          <w:rFonts w:cs="Times New Roman"/>
          <w:lang w:val="de-DE"/>
        </w:rPr>
        <w:t xml:space="preserve"> einzunehmen sind, werden jedoch wie für die Akzisen ausgeübt.</w:t>
      </w:r>
    </w:p>
    <w:p w:rsidR="006D7624" w:rsidRDefault="006D7624">
      <w:pPr>
        <w:jc w:val="both"/>
        <w:rPr>
          <w:rFonts w:cs="Times New Roman"/>
          <w:lang w:val="de-DE"/>
        </w:rPr>
      </w:pPr>
    </w:p>
    <w:p w:rsidR="006D7624" w:rsidRDefault="006D7624">
      <w:pPr>
        <w:jc w:val="both"/>
        <w:rPr>
          <w:rFonts w:cs="Times New Roman"/>
          <w:lang w:val="de-DE"/>
        </w:rPr>
      </w:pPr>
      <w:r>
        <w:rPr>
          <w:rFonts w:cs="Times New Roman"/>
          <w:i/>
          <w:iCs/>
          <w:lang w:val="de-DE"/>
        </w:rPr>
        <w:t>[Art. 12 Abs. 1 abgeändert durch Art. 94 des G. vom 15. März 1999 (B.S. vom 27. März 1999)]</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jc w:val="center"/>
        <w:rPr>
          <w:rFonts w:cs="Times New Roman"/>
          <w:lang w:val="de-DE"/>
        </w:rPr>
      </w:pPr>
      <w:r>
        <w:rPr>
          <w:rFonts w:cs="Times New Roman"/>
          <w:lang w:val="de-DE"/>
        </w:rPr>
        <w:t>Abänderung des Gerichtsgesetzbuches</w:t>
      </w:r>
    </w:p>
    <w:p w:rsidR="006D7624" w:rsidRDefault="006D7624">
      <w:pPr>
        <w:jc w:val="center"/>
        <w:rPr>
          <w:rFonts w:cs="Times New Roman"/>
          <w:lang w:val="de-DE"/>
        </w:rPr>
      </w:pPr>
    </w:p>
    <w:p w:rsidR="006D7624" w:rsidRDefault="006D7624">
      <w:pPr>
        <w:jc w:val="center"/>
        <w:rPr>
          <w:rFonts w:cs="Times New Roman"/>
          <w:lang w:val="de-DE"/>
        </w:rPr>
      </w:pPr>
    </w:p>
    <w:p w:rsidR="006D7624" w:rsidRDefault="006D7624">
      <w:pPr>
        <w:ind w:firstLine="720"/>
        <w:jc w:val="both"/>
        <w:rPr>
          <w:rFonts w:cs="Times New Roman"/>
          <w:lang w:val="de-DE"/>
        </w:rPr>
      </w:pPr>
      <w:r>
        <w:rPr>
          <w:rFonts w:cs="Times New Roman"/>
          <w:b/>
          <w:bCs/>
          <w:lang w:val="de-DE"/>
        </w:rPr>
        <w:t xml:space="preserve">Art. 13 </w:t>
      </w:r>
      <w:r>
        <w:rPr>
          <w:rFonts w:cs="Times New Roman"/>
          <w:lang w:val="de-DE"/>
        </w:rPr>
        <w:t>- Artikel 603 Nr. 3 des Gerichtsgesetzbuches wird durch folgende Bestimmung ersetzt:</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"3. gegen die Beschlüsse der ständigen Ausschüsse der Provinzialräte, die Provinzial- und Gemeindesteuern betreffen."</w:t>
      </w:r>
    </w:p>
    <w:p w:rsidR="006D7624" w:rsidRDefault="006D7624">
      <w:pPr>
        <w:jc w:val="both"/>
        <w:rPr>
          <w:rFonts w:cs="Times New Roman"/>
          <w:lang w:val="de-DE"/>
        </w:rPr>
      </w:pPr>
    </w:p>
    <w:p w:rsidR="006D7624" w:rsidRDefault="006D7624">
      <w:pPr>
        <w:jc w:val="both"/>
        <w:rPr>
          <w:rFonts w:cs="Times New Roman"/>
          <w:lang w:val="de-DE"/>
        </w:rPr>
      </w:pPr>
      <w:r>
        <w:rPr>
          <w:rFonts w:cs="Times New Roman"/>
          <w:i/>
          <w:iCs/>
          <w:lang w:val="de-DE"/>
        </w:rPr>
        <w:t>[Art. 13 für nichtig erklärt durch Entscheid des Schiedshofs Nr. 30/98 vom 18. März 1998 (B.S. vom 1. April 1998)]</w:t>
      </w:r>
    </w:p>
    <w:p w:rsidR="006D7624" w:rsidRDefault="006D7624">
      <w:pPr>
        <w:jc w:val="both"/>
        <w:rPr>
          <w:rFonts w:cs="Times New Roman"/>
          <w:lang w:val="de-DE"/>
        </w:rPr>
      </w:pPr>
    </w:p>
    <w:p w:rsidR="006D7624" w:rsidRDefault="006D7624">
      <w:pPr>
        <w:jc w:val="center"/>
        <w:rPr>
          <w:rFonts w:cs="Times New Roman"/>
          <w:lang w:val="de-DE"/>
        </w:rPr>
      </w:pPr>
    </w:p>
    <w:p w:rsidR="006D7624" w:rsidRDefault="006D7624">
      <w:pPr>
        <w:jc w:val="center"/>
        <w:rPr>
          <w:rFonts w:cs="Times New Roman"/>
          <w:lang w:val="de-DE"/>
        </w:rPr>
      </w:pPr>
      <w:r>
        <w:rPr>
          <w:rFonts w:cs="Times New Roman"/>
          <w:lang w:val="de-DE"/>
        </w:rPr>
        <w:t>Aufhebungsbestimmungen</w:t>
      </w:r>
    </w:p>
    <w:p w:rsidR="006D7624" w:rsidRDefault="006D7624">
      <w:pPr>
        <w:jc w:val="center"/>
        <w:rPr>
          <w:rFonts w:cs="Times New Roman"/>
          <w:lang w:val="de-DE"/>
        </w:rPr>
      </w:pPr>
    </w:p>
    <w:p w:rsidR="006D7624" w:rsidRDefault="006D7624">
      <w:pPr>
        <w:jc w:val="center"/>
        <w:rPr>
          <w:rFonts w:cs="Times New Roman"/>
          <w:lang w:val="de-DE"/>
        </w:rPr>
      </w:pPr>
    </w:p>
    <w:p w:rsidR="006D7624" w:rsidRDefault="006D7624">
      <w:pPr>
        <w:ind w:firstLine="720"/>
        <w:jc w:val="both"/>
        <w:rPr>
          <w:rFonts w:cs="Times New Roman"/>
          <w:lang w:val="de-DE"/>
        </w:rPr>
      </w:pPr>
      <w:r>
        <w:rPr>
          <w:rFonts w:cs="Times New Roman"/>
          <w:b/>
          <w:bCs/>
          <w:lang w:val="de-DE"/>
        </w:rPr>
        <w:t xml:space="preserve">Art. 14 </w:t>
      </w:r>
      <w:r>
        <w:rPr>
          <w:rFonts w:cs="Times New Roman"/>
          <w:lang w:val="de-DE"/>
        </w:rPr>
        <w:t>- Aufgehoben werden: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1. Artikel 8, 13 und 14 des Gesetzes vom 5. Juli 1871 zur Abänderung der Steuergesetze,</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2. das Gesetz vom 29. April 1819 über die Gemeindesteuern,</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3. Artikel 5 des Gesetzes vom 26. Dezember 1906 zur Festlegung des Haushaltsplans für das Rechnungsjahr 1907,</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lastRenderedPageBreak/>
        <w:t>4. Artikel 3 des Gesetzes vom 12. Juli 1922 zur Festlegung des Haushaltsplans für das Rechnungsjahr 1922,</w:t>
      </w:r>
    </w:p>
    <w:p w:rsidR="006D7624" w:rsidRDefault="006D7624">
      <w:pPr>
        <w:ind w:firstLine="720"/>
        <w:jc w:val="both"/>
        <w:rPr>
          <w:rFonts w:cs="Times New Roman"/>
          <w:lang w:val="de-DE"/>
        </w:rPr>
      </w:pPr>
    </w:p>
    <w:p w:rsidR="006D7624" w:rsidRDefault="006D7624">
      <w:pPr>
        <w:ind w:firstLine="720"/>
        <w:jc w:val="both"/>
        <w:rPr>
          <w:rFonts w:cs="Times New Roman"/>
          <w:lang w:val="de-DE"/>
        </w:rPr>
      </w:pPr>
      <w:r>
        <w:rPr>
          <w:rFonts w:cs="Times New Roman"/>
          <w:lang w:val="de-DE"/>
        </w:rPr>
        <w:t>5. Artikel 609 Nr. 5 des Gerichtsgesetzbuches,</w:t>
      </w:r>
    </w:p>
    <w:p w:rsidR="006D7624" w:rsidRDefault="006D7624">
      <w:pPr>
        <w:jc w:val="both"/>
        <w:rPr>
          <w:rFonts w:cs="Times New Roman"/>
          <w:lang w:val="de-DE"/>
        </w:rPr>
      </w:pPr>
    </w:p>
    <w:p w:rsidR="006D7624" w:rsidRDefault="006D7624">
      <w:pPr>
        <w:ind w:firstLine="720"/>
        <w:jc w:val="both"/>
        <w:rPr>
          <w:rFonts w:cs="Times New Roman"/>
          <w:lang w:val="de-DE"/>
        </w:rPr>
      </w:pPr>
      <w:r>
        <w:rPr>
          <w:rFonts w:cs="Times New Roman"/>
          <w:lang w:val="de-DE"/>
        </w:rPr>
        <w:t>6. das Gesetz vom 23. Dezember 1986 über die Beitreibung und das Streitverfahren in Sachen provinziale und lokale Steuern.</w:t>
      </w:r>
    </w:p>
    <w:p w:rsidR="006D7624" w:rsidRDefault="006D7624">
      <w:pPr>
        <w:jc w:val="both"/>
        <w:rPr>
          <w:rFonts w:cs="Times New Roman"/>
          <w:lang w:val="de-DE"/>
        </w:rPr>
      </w:pPr>
    </w:p>
    <w:p w:rsidR="006D7624" w:rsidRDefault="006D7624">
      <w:pPr>
        <w:jc w:val="both"/>
        <w:rPr>
          <w:rFonts w:cs="Times New Roman"/>
          <w:lang w:val="de-DE"/>
        </w:rPr>
      </w:pPr>
      <w:r>
        <w:rPr>
          <w:rFonts w:cs="Times New Roman"/>
          <w:i/>
          <w:iCs/>
          <w:lang w:val="de-DE"/>
        </w:rPr>
        <w:t>[Art. 14 einziger Absatz Nr. 5  für nichtig erklärt durch Entscheid des Schiedshofs Nr. 30/98 vom 18. März 1998 (B.S. vom 1. April 1998); einziger Absatz Nr. 6 bedingt für nichtig erklärt durch Entscheid des Schiedshofs Nr. 30/98 vom 18. März 1998 (B.S. vom 1. April 1998)]</w:t>
      </w:r>
    </w:p>
    <w:p w:rsidR="006D7624" w:rsidRDefault="006D7624">
      <w:pPr>
        <w:jc w:val="both"/>
        <w:rPr>
          <w:rFonts w:cs="Times New Roman"/>
          <w:lang w:val="de-DE"/>
        </w:rPr>
      </w:pPr>
    </w:p>
    <w:p w:rsidR="006D7624" w:rsidRDefault="006D7624">
      <w:pPr>
        <w:jc w:val="both"/>
        <w:rPr>
          <w:rFonts w:cs="Times New Roman"/>
          <w:lang w:val="de-DE"/>
        </w:rPr>
      </w:pPr>
    </w:p>
    <w:p w:rsidR="006D7624" w:rsidRDefault="006D7624">
      <w:pPr>
        <w:jc w:val="center"/>
        <w:rPr>
          <w:rFonts w:cs="Times New Roman"/>
          <w:lang w:val="de-DE"/>
        </w:rPr>
      </w:pPr>
      <w:r>
        <w:rPr>
          <w:rFonts w:cs="Times New Roman"/>
          <w:lang w:val="de-DE"/>
        </w:rPr>
        <w:t>Inkrafttreten</w:t>
      </w:r>
    </w:p>
    <w:p w:rsidR="006D7624" w:rsidRDefault="006D7624">
      <w:pPr>
        <w:jc w:val="center"/>
        <w:rPr>
          <w:rFonts w:cs="Times New Roman"/>
          <w:lang w:val="de-DE"/>
        </w:rPr>
      </w:pPr>
    </w:p>
    <w:p w:rsidR="006D7624" w:rsidRDefault="006D7624">
      <w:pPr>
        <w:jc w:val="center"/>
        <w:rPr>
          <w:rFonts w:cs="Times New Roman"/>
          <w:lang w:val="de-DE"/>
        </w:rPr>
      </w:pPr>
    </w:p>
    <w:p w:rsidR="006D7624" w:rsidRDefault="006D7624">
      <w:pPr>
        <w:ind w:firstLine="720"/>
        <w:jc w:val="both"/>
        <w:rPr>
          <w:rFonts w:cs="Times New Roman"/>
          <w:lang w:val="de-DE"/>
        </w:rPr>
      </w:pPr>
      <w:r>
        <w:rPr>
          <w:rFonts w:cs="Times New Roman"/>
          <w:b/>
          <w:bCs/>
          <w:lang w:val="de-DE"/>
        </w:rPr>
        <w:t xml:space="preserve">Art. 15 </w:t>
      </w:r>
      <w:r>
        <w:rPr>
          <w:rFonts w:cs="Times New Roman"/>
          <w:lang w:val="de-DE"/>
        </w:rPr>
        <w:t>- Vorliegendes Gesetz ist anwendbar auf Provinzial- und Gemeindesteuern, die ab dem 1. Januar 1997 in bar eingenommen werden oder in Heberollen eingetragen sind, die ab demselben Datum für vollstreckbar erklärt werden.</w:t>
      </w:r>
    </w:p>
    <w:p w:rsidR="000A2579" w:rsidRPr="006D7624" w:rsidRDefault="006D7624">
      <w:pPr>
        <w:rPr>
          <w:lang w:val="de-DE"/>
        </w:rPr>
      </w:pPr>
    </w:p>
    <w:sectPr w:rsidR="000A2579" w:rsidRPr="006D7624" w:rsidSect="0026042D">
      <w:pgSz w:w="11905" w:h="16837"/>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24"/>
    <w:rsid w:val="003E58E7"/>
    <w:rsid w:val="006D5C43"/>
    <w:rsid w:val="006D7624"/>
    <w:rsid w:val="00E907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1430</Words>
  <Characters>7867</Characters>
  <Application>Microsoft Office Word</Application>
  <DocSecurity>0</DocSecurity>
  <Lines>65</Lines>
  <Paragraphs>18</Paragraphs>
  <ScaleCrop>false</ScaleCrop>
  <Company>malmedy</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1</cp:revision>
  <dcterms:created xsi:type="dcterms:W3CDTF">2013-05-31T09:21:00Z</dcterms:created>
  <dcterms:modified xsi:type="dcterms:W3CDTF">2013-05-31T09:26:00Z</dcterms:modified>
</cp:coreProperties>
</file>