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0F7DDF" w:rsidP="000F7DDF">
      <w:pPr>
        <w:jc w:val="both"/>
        <w:rPr>
          <w:lang w:val="de-DE"/>
        </w:rPr>
      </w:pPr>
      <w:r w:rsidRPr="004307A3">
        <w:rPr>
          <w:b/>
          <w:bCs/>
          <w:lang w:val="de-DE"/>
        </w:rPr>
        <w:t>10. JULI 1996 - Gesetz zur Abänderung des Gesetzes vom 15. Dezember 1980 über die Einreise ins Staatsgebiet, den Aufenthalt, die Niederlassung und das Entfernen von Ausländern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F7DDF">
        <w:rPr>
          <w:lang w:val="de-DE"/>
        </w:rPr>
        <w:t>2</w:t>
      </w:r>
      <w:r w:rsidR="003E0E74">
        <w:rPr>
          <w:lang w:val="de-DE"/>
        </w:rPr>
        <w:t>8</w:t>
      </w:r>
      <w:bookmarkStart w:id="0" w:name="_GoBack"/>
      <w:bookmarkEnd w:id="0"/>
      <w:r w:rsidR="000F7DDF">
        <w:rPr>
          <w:lang w:val="de-DE"/>
        </w:rPr>
        <w:t>. Juni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0F7DDF" w:rsidRPr="004307A3" w:rsidRDefault="000F7DDF">
      <w:pPr>
        <w:jc w:val="center"/>
        <w:rPr>
          <w:b/>
          <w:bCs/>
          <w:lang w:val="de-DE"/>
        </w:rPr>
      </w:pPr>
      <w:r w:rsidRPr="004307A3">
        <w:rPr>
          <w:b/>
          <w:bCs/>
          <w:lang w:val="de-DE"/>
        </w:rPr>
        <w:lastRenderedPageBreak/>
        <w:t>MINISTERIUM DES INNERN</w:t>
      </w:r>
    </w:p>
    <w:p w:rsidR="000F7DDF" w:rsidRDefault="000F7DDF">
      <w:pPr>
        <w:jc w:val="center"/>
        <w:rPr>
          <w:b/>
          <w:bCs/>
          <w:lang w:val="de-DE"/>
        </w:rPr>
      </w:pPr>
    </w:p>
    <w:p w:rsidR="000F7DDF" w:rsidRPr="004307A3" w:rsidRDefault="000F7DDF">
      <w:pPr>
        <w:jc w:val="center"/>
        <w:rPr>
          <w:b/>
          <w:bCs/>
          <w:lang w:val="de-DE"/>
        </w:rPr>
      </w:pPr>
    </w:p>
    <w:p w:rsidR="000F7DDF" w:rsidRPr="004307A3" w:rsidRDefault="000F7DDF">
      <w:pPr>
        <w:jc w:val="both"/>
        <w:rPr>
          <w:lang w:val="de-DE"/>
        </w:rPr>
      </w:pPr>
      <w:r w:rsidRPr="004307A3">
        <w:rPr>
          <w:b/>
          <w:bCs/>
          <w:lang w:val="de-DE"/>
        </w:rPr>
        <w:t>10. JULI 1996 - Gesetz zur Abänderung des Gesetzes vom 15. Dezember 1980 über die Einreise ins Staatsgebiet, den Aufenthalt, die Niederlassung und das Entfernen von Ausländern</w:t>
      </w:r>
    </w:p>
    <w:p w:rsidR="000F7DDF" w:rsidRDefault="000F7DDF">
      <w:pPr>
        <w:jc w:val="both"/>
        <w:rPr>
          <w:lang w:val="de-DE"/>
        </w:rPr>
      </w:pPr>
    </w:p>
    <w:p w:rsidR="000F7DDF" w:rsidRPr="004307A3" w:rsidRDefault="000F7DDF">
      <w:pPr>
        <w:jc w:val="both"/>
        <w:rPr>
          <w:lang w:val="de-DE"/>
        </w:rPr>
      </w:pPr>
    </w:p>
    <w:p w:rsidR="000F7DDF" w:rsidRPr="004307A3" w:rsidRDefault="000F7DDF">
      <w:pPr>
        <w:ind w:firstLine="1440"/>
        <w:jc w:val="both"/>
        <w:rPr>
          <w:lang w:val="de-DE"/>
        </w:rPr>
      </w:pPr>
      <w:r w:rsidRPr="004307A3">
        <w:rPr>
          <w:lang w:val="de-DE"/>
        </w:rPr>
        <w:t>ALBERT II., König der Belgier,</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Allen Gegenwärtigen und Zukünftigen, Unser Gruß!</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Die Kammern haben das Folgende angenommen, und Wir sanktionieren es:</w:t>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Artikel 1 - </w:t>
      </w:r>
      <w:r w:rsidRPr="004307A3">
        <w:rPr>
          <w:lang w:val="de-DE"/>
        </w:rPr>
        <w:t>Vorliegendes Gesetz regelt eine Angelegenheit, die in Artikel 77 der Verfassung erwähnt ist.</w:t>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 2 - </w:t>
      </w:r>
      <w:r w:rsidRPr="004307A3">
        <w:rPr>
          <w:lang w:val="de-DE"/>
        </w:rPr>
        <w:t>Ein Artikel 51/4 mit folgendem Wortlaut wird in das Gesetz vom 15. Dezember 1980 über die Einreise ins Staatsgebiet, den Aufenthalt, die Niederlassung und das Entfernen von Ausländern eingefügt: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 xml:space="preserve">Art. 51/4 - </w:t>
      </w:r>
      <w:r w:rsidRPr="004307A3">
        <w:rPr>
          <w:lang w:val="de-DE"/>
        </w:rPr>
        <w:sym w:font="WP TypographicSymbols" w:char="0027"/>
      </w:r>
      <w:r w:rsidRPr="004307A3">
        <w:rPr>
          <w:lang w:val="de-DE"/>
        </w:rPr>
        <w:t xml:space="preserve"> 1 - Die Prüfung der Erklärung oder des Antrags, die beziehungsweise der in Artikel 50 und 51 erwähnt ist, erfolgt in französischer oder niederländischer Sprache.</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Die Sprache der Prüfung ist auch die des Beschlusses, zu dem sie führt, und etwaiger Folgebeschlüsse zur Entfernung aus dem Staatsgebiet.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27"/>
      </w:r>
      <w:r w:rsidRPr="004307A3">
        <w:rPr>
          <w:lang w:val="de-DE"/>
        </w:rPr>
        <w:t xml:space="preserve"> 2 - Der in Artikel 50 oder 51 erwähnte Ausländer </w:t>
      </w:r>
      <w:r w:rsidR="00947204" w:rsidRPr="004307A3">
        <w:rPr>
          <w:lang w:val="de-DE"/>
        </w:rPr>
        <w:t>muss</w:t>
      </w:r>
      <w:r w:rsidRPr="004307A3">
        <w:rPr>
          <w:lang w:val="de-DE"/>
        </w:rPr>
        <w:t xml:space="preserve"> unwiderruflich und schriftlich angeben, ob er bei der Prüfung des im vorhergehenden Paragraphen erwähnten Antrags die Hilfe eines Dolmetschers braucht.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Erklärt der Ausländer nicht, </w:t>
      </w:r>
      <w:r w:rsidR="00947204" w:rsidRPr="004307A3">
        <w:rPr>
          <w:lang w:val="de-DE"/>
        </w:rPr>
        <w:t>dass</w:t>
      </w:r>
      <w:r w:rsidRPr="004307A3">
        <w:rPr>
          <w:lang w:val="de-DE"/>
        </w:rPr>
        <w:t xml:space="preserve"> er die Hilfe eines Dolmetschers verlangt, so kann er nach denselben Modalitäten Französisch oder Niederländisch als Sprache der Prüfung wählen.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Hat der Ausländer keine dieser Sprachen gewählt oder hat er erklärt, </w:t>
      </w:r>
      <w:r w:rsidR="00947204" w:rsidRPr="004307A3">
        <w:rPr>
          <w:lang w:val="de-DE"/>
        </w:rPr>
        <w:t>dass</w:t>
      </w:r>
      <w:r w:rsidRPr="004307A3">
        <w:rPr>
          <w:lang w:val="de-DE"/>
        </w:rPr>
        <w:t xml:space="preserve"> er die Hilfe eines Dolmetschers verlangt, bestimmt der Minister oder sein Beauftragter die Sprache der Prüfung unter Berücksichtigung der Bedürfnisse der Dienste und Instanzen. Gegen diesen </w:t>
      </w:r>
      <w:r w:rsidR="00947204" w:rsidRPr="004307A3">
        <w:rPr>
          <w:lang w:val="de-DE"/>
        </w:rPr>
        <w:t>Beschluss</w:t>
      </w:r>
      <w:r w:rsidRPr="004307A3">
        <w:rPr>
          <w:lang w:val="de-DE"/>
        </w:rPr>
        <w:t xml:space="preserve"> kann kein separater Widerspruch eingelegt werden.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27"/>
      </w:r>
      <w:r w:rsidRPr="004307A3">
        <w:rPr>
          <w:lang w:val="de-DE"/>
        </w:rPr>
        <w:t xml:space="preserve"> 3 - In etwaigen Folgeverfahren vor dem Generalkommissar für Flüchtlinge und Staatenlose, de</w:t>
      </w:r>
      <w:r w:rsidR="00947204">
        <w:rPr>
          <w:lang w:val="de-DE"/>
        </w:rPr>
        <w:t>m Ständigen Widerspruchsausschuss</w:t>
      </w:r>
      <w:r w:rsidRPr="004307A3">
        <w:rPr>
          <w:lang w:val="de-DE"/>
        </w:rPr>
        <w:t xml:space="preserve"> für Flüchtlinge und dem Staatsrat wird die gemäß Paragraph 2 gewählte oder bestimmte Sprache gebraucht.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Paragraph 1 Absatz 2 ist anwendbar.</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Pr>
          <w:b/>
          <w:bCs/>
          <w:lang w:val="de-DE"/>
        </w:rPr>
        <w:br w:type="page"/>
      </w:r>
      <w:r w:rsidRPr="004307A3">
        <w:rPr>
          <w:b/>
          <w:bCs/>
          <w:lang w:val="de-DE"/>
        </w:rPr>
        <w:lastRenderedPageBreak/>
        <w:t xml:space="preserve">Art. 3 - </w:t>
      </w:r>
      <w:r w:rsidRPr="004307A3">
        <w:rPr>
          <w:lang w:val="de-DE"/>
        </w:rPr>
        <w:t xml:space="preserve">Artikel 69 desselben Gesetzes, abgeändert durch den Königlichen </w:t>
      </w:r>
      <w:r w:rsidR="00947204" w:rsidRPr="004307A3">
        <w:rPr>
          <w:lang w:val="de-DE"/>
        </w:rPr>
        <w:t>Erlass</w:t>
      </w:r>
      <w:r w:rsidRPr="004307A3">
        <w:rPr>
          <w:lang w:val="de-DE"/>
        </w:rPr>
        <w:t xml:space="preserve"> vom 13. Juli 1992,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 xml:space="preserve">Art. 69 - Gegen einen </w:t>
      </w:r>
      <w:r w:rsidR="00947204" w:rsidRPr="004307A3">
        <w:rPr>
          <w:lang w:val="de-DE"/>
        </w:rPr>
        <w:t>Beschluss</w:t>
      </w:r>
      <w:r w:rsidRPr="004307A3">
        <w:rPr>
          <w:lang w:val="de-DE"/>
        </w:rPr>
        <w:t xml:space="preserve"> zur Verweigerung des Anspruchs auf ein Recht, das im vorliegenden Gesetz vorgesehen ist, kann eine durch Artikel 14 der am 12. Januar 1973 koordinierten Gesetze über den Staatsrat geregelte Nichtigkeitsklage eingereicht werden.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Die Einreichung eines Revisionsantrags verhindert nicht die unmittelbare Einreichung einer Nichtigkeitsklage gegen den </w:t>
      </w:r>
      <w:r w:rsidR="00947204" w:rsidRPr="004307A3">
        <w:rPr>
          <w:lang w:val="de-DE"/>
        </w:rPr>
        <w:t>Beschluss</w:t>
      </w:r>
      <w:r w:rsidRPr="004307A3">
        <w:rPr>
          <w:lang w:val="de-DE"/>
        </w:rPr>
        <w:t>, dessen Revision beantragt wird.</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In diesem Fall wird die Prüfung der Nichtigkeitsklage ausgesetzt, bis der Minister über die Zulässigkeit des Antrags entschieden hat.</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 4 - </w:t>
      </w:r>
      <w:r w:rsidRPr="004307A3">
        <w:rPr>
          <w:lang w:val="de-DE"/>
        </w:rPr>
        <w:t>Artikel 70 desselben Gesetzes, abgeändert durch das Gesetz vom 6. Mai 1993,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 xml:space="preserve">Art. 70 - Wenn eine Nichtigkeitsklage und gegebenenfalls ein Antrag auf Aussetzung eines im vorliegenden Gesetz vorgesehenen Beschlusses beim Staatsrat eingereicht wird, entscheidet dieser gemäß den besonderen Regeln hinsichtlich der Fristen und des Verfahrens, die der König durch einen im Ministerrat beratenen </w:t>
      </w:r>
      <w:r w:rsidR="00947204" w:rsidRPr="004307A3">
        <w:rPr>
          <w:lang w:val="de-DE"/>
        </w:rPr>
        <w:t>Erlass</w:t>
      </w:r>
      <w:r w:rsidRPr="004307A3">
        <w:rPr>
          <w:lang w:val="de-DE"/>
        </w:rPr>
        <w:t xml:space="preserve"> festlegt.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Gegen den Entscheid in </w:t>
      </w:r>
      <w:r w:rsidR="00947204" w:rsidRPr="004307A3">
        <w:rPr>
          <w:lang w:val="de-DE"/>
        </w:rPr>
        <w:t>Bezug</w:t>
      </w:r>
      <w:r w:rsidRPr="004307A3">
        <w:rPr>
          <w:lang w:val="de-DE"/>
        </w:rPr>
        <w:t xml:space="preserve"> auf die Nichtigkeitsklage kann weder Widerspruch noch Drittwiderspruchsklage, noch Revision eingelegt werden.</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 5 - </w:t>
      </w:r>
      <w:r w:rsidRPr="004307A3">
        <w:rPr>
          <w:lang w:val="de-DE"/>
        </w:rPr>
        <w:t>Artikel 71 desselben Gesetzes, abgeändert durch das Gesetz vom 6. Mai 1993,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 xml:space="preserve">Art. 71 - Der Ausländer, der von einer Freiheitsentziehungsmaßnahme betroffen ist, die in Anwendung der Artikel 7, 25, 27, 29 Absatz 2, 51/5 </w:t>
      </w:r>
      <w:r w:rsidRPr="004307A3">
        <w:rPr>
          <w:lang w:val="de-DE"/>
        </w:rPr>
        <w:sym w:font="WP TypographicSymbols" w:char="0027"/>
      </w:r>
      <w:r w:rsidRPr="004307A3">
        <w:rPr>
          <w:lang w:val="de-DE"/>
        </w:rPr>
        <w:t> 3 Absatz 4, 52</w:t>
      </w:r>
      <w:r w:rsidRPr="004307A3">
        <w:rPr>
          <w:i/>
          <w:iCs/>
          <w:lang w:val="de-DE"/>
        </w:rPr>
        <w:t>bis</w:t>
      </w:r>
      <w:r w:rsidRPr="004307A3">
        <w:rPr>
          <w:lang w:val="de-DE"/>
        </w:rPr>
        <w:t xml:space="preserve"> Absatz 4, 54, 63/5 Absatz 3, 67 und 74/6 getroffen worden ist, kann Einspruch gegen diese Maßnahme einlegen, indem er einen Antrag vor der Ratskammer des Strafgerichts des Ortes einreicht, an dem er seinen Wohnort im Königreich hat beziehungsweise an dem er vorgefunden wurde.</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Der Ausländer, dessen Festhaltung an einem bestimmten an der Grenze gelegenen Ort gemäß Artikel 74/5 </w:t>
      </w:r>
      <w:r w:rsidRPr="004307A3">
        <w:rPr>
          <w:lang w:val="de-DE"/>
        </w:rPr>
        <w:sym w:font="WP TypographicSymbols" w:char="0027"/>
      </w:r>
      <w:r w:rsidRPr="004307A3">
        <w:rPr>
          <w:lang w:val="de-DE"/>
        </w:rPr>
        <w:t> 3 verlängert wird, kann Einspruch gegen diese Maßnahme einlegen, indem er einen Antrag vor der Ratskammer des Strafgerichts des Ortes einreicht, an dem er festgehalten wird.</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Der Betreffende kann den in den vorhergehenden Absätzen erwähnten Einspruch von Monat zu Monat er</w:t>
      </w:r>
      <w:r w:rsidRPr="004307A3">
        <w:rPr>
          <w:lang w:val="de-DE"/>
        </w:rPr>
        <w:softHyphen/>
        <w:t>neut einlegen.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Hat der Minister jedoch gemäß Artikel 74 die Ratskammer hinzugezogen, kann der Ausländer den in den vorhergehenden Absätzen erwähnten Einspruch gegen den </w:t>
      </w:r>
      <w:r w:rsidR="00947204" w:rsidRPr="004307A3">
        <w:rPr>
          <w:lang w:val="de-DE"/>
        </w:rPr>
        <w:t>Beschluss</w:t>
      </w:r>
      <w:r w:rsidRPr="004307A3">
        <w:rPr>
          <w:lang w:val="de-DE"/>
        </w:rPr>
        <w:t xml:space="preserve"> zur Verlängerung der Haft- oder Festhaltungsdauer erst ab dem dreißigsten Tag nach der Verlängerung einlegen.</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lastRenderedPageBreak/>
        <w:t>Art. 6 -</w:t>
      </w:r>
      <w:r w:rsidRPr="004307A3">
        <w:rPr>
          <w:lang w:val="de-DE"/>
        </w:rPr>
        <w:t xml:space="preserve"> Artikel 72 desselben Gesetzes, abgeändert durch das Gesetz vom 28. Juni 1984, wird wie folgt abgeändert: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1. Absatz 1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Die Ratskammer entscheidet binnen fünf Werktagen nach Einreichen des Antrags, nachdem sie die Gründe des Betreffenden oder seines Rechtsbeistands und die Stellungnahme der Staatsanwaltschaft angehört hat. Hat der Minister gemäß Artikel 74 die Ratskammer hinzugezogen, müssen die Gründe des Ministers, seines Beauftragten oder seines Rechtsbeistands ebenfalls angehört werden. Wenn die Ratskammer innerhalb der festgelegten Frist nicht entschieden hat, wird der Ausländer freigelassen.</w:t>
      </w:r>
      <w:r w:rsidRPr="004307A3">
        <w:rPr>
          <w:lang w:val="de-DE"/>
        </w:rPr>
        <w:sym w:font="WP TypographicSymbols" w:char="0040"/>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2. Absatz 3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Gegen die Beschlüsse der Ratskammer können der Ausländer, die Staatsanwaltschaft und in dem in Artikel 74 vorgesehenen Fall der Minister oder sein Beauftragter Berufung einlegen.</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 7 - </w:t>
      </w:r>
      <w:r w:rsidRPr="004307A3">
        <w:rPr>
          <w:lang w:val="de-DE"/>
        </w:rPr>
        <w:t xml:space="preserve">Artikel 74 desselben Gesetzes, abgeändert durch den Königlichen </w:t>
      </w:r>
      <w:r w:rsidR="00947204" w:rsidRPr="004307A3">
        <w:rPr>
          <w:lang w:val="de-DE"/>
        </w:rPr>
        <w:t>Erlass</w:t>
      </w:r>
      <w:r w:rsidRPr="004307A3">
        <w:rPr>
          <w:lang w:val="de-DE"/>
        </w:rPr>
        <w:t xml:space="preserve"> vom 13. Juli 1992, wird durch folgende Bestimmung ersetzt: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41"/>
      </w:r>
      <w:r w:rsidRPr="004307A3">
        <w:rPr>
          <w:lang w:val="de-DE"/>
        </w:rPr>
        <w:t xml:space="preserve">Art. 74 - Wenn der Minister beschließt, die Haft oder Festhaltung des Ausländers in Anwendung der Artikel 7 Absatz 5, 25 Absatz 5, 29 Absatz 3, 74/5 </w:t>
      </w:r>
      <w:r w:rsidRPr="004307A3">
        <w:rPr>
          <w:lang w:val="de-DE"/>
        </w:rPr>
        <w:sym w:font="WP TypographicSymbols" w:char="0027"/>
      </w:r>
      <w:r w:rsidRPr="004307A3">
        <w:rPr>
          <w:lang w:val="de-DE"/>
        </w:rPr>
        <w:t xml:space="preserve"> 3 und 74/6 </w:t>
      </w:r>
      <w:r w:rsidRPr="004307A3">
        <w:rPr>
          <w:lang w:val="de-DE"/>
        </w:rPr>
        <w:sym w:font="WP TypographicSymbols" w:char="0027"/>
      </w:r>
      <w:r w:rsidRPr="004307A3">
        <w:rPr>
          <w:lang w:val="de-DE"/>
        </w:rPr>
        <w:t xml:space="preserve"> 2 zu verlängern, </w:t>
      </w:r>
      <w:r w:rsidR="00947204" w:rsidRPr="004307A3">
        <w:rPr>
          <w:lang w:val="de-DE"/>
        </w:rPr>
        <w:t>muss</w:t>
      </w:r>
      <w:r w:rsidRPr="004307A3">
        <w:rPr>
          <w:lang w:val="de-DE"/>
        </w:rPr>
        <w:t xml:space="preserve"> er binnen fünf Werktagen nach der Verlängerung die Ratskammer des Ortes, an dem der Ausländer seinen Wohnort im Königreich hat beziehungsweise an dem er vorgefunden wurde, durch Antrag hinzuziehen, damit sie über die Rechtmäßigkeit der Verlängerung befindet.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Ist die Ratskammer innerhalb der festgelegten Frist nicht hinzugezogen worden, </w:t>
      </w:r>
      <w:r w:rsidR="00947204" w:rsidRPr="004307A3">
        <w:rPr>
          <w:lang w:val="de-DE"/>
        </w:rPr>
        <w:t>muss</w:t>
      </w:r>
      <w:r w:rsidRPr="004307A3">
        <w:rPr>
          <w:lang w:val="de-DE"/>
        </w:rPr>
        <w:t xml:space="preserve"> der Ausländer freigelassen werden.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Im </w:t>
      </w:r>
      <w:r w:rsidR="00947204" w:rsidRPr="004307A3">
        <w:rPr>
          <w:lang w:val="de-DE"/>
        </w:rPr>
        <w:t>Übrigen</w:t>
      </w:r>
      <w:r w:rsidRPr="004307A3">
        <w:rPr>
          <w:lang w:val="de-DE"/>
        </w:rPr>
        <w:t xml:space="preserve"> wird gemäß den Artikeln 72 und 73 verfahren.</w:t>
      </w:r>
      <w:r w:rsidRPr="004307A3">
        <w:rPr>
          <w:lang w:val="de-DE"/>
        </w:rPr>
        <w:sym w:font="WP TypographicSymbols" w:char="0040"/>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jc w:val="center"/>
        <w:rPr>
          <w:lang w:val="de-DE"/>
        </w:rPr>
      </w:pPr>
      <w:r w:rsidRPr="004307A3">
        <w:rPr>
          <w:lang w:val="de-DE"/>
        </w:rPr>
        <w:t>Übergangsbestimmungen</w:t>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ind w:firstLine="720"/>
        <w:jc w:val="both"/>
        <w:rPr>
          <w:lang w:val="de-DE"/>
        </w:rPr>
      </w:pPr>
      <w:r w:rsidRPr="004307A3">
        <w:rPr>
          <w:b/>
          <w:bCs/>
          <w:lang w:val="de-DE"/>
        </w:rPr>
        <w:t xml:space="preserve">Art. 8 - </w:t>
      </w:r>
      <w:r w:rsidRPr="004307A3">
        <w:rPr>
          <w:lang w:val="de-DE"/>
        </w:rPr>
        <w:sym w:font="WP TypographicSymbols" w:char="0027"/>
      </w:r>
      <w:r w:rsidRPr="004307A3">
        <w:rPr>
          <w:lang w:val="de-DE"/>
        </w:rPr>
        <w:t xml:space="preserve"> 1 - Vorliegendes Gesetz ist ab seinem Inkrafttreten auf alle Fälle anwendbar, die in seinen Bestimmungen erwähnt sind.</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sym w:font="WP TypographicSymbols" w:char="0027"/>
      </w:r>
      <w:r w:rsidRPr="004307A3">
        <w:rPr>
          <w:lang w:val="de-DE"/>
        </w:rPr>
        <w:t xml:space="preserve"> 2 - Artikel 2 des vorliegenden Gesetzes ist jedoch nicht auf Anträge auf Anerkennung als Flüchtling anwendbar, die vor Inkrafttreten des vorliegenden Gesetzes eingereicht worden sind.</w:t>
      </w:r>
    </w:p>
    <w:p w:rsidR="000F7DDF" w:rsidRPr="004307A3" w:rsidRDefault="000F7DDF">
      <w:pPr>
        <w:jc w:val="both"/>
        <w:rPr>
          <w:lang w:val="de-DE"/>
        </w:rPr>
      </w:pPr>
    </w:p>
    <w:p w:rsidR="001442BE" w:rsidRDefault="001442BE">
      <w:pPr>
        <w:rPr>
          <w:lang w:val="de-DE"/>
        </w:rPr>
      </w:pPr>
      <w:r>
        <w:rPr>
          <w:lang w:val="de-DE"/>
        </w:rPr>
        <w:br w:type="page"/>
      </w:r>
    </w:p>
    <w:p w:rsidR="000F7DDF" w:rsidRPr="004307A3" w:rsidRDefault="000F7DDF">
      <w:pPr>
        <w:ind w:firstLine="720"/>
        <w:jc w:val="both"/>
        <w:rPr>
          <w:lang w:val="de-DE"/>
        </w:rPr>
      </w:pPr>
      <w:r w:rsidRPr="004307A3">
        <w:rPr>
          <w:lang w:val="de-DE"/>
        </w:rPr>
        <w:lastRenderedPageBreak/>
        <w:t>Der Generalkommissar für Flüchtlinge und Staatenlose oder einer seiner Beigeordneten kann den Ausländer, der die Erklärung oder den Antrag, die beziehungsweise der in den Artikeln 50 und 51 des Gesetzes vom 15. Dezember 1980 über die Einreise ins Staatsgebiet, den Aufenthalt, die Niederlassung und das Entfernen von Ausländern erwähnt ist, vor Inkrafttreten des vorliegenden Gesetzes abgegeben beziehungsweise eingereicht hat, fragen, ob er die Hilfe eines Dolmetschers braucht.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Erklärt der Ausländer, </w:t>
      </w:r>
      <w:r w:rsidR="00947204" w:rsidRPr="004307A3">
        <w:rPr>
          <w:lang w:val="de-DE"/>
        </w:rPr>
        <w:t>dass</w:t>
      </w:r>
      <w:r w:rsidRPr="004307A3">
        <w:rPr>
          <w:lang w:val="de-DE"/>
        </w:rPr>
        <w:t xml:space="preserve"> er die Hilfe eines Dolmetschers nicht braucht, kann er Französisch oder Niederländisch als Verfahrenssprache wählen. Antwortet er auf die Frage, ob er die Hilfe eines Dolmetschers braucht, nicht binnen einem Monat, oder erklärt er, </w:t>
      </w:r>
      <w:r w:rsidR="00947204" w:rsidRPr="004307A3">
        <w:rPr>
          <w:lang w:val="de-DE"/>
        </w:rPr>
        <w:t>dass</w:t>
      </w:r>
      <w:r w:rsidRPr="004307A3">
        <w:rPr>
          <w:lang w:val="de-DE"/>
        </w:rPr>
        <w:t xml:space="preserve"> er die Hilfe eines Dolmetschers braucht, so kann der Generalkommissar für Flüchtlinge und Staatenlose oder einer seiner Beigeordneten die Sprache der Prüfung frei bestimmen. Gegen diesen </w:t>
      </w:r>
      <w:r w:rsidR="00947204" w:rsidRPr="004307A3">
        <w:rPr>
          <w:lang w:val="de-DE"/>
        </w:rPr>
        <w:t>Beschluss</w:t>
      </w:r>
      <w:r w:rsidRPr="004307A3">
        <w:rPr>
          <w:lang w:val="de-DE"/>
        </w:rPr>
        <w:t xml:space="preserve"> kann kein separater Widerspruch eingelegt werden.</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Der Ausländer, der die Erklärung oder den Antrag, die beziehungsweise der in den Artikeln 50 und 51 des Gesetzes vom 15. Dezember 1980 über die Einreise ins Staatsgebiet, den Aufenthalt, die Niederlassung und das Entfernen von Ausländern erwähnt ist, vor Inkrafttreten des vorliegenden Gesetzes abgegeben beziehungsweise eingereicht hat, gibt in dem vor dem S</w:t>
      </w:r>
      <w:r w:rsidR="00947204">
        <w:rPr>
          <w:lang w:val="de-DE"/>
        </w:rPr>
        <w:t>tändigen Widerspruchs</w:t>
      </w:r>
      <w:r w:rsidRPr="004307A3">
        <w:rPr>
          <w:lang w:val="de-DE"/>
        </w:rPr>
        <w:t>ausschu</w:t>
      </w:r>
      <w:r w:rsidR="00947204">
        <w:rPr>
          <w:lang w:val="de-DE"/>
        </w:rPr>
        <w:t>ss</w:t>
      </w:r>
      <w:r w:rsidRPr="004307A3">
        <w:rPr>
          <w:lang w:val="de-DE"/>
        </w:rPr>
        <w:t xml:space="preserve"> für Flüchtlinge eingelegten Widerspruch unwiderruflich an, ob er die Hilfe eines Dolmetschers braucht. Erklärt der Ausländer, </w:t>
      </w:r>
      <w:r w:rsidR="00947204" w:rsidRPr="004307A3">
        <w:rPr>
          <w:lang w:val="de-DE"/>
        </w:rPr>
        <w:t>dass</w:t>
      </w:r>
      <w:r w:rsidRPr="004307A3">
        <w:rPr>
          <w:lang w:val="de-DE"/>
        </w:rPr>
        <w:t xml:space="preserve"> er die Hilfe eines Dolmetschers nicht braucht, kann er Französisch oder Niederländisch als Verfahrenssprache wählen. Wählt er keine dieser Sprachen oder erklärt er, </w:t>
      </w:r>
      <w:r w:rsidR="00947204" w:rsidRPr="004307A3">
        <w:rPr>
          <w:lang w:val="de-DE"/>
        </w:rPr>
        <w:t>dass</w:t>
      </w:r>
      <w:r w:rsidRPr="004307A3">
        <w:rPr>
          <w:lang w:val="de-DE"/>
        </w:rPr>
        <w:t xml:space="preserve"> er die Hilfe eines Dolmetschers braucht, bestimmen die ersten Vorsitzenden gemeinsam die Verfahrenssprache. Gegen diesen </w:t>
      </w:r>
      <w:r w:rsidR="00947204" w:rsidRPr="004307A3">
        <w:rPr>
          <w:lang w:val="de-DE"/>
        </w:rPr>
        <w:t>Beschluss</w:t>
      </w:r>
      <w:r w:rsidRPr="004307A3">
        <w:rPr>
          <w:lang w:val="de-DE"/>
        </w:rPr>
        <w:t xml:space="preserve"> kann kein separater Widerspruch eingelegt werden.</w:t>
      </w:r>
    </w:p>
    <w:p w:rsidR="000F7DDF" w:rsidRPr="004307A3" w:rsidRDefault="000F7DDF">
      <w:pPr>
        <w:jc w:val="both"/>
        <w:rPr>
          <w:lang w:val="de-DE"/>
        </w:rPr>
      </w:pPr>
    </w:p>
    <w:p w:rsidR="000F7DDF" w:rsidRPr="004307A3" w:rsidRDefault="000F7DDF">
      <w:pPr>
        <w:jc w:val="both"/>
        <w:rPr>
          <w:lang w:val="de-DE"/>
        </w:rPr>
      </w:pPr>
    </w:p>
    <w:p w:rsidR="000F7DDF" w:rsidRPr="004307A3" w:rsidRDefault="000F7DDF">
      <w:pPr>
        <w:jc w:val="center"/>
        <w:rPr>
          <w:lang w:val="de-DE"/>
        </w:rPr>
      </w:pPr>
      <w:r w:rsidRPr="004307A3">
        <w:rPr>
          <w:lang w:val="de-DE"/>
        </w:rPr>
        <w:t>Inkrafttreten</w:t>
      </w:r>
    </w:p>
    <w:p w:rsidR="000F7DDF" w:rsidRPr="004307A3" w:rsidRDefault="000F7DDF">
      <w:pPr>
        <w:jc w:val="center"/>
        <w:rPr>
          <w:lang w:val="de-DE"/>
        </w:rPr>
      </w:pPr>
    </w:p>
    <w:p w:rsidR="000F7DDF" w:rsidRPr="004307A3" w:rsidRDefault="000F7DDF">
      <w:pPr>
        <w:jc w:val="center"/>
        <w:rPr>
          <w:lang w:val="de-DE"/>
        </w:rPr>
      </w:pPr>
    </w:p>
    <w:p w:rsidR="000F7DDF" w:rsidRPr="004307A3" w:rsidRDefault="000F7DDF">
      <w:pPr>
        <w:ind w:firstLine="720"/>
        <w:jc w:val="both"/>
        <w:rPr>
          <w:lang w:val="de-DE"/>
        </w:rPr>
      </w:pPr>
      <w:r w:rsidRPr="004307A3">
        <w:rPr>
          <w:b/>
          <w:bCs/>
          <w:lang w:val="de-DE"/>
        </w:rPr>
        <w:t>Art. 9 -</w:t>
      </w:r>
      <w:r w:rsidRPr="004307A3">
        <w:rPr>
          <w:lang w:val="de-DE"/>
        </w:rPr>
        <w:t xml:space="preserve"> Die Bestimmungen des vorliegenden Gesetzes, vorliegender Artikel ausgenommen, treten an den vom König festzulegenden Daten und spätestens am ersten Tag des siebten Monats nach dem Monat seiner Veröffentlichung im </w:t>
      </w:r>
      <w:r w:rsidRPr="004307A3">
        <w:rPr>
          <w:i/>
          <w:iCs/>
          <w:lang w:val="de-DE"/>
        </w:rPr>
        <w:t xml:space="preserve">Belgischen Staatsblatt </w:t>
      </w:r>
      <w:r w:rsidRPr="004307A3">
        <w:rPr>
          <w:lang w:val="de-DE"/>
        </w:rPr>
        <w:t>in Kraft.</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 xml:space="preserve">Wir fertigen das vorliegende Gesetz aus und ordnen an, </w:t>
      </w:r>
      <w:r w:rsidR="00947204" w:rsidRPr="004307A3">
        <w:rPr>
          <w:lang w:val="de-DE"/>
        </w:rPr>
        <w:t>dass</w:t>
      </w:r>
      <w:r w:rsidRPr="004307A3">
        <w:rPr>
          <w:lang w:val="de-DE"/>
        </w:rPr>
        <w:t xml:space="preserve"> es mit dem Staatssiegel versehen und im</w:t>
      </w:r>
      <w:r w:rsidRPr="004307A3">
        <w:rPr>
          <w:i/>
          <w:iCs/>
          <w:lang w:val="de-DE"/>
        </w:rPr>
        <w:t xml:space="preserve"> Belgischen Staatsblatt</w:t>
      </w:r>
      <w:r w:rsidRPr="004307A3">
        <w:rPr>
          <w:lang w:val="de-DE"/>
        </w:rPr>
        <w:t xml:space="preserve"> veröffentlicht wird.</w:t>
      </w:r>
    </w:p>
    <w:p w:rsidR="000F7DDF" w:rsidRPr="004307A3" w:rsidRDefault="000F7DDF">
      <w:pPr>
        <w:jc w:val="both"/>
        <w:rPr>
          <w:lang w:val="de-DE"/>
        </w:rPr>
      </w:pPr>
    </w:p>
    <w:p w:rsidR="000F7DDF" w:rsidRPr="004307A3" w:rsidRDefault="000F7DDF">
      <w:pPr>
        <w:ind w:firstLine="720"/>
        <w:jc w:val="both"/>
        <w:rPr>
          <w:lang w:val="de-DE"/>
        </w:rPr>
      </w:pPr>
      <w:r w:rsidRPr="004307A3">
        <w:rPr>
          <w:lang w:val="de-DE"/>
        </w:rPr>
        <w:t>Gegeben zu Brüssel, den 10. Juli 1996</w:t>
      </w:r>
    </w:p>
    <w:p w:rsidR="000F7DDF" w:rsidRPr="004307A3" w:rsidRDefault="000F7DDF">
      <w:pPr>
        <w:jc w:val="both"/>
        <w:rPr>
          <w:lang w:val="de-DE"/>
        </w:rPr>
      </w:pPr>
    </w:p>
    <w:p w:rsidR="000F7DDF" w:rsidRPr="004307A3" w:rsidRDefault="000F7DDF">
      <w:pPr>
        <w:spacing w:line="192" w:lineRule="auto"/>
        <w:jc w:val="center"/>
        <w:rPr>
          <w:lang w:val="de-DE"/>
        </w:rPr>
      </w:pPr>
      <w:r w:rsidRPr="004307A3">
        <w:rPr>
          <w:lang w:val="de-DE"/>
        </w:rPr>
        <w:t>ALBERT</w:t>
      </w:r>
    </w:p>
    <w:p w:rsidR="000F7DDF" w:rsidRPr="004307A3" w:rsidRDefault="000F7DDF">
      <w:pPr>
        <w:spacing w:line="192" w:lineRule="auto"/>
        <w:jc w:val="center"/>
        <w:rPr>
          <w:lang w:val="de-DE"/>
        </w:rPr>
      </w:pPr>
      <w:r w:rsidRPr="004307A3">
        <w:rPr>
          <w:lang w:val="de-DE"/>
        </w:rPr>
        <w:t>Von Königs wegen:</w:t>
      </w:r>
    </w:p>
    <w:p w:rsidR="000F7DDF" w:rsidRPr="004307A3" w:rsidRDefault="000F7DDF">
      <w:pPr>
        <w:spacing w:line="192" w:lineRule="auto"/>
        <w:jc w:val="center"/>
        <w:rPr>
          <w:lang w:val="de-DE"/>
        </w:rPr>
      </w:pPr>
    </w:p>
    <w:p w:rsidR="000F7DDF" w:rsidRPr="004307A3" w:rsidRDefault="000F7DDF">
      <w:pPr>
        <w:jc w:val="center"/>
        <w:rPr>
          <w:lang w:val="de-DE"/>
        </w:rPr>
      </w:pPr>
      <w:r w:rsidRPr="004307A3">
        <w:rPr>
          <w:lang w:val="de-DE"/>
        </w:rPr>
        <w:t>Der Minister des Innern</w:t>
      </w:r>
    </w:p>
    <w:p w:rsidR="000F7DDF" w:rsidRPr="004307A3" w:rsidRDefault="000F7DDF">
      <w:pPr>
        <w:spacing w:line="192" w:lineRule="auto"/>
        <w:jc w:val="center"/>
        <w:rPr>
          <w:lang w:val="de-DE"/>
        </w:rPr>
      </w:pPr>
      <w:r w:rsidRPr="004307A3">
        <w:rPr>
          <w:lang w:val="de-DE"/>
        </w:rPr>
        <w:t>J. VANDE LANOTTE</w:t>
      </w:r>
    </w:p>
    <w:p w:rsidR="000F7DDF" w:rsidRPr="004307A3" w:rsidRDefault="000F7DDF">
      <w:pPr>
        <w:spacing w:line="192" w:lineRule="auto"/>
        <w:jc w:val="center"/>
        <w:rPr>
          <w:lang w:val="de-DE"/>
        </w:rPr>
      </w:pPr>
    </w:p>
    <w:p w:rsidR="000F7DDF" w:rsidRPr="004307A3" w:rsidRDefault="000F7DDF">
      <w:pPr>
        <w:jc w:val="center"/>
        <w:rPr>
          <w:lang w:val="de-DE"/>
        </w:rPr>
      </w:pPr>
      <w:r w:rsidRPr="004307A3">
        <w:rPr>
          <w:lang w:val="de-DE"/>
        </w:rPr>
        <w:t>Der Minister der Justiz</w:t>
      </w:r>
    </w:p>
    <w:p w:rsidR="000F7DDF" w:rsidRPr="004307A3" w:rsidRDefault="000F7DDF">
      <w:pPr>
        <w:spacing w:line="192" w:lineRule="auto"/>
        <w:jc w:val="center"/>
        <w:rPr>
          <w:lang w:val="de-DE"/>
        </w:rPr>
      </w:pPr>
      <w:r w:rsidRPr="004307A3">
        <w:rPr>
          <w:lang w:val="de-DE"/>
        </w:rPr>
        <w:t>S. DE CLERCK</w:t>
      </w:r>
    </w:p>
    <w:p w:rsidR="000F7DDF" w:rsidRPr="004307A3" w:rsidRDefault="000F7DDF">
      <w:pPr>
        <w:spacing w:line="192" w:lineRule="auto"/>
        <w:jc w:val="center"/>
        <w:rPr>
          <w:lang w:val="de-DE"/>
        </w:rPr>
      </w:pPr>
    </w:p>
    <w:p w:rsidR="000F7DDF" w:rsidRPr="004307A3" w:rsidRDefault="000F7DDF">
      <w:pPr>
        <w:jc w:val="center"/>
        <w:rPr>
          <w:lang w:val="de-DE"/>
        </w:rPr>
      </w:pPr>
      <w:r w:rsidRPr="004307A3">
        <w:rPr>
          <w:lang w:val="de-DE"/>
        </w:rPr>
        <w:t>Mit dem Staatssiegel versehen:</w:t>
      </w:r>
    </w:p>
    <w:p w:rsidR="000F7DDF" w:rsidRPr="004307A3" w:rsidRDefault="000F7DDF">
      <w:pPr>
        <w:jc w:val="center"/>
        <w:rPr>
          <w:lang w:val="de-DE"/>
        </w:rPr>
      </w:pPr>
      <w:r w:rsidRPr="004307A3">
        <w:rPr>
          <w:lang w:val="de-DE"/>
        </w:rPr>
        <w:t>Der Minister der Justiz</w:t>
      </w:r>
    </w:p>
    <w:p w:rsidR="000F7DDF" w:rsidRPr="004307A3" w:rsidRDefault="000F7DDF">
      <w:pPr>
        <w:jc w:val="center"/>
        <w:rPr>
          <w:lang w:val="de-DE"/>
        </w:rPr>
      </w:pPr>
      <w:r w:rsidRPr="004307A3">
        <w:rPr>
          <w:lang w:val="de-DE"/>
        </w:rPr>
        <w:t>S. DE CLERCK</w:t>
      </w:r>
    </w:p>
    <w:sectPr w:rsidR="000F7DDF" w:rsidRPr="004307A3" w:rsidSect="001442BE">
      <w:pgSz w:w="11905" w:h="16837"/>
      <w:pgMar w:top="1417" w:right="1417" w:bottom="1417" w:left="1417" w:header="731" w:footer="31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0F7DDF"/>
    <w:rsid w:val="00127CA8"/>
    <w:rsid w:val="001442BE"/>
    <w:rsid w:val="001D5744"/>
    <w:rsid w:val="00217221"/>
    <w:rsid w:val="00233F36"/>
    <w:rsid w:val="00266D2A"/>
    <w:rsid w:val="002A1F4E"/>
    <w:rsid w:val="003024C1"/>
    <w:rsid w:val="00330774"/>
    <w:rsid w:val="003725C6"/>
    <w:rsid w:val="00385261"/>
    <w:rsid w:val="003E0E74"/>
    <w:rsid w:val="004F0197"/>
    <w:rsid w:val="0051470C"/>
    <w:rsid w:val="005D55BA"/>
    <w:rsid w:val="006F4381"/>
    <w:rsid w:val="007A515C"/>
    <w:rsid w:val="007D5F55"/>
    <w:rsid w:val="00800E1A"/>
    <w:rsid w:val="008C2124"/>
    <w:rsid w:val="0094720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1438</Words>
  <Characters>7910</Characters>
  <Application>Microsoft Office Word</Application>
  <DocSecurity>0</DocSecurity>
  <Lines>65</Lines>
  <Paragraphs>18</Paragraphs>
  <ScaleCrop>false</ScaleCrop>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dcterms:created xsi:type="dcterms:W3CDTF">2013-03-28T08:50:00Z</dcterms:created>
  <dcterms:modified xsi:type="dcterms:W3CDTF">2013-04-25T12:48:00Z</dcterms:modified>
</cp:coreProperties>
</file>