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F36" w:rsidRPr="000A562A" w:rsidRDefault="00163015" w:rsidP="00163015">
      <w:pPr>
        <w:jc w:val="both"/>
        <w:rPr>
          <w:lang w:val="de-DE"/>
        </w:rPr>
      </w:pPr>
      <w:r w:rsidRPr="005B57B2">
        <w:rPr>
          <w:b/>
          <w:bCs/>
          <w:lang w:val="de-DE"/>
        </w:rPr>
        <w:t xml:space="preserve">12. JUNI 1996 - Königlicher </w:t>
      </w:r>
      <w:r>
        <w:rPr>
          <w:b/>
          <w:bCs/>
          <w:lang w:val="de-DE"/>
        </w:rPr>
        <w:t>Erlass</w:t>
      </w:r>
      <w:r w:rsidRPr="005B57B2">
        <w:rPr>
          <w:b/>
          <w:bCs/>
          <w:lang w:val="de-DE"/>
        </w:rPr>
        <w:t xml:space="preserve"> zur Abänderung des Königlichen Erlasses vom 16. Juli 1992 zur Festlegung der in den Bevölkerungsregistern und im Fremdenregister angegebenen Informationen und des Königlichen Erlasses vom 16. Juli 1992 über die Mitteilung von Informationen aus den Bevölkerungsregistern und dem Fremdenregister</w:t>
      </w:r>
    </w:p>
    <w:p w:rsidR="00233F36" w:rsidRPr="00C80000" w:rsidRDefault="00233F36" w:rsidP="00127CA8">
      <w:pPr>
        <w:jc w:val="both"/>
        <w:rPr>
          <w:lang w:val="de-DE"/>
        </w:rPr>
      </w:pPr>
    </w:p>
    <w:p w:rsidR="00233F36" w:rsidRPr="00C80000" w:rsidRDefault="00233F36">
      <w:pPr>
        <w:rPr>
          <w:lang w:val="de-DE"/>
        </w:rPr>
      </w:pPr>
    </w:p>
    <w:p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163015">
        <w:rPr>
          <w:lang w:val="de-DE"/>
        </w:rPr>
        <w:t>17. Mai 1997</w:t>
      </w:r>
      <w:r w:rsidRPr="00C80000">
        <w:rPr>
          <w:lang w:val="de-DE"/>
        </w:rPr>
        <w:t>)</w:t>
      </w:r>
    </w:p>
    <w:p w:rsidR="00233F36" w:rsidRPr="00127CA8" w:rsidRDefault="00233F36" w:rsidP="000F5F44">
      <w:pPr>
        <w:jc w:val="center"/>
        <w:rPr>
          <w:lang w:val="de-DE"/>
        </w:rPr>
      </w:pPr>
    </w:p>
    <w:p w:rsidR="00233F36" w:rsidRPr="00C80000" w:rsidRDefault="00233F36" w:rsidP="00CA081B">
      <w:pPr>
        <w:jc w:val="center"/>
        <w:rPr>
          <w:lang w:val="de-DE"/>
        </w:rPr>
      </w:pPr>
    </w:p>
    <w:p w:rsidR="00233F36" w:rsidRPr="00C80000" w:rsidRDefault="00233F36" w:rsidP="00CA081B">
      <w:pPr>
        <w:jc w:val="both"/>
        <w:rPr>
          <w:lang w:val="de-DE"/>
        </w:rPr>
      </w:pPr>
      <w:r w:rsidRPr="00C80000">
        <w:rPr>
          <w:lang w:val="de-DE"/>
        </w:rPr>
        <w:t>Diese deutsche Übersetzung ist von der Zentralen Dienststelle für Deutsche Übersetzungen in Malmedy erstellt worden.</w:t>
      </w:r>
    </w:p>
    <w:p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rsidR="00163015" w:rsidRPr="005B57B2" w:rsidRDefault="00163015">
      <w:pPr>
        <w:jc w:val="center"/>
        <w:rPr>
          <w:b/>
          <w:bCs/>
          <w:lang w:val="de-DE"/>
        </w:rPr>
      </w:pPr>
      <w:r w:rsidRPr="005B57B2">
        <w:rPr>
          <w:b/>
          <w:bCs/>
          <w:lang w:val="de-DE"/>
        </w:rPr>
        <w:lastRenderedPageBreak/>
        <w:t>MINISTERIUM DES INNERN</w:t>
      </w:r>
    </w:p>
    <w:p w:rsidR="00163015" w:rsidRDefault="00163015">
      <w:pPr>
        <w:jc w:val="both"/>
        <w:rPr>
          <w:b/>
          <w:bCs/>
          <w:lang w:val="de-DE"/>
        </w:rPr>
      </w:pPr>
    </w:p>
    <w:p w:rsidR="00163015" w:rsidRPr="005B57B2" w:rsidRDefault="00163015">
      <w:pPr>
        <w:jc w:val="both"/>
        <w:rPr>
          <w:b/>
          <w:bCs/>
          <w:lang w:val="de-DE"/>
        </w:rPr>
      </w:pPr>
    </w:p>
    <w:p w:rsidR="00163015" w:rsidRPr="005B57B2" w:rsidRDefault="00163015">
      <w:pPr>
        <w:jc w:val="both"/>
        <w:rPr>
          <w:lang w:val="de-DE"/>
        </w:rPr>
      </w:pPr>
      <w:r w:rsidRPr="005B57B2">
        <w:rPr>
          <w:b/>
          <w:bCs/>
          <w:lang w:val="de-DE"/>
        </w:rPr>
        <w:t xml:space="preserve">12. JUNI 1996 - Königlicher </w:t>
      </w:r>
      <w:r>
        <w:rPr>
          <w:b/>
          <w:bCs/>
          <w:lang w:val="de-DE"/>
        </w:rPr>
        <w:t>Erlass</w:t>
      </w:r>
      <w:r w:rsidRPr="005B57B2">
        <w:rPr>
          <w:b/>
          <w:bCs/>
          <w:lang w:val="de-DE"/>
        </w:rPr>
        <w:t xml:space="preserve"> zur Abänderung des Königlichen Erlasses vom 16. Juli 1992 zur Festlegung der in den Bevölkerungsregistern und im Fremdenregister angegebenen Informationen und des Königlichen Erlasses vom 16. Juli 1992 über die Mitteilung von Informationen aus den Bevölkerungsregistern und dem Fremdenregister</w:t>
      </w:r>
    </w:p>
    <w:p w:rsidR="00163015" w:rsidRDefault="00163015">
      <w:pPr>
        <w:jc w:val="both"/>
        <w:rPr>
          <w:lang w:val="de-DE"/>
        </w:rPr>
      </w:pPr>
    </w:p>
    <w:p w:rsidR="00163015" w:rsidRPr="005B57B2" w:rsidRDefault="00163015">
      <w:pPr>
        <w:jc w:val="both"/>
        <w:rPr>
          <w:lang w:val="de-DE"/>
        </w:rPr>
      </w:pPr>
    </w:p>
    <w:p w:rsidR="00163015" w:rsidRDefault="00163015">
      <w:pPr>
        <w:ind w:firstLine="1440"/>
        <w:jc w:val="both"/>
        <w:rPr>
          <w:lang w:val="de-DE"/>
        </w:rPr>
      </w:pPr>
      <w:r w:rsidRPr="005B57B2">
        <w:rPr>
          <w:lang w:val="de-DE"/>
        </w:rPr>
        <w:t>ALBERT II., König der Belgier,</w:t>
      </w:r>
    </w:p>
    <w:p w:rsidR="00163015" w:rsidRPr="005B57B2" w:rsidRDefault="00163015">
      <w:pPr>
        <w:ind w:firstLine="1440"/>
        <w:jc w:val="both"/>
        <w:rPr>
          <w:lang w:val="de-DE"/>
        </w:rPr>
      </w:pPr>
    </w:p>
    <w:p w:rsidR="00163015" w:rsidRPr="005B57B2" w:rsidRDefault="00163015">
      <w:pPr>
        <w:ind w:firstLine="720"/>
        <w:jc w:val="both"/>
        <w:rPr>
          <w:lang w:val="de-DE"/>
        </w:rPr>
      </w:pPr>
      <w:r w:rsidRPr="005B57B2">
        <w:rPr>
          <w:lang w:val="de-DE"/>
        </w:rPr>
        <w:t xml:space="preserve">Allen Gegenwärtigen und </w:t>
      </w:r>
      <w:proofErr w:type="spellStart"/>
      <w:r w:rsidRPr="005B57B2">
        <w:rPr>
          <w:lang w:val="de-DE"/>
        </w:rPr>
        <w:t>Zukünftigen</w:t>
      </w:r>
      <w:proofErr w:type="spellEnd"/>
      <w:r w:rsidRPr="005B57B2">
        <w:rPr>
          <w:lang w:val="de-DE"/>
        </w:rPr>
        <w:t>, Unser Gruß!</w:t>
      </w:r>
    </w:p>
    <w:p w:rsidR="00163015" w:rsidRDefault="00163015">
      <w:pPr>
        <w:jc w:val="both"/>
        <w:rPr>
          <w:lang w:val="de-DE"/>
        </w:rPr>
      </w:pPr>
    </w:p>
    <w:p w:rsidR="00163015" w:rsidRPr="005B57B2" w:rsidRDefault="00163015">
      <w:pPr>
        <w:jc w:val="both"/>
        <w:rPr>
          <w:lang w:val="de-DE"/>
        </w:rPr>
      </w:pPr>
    </w:p>
    <w:p w:rsidR="00163015" w:rsidRPr="005B57B2" w:rsidRDefault="00163015">
      <w:pPr>
        <w:ind w:firstLine="720"/>
        <w:jc w:val="both"/>
        <w:rPr>
          <w:lang w:val="de-DE"/>
        </w:rPr>
      </w:pPr>
      <w:r w:rsidRPr="005B57B2">
        <w:rPr>
          <w:lang w:val="de-DE"/>
        </w:rPr>
        <w:t xml:space="preserve">Aufgrund des Gesetzes vom 19. Juli 1991 über die Bevölkerungsregister und die Personalausweise und zur Abänderung des Gesetzes vom 8. August 1983 zur Organisation eines Nationalregisters der natürlichen Personen, abgeändert durch das Gesetz vom 24. Mai 1994 und durch den Königlichen </w:t>
      </w:r>
      <w:r>
        <w:rPr>
          <w:lang w:val="de-DE"/>
        </w:rPr>
        <w:t>Erlass</w:t>
      </w:r>
      <w:r w:rsidRPr="005B57B2">
        <w:rPr>
          <w:lang w:val="de-DE"/>
        </w:rPr>
        <w:t xml:space="preserve"> vom 13. Juli 1992, insbesondere des Artikels 2 Absatz 3;</w:t>
      </w:r>
    </w:p>
    <w:p w:rsidR="00163015" w:rsidRPr="005B57B2" w:rsidRDefault="00163015">
      <w:pPr>
        <w:jc w:val="both"/>
        <w:rPr>
          <w:lang w:val="de-DE"/>
        </w:rPr>
      </w:pPr>
    </w:p>
    <w:p w:rsidR="00163015" w:rsidRPr="005B57B2" w:rsidRDefault="00163015">
      <w:pPr>
        <w:ind w:firstLine="720"/>
        <w:jc w:val="both"/>
        <w:rPr>
          <w:lang w:val="de-DE"/>
        </w:rPr>
      </w:pPr>
      <w:r w:rsidRPr="005B57B2">
        <w:rPr>
          <w:lang w:val="de-DE"/>
        </w:rPr>
        <w:t xml:space="preserve">Aufgrund des Königlichen Erlasses vom 16. Juli 1992 zur Festlegung der in den Bevölkerungsregistern und im Fremdenregister angegebenen Informationen, abgeändert durch den Königlichen </w:t>
      </w:r>
      <w:r>
        <w:rPr>
          <w:lang w:val="de-DE"/>
        </w:rPr>
        <w:t>Erlass</w:t>
      </w:r>
      <w:r w:rsidRPr="005B57B2">
        <w:rPr>
          <w:lang w:val="de-DE"/>
        </w:rPr>
        <w:t xml:space="preserve"> vom 30. Mai 1994, insbesondere des Artikels 1;</w:t>
      </w:r>
    </w:p>
    <w:p w:rsidR="00163015" w:rsidRPr="005B57B2" w:rsidRDefault="00163015">
      <w:pPr>
        <w:jc w:val="both"/>
        <w:rPr>
          <w:lang w:val="de-DE"/>
        </w:rPr>
      </w:pPr>
    </w:p>
    <w:p w:rsidR="00163015" w:rsidRPr="005B57B2" w:rsidRDefault="00163015">
      <w:pPr>
        <w:ind w:firstLine="720"/>
        <w:jc w:val="both"/>
        <w:rPr>
          <w:lang w:val="de-DE"/>
        </w:rPr>
      </w:pPr>
      <w:r w:rsidRPr="005B57B2">
        <w:rPr>
          <w:lang w:val="de-DE"/>
        </w:rPr>
        <w:t xml:space="preserve">Aufgrund des Königlichen Erlasses vom 16. Juli 1992 über die Mitteilung von Informationen aus den Bevölkerungsregistern und dem Fremdenregister, abgeändert durch den Königlichen </w:t>
      </w:r>
      <w:r>
        <w:rPr>
          <w:lang w:val="de-DE"/>
        </w:rPr>
        <w:t>Erlass</w:t>
      </w:r>
      <w:r w:rsidRPr="005B57B2">
        <w:rPr>
          <w:lang w:val="de-DE"/>
        </w:rPr>
        <w:t xml:space="preserve"> vom 2. Juli 1993, insbesondere des Artikels 4;</w:t>
      </w:r>
    </w:p>
    <w:p w:rsidR="00163015" w:rsidRPr="005B57B2" w:rsidRDefault="00163015">
      <w:pPr>
        <w:jc w:val="both"/>
        <w:rPr>
          <w:lang w:val="de-DE"/>
        </w:rPr>
      </w:pPr>
    </w:p>
    <w:p w:rsidR="00163015" w:rsidRPr="005B57B2" w:rsidRDefault="00163015">
      <w:pPr>
        <w:ind w:firstLine="720"/>
        <w:jc w:val="both"/>
        <w:rPr>
          <w:lang w:val="de-DE"/>
        </w:rPr>
      </w:pPr>
      <w:r w:rsidRPr="005B57B2">
        <w:rPr>
          <w:lang w:val="de-DE"/>
        </w:rPr>
        <w:t xml:space="preserve">In der Erwägung, </w:t>
      </w:r>
      <w:r>
        <w:rPr>
          <w:lang w:val="de-DE"/>
        </w:rPr>
        <w:t>dass</w:t>
      </w:r>
      <w:r w:rsidRPr="005B57B2">
        <w:rPr>
          <w:lang w:val="de-DE"/>
        </w:rPr>
        <w:t xml:space="preserve"> mehrere Gemeinden die Initiative ergriffen haben, vermögensrechtliche Verträge zwischen zwei oder mehreren Personen in einem eigens zu diesem Zweck angelegten Register festzuhalten;</w:t>
      </w:r>
    </w:p>
    <w:p w:rsidR="00163015" w:rsidRPr="005B57B2" w:rsidRDefault="00163015">
      <w:pPr>
        <w:jc w:val="both"/>
        <w:rPr>
          <w:lang w:val="de-DE"/>
        </w:rPr>
      </w:pPr>
    </w:p>
    <w:p w:rsidR="00163015" w:rsidRPr="005B57B2" w:rsidRDefault="00163015">
      <w:pPr>
        <w:ind w:firstLine="720"/>
        <w:jc w:val="both"/>
        <w:rPr>
          <w:lang w:val="de-DE"/>
        </w:rPr>
      </w:pPr>
      <w:r w:rsidRPr="005B57B2">
        <w:rPr>
          <w:lang w:val="de-DE"/>
        </w:rPr>
        <w:t xml:space="preserve">In der Erwägung, </w:t>
      </w:r>
      <w:r>
        <w:rPr>
          <w:lang w:val="de-DE"/>
        </w:rPr>
        <w:t>dass</w:t>
      </w:r>
      <w:r w:rsidRPr="005B57B2">
        <w:rPr>
          <w:lang w:val="de-DE"/>
        </w:rPr>
        <w:t xml:space="preserve"> diese Initiativen auf keiner spezifischen Rechtsgrundlage beruhen; </w:t>
      </w:r>
      <w:r>
        <w:rPr>
          <w:lang w:val="de-DE"/>
        </w:rPr>
        <w:t>dass</w:t>
      </w:r>
      <w:r w:rsidRPr="005B57B2">
        <w:rPr>
          <w:lang w:val="de-DE"/>
        </w:rPr>
        <w:t xml:space="preserve"> ein für das ganze Land geltendes Standardverfahren zur Feststellung des Bestehens solcher Verträge eingeführt werden sollte;</w:t>
      </w:r>
    </w:p>
    <w:p w:rsidR="00163015" w:rsidRPr="005B57B2" w:rsidRDefault="00163015">
      <w:pPr>
        <w:jc w:val="both"/>
        <w:rPr>
          <w:lang w:val="de-DE"/>
        </w:rPr>
      </w:pPr>
    </w:p>
    <w:p w:rsidR="00163015" w:rsidRPr="005B57B2" w:rsidRDefault="00163015">
      <w:pPr>
        <w:ind w:firstLine="720"/>
        <w:jc w:val="both"/>
        <w:rPr>
          <w:lang w:val="de-DE"/>
        </w:rPr>
      </w:pPr>
      <w:r w:rsidRPr="005B57B2">
        <w:rPr>
          <w:lang w:val="de-DE"/>
        </w:rPr>
        <w:t xml:space="preserve">In der Erwägung, </w:t>
      </w:r>
      <w:r>
        <w:rPr>
          <w:lang w:val="de-DE"/>
        </w:rPr>
        <w:t>dass</w:t>
      </w:r>
      <w:r w:rsidRPr="005B57B2">
        <w:rPr>
          <w:lang w:val="de-DE"/>
        </w:rPr>
        <w:t xml:space="preserve"> es demnach wichtig ist, den Vermerk in </w:t>
      </w:r>
      <w:r>
        <w:rPr>
          <w:lang w:val="de-DE"/>
        </w:rPr>
        <w:t>B</w:t>
      </w:r>
      <w:r w:rsidRPr="005B57B2">
        <w:rPr>
          <w:lang w:val="de-DE"/>
        </w:rPr>
        <w:t>ezug auf den Personenstand durch die fakultative Erklärung über das Bestehen eines Ehevertrags oder eines vermögensrechtlichen Vertrags zu ergänzen;</w:t>
      </w:r>
    </w:p>
    <w:p w:rsidR="00163015" w:rsidRPr="005B57B2" w:rsidRDefault="00163015">
      <w:pPr>
        <w:jc w:val="both"/>
        <w:rPr>
          <w:lang w:val="de-DE"/>
        </w:rPr>
      </w:pPr>
    </w:p>
    <w:p w:rsidR="00163015" w:rsidRPr="005B57B2" w:rsidRDefault="00163015">
      <w:pPr>
        <w:ind w:firstLine="720"/>
        <w:jc w:val="both"/>
        <w:rPr>
          <w:lang w:val="de-DE"/>
        </w:rPr>
      </w:pPr>
      <w:r w:rsidRPr="005B57B2">
        <w:rPr>
          <w:lang w:val="de-DE"/>
        </w:rPr>
        <w:t xml:space="preserve">In der Erwägung, </w:t>
      </w:r>
      <w:r>
        <w:rPr>
          <w:lang w:val="de-DE"/>
        </w:rPr>
        <w:t>dass</w:t>
      </w:r>
      <w:r w:rsidRPr="005B57B2">
        <w:rPr>
          <w:lang w:val="de-DE"/>
        </w:rPr>
        <w:t xml:space="preserve"> diese Informationen ebenso wie die Informationen über die Wahl einer Bestattungsart und die Organtransplantation auf Initiative der betreffenden Personen eingegeben werden, weil diese sie in gewissem Maße bekannt geben wollen; </w:t>
      </w:r>
      <w:r>
        <w:rPr>
          <w:lang w:val="de-DE"/>
        </w:rPr>
        <w:t>dass</w:t>
      </w:r>
      <w:r w:rsidRPr="005B57B2">
        <w:rPr>
          <w:lang w:val="de-DE"/>
        </w:rPr>
        <w:t xml:space="preserve"> durch Mitteilung dieser Informationen an Dritte, die nachweisen, </w:t>
      </w:r>
      <w:r>
        <w:rPr>
          <w:lang w:val="de-DE"/>
        </w:rPr>
        <w:t>dass</w:t>
      </w:r>
      <w:r w:rsidRPr="005B57B2">
        <w:rPr>
          <w:lang w:val="de-DE"/>
        </w:rPr>
        <w:t xml:space="preserve"> diese Informationen unentbehrlich für sie sind, das Privatleben dieser Personen also nicht verletzt wird;</w:t>
      </w:r>
    </w:p>
    <w:p w:rsidR="00163015" w:rsidRPr="005B57B2" w:rsidRDefault="00163015">
      <w:pPr>
        <w:jc w:val="both"/>
        <w:rPr>
          <w:lang w:val="de-DE"/>
        </w:rPr>
      </w:pPr>
    </w:p>
    <w:p w:rsidR="00163015" w:rsidRPr="005B57B2" w:rsidRDefault="00163015">
      <w:pPr>
        <w:ind w:firstLine="720"/>
        <w:jc w:val="both"/>
        <w:rPr>
          <w:lang w:val="de-DE"/>
        </w:rPr>
      </w:pPr>
      <w:r w:rsidRPr="005B57B2">
        <w:rPr>
          <w:lang w:val="de-DE"/>
        </w:rPr>
        <w:t>Aufgrund des Gutachtens des Staatsrates;</w:t>
      </w:r>
    </w:p>
    <w:p w:rsidR="00163015" w:rsidRPr="005B57B2" w:rsidRDefault="00163015">
      <w:pPr>
        <w:jc w:val="both"/>
        <w:rPr>
          <w:lang w:val="de-DE"/>
        </w:rPr>
      </w:pPr>
    </w:p>
    <w:p w:rsidR="00163015" w:rsidRPr="005B57B2" w:rsidRDefault="00163015">
      <w:pPr>
        <w:ind w:firstLine="720"/>
        <w:jc w:val="both"/>
        <w:rPr>
          <w:lang w:val="de-DE"/>
        </w:rPr>
      </w:pPr>
      <w:r w:rsidRPr="005B57B2">
        <w:rPr>
          <w:lang w:val="de-DE"/>
        </w:rPr>
        <w:t>Auf Vorschlag Unseres Ministers des Innern</w:t>
      </w:r>
    </w:p>
    <w:p w:rsidR="00163015" w:rsidRPr="005B57B2" w:rsidRDefault="00163015">
      <w:pPr>
        <w:jc w:val="both"/>
        <w:rPr>
          <w:lang w:val="de-DE"/>
        </w:rPr>
      </w:pPr>
    </w:p>
    <w:p w:rsidR="00163015" w:rsidRDefault="00163015">
      <w:pPr>
        <w:jc w:val="center"/>
        <w:rPr>
          <w:lang w:val="de-DE"/>
        </w:rPr>
      </w:pPr>
      <w:r w:rsidRPr="005B57B2">
        <w:rPr>
          <w:lang w:val="de-DE"/>
        </w:rPr>
        <w:t>Haben Wir beschlossen und erlassen Wir:</w:t>
      </w:r>
    </w:p>
    <w:p w:rsidR="00163015" w:rsidRDefault="00163015">
      <w:pPr>
        <w:jc w:val="center"/>
        <w:rPr>
          <w:lang w:val="de-DE"/>
        </w:rPr>
      </w:pPr>
    </w:p>
    <w:p w:rsidR="00163015" w:rsidRPr="005B57B2" w:rsidRDefault="00163015">
      <w:pPr>
        <w:jc w:val="center"/>
        <w:rPr>
          <w:lang w:val="de-DE"/>
        </w:rPr>
      </w:pPr>
    </w:p>
    <w:p w:rsidR="00163015" w:rsidRPr="005B57B2" w:rsidRDefault="00163015">
      <w:pPr>
        <w:ind w:firstLine="720"/>
        <w:jc w:val="both"/>
        <w:rPr>
          <w:lang w:val="de-DE"/>
        </w:rPr>
      </w:pPr>
      <w:r w:rsidRPr="005B57B2">
        <w:rPr>
          <w:b/>
          <w:bCs/>
          <w:lang w:val="de-DE"/>
        </w:rPr>
        <w:lastRenderedPageBreak/>
        <w:t>Artikel 1</w:t>
      </w:r>
      <w:r w:rsidRPr="005B57B2">
        <w:rPr>
          <w:lang w:val="de-DE"/>
        </w:rPr>
        <w:t xml:space="preserve"> - Artikel 1 Nr. 10 des Königlichen Erlasses vom 16. Juli 1992 zur Festlegung der in den Bevölkerungsregistern und im Fremdenregister angegebenen Informationen wird wie folgt ergänzt:</w:t>
      </w:r>
    </w:p>
    <w:p w:rsidR="00163015" w:rsidRPr="005B57B2" w:rsidRDefault="00163015">
      <w:pPr>
        <w:jc w:val="both"/>
        <w:rPr>
          <w:lang w:val="de-DE"/>
        </w:rPr>
      </w:pPr>
    </w:p>
    <w:p w:rsidR="00163015" w:rsidRPr="005B57B2" w:rsidRDefault="00163015">
      <w:pPr>
        <w:ind w:firstLine="720"/>
        <w:jc w:val="both"/>
        <w:rPr>
          <w:lang w:val="de-DE"/>
        </w:rPr>
      </w:pPr>
      <w:r>
        <w:rPr>
          <w:lang w:val="de-DE"/>
        </w:rPr>
        <w:t>"</w:t>
      </w:r>
      <w:r w:rsidRPr="005B57B2">
        <w:rPr>
          <w:lang w:val="de-DE"/>
        </w:rPr>
        <w:t>und gegebenenfalls Erklärung der betreffenden Person über das Bestehen eines Ehevertrags oder eines vermögensrechtlichen Vertrags, der mit einer beziehungsweise mehreren Personen, die keinem ehelichen Güterstand unterliegen, abgeschlossen worden ist, und Angabe des Notars, bei dem der Vertrag beurkundet und in Urschrift hinterlegt worden ist</w:t>
      </w:r>
      <w:r>
        <w:rPr>
          <w:lang w:val="de-DE"/>
        </w:rPr>
        <w:t>"</w:t>
      </w:r>
      <w:r w:rsidRPr="005B57B2">
        <w:rPr>
          <w:lang w:val="de-DE"/>
        </w:rPr>
        <w:t>.</w:t>
      </w:r>
    </w:p>
    <w:p w:rsidR="00163015" w:rsidRDefault="00163015">
      <w:pPr>
        <w:jc w:val="both"/>
        <w:rPr>
          <w:lang w:val="de-DE"/>
        </w:rPr>
      </w:pPr>
    </w:p>
    <w:p w:rsidR="00163015" w:rsidRPr="005B57B2" w:rsidRDefault="00163015">
      <w:pPr>
        <w:jc w:val="both"/>
        <w:rPr>
          <w:lang w:val="de-DE"/>
        </w:rPr>
      </w:pPr>
    </w:p>
    <w:p w:rsidR="00163015" w:rsidRPr="005B57B2" w:rsidRDefault="00163015">
      <w:pPr>
        <w:ind w:firstLine="720"/>
        <w:jc w:val="both"/>
        <w:rPr>
          <w:lang w:val="de-DE"/>
        </w:rPr>
      </w:pPr>
      <w:r w:rsidRPr="005B57B2">
        <w:rPr>
          <w:b/>
          <w:bCs/>
          <w:lang w:val="de-DE"/>
        </w:rPr>
        <w:t>Art. 2</w:t>
      </w:r>
      <w:r w:rsidRPr="005B57B2">
        <w:rPr>
          <w:lang w:val="de-DE"/>
        </w:rPr>
        <w:t xml:space="preserve"> - Artikel 4 des Königlichen Erlasses vom 16. Juli 1992 über die Mitteilung von Informationen aus den Bevölkerungsregistern und dem Fremdenregister wird durch einen dritten Absatz mit folgendem Wortlaut ergänzt:</w:t>
      </w:r>
    </w:p>
    <w:p w:rsidR="00163015" w:rsidRPr="005B57B2" w:rsidRDefault="00163015">
      <w:pPr>
        <w:jc w:val="both"/>
        <w:rPr>
          <w:lang w:val="de-DE"/>
        </w:rPr>
      </w:pPr>
    </w:p>
    <w:p w:rsidR="00163015" w:rsidRPr="005B57B2" w:rsidRDefault="00163015">
      <w:pPr>
        <w:ind w:firstLine="720"/>
        <w:jc w:val="both"/>
        <w:rPr>
          <w:lang w:val="de-DE"/>
        </w:rPr>
      </w:pPr>
      <w:r>
        <w:rPr>
          <w:lang w:val="de-DE"/>
        </w:rPr>
        <w:t>"</w:t>
      </w:r>
      <w:r w:rsidRPr="005B57B2">
        <w:rPr>
          <w:lang w:val="de-DE"/>
        </w:rPr>
        <w:t xml:space="preserve">Wenn der Antrag auf Ausstellung eines Auszugs oder einer Bescheinigung eine der Informationen betrifft, die in Artikel 1 Nr. 16, 22 oder 27 des Königlichen Erlasses vom 16. Juli 1992 zur Festlegung der in den Bevölkerungsregistern und im Fremdenregister angegebenen Informationen erwähnt sind, ist der Antragsteller in Abweichung von Artikel 3 nicht verpflichtet, nachzuweisen, </w:t>
      </w:r>
      <w:r>
        <w:rPr>
          <w:lang w:val="de-DE"/>
        </w:rPr>
        <w:t>dass</w:t>
      </w:r>
      <w:r w:rsidRPr="005B57B2">
        <w:rPr>
          <w:lang w:val="de-DE"/>
        </w:rPr>
        <w:t xml:space="preserve"> die Ausstellung der Unterlage durch oder aufgrund des Gesetzes vorgesehen beziehungsweise erlaubt ist.  Er mu</w:t>
      </w:r>
      <w:r>
        <w:rPr>
          <w:lang w:val="de-DE"/>
        </w:rPr>
        <w:t>ss</w:t>
      </w:r>
      <w:r w:rsidRPr="005B57B2">
        <w:rPr>
          <w:lang w:val="de-DE"/>
        </w:rPr>
        <w:t xml:space="preserve"> dem Standesbeamten oder dem zu diesem Zweck beauftragten Bediensteten jedoch beweisen, </w:t>
      </w:r>
      <w:r>
        <w:rPr>
          <w:lang w:val="de-DE"/>
        </w:rPr>
        <w:t>dass</w:t>
      </w:r>
      <w:r w:rsidRPr="005B57B2">
        <w:rPr>
          <w:lang w:val="de-DE"/>
        </w:rPr>
        <w:t xml:space="preserve"> die Mitteilung der Information für ihn unentbehrlich ist.  Weigert der Standesbeamte sich, anzuerkennen, </w:t>
      </w:r>
      <w:r>
        <w:rPr>
          <w:lang w:val="de-DE"/>
        </w:rPr>
        <w:t>dass</w:t>
      </w:r>
      <w:r w:rsidRPr="005B57B2">
        <w:rPr>
          <w:lang w:val="de-DE"/>
        </w:rPr>
        <w:t xml:space="preserve"> die Mitteilung unentbehrlich ist, entscheidet das Bürgermeister- und Schöffenkollegium auf Wunsch des Betreffenden über die Begründetheit des Antrags.</w:t>
      </w:r>
      <w:r>
        <w:rPr>
          <w:lang w:val="de-DE"/>
        </w:rPr>
        <w:t>"</w:t>
      </w:r>
    </w:p>
    <w:p w:rsidR="00163015" w:rsidRDefault="00163015">
      <w:pPr>
        <w:jc w:val="both"/>
        <w:rPr>
          <w:lang w:val="de-DE"/>
        </w:rPr>
      </w:pPr>
    </w:p>
    <w:p w:rsidR="00163015" w:rsidRPr="005B57B2" w:rsidRDefault="00163015">
      <w:pPr>
        <w:jc w:val="both"/>
        <w:rPr>
          <w:lang w:val="de-DE"/>
        </w:rPr>
      </w:pPr>
    </w:p>
    <w:p w:rsidR="00163015" w:rsidRPr="005B57B2" w:rsidRDefault="00163015">
      <w:pPr>
        <w:ind w:firstLine="720"/>
        <w:jc w:val="both"/>
        <w:rPr>
          <w:lang w:val="de-DE"/>
        </w:rPr>
      </w:pPr>
      <w:r w:rsidRPr="005B57B2">
        <w:rPr>
          <w:b/>
          <w:bCs/>
          <w:lang w:val="de-DE"/>
        </w:rPr>
        <w:t>Art. 3</w:t>
      </w:r>
      <w:r w:rsidRPr="005B57B2">
        <w:rPr>
          <w:lang w:val="de-DE"/>
        </w:rPr>
        <w:t xml:space="preserve"> - Unser Minister des Innern ist mit der Ausführung des vorliegenden Erlasses beauftragt.</w:t>
      </w:r>
    </w:p>
    <w:p w:rsidR="00163015" w:rsidRPr="005B57B2" w:rsidRDefault="00163015">
      <w:pPr>
        <w:jc w:val="both"/>
        <w:rPr>
          <w:lang w:val="de-DE"/>
        </w:rPr>
      </w:pPr>
    </w:p>
    <w:p w:rsidR="00163015" w:rsidRPr="005B57B2" w:rsidRDefault="00163015">
      <w:pPr>
        <w:ind w:firstLine="720"/>
        <w:jc w:val="both"/>
        <w:rPr>
          <w:lang w:val="de-DE"/>
        </w:rPr>
      </w:pPr>
      <w:r w:rsidRPr="005B57B2">
        <w:rPr>
          <w:lang w:val="de-DE"/>
        </w:rPr>
        <w:t>Gegeben zu Brüssel, den 12. Juni 1996</w:t>
      </w:r>
    </w:p>
    <w:p w:rsidR="00163015" w:rsidRPr="005B57B2" w:rsidRDefault="00163015">
      <w:pPr>
        <w:jc w:val="both"/>
        <w:rPr>
          <w:lang w:val="de-DE"/>
        </w:rPr>
      </w:pPr>
    </w:p>
    <w:p w:rsidR="00163015" w:rsidRPr="005B57B2" w:rsidRDefault="00163015">
      <w:pPr>
        <w:jc w:val="center"/>
        <w:rPr>
          <w:lang w:val="de-DE"/>
        </w:rPr>
      </w:pPr>
      <w:r w:rsidRPr="005B57B2">
        <w:rPr>
          <w:lang w:val="de-DE"/>
        </w:rPr>
        <w:t>ALBERT</w:t>
      </w:r>
    </w:p>
    <w:p w:rsidR="00163015" w:rsidRPr="005B57B2" w:rsidRDefault="00163015">
      <w:pPr>
        <w:jc w:val="center"/>
        <w:rPr>
          <w:lang w:val="de-DE"/>
        </w:rPr>
      </w:pPr>
    </w:p>
    <w:p w:rsidR="00163015" w:rsidRPr="005B57B2" w:rsidRDefault="00163015">
      <w:pPr>
        <w:jc w:val="center"/>
        <w:rPr>
          <w:lang w:val="de-DE"/>
        </w:rPr>
      </w:pPr>
      <w:r w:rsidRPr="005B57B2">
        <w:rPr>
          <w:lang w:val="de-DE"/>
        </w:rPr>
        <w:t>Von Königs wegen:</w:t>
      </w:r>
    </w:p>
    <w:p w:rsidR="00163015" w:rsidRPr="005B57B2" w:rsidRDefault="00163015">
      <w:pPr>
        <w:jc w:val="center"/>
        <w:rPr>
          <w:lang w:val="de-DE"/>
        </w:rPr>
      </w:pPr>
    </w:p>
    <w:p w:rsidR="00163015" w:rsidRPr="005B57B2" w:rsidRDefault="00163015">
      <w:pPr>
        <w:jc w:val="center"/>
        <w:rPr>
          <w:lang w:val="de-DE"/>
        </w:rPr>
      </w:pPr>
      <w:r w:rsidRPr="005B57B2">
        <w:rPr>
          <w:lang w:val="de-DE"/>
        </w:rPr>
        <w:t>Der Minister des Innern</w:t>
      </w:r>
    </w:p>
    <w:p w:rsidR="00163015" w:rsidRPr="005B57B2" w:rsidRDefault="00163015">
      <w:pPr>
        <w:jc w:val="center"/>
        <w:rPr>
          <w:lang w:val="de-DE"/>
        </w:rPr>
      </w:pPr>
      <w:r w:rsidRPr="005B57B2">
        <w:rPr>
          <w:lang w:val="de-DE"/>
        </w:rPr>
        <w:t>J. VANDE LANOTTE</w:t>
      </w:r>
    </w:p>
    <w:p w:rsidR="00163015" w:rsidRPr="005B57B2" w:rsidRDefault="00163015">
      <w:pPr>
        <w:jc w:val="both"/>
        <w:rPr>
          <w:lang w:val="de-DE"/>
        </w:rPr>
      </w:pPr>
      <w:bookmarkStart w:id="0" w:name="_GoBack"/>
      <w:bookmarkEnd w:id="0"/>
    </w:p>
    <w:sectPr w:rsidR="00163015" w:rsidRPr="005B57B2" w:rsidSect="00AA413E">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D740F00"/>
    <w:lvl w:ilvl="0">
      <w:numFmt w:val="bullet"/>
      <w:lvlText w:val="*"/>
      <w:lvlJc w:val="left"/>
    </w:lvl>
  </w:abstractNum>
  <w:num w:numId="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F44"/>
    <w:rsid w:val="0001139F"/>
    <w:rsid w:val="00053927"/>
    <w:rsid w:val="0008442B"/>
    <w:rsid w:val="0008689C"/>
    <w:rsid w:val="000A562A"/>
    <w:rsid w:val="000F40A2"/>
    <w:rsid w:val="000F5F44"/>
    <w:rsid w:val="00127CA8"/>
    <w:rsid w:val="00163015"/>
    <w:rsid w:val="001D5744"/>
    <w:rsid w:val="00217221"/>
    <w:rsid w:val="00233F36"/>
    <w:rsid w:val="00266D2A"/>
    <w:rsid w:val="002A1F4E"/>
    <w:rsid w:val="003024C1"/>
    <w:rsid w:val="00330774"/>
    <w:rsid w:val="003725C6"/>
    <w:rsid w:val="00385261"/>
    <w:rsid w:val="004F0197"/>
    <w:rsid w:val="0051470C"/>
    <w:rsid w:val="005D55BA"/>
    <w:rsid w:val="006F4381"/>
    <w:rsid w:val="007A515C"/>
    <w:rsid w:val="007D5F55"/>
    <w:rsid w:val="00800E1A"/>
    <w:rsid w:val="008C2124"/>
    <w:rsid w:val="00AA413E"/>
    <w:rsid w:val="00AB18C3"/>
    <w:rsid w:val="00B27BE9"/>
    <w:rsid w:val="00B56114"/>
    <w:rsid w:val="00C43D43"/>
    <w:rsid w:val="00C80000"/>
    <w:rsid w:val="00CA081B"/>
    <w:rsid w:val="00DC56FB"/>
    <w:rsid w:val="00DD5F2F"/>
    <w:rsid w:val="00DD7277"/>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paragraph" w:styleId="Textedebulles">
    <w:name w:val="Balloon Text"/>
    <w:basedOn w:val="Normal"/>
    <w:link w:val="TextedebullesCar"/>
    <w:uiPriority w:val="99"/>
    <w:semiHidden/>
    <w:unhideWhenUsed/>
    <w:rsid w:val="00163015"/>
    <w:rPr>
      <w:rFonts w:ascii="Tahoma" w:hAnsi="Tahoma" w:cs="Tahoma"/>
      <w:sz w:val="16"/>
      <w:szCs w:val="16"/>
    </w:rPr>
  </w:style>
  <w:style w:type="character" w:customStyle="1" w:styleId="TextedebullesCar">
    <w:name w:val="Texte de bulles Car"/>
    <w:basedOn w:val="Policepardfaut"/>
    <w:link w:val="Textedebulles"/>
    <w:uiPriority w:val="99"/>
    <w:semiHidden/>
    <w:rsid w:val="00163015"/>
    <w:rPr>
      <w:rFonts w:ascii="Tahoma" w:hAnsi="Tahoma" w:cs="Tahoma"/>
      <w:sz w:val="16"/>
      <w:szCs w:val="16"/>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paragraph" w:styleId="Textedebulles">
    <w:name w:val="Balloon Text"/>
    <w:basedOn w:val="Normal"/>
    <w:link w:val="TextedebullesCar"/>
    <w:uiPriority w:val="99"/>
    <w:semiHidden/>
    <w:unhideWhenUsed/>
    <w:rsid w:val="00163015"/>
    <w:rPr>
      <w:rFonts w:ascii="Tahoma" w:hAnsi="Tahoma" w:cs="Tahoma"/>
      <w:sz w:val="16"/>
      <w:szCs w:val="16"/>
    </w:rPr>
  </w:style>
  <w:style w:type="character" w:customStyle="1" w:styleId="TextedebullesCar">
    <w:name w:val="Texte de bulles Car"/>
    <w:basedOn w:val="Policepardfaut"/>
    <w:link w:val="Textedebulles"/>
    <w:uiPriority w:val="99"/>
    <w:semiHidden/>
    <w:rsid w:val="00163015"/>
    <w:rPr>
      <w:rFonts w:ascii="Tahoma" w:hAnsi="Tahoma" w:cs="Tahoma"/>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733</Words>
  <Characters>4034</Characters>
  <Application>Microsoft Office Word</Application>
  <DocSecurity>4</DocSecurity>
  <Lines>33</Lines>
  <Paragraphs>9</Paragraphs>
  <ScaleCrop>false</ScaleCrop>
  <Company/>
  <LinksUpToDate>false</LinksUpToDate>
  <CharactersWithSpaces>4758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MSE</dc:creator>
  <cp:keywords/>
  <dc:description/>
  <cp:lastModifiedBy>Mireille Servais</cp:lastModifiedBy>
  <cp:revision>2</cp:revision>
  <cp:lastPrinted>2013-06-13T13:00:00Z</cp:lastPrinted>
  <dcterms:created xsi:type="dcterms:W3CDTF">2013-06-13T13:01:00Z</dcterms:created>
  <dcterms:modified xsi:type="dcterms:W3CDTF">2013-06-13T13:01:00Z</dcterms:modified>
</cp:coreProperties>
</file>