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0A562A" w:rsidRDefault="00317D74" w:rsidP="00317D74">
      <w:pPr>
        <w:jc w:val="center"/>
        <w:rPr>
          <w:lang w:val="de-DE"/>
        </w:rPr>
      </w:pPr>
      <w:r w:rsidRPr="00895307">
        <w:rPr>
          <w:b/>
          <w:bCs/>
          <w:lang w:val="de-DE"/>
        </w:rPr>
        <w:t>13.</w:t>
      </w:r>
      <w:r>
        <w:rPr>
          <w:b/>
          <w:bCs/>
          <w:lang w:val="de-DE"/>
        </w:rPr>
        <w:t> </w:t>
      </w:r>
      <w:r w:rsidRPr="00895307">
        <w:rPr>
          <w:b/>
          <w:bCs/>
          <w:lang w:val="de-DE"/>
        </w:rPr>
        <w:t>APRIL</w:t>
      </w:r>
      <w:r>
        <w:rPr>
          <w:b/>
          <w:bCs/>
          <w:lang w:val="de-DE"/>
        </w:rPr>
        <w:t> </w:t>
      </w:r>
      <w:r w:rsidRPr="00895307">
        <w:rPr>
          <w:b/>
          <w:bCs/>
          <w:lang w:val="de-DE"/>
        </w:rPr>
        <w:t>1995 - Gesetz zur Abänderung des Einbürgerungsverfahrens und des Gesetzbuches über die belgische Staatsangehörigkeit</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317D74">
        <w:rPr>
          <w:lang w:val="de-DE"/>
        </w:rPr>
        <w:t>16. Januar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bookmarkStart w:id="0" w:name="_GoBack"/>
      <w:bookmarkEnd w:id="0"/>
    </w:p>
    <w:p w:rsidR="00317D74" w:rsidRPr="00895307" w:rsidRDefault="00317D74">
      <w:pPr>
        <w:jc w:val="center"/>
        <w:rPr>
          <w:b/>
          <w:bCs/>
          <w:lang w:val="de-DE"/>
        </w:rPr>
      </w:pPr>
      <w:r w:rsidRPr="00895307">
        <w:rPr>
          <w:b/>
          <w:bCs/>
          <w:lang w:val="de-DE"/>
        </w:rPr>
        <w:lastRenderedPageBreak/>
        <w:t>MINISTERIUM DER JUSTIZ</w:t>
      </w:r>
    </w:p>
    <w:p w:rsidR="00317D74" w:rsidRPr="00895307" w:rsidRDefault="00317D74">
      <w:pPr>
        <w:jc w:val="center"/>
        <w:rPr>
          <w:b/>
          <w:bCs/>
          <w:lang w:val="de-DE"/>
        </w:rPr>
      </w:pPr>
    </w:p>
    <w:p w:rsidR="00317D74" w:rsidRPr="00895307" w:rsidRDefault="00317D74">
      <w:pPr>
        <w:jc w:val="center"/>
        <w:rPr>
          <w:b/>
          <w:bCs/>
          <w:lang w:val="de-DE"/>
        </w:rPr>
      </w:pPr>
    </w:p>
    <w:p w:rsidR="00317D74" w:rsidRPr="00895307" w:rsidRDefault="00317D74" w:rsidP="00317D74">
      <w:pPr>
        <w:jc w:val="center"/>
        <w:rPr>
          <w:b/>
          <w:bCs/>
          <w:lang w:val="de-DE"/>
        </w:rPr>
      </w:pPr>
      <w:r w:rsidRPr="00895307">
        <w:rPr>
          <w:b/>
          <w:bCs/>
          <w:lang w:val="de-DE"/>
        </w:rPr>
        <w:t>13.</w:t>
      </w:r>
      <w:r>
        <w:rPr>
          <w:b/>
          <w:bCs/>
          <w:lang w:val="de-DE"/>
        </w:rPr>
        <w:t> </w:t>
      </w:r>
      <w:r w:rsidRPr="00895307">
        <w:rPr>
          <w:b/>
          <w:bCs/>
          <w:lang w:val="de-DE"/>
        </w:rPr>
        <w:t>APRIL</w:t>
      </w:r>
      <w:r>
        <w:rPr>
          <w:b/>
          <w:bCs/>
          <w:lang w:val="de-DE"/>
        </w:rPr>
        <w:t> </w:t>
      </w:r>
      <w:r w:rsidRPr="00895307">
        <w:rPr>
          <w:b/>
          <w:bCs/>
          <w:lang w:val="de-DE"/>
        </w:rPr>
        <w:t>1995 - Gesetz zur Abänderung des Einbürgerungsverfahrens und des Gesetzbuches über die belgische Staatsangehörigkeit</w:t>
      </w:r>
    </w:p>
    <w:p w:rsidR="00317D74" w:rsidRPr="00895307" w:rsidRDefault="00317D74">
      <w:pPr>
        <w:jc w:val="both"/>
        <w:rPr>
          <w:b/>
          <w:bCs/>
          <w:lang w:val="de-DE"/>
        </w:rPr>
      </w:pPr>
    </w:p>
    <w:p w:rsidR="00317D74" w:rsidRPr="00895307" w:rsidRDefault="00317D74">
      <w:pPr>
        <w:jc w:val="both"/>
        <w:rPr>
          <w:b/>
          <w:bCs/>
          <w:lang w:val="de-DE"/>
        </w:rPr>
      </w:pPr>
    </w:p>
    <w:p w:rsidR="00317D74" w:rsidRPr="00895307" w:rsidRDefault="00317D74">
      <w:pPr>
        <w:ind w:firstLine="2160"/>
        <w:jc w:val="both"/>
        <w:rPr>
          <w:lang w:val="de-DE"/>
        </w:rPr>
      </w:pPr>
      <w:r w:rsidRPr="00895307">
        <w:rPr>
          <w:lang w:val="de-DE"/>
        </w:rPr>
        <w:t>ALBERT II., König der Belgier,</w:t>
      </w:r>
    </w:p>
    <w:p w:rsidR="00317D74" w:rsidRPr="00895307" w:rsidRDefault="00317D74">
      <w:pPr>
        <w:jc w:val="both"/>
        <w:rPr>
          <w:lang w:val="de-DE"/>
        </w:rPr>
      </w:pPr>
    </w:p>
    <w:p w:rsidR="00317D74" w:rsidRPr="00895307" w:rsidRDefault="00317D74">
      <w:pPr>
        <w:ind w:firstLine="1440"/>
        <w:jc w:val="both"/>
        <w:rPr>
          <w:lang w:val="de-DE"/>
        </w:rPr>
      </w:pPr>
      <w:r w:rsidRPr="00895307">
        <w:rPr>
          <w:lang w:val="de-DE"/>
        </w:rPr>
        <w:t>Allen Gegenwärtigen und Zukünftigen, Unser Gruß!</w:t>
      </w:r>
    </w:p>
    <w:p w:rsidR="00317D74" w:rsidRPr="00895307" w:rsidRDefault="00317D74">
      <w:pPr>
        <w:jc w:val="both"/>
        <w:rPr>
          <w:lang w:val="de-DE"/>
        </w:rPr>
      </w:pP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t>Die Kammern haben das Folgende angenommen, und Wir sanktionieren es:</w:t>
      </w:r>
    </w:p>
    <w:p w:rsidR="00317D74" w:rsidRPr="00895307" w:rsidRDefault="00317D74">
      <w:pPr>
        <w:jc w:val="both"/>
        <w:rPr>
          <w:lang w:val="de-DE"/>
        </w:rPr>
      </w:pPr>
    </w:p>
    <w:p w:rsidR="00317D74" w:rsidRPr="00895307" w:rsidRDefault="00317D74">
      <w:pPr>
        <w:jc w:val="both"/>
        <w:rPr>
          <w:lang w:val="de-DE"/>
        </w:rPr>
      </w:pPr>
    </w:p>
    <w:p w:rsidR="00317D74" w:rsidRPr="00895307" w:rsidRDefault="00317D74">
      <w:pPr>
        <w:ind w:firstLine="720"/>
        <w:jc w:val="both"/>
        <w:rPr>
          <w:lang w:val="de-DE"/>
        </w:rPr>
      </w:pPr>
      <w:r w:rsidRPr="00895307">
        <w:rPr>
          <w:b/>
          <w:bCs/>
          <w:lang w:val="de-DE"/>
        </w:rPr>
        <w:t xml:space="preserve">Artikel 1 - </w:t>
      </w:r>
      <w:r w:rsidRPr="00895307">
        <w:rPr>
          <w:lang w:val="de-DE"/>
        </w:rPr>
        <w:t>Artikel 21 des Gesetzbuches über die belgische Staatsangehörigkeit wird durch folgende Bestimmung ersetzt:</w:t>
      </w: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sym w:font="WP TypographicSymbols" w:char="0041"/>
      </w:r>
      <w:r w:rsidRPr="00895307">
        <w:rPr>
          <w:lang w:val="de-DE"/>
        </w:rPr>
        <w:t xml:space="preserve">Art. 21 - </w:t>
      </w:r>
      <w:r w:rsidRPr="00895307">
        <w:rPr>
          <w:lang w:val="de-DE"/>
        </w:rPr>
        <w:sym w:font="WP TypographicSymbols" w:char="0027"/>
      </w:r>
      <w:r w:rsidRPr="00895307">
        <w:rPr>
          <w:lang w:val="de-DE"/>
        </w:rPr>
        <w:t xml:space="preserve"> 1 - Der Einbürgerungsantrag wird an die Abgeordnetenkammer gerichtet und an den Greffier geschickt.</w:t>
      </w: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t xml:space="preserve">Wenn der Betreffende seinen Hauptwohnort im Ausland hat, </w:t>
      </w:r>
      <w:r w:rsidR="00A03DC2" w:rsidRPr="00895307">
        <w:rPr>
          <w:lang w:val="de-DE"/>
        </w:rPr>
        <w:t>muss</w:t>
      </w:r>
      <w:r w:rsidRPr="00895307">
        <w:rPr>
          <w:lang w:val="de-DE"/>
        </w:rPr>
        <w:t xml:space="preserve"> sein Antrag dem Leiter der belgischen diplomatischen Mission oder konsularischen Vertretung dieses Wohnortes übermittelt werden; dieser leitet ihn an die Abgeordnetenkammer weiter. Die Antragsformulare, deren Inhalt auf Vorschlag des Ministers der Justiz vom König bestimmt wird, sind bei den Gemeindeverwaltungen oder bei jeder belgischen diplomatischen Mission oder konsularischen Vertretung erhältlich.</w:t>
      </w: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t xml:space="preserve">Der König bestimmt auf Vorschlag des Ministers der Justiz, welche Schriftstücke und Belege dem Antrag beigefügt werden müssen, um den Nachweis zu erbringen, </w:t>
      </w:r>
      <w:r w:rsidR="00A03DC2" w:rsidRPr="00895307">
        <w:rPr>
          <w:lang w:val="de-DE"/>
        </w:rPr>
        <w:t>dass</w:t>
      </w:r>
      <w:r w:rsidRPr="00895307">
        <w:rPr>
          <w:lang w:val="de-DE"/>
        </w:rPr>
        <w:t xml:space="preserve"> die in Artikel 19 vorgesehenen Bedingungen erfüllt sind. Der Antragsteller kann seinem Antrag alle Unterlagen beifügen, die er zur Unterstützung seines Antrags für nützlich hält.</w:t>
      </w: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sym w:font="WP TypographicSymbols" w:char="0027"/>
      </w:r>
      <w:r w:rsidRPr="00895307">
        <w:rPr>
          <w:lang w:val="de-DE"/>
        </w:rPr>
        <w:t xml:space="preserve"> 2 - Der Einbürgerungsantrag wird gegenstandslos, wenn der Antragsteller nach Einreichung des Antrags seinen Hauptwohnort nicht mehr länger in Belgien hat oder die in Artikel 19 Absatz 2 erwähnten Bande verliert.</w:t>
      </w: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sym w:font="WP TypographicSymbols" w:char="0027"/>
      </w:r>
      <w:r w:rsidRPr="00895307">
        <w:rPr>
          <w:lang w:val="de-DE"/>
        </w:rPr>
        <w:t xml:space="preserve"> 3 - Die Abgeordnetenkammer leitet den Einbürgerungsantrag an die Staatsanwaltschaft beim Gericht erster Instanz des Hauptwohnortes des Antragstellers weiter, damit letztere binnen vier Monaten eine Stellungnahme abgibt. Wenn binnen dieser Frist keine Bemerkungen erfolgen, gilt die Stellungnahme als günstig und kann das Verfahren fortgesetzt werden.</w:t>
      </w: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sym w:font="WP TypographicSymbols" w:char="0027"/>
      </w:r>
      <w:r w:rsidRPr="00895307">
        <w:rPr>
          <w:lang w:val="de-DE"/>
        </w:rPr>
        <w:t xml:space="preserve"> 4 - Die Abgeordnetenkammer kann alle Behörden und insbesondere die Staatsanwaltschaft beim Gericht erster Instanz des Hauptwohnortes des Antragstellers bitten, eine Untersuchung vorzunehmen in </w:t>
      </w:r>
      <w:r w:rsidR="00A03DC2" w:rsidRPr="00895307">
        <w:rPr>
          <w:lang w:val="de-DE"/>
        </w:rPr>
        <w:t>Bezug</w:t>
      </w:r>
      <w:r w:rsidRPr="00895307">
        <w:rPr>
          <w:lang w:val="de-DE"/>
        </w:rPr>
        <w:t xml:space="preserve"> auf die in Artikel 19 vorgesehenen Kriterien und auf die in Artikel 15 </w:t>
      </w:r>
      <w:r w:rsidRPr="00895307">
        <w:rPr>
          <w:lang w:val="de-DE"/>
        </w:rPr>
        <w:sym w:font="WP TypographicSymbols" w:char="0027"/>
      </w:r>
      <w:r w:rsidRPr="00895307">
        <w:rPr>
          <w:lang w:val="de-DE"/>
        </w:rPr>
        <w:t> 2 vorgesehenen Bedingungen und Umstände sowie auf jede Angabe, über die die Abgeordnetenkammer informiert werden möchte.</w:t>
      </w: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lastRenderedPageBreak/>
        <w:t>Wenn die betreffende Behörde die angeforderten Auskünfte nicht binnen drei Monaten nach der Anforderung erteilt hat, wird das Verfahren fortgesetzt.</w:t>
      </w: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t>Hat der Betreffende seinen Hauptwohnort im Ausland, kann der Antrag an die Staatsanwaltschaft beim Gericht erster Instanz von Brüssel gerichtet werden.</w:t>
      </w: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sym w:font="WP TypographicSymbols" w:char="0027"/>
      </w:r>
      <w:r w:rsidRPr="00895307">
        <w:rPr>
          <w:lang w:val="de-DE"/>
        </w:rPr>
        <w:t xml:space="preserve"> 5 - Der Einbürgerungsakt, der durch die Abgeordnetenkammer verabschiedet und auf Vorschlag des Ministers der Justiz vom König sanktioniert worden ist, wird im </w:t>
      </w:r>
      <w:r w:rsidRPr="00895307">
        <w:rPr>
          <w:i/>
          <w:iCs/>
          <w:lang w:val="de-DE"/>
        </w:rPr>
        <w:t>Belgischen Staatsblatt</w:t>
      </w:r>
      <w:r w:rsidRPr="00895307">
        <w:rPr>
          <w:lang w:val="de-DE"/>
        </w:rPr>
        <w:t xml:space="preserve"> veröffentlicht. Er ist ab dem Tag dieser Veröffentlichung wirksam.</w:t>
      </w:r>
      <w:r w:rsidRPr="00895307">
        <w:rPr>
          <w:lang w:val="de-DE"/>
        </w:rPr>
        <w:sym w:font="WP TypographicSymbols" w:char="0040"/>
      </w:r>
    </w:p>
    <w:p w:rsidR="00317D74" w:rsidRPr="00895307" w:rsidRDefault="00317D74">
      <w:pPr>
        <w:jc w:val="both"/>
        <w:rPr>
          <w:lang w:val="de-DE"/>
        </w:rPr>
      </w:pPr>
    </w:p>
    <w:p w:rsidR="00317D74" w:rsidRPr="00895307" w:rsidRDefault="00317D74">
      <w:pPr>
        <w:jc w:val="both"/>
        <w:rPr>
          <w:lang w:val="de-DE"/>
        </w:rPr>
      </w:pPr>
    </w:p>
    <w:p w:rsidR="00317D74" w:rsidRPr="00895307" w:rsidRDefault="00317D74">
      <w:pPr>
        <w:ind w:firstLine="720"/>
        <w:jc w:val="both"/>
        <w:rPr>
          <w:lang w:val="de-DE"/>
        </w:rPr>
      </w:pPr>
      <w:r w:rsidRPr="00895307">
        <w:rPr>
          <w:b/>
          <w:bCs/>
          <w:lang w:val="de-DE"/>
        </w:rPr>
        <w:t xml:space="preserve">Art. 2 - </w:t>
      </w:r>
      <w:r w:rsidRPr="00895307">
        <w:rPr>
          <w:lang w:val="de-DE"/>
        </w:rPr>
        <w:t>Vorliegendes Gesetz ist ab seinem Inkrafttreten auf alle neuen Einbürgerungsanträge anwendbar.</w:t>
      </w: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t xml:space="preserve">Einbürgerungsanträge, die vor Inkrafttreten des vorliegenden Gesetzes gemäß Artikel 21 des Gesetzbuches über die belgische Staatsangehörigkeit beim Minister der Justiz eingereicht worden sind und über die die Gesetzgebenden Kammern noch keinen </w:t>
      </w:r>
      <w:r w:rsidR="00A03DC2" w:rsidRPr="00895307">
        <w:rPr>
          <w:lang w:val="de-DE"/>
        </w:rPr>
        <w:t>Beschluss</w:t>
      </w:r>
      <w:r w:rsidRPr="00895307">
        <w:rPr>
          <w:lang w:val="de-DE"/>
        </w:rPr>
        <w:t xml:space="preserve"> </w:t>
      </w:r>
      <w:r w:rsidR="00A03DC2" w:rsidRPr="00895307">
        <w:rPr>
          <w:lang w:val="de-DE"/>
        </w:rPr>
        <w:t>gefasst</w:t>
      </w:r>
      <w:r w:rsidRPr="00895307">
        <w:rPr>
          <w:lang w:val="de-DE"/>
        </w:rPr>
        <w:t xml:space="preserve"> haben, werden nach dem zum Zeitpunkt der Einreichung des Antrags geltenden Verfahren behandelt.</w:t>
      </w: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t>Der Antragsteller, der vor Inkrafttreten des vorliegenden Gesetzes einen Antrag eingereicht hat, kann jedoch nach Inkrafttreten des vorliegenden Gesetzes einen neuen Antrag einreichen; der vorige Antrag gilt dann als nichtig.</w:t>
      </w: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t xml:space="preserve">Auf Vorschlag des Ministers der Justiz legt der König bei der Veröffentlichung der in Artikel 21 des Gesetzbuches über die belgische Staatsangehörigkeit vorgesehenen Königlichen Erlasse das Datum des Inkrafttretens des Gesetzes, das spätestens sechs Monate nach der nächsten vollständigen Erneuerung der Abgeordnetenkammer erfolgen </w:t>
      </w:r>
      <w:r w:rsidR="00A03DC2" w:rsidRPr="00895307">
        <w:rPr>
          <w:lang w:val="de-DE"/>
        </w:rPr>
        <w:t>muss</w:t>
      </w:r>
      <w:r w:rsidRPr="00895307">
        <w:rPr>
          <w:lang w:val="de-DE"/>
        </w:rPr>
        <w:t xml:space="preserve">, durch einen Königlichen </w:t>
      </w:r>
      <w:r w:rsidR="00A03DC2" w:rsidRPr="00895307">
        <w:rPr>
          <w:lang w:val="de-DE"/>
        </w:rPr>
        <w:t>Erlass</w:t>
      </w:r>
      <w:r w:rsidRPr="00895307">
        <w:rPr>
          <w:lang w:val="de-DE"/>
        </w:rPr>
        <w:t xml:space="preserve"> fest.</w:t>
      </w:r>
    </w:p>
    <w:p w:rsidR="00317D74" w:rsidRPr="00895307" w:rsidRDefault="00317D74">
      <w:pPr>
        <w:jc w:val="both"/>
        <w:rPr>
          <w:lang w:val="de-DE"/>
        </w:rPr>
      </w:pPr>
    </w:p>
    <w:p w:rsidR="00317D74" w:rsidRPr="00895307" w:rsidRDefault="00317D74">
      <w:pPr>
        <w:jc w:val="both"/>
        <w:rPr>
          <w:lang w:val="de-DE"/>
        </w:rPr>
      </w:pPr>
    </w:p>
    <w:p w:rsidR="00317D74" w:rsidRPr="00895307" w:rsidRDefault="00317D74">
      <w:pPr>
        <w:ind w:firstLine="720"/>
        <w:jc w:val="both"/>
        <w:rPr>
          <w:lang w:val="de-DE"/>
        </w:rPr>
      </w:pPr>
      <w:r w:rsidRPr="00895307">
        <w:rPr>
          <w:b/>
          <w:bCs/>
          <w:lang w:val="de-DE"/>
        </w:rPr>
        <w:t xml:space="preserve">Art. 3 - </w:t>
      </w:r>
      <w:r w:rsidRPr="00895307">
        <w:rPr>
          <w:lang w:val="de-DE"/>
        </w:rPr>
        <w:t xml:space="preserve">Bis zur nächsten vollständigen Erneuerung der Abgeordnetenkammer nach der Ausfertigung der Verfassung vom 17. Februar 1994 wird in Artikel 1 das Wort </w:t>
      </w:r>
      <w:r w:rsidRPr="00895307">
        <w:rPr>
          <w:lang w:val="de-DE"/>
        </w:rPr>
        <w:sym w:font="WP TypographicSymbols" w:char="0041"/>
      </w:r>
      <w:r w:rsidRPr="00895307">
        <w:rPr>
          <w:lang w:val="de-DE"/>
        </w:rPr>
        <w:t>Abgeordnetenkammer</w:t>
      </w:r>
      <w:r w:rsidRPr="00895307">
        <w:rPr>
          <w:lang w:val="de-DE"/>
        </w:rPr>
        <w:sym w:font="WP TypographicSymbols" w:char="0040"/>
      </w:r>
      <w:r w:rsidRPr="00895307">
        <w:rPr>
          <w:lang w:val="de-DE"/>
        </w:rPr>
        <w:t xml:space="preserve"> als </w:t>
      </w:r>
      <w:r w:rsidRPr="00895307">
        <w:rPr>
          <w:lang w:val="de-DE"/>
        </w:rPr>
        <w:sym w:font="WP TypographicSymbols" w:char="0041"/>
      </w:r>
      <w:r w:rsidRPr="00895307">
        <w:rPr>
          <w:lang w:val="de-DE"/>
        </w:rPr>
        <w:t>Gesetzgebende Kammern</w:t>
      </w:r>
      <w:r w:rsidRPr="00895307">
        <w:rPr>
          <w:lang w:val="de-DE"/>
        </w:rPr>
        <w:sym w:font="WP TypographicSymbols" w:char="0040"/>
      </w:r>
      <w:r w:rsidRPr="00895307">
        <w:rPr>
          <w:lang w:val="de-DE"/>
        </w:rPr>
        <w:t xml:space="preserve"> gelesen.</w:t>
      </w: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t xml:space="preserve">Wir fertigen das vorliegende Gesetz aus und ordnen an, </w:t>
      </w:r>
      <w:r w:rsidR="00A03DC2" w:rsidRPr="00895307">
        <w:rPr>
          <w:lang w:val="de-DE"/>
        </w:rPr>
        <w:t>dass</w:t>
      </w:r>
      <w:r w:rsidRPr="00895307">
        <w:rPr>
          <w:lang w:val="de-DE"/>
        </w:rPr>
        <w:t xml:space="preserve"> es mit dem Staatssiegel versehen und im</w:t>
      </w:r>
      <w:r w:rsidRPr="00895307">
        <w:rPr>
          <w:i/>
          <w:iCs/>
          <w:lang w:val="de-DE"/>
        </w:rPr>
        <w:t xml:space="preserve"> Belgischen Staatsblatt</w:t>
      </w:r>
      <w:r w:rsidRPr="00895307">
        <w:rPr>
          <w:lang w:val="de-DE"/>
        </w:rPr>
        <w:t xml:space="preserve"> veröffentlicht wird.</w:t>
      </w:r>
    </w:p>
    <w:p w:rsidR="00317D74" w:rsidRPr="00895307" w:rsidRDefault="00317D74">
      <w:pPr>
        <w:jc w:val="both"/>
        <w:rPr>
          <w:lang w:val="de-DE"/>
        </w:rPr>
      </w:pPr>
    </w:p>
    <w:p w:rsidR="00317D74" w:rsidRPr="00895307" w:rsidRDefault="00317D74">
      <w:pPr>
        <w:ind w:firstLine="720"/>
        <w:jc w:val="both"/>
        <w:rPr>
          <w:lang w:val="de-DE"/>
        </w:rPr>
      </w:pPr>
      <w:r w:rsidRPr="00895307">
        <w:rPr>
          <w:lang w:val="de-DE"/>
        </w:rPr>
        <w:t xml:space="preserve">Gegeben zu </w:t>
      </w:r>
      <w:proofErr w:type="spellStart"/>
      <w:r w:rsidRPr="00895307">
        <w:rPr>
          <w:lang w:val="de-DE"/>
        </w:rPr>
        <w:t>Châteauneuf</w:t>
      </w:r>
      <w:proofErr w:type="spellEnd"/>
      <w:r w:rsidRPr="00895307">
        <w:rPr>
          <w:lang w:val="de-DE"/>
        </w:rPr>
        <w:t>-de-Grasse, den 13. April 1995</w:t>
      </w:r>
    </w:p>
    <w:p w:rsidR="00317D74" w:rsidRPr="00895307" w:rsidRDefault="00317D74">
      <w:pPr>
        <w:jc w:val="both"/>
        <w:rPr>
          <w:lang w:val="de-DE"/>
        </w:rPr>
      </w:pPr>
    </w:p>
    <w:p w:rsidR="00317D74" w:rsidRPr="00895307" w:rsidRDefault="00317D74">
      <w:pPr>
        <w:jc w:val="center"/>
        <w:rPr>
          <w:lang w:val="de-DE"/>
        </w:rPr>
      </w:pPr>
      <w:r w:rsidRPr="00895307">
        <w:rPr>
          <w:lang w:val="de-DE"/>
        </w:rPr>
        <w:t>ALBERT</w:t>
      </w:r>
    </w:p>
    <w:p w:rsidR="00317D74" w:rsidRPr="00895307" w:rsidRDefault="00317D74">
      <w:pPr>
        <w:jc w:val="center"/>
        <w:rPr>
          <w:lang w:val="de-DE"/>
        </w:rPr>
      </w:pPr>
    </w:p>
    <w:p w:rsidR="00317D74" w:rsidRPr="00895307" w:rsidRDefault="00317D74">
      <w:pPr>
        <w:jc w:val="center"/>
        <w:rPr>
          <w:lang w:val="de-DE"/>
        </w:rPr>
      </w:pPr>
      <w:r w:rsidRPr="00895307">
        <w:rPr>
          <w:lang w:val="de-DE"/>
        </w:rPr>
        <w:t>Von Königs wegen:</w:t>
      </w:r>
    </w:p>
    <w:p w:rsidR="00317D74" w:rsidRPr="00895307" w:rsidRDefault="00317D74">
      <w:pPr>
        <w:jc w:val="center"/>
        <w:rPr>
          <w:lang w:val="de-DE"/>
        </w:rPr>
      </w:pPr>
    </w:p>
    <w:p w:rsidR="00317D74" w:rsidRPr="00895307" w:rsidRDefault="00317D74">
      <w:pPr>
        <w:jc w:val="center"/>
        <w:rPr>
          <w:lang w:val="de-DE"/>
        </w:rPr>
      </w:pPr>
      <w:r w:rsidRPr="00895307">
        <w:rPr>
          <w:lang w:val="de-DE"/>
        </w:rPr>
        <w:t>Der Minister der Justiz</w:t>
      </w:r>
    </w:p>
    <w:p w:rsidR="00317D74" w:rsidRPr="00895307" w:rsidRDefault="00317D74">
      <w:pPr>
        <w:jc w:val="center"/>
        <w:rPr>
          <w:lang w:val="de-DE"/>
        </w:rPr>
      </w:pPr>
      <w:r w:rsidRPr="00895307">
        <w:rPr>
          <w:lang w:val="de-DE"/>
        </w:rPr>
        <w:t>M. WATHELET</w:t>
      </w:r>
    </w:p>
    <w:p w:rsidR="00317D74" w:rsidRPr="00895307" w:rsidRDefault="00317D74">
      <w:pPr>
        <w:jc w:val="center"/>
        <w:rPr>
          <w:lang w:val="de-DE"/>
        </w:rPr>
      </w:pPr>
    </w:p>
    <w:p w:rsidR="00317D74" w:rsidRPr="00895307" w:rsidRDefault="00317D74">
      <w:pPr>
        <w:jc w:val="center"/>
        <w:rPr>
          <w:lang w:val="de-DE"/>
        </w:rPr>
      </w:pPr>
      <w:r w:rsidRPr="00895307">
        <w:rPr>
          <w:lang w:val="de-DE"/>
        </w:rPr>
        <w:t>Mit dem Staatssiegel versehen:</w:t>
      </w:r>
    </w:p>
    <w:p w:rsidR="00317D74" w:rsidRPr="00895307" w:rsidRDefault="00317D74">
      <w:pPr>
        <w:jc w:val="center"/>
        <w:rPr>
          <w:lang w:val="de-DE"/>
        </w:rPr>
      </w:pPr>
      <w:r w:rsidRPr="00895307">
        <w:rPr>
          <w:lang w:val="de-DE"/>
        </w:rPr>
        <w:t>Der Minister der Justiz</w:t>
      </w:r>
    </w:p>
    <w:p w:rsidR="00317D74" w:rsidRPr="00895307" w:rsidRDefault="00317D74">
      <w:pPr>
        <w:jc w:val="center"/>
        <w:rPr>
          <w:lang w:val="de-DE"/>
        </w:rPr>
      </w:pPr>
      <w:r w:rsidRPr="00895307">
        <w:rPr>
          <w:lang w:val="de-DE"/>
        </w:rPr>
        <w:t>M. WATHELET</w:t>
      </w:r>
    </w:p>
    <w:sectPr w:rsidR="00317D74" w:rsidRPr="00895307" w:rsidSect="00317D74">
      <w:pgSz w:w="11905" w:h="16837"/>
      <w:pgMar w:top="1417" w:right="1417" w:bottom="1417" w:left="1417" w:header="2296" w:footer="229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17D74"/>
    <w:rsid w:val="00330774"/>
    <w:rsid w:val="003725C6"/>
    <w:rsid w:val="00385261"/>
    <w:rsid w:val="004F0197"/>
    <w:rsid w:val="0051470C"/>
    <w:rsid w:val="005D55BA"/>
    <w:rsid w:val="006F4381"/>
    <w:rsid w:val="007A515C"/>
    <w:rsid w:val="007D5F55"/>
    <w:rsid w:val="00800E1A"/>
    <w:rsid w:val="008C2124"/>
    <w:rsid w:val="00A03DC2"/>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646</Words>
  <Characters>4139</Characters>
  <Application>Microsoft Office Word</Application>
  <DocSecurity>0</DocSecurity>
  <Lines>34</Lines>
  <Paragraphs>9</Paragraphs>
  <ScaleCrop>false</ScaleCrop>
  <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2013-03-29T13:34:00Z</dcterms:created>
  <dcterms:modified xsi:type="dcterms:W3CDTF">2013-03-29T13:35:00Z</dcterms:modified>
</cp:coreProperties>
</file>