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5D" w:rsidRPr="00E109CD" w:rsidRDefault="001C6A5D" w:rsidP="001C6A5D">
      <w:pPr>
        <w:jc w:val="center"/>
        <w:rPr>
          <w:lang w:val="de-DE"/>
        </w:rPr>
      </w:pPr>
      <w:r w:rsidRPr="00E109CD">
        <w:rPr>
          <w:b/>
          <w:bCs/>
          <w:lang w:val="de-DE"/>
        </w:rPr>
        <w:t xml:space="preserve">29. MÄRZ 1995 - Königlicher </w:t>
      </w:r>
      <w:r>
        <w:rPr>
          <w:b/>
          <w:bCs/>
          <w:lang w:val="de-DE"/>
        </w:rPr>
        <w:t>Erlass</w:t>
      </w:r>
      <w:r w:rsidRPr="00E109CD">
        <w:rPr>
          <w:b/>
          <w:bCs/>
          <w:lang w:val="de-DE"/>
        </w:rPr>
        <w:t xml:space="preserve"> zur Abänderung des Gesetzes vom 20. Februar 1939 über den Schutz des Architektentitels und </w:t>
      </w:r>
      <w:r w:rsidRPr="00E109CD">
        <w:rPr>
          <w:b/>
          <w:bCs/>
          <w:lang w:val="de-DE"/>
        </w:rPr>
        <w:noBreakHyphen/>
      </w:r>
      <w:proofErr w:type="spellStart"/>
      <w:r w:rsidRPr="00E109CD">
        <w:rPr>
          <w:b/>
          <w:bCs/>
          <w:lang w:val="de-DE"/>
        </w:rPr>
        <w:t>berufs</w:t>
      </w:r>
      <w:proofErr w:type="spellEnd"/>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C6A5D">
        <w:rPr>
          <w:lang w:val="de-DE"/>
        </w:rPr>
        <w:t>15. Oktober 1998</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bookmarkStart w:id="0" w:name="_GoBack"/>
      <w:bookmarkEnd w:id="0"/>
    </w:p>
    <w:p w:rsidR="001C6A5D" w:rsidRPr="00E109CD" w:rsidRDefault="001C6A5D">
      <w:pPr>
        <w:jc w:val="center"/>
        <w:rPr>
          <w:lang w:val="de-DE"/>
        </w:rPr>
      </w:pPr>
      <w:r w:rsidRPr="00E109CD">
        <w:rPr>
          <w:b/>
          <w:bCs/>
          <w:lang w:val="de-DE"/>
        </w:rPr>
        <w:lastRenderedPageBreak/>
        <w:t>MINISTERIUM DES MITTELSTANDS UND DER LANDWIRTSCHAFT</w:t>
      </w:r>
    </w:p>
    <w:p w:rsidR="001C6A5D" w:rsidRPr="00E109CD" w:rsidRDefault="001C6A5D">
      <w:pPr>
        <w:jc w:val="center"/>
        <w:rPr>
          <w:lang w:val="de-DE"/>
        </w:rPr>
      </w:pPr>
    </w:p>
    <w:p w:rsidR="001C6A5D" w:rsidRPr="00E109CD" w:rsidRDefault="001C6A5D">
      <w:pPr>
        <w:jc w:val="center"/>
        <w:rPr>
          <w:lang w:val="de-DE"/>
        </w:rPr>
      </w:pPr>
    </w:p>
    <w:p w:rsidR="001C6A5D" w:rsidRPr="00E109CD" w:rsidRDefault="001C6A5D">
      <w:pPr>
        <w:jc w:val="center"/>
        <w:rPr>
          <w:lang w:val="de-DE"/>
        </w:rPr>
      </w:pPr>
      <w:r w:rsidRPr="00E109CD">
        <w:rPr>
          <w:b/>
          <w:bCs/>
          <w:lang w:val="de-DE"/>
        </w:rPr>
        <w:t xml:space="preserve">29. MÄRZ 1995 - Königlicher </w:t>
      </w:r>
      <w:r>
        <w:rPr>
          <w:b/>
          <w:bCs/>
          <w:lang w:val="de-DE"/>
        </w:rPr>
        <w:t>Erlass</w:t>
      </w:r>
      <w:r w:rsidRPr="00E109CD">
        <w:rPr>
          <w:b/>
          <w:bCs/>
          <w:lang w:val="de-DE"/>
        </w:rPr>
        <w:t xml:space="preserve"> zur Abänderung des Gesetzes vom 20. Februar 1939 über den Schutz des Architektentitels und </w:t>
      </w:r>
      <w:r w:rsidRPr="00E109CD">
        <w:rPr>
          <w:b/>
          <w:bCs/>
          <w:lang w:val="de-DE"/>
        </w:rPr>
        <w:noBreakHyphen/>
      </w:r>
      <w:proofErr w:type="spellStart"/>
      <w:r w:rsidRPr="00E109CD">
        <w:rPr>
          <w:b/>
          <w:bCs/>
          <w:lang w:val="de-DE"/>
        </w:rPr>
        <w:t>berufs</w:t>
      </w:r>
      <w:proofErr w:type="spellEnd"/>
    </w:p>
    <w:p w:rsidR="001C6A5D" w:rsidRPr="00E109CD" w:rsidRDefault="001C6A5D">
      <w:pPr>
        <w:jc w:val="both"/>
        <w:rPr>
          <w:lang w:val="de-DE"/>
        </w:rPr>
      </w:pPr>
    </w:p>
    <w:p w:rsidR="001C6A5D" w:rsidRPr="00E109CD" w:rsidRDefault="001C6A5D">
      <w:pPr>
        <w:jc w:val="both"/>
        <w:rPr>
          <w:lang w:val="de-DE"/>
        </w:rPr>
      </w:pPr>
    </w:p>
    <w:tbl>
      <w:tblPr>
        <w:tblW w:w="0" w:type="auto"/>
        <w:tblInd w:w="834" w:type="dxa"/>
        <w:tblLayout w:type="fixed"/>
        <w:tblCellMar>
          <w:left w:w="120" w:type="dxa"/>
          <w:right w:w="120" w:type="dxa"/>
        </w:tblCellMar>
        <w:tblLook w:val="0000" w:firstRow="0" w:lastRow="0" w:firstColumn="0" w:lastColumn="0" w:noHBand="0" w:noVBand="0"/>
      </w:tblPr>
      <w:tblGrid>
        <w:gridCol w:w="5782"/>
      </w:tblGrid>
      <w:tr w:rsidR="001C6A5D" w:rsidRPr="001C6A5D">
        <w:tc>
          <w:tcPr>
            <w:tcW w:w="5782" w:type="dxa"/>
            <w:tcBorders>
              <w:top w:val="nil"/>
              <w:left w:val="nil"/>
              <w:bottom w:val="nil"/>
              <w:right w:val="nil"/>
            </w:tcBorders>
          </w:tcPr>
          <w:p w:rsidR="001C6A5D" w:rsidRPr="00E109CD" w:rsidRDefault="001C6A5D">
            <w:pPr>
              <w:spacing w:line="120" w:lineRule="exact"/>
              <w:rPr>
                <w:lang w:val="de-DE"/>
              </w:rPr>
            </w:pPr>
          </w:p>
          <w:p w:rsidR="001C6A5D" w:rsidRPr="00E109CD" w:rsidRDefault="001C6A5D">
            <w:pPr>
              <w:jc w:val="center"/>
              <w:rPr>
                <w:lang w:val="de-DE"/>
              </w:rPr>
            </w:pPr>
            <w:r w:rsidRPr="00E109CD">
              <w:rPr>
                <w:lang w:val="de-DE"/>
              </w:rPr>
              <w:t>ALBERT II., König der Belgier,</w:t>
            </w:r>
          </w:p>
          <w:p w:rsidR="001C6A5D" w:rsidRPr="00E109CD" w:rsidRDefault="001C6A5D">
            <w:pPr>
              <w:jc w:val="center"/>
              <w:rPr>
                <w:lang w:val="de-DE"/>
              </w:rPr>
            </w:pPr>
          </w:p>
          <w:p w:rsidR="001C6A5D" w:rsidRPr="00E109CD" w:rsidRDefault="001C6A5D">
            <w:pPr>
              <w:spacing w:after="58"/>
              <w:jc w:val="center"/>
              <w:rPr>
                <w:lang w:val="de-DE"/>
              </w:rPr>
            </w:pPr>
            <w:r w:rsidRPr="00E109CD">
              <w:rPr>
                <w:lang w:val="de-DE"/>
              </w:rPr>
              <w:t xml:space="preserve">Allen Gegenwärtigen und </w:t>
            </w:r>
            <w:proofErr w:type="spellStart"/>
            <w:r w:rsidRPr="00E109CD">
              <w:rPr>
                <w:lang w:val="de-DE"/>
              </w:rPr>
              <w:t>Zukünftigen</w:t>
            </w:r>
            <w:proofErr w:type="spellEnd"/>
            <w:r w:rsidRPr="00E109CD">
              <w:rPr>
                <w:lang w:val="de-DE"/>
              </w:rPr>
              <w:t>, Unser Gruß!</w:t>
            </w:r>
          </w:p>
        </w:tc>
      </w:tr>
    </w:tbl>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Aufgrund des Gesetzes vom 4. Juli 1989 über die Übertragung von Befugnissen für die Ausführung der Richtlinie des Rates der Europäischen Gemeinschaften vom 10. Juni 1985, insbesondere des Artikels 1;</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Aufgrund des Gesetzes vom 20. Februar 1939 über den Schutz des Architektentitels und </w:t>
      </w:r>
      <w:r w:rsidRPr="00E109CD">
        <w:rPr>
          <w:lang w:val="de-DE"/>
        </w:rPr>
        <w:noBreakHyphen/>
      </w:r>
      <w:proofErr w:type="spellStart"/>
      <w:r w:rsidRPr="00E109CD">
        <w:rPr>
          <w:lang w:val="de-DE"/>
        </w:rPr>
        <w:t>berufs</w:t>
      </w:r>
      <w:proofErr w:type="spellEnd"/>
      <w:r w:rsidRPr="00E109CD">
        <w:rPr>
          <w:lang w:val="de-DE"/>
        </w:rPr>
        <w:t xml:space="preserve">, insbesondere der Artikel 1 und 8 und der Anlage, abgeändert durch den Königlichen </w:t>
      </w:r>
      <w:r>
        <w:rPr>
          <w:lang w:val="de-DE"/>
        </w:rPr>
        <w:t>Erlass</w:t>
      </w:r>
      <w:r w:rsidRPr="00E109CD">
        <w:rPr>
          <w:lang w:val="de-DE"/>
        </w:rPr>
        <w:t xml:space="preserve"> vom 6. Juli 1990;</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Aufgrund des Abkommens über den Europäischen Wirtschaftsraum, der Protokolle, der Schlu</w:t>
      </w:r>
      <w:r>
        <w:rPr>
          <w:lang w:val="de-DE"/>
        </w:rPr>
        <w:t>ss</w:t>
      </w:r>
      <w:r w:rsidRPr="00E109CD">
        <w:rPr>
          <w:lang w:val="de-DE"/>
        </w:rPr>
        <w:t>akte und der Anlagen, die am 2. Mai 1992 in Porto unterzeichnet und durch das Gesetz vom 18. März 1993 gebilligt wurden, insbesondere des Artikels 30 des Abkommens;</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Aufgrund des Protokolls zur Anpassung des Abkommens über den Europäischen Wirtschaftsraum, das am 17. März 1993 in Brüssel unterzeichnet und durch das Gesetz vom 22. Juli 1993 gebilligt wurde;</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Aufgrund der Richtlinie 85/384/EWG des Rates der Europäischen Gemeinschaften vom 10. Juni 1985 für die gegenseitige Anerkennung der Diplome, Prüfungszeugnisse und sonstigen Befähigungsnachweise auf dem Gebiet der Architektur und für Maßnahmen zur Erleichterung der tatsächlichen Ausübung des Niederlassungsrechts und des Rechts auf freien Dienstleistungsverkehr; </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Aufgrund der Richtlinie 90/658/EWG des Rates der Europäischen Gemeinschaften vom 4. Dezember 1990 über die aufgrund der Herstellung der deutschen Einheit vorzunehmenden Anpassungen bestimmter Richtlinien über die Anerkennung der beruflichen Qualifikation, insbesondere des Artikels 8;</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Aufgrund des Gutachtens des Staatsrates;</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Auf Vorschlag Unseres Ministers der Kleinen und Mittleren Betriebe und der Landwirtschaft und aufgrund der Stellungnahme Unserer Minister, die im Rat darüber beraten haben,</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1440"/>
        <w:jc w:val="both"/>
        <w:rPr>
          <w:lang w:val="de-DE"/>
        </w:rPr>
      </w:pPr>
      <w:r w:rsidRPr="00E109CD">
        <w:rPr>
          <w:lang w:val="de-DE"/>
        </w:rPr>
        <w:t>Haben Wir beschlossen und erlassen Wir:</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720"/>
        <w:jc w:val="both"/>
        <w:rPr>
          <w:lang w:val="de-DE"/>
        </w:rPr>
      </w:pPr>
      <w:r w:rsidRPr="00E109CD">
        <w:rPr>
          <w:b/>
          <w:bCs/>
          <w:lang w:val="de-DE"/>
        </w:rPr>
        <w:lastRenderedPageBreak/>
        <w:t>Artikel 1 - </w:t>
      </w:r>
      <w:r w:rsidRPr="00E109CD">
        <w:rPr>
          <w:lang w:val="de-DE"/>
        </w:rPr>
        <w:t xml:space="preserve">Artikel 1 des Gesetzes vom 20. Februar 1939 über den Schutz des Architektentitels und </w:t>
      </w:r>
      <w:r w:rsidRPr="00E109CD">
        <w:rPr>
          <w:lang w:val="de-DE"/>
        </w:rPr>
        <w:noBreakHyphen/>
      </w:r>
      <w:proofErr w:type="spellStart"/>
      <w:r w:rsidRPr="00E109CD">
        <w:rPr>
          <w:lang w:val="de-DE"/>
        </w:rPr>
        <w:t>berufs</w:t>
      </w:r>
      <w:proofErr w:type="spellEnd"/>
      <w:r w:rsidRPr="00E109CD">
        <w:rPr>
          <w:lang w:val="de-DE"/>
        </w:rPr>
        <w:t xml:space="preserve">, abgeändert durch den Königlichen </w:t>
      </w:r>
      <w:r>
        <w:rPr>
          <w:lang w:val="de-DE"/>
        </w:rPr>
        <w:t>Erlass</w:t>
      </w:r>
      <w:r w:rsidRPr="00E109CD">
        <w:rPr>
          <w:lang w:val="de-DE"/>
        </w:rPr>
        <w:t xml:space="preserve"> vom 6. Juli 1990, wird wie folgt abgeändert:</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1. Paragraph 2 wird durch folgende Bestimmung ersetzt:</w:t>
      </w:r>
    </w:p>
    <w:p w:rsidR="001C6A5D" w:rsidRPr="00E109CD" w:rsidRDefault="001C6A5D">
      <w:pPr>
        <w:jc w:val="both"/>
        <w:rPr>
          <w:lang w:val="de-DE"/>
        </w:rPr>
      </w:pPr>
    </w:p>
    <w:p w:rsidR="001C6A5D" w:rsidRPr="00E109CD" w:rsidRDefault="001C6A5D">
      <w:pPr>
        <w:ind w:firstLine="720"/>
        <w:jc w:val="both"/>
        <w:rPr>
          <w:lang w:val="de-DE"/>
        </w:rPr>
      </w:pPr>
      <w:r>
        <w:rPr>
          <w:lang w:val="de-DE"/>
        </w:rPr>
        <w:t>"§</w:t>
      </w:r>
      <w:r w:rsidRPr="00E109CD">
        <w:rPr>
          <w:lang w:val="de-DE"/>
        </w:rPr>
        <w:t> 2 - Unbeschadet des Paragraphen 1 und der Artikel 7 und 12 dürfen Belgier und Staatsangehörige der übrigen Mitgliedstaaten der Europäischen Gemeinschaft oder eines anderen Staates, der beim Abkommen über den Europäischen Wirtschaftsraum Vertragspartei ist, in Belgien den Architektentitel führen und den Architektenberuf ausüben, wenn sie Inhaber eines Diploms, eines Prüfungszeugnisses oder eines sonstigen Befähigungsnachweises sind, die in der Anlage zum vorliegenden Gesetz erwähnt sind.</w:t>
      </w:r>
      <w:r>
        <w:rPr>
          <w:lang w:val="de-DE"/>
        </w:rPr>
        <w:t>"</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2. In Paragraph 3 werden die Wörter </w:t>
      </w:r>
      <w:r>
        <w:rPr>
          <w:lang w:val="de-DE"/>
        </w:rPr>
        <w:t>"</w:t>
      </w:r>
      <w:r w:rsidRPr="00E109CD">
        <w:rPr>
          <w:lang w:val="de-DE"/>
        </w:rPr>
        <w:t>Mitgliedstaaten der Europäischen Wirtschaftsgemeinschaft</w:t>
      </w:r>
      <w:r>
        <w:rPr>
          <w:lang w:val="de-DE"/>
        </w:rPr>
        <w:t>"</w:t>
      </w:r>
      <w:r w:rsidRPr="00E109CD">
        <w:rPr>
          <w:lang w:val="de-DE"/>
        </w:rPr>
        <w:t xml:space="preserve"> durch die Wörter </w:t>
      </w:r>
      <w:r>
        <w:rPr>
          <w:lang w:val="de-DE"/>
        </w:rPr>
        <w:t>"</w:t>
      </w:r>
      <w:r w:rsidRPr="00E109CD">
        <w:rPr>
          <w:lang w:val="de-DE"/>
        </w:rPr>
        <w:t>Mitgliedstaaten der Europäischen Gemeinschaft oder eines anderen Staates, der beim Abkommen über den Europäischen Wirtschaftsraum Vertragspartei ist</w:t>
      </w:r>
      <w:proofErr w:type="gramStart"/>
      <w:r w:rsidRPr="00E109CD">
        <w:rPr>
          <w:lang w:val="de-DE"/>
        </w:rPr>
        <w:t>,</w:t>
      </w:r>
      <w:r>
        <w:rPr>
          <w:lang w:val="de-DE"/>
        </w:rPr>
        <w:t>"</w:t>
      </w:r>
      <w:proofErr w:type="gramEnd"/>
      <w:r w:rsidRPr="00E109CD">
        <w:rPr>
          <w:lang w:val="de-DE"/>
        </w:rPr>
        <w:t xml:space="preserve"> und die Wörter </w:t>
      </w:r>
      <w:r>
        <w:rPr>
          <w:lang w:val="de-DE"/>
        </w:rPr>
        <w:t>"</w:t>
      </w:r>
      <w:r w:rsidRPr="00E109CD">
        <w:rPr>
          <w:lang w:val="de-DE"/>
        </w:rPr>
        <w:t>Heimat- oder Herkunftsmitgliedstaat</w:t>
      </w:r>
      <w:r>
        <w:rPr>
          <w:lang w:val="de-DE"/>
        </w:rPr>
        <w:t>"</w:t>
      </w:r>
      <w:r w:rsidRPr="00E109CD">
        <w:rPr>
          <w:lang w:val="de-DE"/>
        </w:rPr>
        <w:t xml:space="preserve"> durch die Wörter </w:t>
      </w:r>
      <w:r>
        <w:rPr>
          <w:lang w:val="de-DE"/>
        </w:rPr>
        <w:t>"</w:t>
      </w:r>
      <w:r w:rsidRPr="00E109CD">
        <w:rPr>
          <w:lang w:val="de-DE"/>
        </w:rPr>
        <w:t>Heimat- oder Herkunftsstaat</w:t>
      </w:r>
      <w:r>
        <w:rPr>
          <w:lang w:val="de-DE"/>
        </w:rPr>
        <w:t>"</w:t>
      </w:r>
      <w:r w:rsidRPr="00E109CD">
        <w:rPr>
          <w:lang w:val="de-DE"/>
        </w:rPr>
        <w:t xml:space="preserve"> ersetzt.</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720"/>
        <w:jc w:val="both"/>
        <w:rPr>
          <w:lang w:val="de-DE"/>
        </w:rPr>
      </w:pPr>
      <w:r w:rsidRPr="00E109CD">
        <w:rPr>
          <w:b/>
          <w:bCs/>
          <w:lang w:val="de-DE"/>
        </w:rPr>
        <w:t>Art. 2 - </w:t>
      </w:r>
      <w:r w:rsidRPr="00E109CD">
        <w:rPr>
          <w:lang w:val="de-DE"/>
        </w:rPr>
        <w:t xml:space="preserve"> In Artikel 8 Absatz 1 und 2 desselben Gesetzes, abgeändert durch den Königlichen </w:t>
      </w:r>
      <w:r>
        <w:rPr>
          <w:lang w:val="de-DE"/>
        </w:rPr>
        <w:t>Erlass</w:t>
      </w:r>
      <w:r w:rsidRPr="00E109CD">
        <w:rPr>
          <w:lang w:val="de-DE"/>
        </w:rPr>
        <w:t xml:space="preserve"> vom 6. Juli 1990, werden die Wörter </w:t>
      </w:r>
      <w:r>
        <w:rPr>
          <w:lang w:val="de-DE"/>
        </w:rPr>
        <w:t>"</w:t>
      </w:r>
      <w:r w:rsidRPr="00E109CD">
        <w:rPr>
          <w:lang w:val="de-DE"/>
        </w:rPr>
        <w:t>die keine Staatsangehörigen der Mitgliedstaaten der Europäischen Wirtschaftsgemeinschaft sind</w:t>
      </w:r>
      <w:r>
        <w:rPr>
          <w:lang w:val="de-DE"/>
        </w:rPr>
        <w:t>"</w:t>
      </w:r>
      <w:r w:rsidRPr="00E109CD">
        <w:rPr>
          <w:lang w:val="de-DE"/>
        </w:rPr>
        <w:t xml:space="preserve"> durch die Wörter </w:t>
      </w:r>
      <w:r>
        <w:rPr>
          <w:lang w:val="de-DE"/>
        </w:rPr>
        <w:t>"</w:t>
      </w:r>
      <w:r w:rsidRPr="00E109CD">
        <w:rPr>
          <w:lang w:val="de-DE"/>
        </w:rPr>
        <w:t>die keine Staatsangehörigen sind der Mitgliedstaaten der Europäischen Gemeinschaft oder eines anderen Staates, der beim Abkommen über den Europäischen Wirtschaftsraum Vertragspartei ist,</w:t>
      </w:r>
      <w:r>
        <w:rPr>
          <w:lang w:val="de-DE"/>
        </w:rPr>
        <w:t xml:space="preserve">" </w:t>
      </w:r>
      <w:r w:rsidRPr="00E109CD">
        <w:rPr>
          <w:lang w:val="de-DE"/>
        </w:rPr>
        <w:t>ersetzt.</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720"/>
        <w:jc w:val="both"/>
        <w:rPr>
          <w:lang w:val="de-DE"/>
        </w:rPr>
      </w:pPr>
      <w:r w:rsidRPr="00E109CD">
        <w:rPr>
          <w:b/>
          <w:bCs/>
          <w:lang w:val="de-DE"/>
        </w:rPr>
        <w:t>Art. 3 - </w:t>
      </w:r>
      <w:r>
        <w:rPr>
          <w:lang w:val="de-DE"/>
        </w:rPr>
        <w:t>§</w:t>
      </w:r>
      <w:r w:rsidRPr="00E109CD">
        <w:rPr>
          <w:lang w:val="de-DE"/>
        </w:rPr>
        <w:t xml:space="preserve"> 1 - In Nummer 1 der Anlage zum selben Gesetz werden die Wörter </w:t>
      </w:r>
      <w:r>
        <w:rPr>
          <w:lang w:val="de-DE"/>
        </w:rPr>
        <w:t>"</w:t>
      </w:r>
      <w:r w:rsidRPr="00E109CD">
        <w:rPr>
          <w:i/>
          <w:iCs/>
          <w:lang w:val="de-DE"/>
        </w:rPr>
        <w:t>b)</w:t>
      </w:r>
      <w:r w:rsidRPr="00E109CD">
        <w:rPr>
          <w:lang w:val="de-DE"/>
        </w:rPr>
        <w:t> Dänemark</w:t>
      </w:r>
      <w:r>
        <w:rPr>
          <w:lang w:val="de-DE"/>
        </w:rPr>
        <w:t>"</w:t>
      </w:r>
      <w:r w:rsidRPr="00E109CD">
        <w:rPr>
          <w:lang w:val="de-DE"/>
        </w:rPr>
        <w:t xml:space="preserve">, </w:t>
      </w:r>
      <w:r>
        <w:rPr>
          <w:lang w:val="de-DE"/>
        </w:rPr>
        <w:t>"</w:t>
      </w:r>
      <w:r w:rsidRPr="00E109CD">
        <w:rPr>
          <w:i/>
          <w:iCs/>
          <w:lang w:val="de-DE"/>
        </w:rPr>
        <w:t>c)</w:t>
      </w:r>
      <w:r w:rsidRPr="00E109CD">
        <w:rPr>
          <w:lang w:val="de-DE"/>
        </w:rPr>
        <w:t> Deutschland</w:t>
      </w:r>
      <w:r>
        <w:rPr>
          <w:lang w:val="de-DE"/>
        </w:rPr>
        <w:t>"</w:t>
      </w:r>
      <w:r w:rsidRPr="00E109CD">
        <w:rPr>
          <w:lang w:val="de-DE"/>
        </w:rPr>
        <w:t xml:space="preserve">, </w:t>
      </w:r>
      <w:r>
        <w:rPr>
          <w:lang w:val="de-DE"/>
        </w:rPr>
        <w:t>"</w:t>
      </w:r>
      <w:r w:rsidRPr="00E109CD">
        <w:rPr>
          <w:i/>
          <w:iCs/>
          <w:lang w:val="de-DE"/>
        </w:rPr>
        <w:t>d)</w:t>
      </w:r>
      <w:r w:rsidRPr="00E109CD">
        <w:rPr>
          <w:lang w:val="de-DE"/>
        </w:rPr>
        <w:t> Griechenland</w:t>
      </w:r>
      <w:r>
        <w:rPr>
          <w:lang w:val="de-DE"/>
        </w:rPr>
        <w:t>"</w:t>
      </w:r>
      <w:r w:rsidRPr="00E109CD">
        <w:rPr>
          <w:lang w:val="de-DE"/>
        </w:rPr>
        <w:t xml:space="preserve">, </w:t>
      </w:r>
      <w:r>
        <w:rPr>
          <w:lang w:val="de-DE"/>
        </w:rPr>
        <w:t>"</w:t>
      </w:r>
      <w:r w:rsidRPr="00E109CD">
        <w:rPr>
          <w:i/>
          <w:iCs/>
          <w:lang w:val="de-DE"/>
        </w:rPr>
        <w:t>e)</w:t>
      </w:r>
      <w:r w:rsidRPr="00E109CD">
        <w:rPr>
          <w:lang w:val="de-DE"/>
        </w:rPr>
        <w:t> Spanien</w:t>
      </w:r>
      <w:r>
        <w:rPr>
          <w:lang w:val="de-DE"/>
        </w:rPr>
        <w:t>"</w:t>
      </w:r>
      <w:r w:rsidRPr="00E109CD">
        <w:rPr>
          <w:lang w:val="de-DE"/>
        </w:rPr>
        <w:t xml:space="preserve">, </w:t>
      </w:r>
      <w:r>
        <w:rPr>
          <w:lang w:val="de-DE"/>
        </w:rPr>
        <w:t>"</w:t>
      </w:r>
      <w:r w:rsidRPr="00E109CD">
        <w:rPr>
          <w:i/>
          <w:iCs/>
          <w:lang w:val="de-DE"/>
        </w:rPr>
        <w:t>f) </w:t>
      </w:r>
      <w:r w:rsidRPr="00E109CD">
        <w:rPr>
          <w:lang w:val="de-DE"/>
        </w:rPr>
        <w:t>Frankreich</w:t>
      </w:r>
      <w:r>
        <w:rPr>
          <w:lang w:val="de-DE"/>
        </w:rPr>
        <w:t>"</w:t>
      </w:r>
      <w:r w:rsidRPr="00E109CD">
        <w:rPr>
          <w:lang w:val="de-DE"/>
        </w:rPr>
        <w:t xml:space="preserve">, </w:t>
      </w:r>
      <w:r>
        <w:rPr>
          <w:lang w:val="de-DE"/>
        </w:rPr>
        <w:t>"</w:t>
      </w:r>
      <w:r w:rsidRPr="00E109CD">
        <w:rPr>
          <w:i/>
          <w:iCs/>
          <w:lang w:val="de-DE"/>
        </w:rPr>
        <w:t>g) </w:t>
      </w:r>
      <w:r w:rsidRPr="00E109CD">
        <w:rPr>
          <w:lang w:val="de-DE"/>
        </w:rPr>
        <w:t>Irland</w:t>
      </w:r>
      <w:r>
        <w:rPr>
          <w:lang w:val="de-DE"/>
        </w:rPr>
        <w:t>"</w:t>
      </w:r>
      <w:r w:rsidRPr="00E109CD">
        <w:rPr>
          <w:lang w:val="de-DE"/>
        </w:rPr>
        <w:t xml:space="preserve">, </w:t>
      </w:r>
      <w:r>
        <w:rPr>
          <w:lang w:val="de-DE"/>
        </w:rPr>
        <w:t>"</w:t>
      </w:r>
      <w:r w:rsidRPr="00E109CD">
        <w:rPr>
          <w:i/>
          <w:iCs/>
          <w:lang w:val="de-DE"/>
        </w:rPr>
        <w:t>h)</w:t>
      </w:r>
      <w:r w:rsidRPr="00E109CD">
        <w:rPr>
          <w:lang w:val="de-DE"/>
        </w:rPr>
        <w:t> Italien</w:t>
      </w:r>
      <w:r>
        <w:rPr>
          <w:lang w:val="de-DE"/>
        </w:rPr>
        <w:t>"</w:t>
      </w:r>
      <w:r w:rsidRPr="00E109CD">
        <w:rPr>
          <w:lang w:val="de-DE"/>
        </w:rPr>
        <w:t xml:space="preserve">, </w:t>
      </w:r>
      <w:r>
        <w:rPr>
          <w:lang w:val="de-DE"/>
        </w:rPr>
        <w:t>"</w:t>
      </w:r>
      <w:r w:rsidRPr="00E109CD">
        <w:rPr>
          <w:i/>
          <w:iCs/>
          <w:lang w:val="de-DE"/>
        </w:rPr>
        <w:t>i)</w:t>
      </w:r>
      <w:r w:rsidRPr="00E109CD">
        <w:rPr>
          <w:lang w:val="de-DE"/>
        </w:rPr>
        <w:t> Niederlande</w:t>
      </w:r>
      <w:r>
        <w:rPr>
          <w:lang w:val="de-DE"/>
        </w:rPr>
        <w:t>"</w:t>
      </w:r>
      <w:r w:rsidRPr="00E109CD">
        <w:rPr>
          <w:lang w:val="de-DE"/>
        </w:rPr>
        <w:t xml:space="preserve">, </w:t>
      </w:r>
      <w:r>
        <w:rPr>
          <w:lang w:val="de-DE"/>
        </w:rPr>
        <w:t>"</w:t>
      </w:r>
      <w:r w:rsidRPr="00E109CD">
        <w:rPr>
          <w:i/>
          <w:iCs/>
          <w:lang w:val="de-DE"/>
        </w:rPr>
        <w:t>j)</w:t>
      </w:r>
      <w:r w:rsidRPr="00E109CD">
        <w:rPr>
          <w:lang w:val="de-DE"/>
        </w:rPr>
        <w:t> Portugal</w:t>
      </w:r>
      <w:r>
        <w:rPr>
          <w:lang w:val="de-DE"/>
        </w:rPr>
        <w:t>"</w:t>
      </w:r>
      <w:r w:rsidRPr="00E109CD">
        <w:rPr>
          <w:lang w:val="de-DE"/>
        </w:rPr>
        <w:t xml:space="preserve"> und </w:t>
      </w:r>
      <w:r>
        <w:rPr>
          <w:lang w:val="de-DE"/>
        </w:rPr>
        <w:t>"</w:t>
      </w:r>
      <w:r w:rsidRPr="00E109CD">
        <w:rPr>
          <w:i/>
          <w:iCs/>
          <w:lang w:val="de-DE"/>
        </w:rPr>
        <w:t>k)</w:t>
      </w:r>
      <w:r w:rsidRPr="00E109CD">
        <w:rPr>
          <w:lang w:val="de-DE"/>
        </w:rPr>
        <w:t> Vereinigtes Königreich</w:t>
      </w:r>
      <w:r>
        <w:rPr>
          <w:lang w:val="de-DE"/>
        </w:rPr>
        <w:t>"</w:t>
      </w:r>
      <w:r w:rsidRPr="00E109CD">
        <w:rPr>
          <w:lang w:val="de-DE"/>
        </w:rPr>
        <w:t xml:space="preserve"> jeweils durch die Wörter </w:t>
      </w:r>
      <w:r>
        <w:rPr>
          <w:lang w:val="de-DE"/>
        </w:rPr>
        <w:t>"</w:t>
      </w:r>
      <w:r w:rsidRPr="00E109CD">
        <w:rPr>
          <w:i/>
          <w:iCs/>
          <w:lang w:val="de-DE"/>
        </w:rPr>
        <w:t>a)</w:t>
      </w:r>
      <w:r w:rsidRPr="00E109CD">
        <w:rPr>
          <w:lang w:val="de-DE"/>
        </w:rPr>
        <w:t> Dänemark</w:t>
      </w:r>
      <w:r>
        <w:rPr>
          <w:lang w:val="de-DE"/>
        </w:rPr>
        <w:t>"</w:t>
      </w:r>
      <w:r w:rsidRPr="00E109CD">
        <w:rPr>
          <w:lang w:val="de-DE"/>
        </w:rPr>
        <w:t xml:space="preserve">, </w:t>
      </w:r>
      <w:r>
        <w:rPr>
          <w:lang w:val="de-DE"/>
        </w:rPr>
        <w:t>"</w:t>
      </w:r>
      <w:r w:rsidRPr="00E109CD">
        <w:rPr>
          <w:i/>
          <w:iCs/>
          <w:lang w:val="de-DE"/>
        </w:rPr>
        <w:t>b)</w:t>
      </w:r>
      <w:r w:rsidRPr="00E109CD">
        <w:rPr>
          <w:lang w:val="de-DE"/>
        </w:rPr>
        <w:t> Deutschland</w:t>
      </w:r>
      <w:r>
        <w:rPr>
          <w:lang w:val="de-DE"/>
        </w:rPr>
        <w:t>"</w:t>
      </w:r>
      <w:r w:rsidRPr="00E109CD">
        <w:rPr>
          <w:lang w:val="de-DE"/>
        </w:rPr>
        <w:t xml:space="preserve">, </w:t>
      </w:r>
      <w:r>
        <w:rPr>
          <w:lang w:val="de-DE"/>
        </w:rPr>
        <w:t>"</w:t>
      </w:r>
      <w:r w:rsidRPr="00E109CD">
        <w:rPr>
          <w:i/>
          <w:iCs/>
          <w:lang w:val="de-DE"/>
        </w:rPr>
        <w:t>c)</w:t>
      </w:r>
      <w:r w:rsidRPr="00E109CD">
        <w:rPr>
          <w:lang w:val="de-DE"/>
        </w:rPr>
        <w:t> Griechenland</w:t>
      </w:r>
      <w:r>
        <w:rPr>
          <w:lang w:val="de-DE"/>
        </w:rPr>
        <w:t>"</w:t>
      </w:r>
      <w:r w:rsidRPr="00E109CD">
        <w:rPr>
          <w:lang w:val="de-DE"/>
        </w:rPr>
        <w:t xml:space="preserve">, </w:t>
      </w:r>
      <w:r>
        <w:rPr>
          <w:lang w:val="de-DE"/>
        </w:rPr>
        <w:t>"</w:t>
      </w:r>
      <w:r w:rsidRPr="00E109CD">
        <w:rPr>
          <w:i/>
          <w:iCs/>
          <w:lang w:val="de-DE"/>
        </w:rPr>
        <w:t>d)</w:t>
      </w:r>
      <w:r w:rsidRPr="00E109CD">
        <w:rPr>
          <w:lang w:val="de-DE"/>
        </w:rPr>
        <w:t> Spanien</w:t>
      </w:r>
      <w:r>
        <w:rPr>
          <w:lang w:val="de-DE"/>
        </w:rPr>
        <w:t>"</w:t>
      </w:r>
      <w:r w:rsidRPr="00E109CD">
        <w:rPr>
          <w:lang w:val="de-DE"/>
        </w:rPr>
        <w:t xml:space="preserve">, </w:t>
      </w:r>
      <w:r>
        <w:rPr>
          <w:lang w:val="de-DE"/>
        </w:rPr>
        <w:t>"</w:t>
      </w:r>
      <w:r w:rsidRPr="00E109CD">
        <w:rPr>
          <w:i/>
          <w:iCs/>
          <w:lang w:val="de-DE"/>
        </w:rPr>
        <w:t>e) </w:t>
      </w:r>
      <w:r w:rsidRPr="00E109CD">
        <w:rPr>
          <w:lang w:val="de-DE"/>
        </w:rPr>
        <w:t>Frankreich</w:t>
      </w:r>
      <w:r>
        <w:rPr>
          <w:lang w:val="de-DE"/>
        </w:rPr>
        <w:t>"</w:t>
      </w:r>
      <w:r w:rsidRPr="00E109CD">
        <w:rPr>
          <w:lang w:val="de-DE"/>
        </w:rPr>
        <w:t xml:space="preserve">, </w:t>
      </w:r>
      <w:r>
        <w:rPr>
          <w:lang w:val="de-DE"/>
        </w:rPr>
        <w:t>"</w:t>
      </w:r>
      <w:r w:rsidRPr="00E109CD">
        <w:rPr>
          <w:i/>
          <w:iCs/>
          <w:lang w:val="de-DE"/>
        </w:rPr>
        <w:t>f) </w:t>
      </w:r>
      <w:r w:rsidRPr="00E109CD">
        <w:rPr>
          <w:lang w:val="de-DE"/>
        </w:rPr>
        <w:t>Irland</w:t>
      </w:r>
      <w:r>
        <w:rPr>
          <w:lang w:val="de-DE"/>
        </w:rPr>
        <w:t>"</w:t>
      </w:r>
      <w:r w:rsidRPr="00E109CD">
        <w:rPr>
          <w:lang w:val="de-DE"/>
        </w:rPr>
        <w:t xml:space="preserve">, </w:t>
      </w:r>
      <w:r>
        <w:rPr>
          <w:lang w:val="de-DE"/>
        </w:rPr>
        <w:t>"</w:t>
      </w:r>
      <w:r w:rsidRPr="00E109CD">
        <w:rPr>
          <w:i/>
          <w:iCs/>
          <w:lang w:val="de-DE"/>
        </w:rPr>
        <w:t>g)</w:t>
      </w:r>
      <w:r w:rsidRPr="00E109CD">
        <w:rPr>
          <w:lang w:val="de-DE"/>
        </w:rPr>
        <w:t> Italien</w:t>
      </w:r>
      <w:r>
        <w:rPr>
          <w:lang w:val="de-DE"/>
        </w:rPr>
        <w:t>"</w:t>
      </w:r>
      <w:r w:rsidRPr="00E109CD">
        <w:rPr>
          <w:lang w:val="de-DE"/>
        </w:rPr>
        <w:t xml:space="preserve">, </w:t>
      </w:r>
      <w:r>
        <w:rPr>
          <w:lang w:val="de-DE"/>
        </w:rPr>
        <w:t>"</w:t>
      </w:r>
      <w:r w:rsidRPr="00E109CD">
        <w:rPr>
          <w:i/>
          <w:iCs/>
          <w:lang w:val="de-DE"/>
        </w:rPr>
        <w:t>h)</w:t>
      </w:r>
      <w:r w:rsidRPr="00E109CD">
        <w:rPr>
          <w:lang w:val="de-DE"/>
        </w:rPr>
        <w:t> Niederlande</w:t>
      </w:r>
      <w:r>
        <w:rPr>
          <w:lang w:val="de-DE"/>
        </w:rPr>
        <w:t>"</w:t>
      </w:r>
      <w:r w:rsidRPr="00E109CD">
        <w:rPr>
          <w:lang w:val="de-DE"/>
        </w:rPr>
        <w:t xml:space="preserve">, </w:t>
      </w:r>
      <w:r>
        <w:rPr>
          <w:lang w:val="de-DE"/>
        </w:rPr>
        <w:t>"</w:t>
      </w:r>
      <w:r w:rsidRPr="00E109CD">
        <w:rPr>
          <w:i/>
          <w:iCs/>
          <w:lang w:val="de-DE"/>
        </w:rPr>
        <w:t>i)</w:t>
      </w:r>
      <w:r w:rsidRPr="00E109CD">
        <w:rPr>
          <w:lang w:val="de-DE"/>
        </w:rPr>
        <w:t> Portugal</w:t>
      </w:r>
      <w:r>
        <w:rPr>
          <w:lang w:val="de-DE"/>
        </w:rPr>
        <w:t>"</w:t>
      </w:r>
      <w:r w:rsidRPr="00E109CD">
        <w:rPr>
          <w:lang w:val="de-DE"/>
        </w:rPr>
        <w:t xml:space="preserve"> und </w:t>
      </w:r>
      <w:r>
        <w:rPr>
          <w:lang w:val="de-DE"/>
        </w:rPr>
        <w:t>"</w:t>
      </w:r>
      <w:r w:rsidRPr="00E109CD">
        <w:rPr>
          <w:i/>
          <w:iCs/>
          <w:lang w:val="de-DE"/>
        </w:rPr>
        <w:t>j)</w:t>
      </w:r>
      <w:r w:rsidRPr="00E109CD">
        <w:rPr>
          <w:lang w:val="de-DE"/>
        </w:rPr>
        <w:t> Vereinigtes Königreich</w:t>
      </w:r>
      <w:r>
        <w:rPr>
          <w:lang w:val="de-DE"/>
        </w:rPr>
        <w:t>"</w:t>
      </w:r>
      <w:r w:rsidRPr="00E109CD">
        <w:rPr>
          <w:lang w:val="de-DE"/>
        </w:rPr>
        <w:t xml:space="preserve"> ersetzt.</w:t>
      </w:r>
    </w:p>
    <w:p w:rsidR="001C6A5D" w:rsidRPr="00E109CD" w:rsidRDefault="001C6A5D">
      <w:pPr>
        <w:jc w:val="both"/>
        <w:rPr>
          <w:lang w:val="de-DE"/>
        </w:rPr>
      </w:pPr>
    </w:p>
    <w:p w:rsidR="001C6A5D" w:rsidRPr="00E109CD" w:rsidRDefault="001C6A5D">
      <w:pPr>
        <w:ind w:firstLine="720"/>
        <w:jc w:val="both"/>
        <w:rPr>
          <w:lang w:val="de-DE"/>
        </w:rPr>
      </w:pPr>
      <w:r>
        <w:rPr>
          <w:lang w:val="de-DE"/>
        </w:rPr>
        <w:t>§</w:t>
      </w:r>
      <w:r w:rsidRPr="00E109CD">
        <w:rPr>
          <w:lang w:val="de-DE"/>
        </w:rPr>
        <w:t> 2 - Nummer 2 derselben Anlage wird wie folgt ergänzt:</w:t>
      </w:r>
    </w:p>
    <w:p w:rsidR="001C6A5D" w:rsidRPr="00E109CD" w:rsidRDefault="001C6A5D">
      <w:pPr>
        <w:jc w:val="both"/>
        <w:rPr>
          <w:lang w:val="de-DE"/>
        </w:rPr>
      </w:pPr>
    </w:p>
    <w:p w:rsidR="001C6A5D" w:rsidRPr="00E109CD" w:rsidRDefault="001C6A5D">
      <w:pPr>
        <w:ind w:firstLine="720"/>
        <w:jc w:val="both"/>
        <w:rPr>
          <w:lang w:val="de-DE"/>
        </w:rPr>
      </w:pPr>
      <w:r>
        <w:rPr>
          <w:lang w:val="de-DE"/>
        </w:rPr>
        <w:t>"</w:t>
      </w:r>
      <w:r w:rsidRPr="00E109CD">
        <w:rPr>
          <w:i/>
          <w:iCs/>
          <w:lang w:val="de-DE"/>
        </w:rPr>
        <w:t>k)</w:t>
      </w:r>
      <w:r w:rsidRPr="00E109CD">
        <w:rPr>
          <w:lang w:val="de-DE"/>
        </w:rPr>
        <w:t xml:space="preserve"> Österreich:</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Diplome der Technischen Hochschulen für Architektur, Bauingenieurwesen, Hochbau, Wirtschaftsingenieurwesen-Bauwesen, Kulturtechnik und Wasserwirtschaft,</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Diplome der Meisterschule für Architektur in Wien,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Diplome der Meisterklasse für Architektur in Wien,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Diplome der Meisterklasse für Architektur in Linz,</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lastRenderedPageBreak/>
        <w:t>- die Ingenieurdiplome der Fachschulen oder Fachhochschulen für Bauwesen sowie die Baumeister-Lizenz, die eine mindestens sechsjährige Berufserfahrung in Österreich bescheinigt, abgeschlossen durch eine Prüfung,</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Qualifikationsbescheinigungen für Ingenieure und technische Berater in den Bereichen Hochbau, Bauwesen, Wirtschaftsingenieurwesen-Bauwesen, Kulturtechnik und Wasserwirtschaft nach dem Ziviltechnikergesetz (Bundesgesetzblatt Nr. 146/1957),</w:t>
      </w:r>
    </w:p>
    <w:p w:rsidR="001C6A5D" w:rsidRPr="00E109CD" w:rsidRDefault="001C6A5D">
      <w:pPr>
        <w:jc w:val="both"/>
        <w:rPr>
          <w:lang w:val="de-DE"/>
        </w:rPr>
      </w:pPr>
    </w:p>
    <w:p w:rsidR="001C6A5D" w:rsidRPr="00E109CD" w:rsidRDefault="001C6A5D">
      <w:pPr>
        <w:ind w:firstLine="720"/>
        <w:jc w:val="both"/>
        <w:rPr>
          <w:lang w:val="de-DE"/>
        </w:rPr>
      </w:pPr>
      <w:r w:rsidRPr="00E109CD">
        <w:rPr>
          <w:i/>
          <w:iCs/>
          <w:lang w:val="de-DE"/>
        </w:rPr>
        <w:t>l)</w:t>
      </w:r>
      <w:r w:rsidRPr="00E109CD">
        <w:rPr>
          <w:lang w:val="de-DE"/>
        </w:rPr>
        <w:t xml:space="preserve"> Finnland:</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von den Architekturfachbereichen der Technischen Hochschulen und der Universität Oulu ausgestellten Diplome (</w:t>
      </w:r>
      <w:proofErr w:type="spellStart"/>
      <w:r w:rsidRPr="00E109CD">
        <w:rPr>
          <w:lang w:val="de-DE"/>
        </w:rPr>
        <w:t>arkkitehti</w:t>
      </w:r>
      <w:proofErr w:type="spellEnd"/>
      <w:r w:rsidRPr="00E109CD">
        <w:rPr>
          <w:lang w:val="de-DE"/>
        </w:rPr>
        <w:t> - </w:t>
      </w:r>
      <w:proofErr w:type="spellStart"/>
      <w:r w:rsidRPr="00E109CD">
        <w:rPr>
          <w:lang w:val="de-DE"/>
        </w:rPr>
        <w:t>arkitekt</w:t>
      </w:r>
      <w:proofErr w:type="spellEnd"/>
      <w:r w:rsidRPr="00E109CD">
        <w:rPr>
          <w:lang w:val="de-DE"/>
        </w:rPr>
        <w:t>),</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von den technischen Fachschulen ausgestellten Diplome (</w:t>
      </w:r>
      <w:proofErr w:type="spellStart"/>
      <w:r w:rsidRPr="00E109CD">
        <w:rPr>
          <w:lang w:val="de-DE"/>
        </w:rPr>
        <w:t>rakennusarkkitehti</w:t>
      </w:r>
      <w:proofErr w:type="spellEnd"/>
      <w:r w:rsidRPr="00E109CD">
        <w:rPr>
          <w:lang w:val="de-DE"/>
        </w:rPr>
        <w:t>),</w:t>
      </w:r>
    </w:p>
    <w:p w:rsidR="001C6A5D" w:rsidRPr="00E109CD" w:rsidRDefault="001C6A5D">
      <w:pPr>
        <w:jc w:val="both"/>
        <w:rPr>
          <w:lang w:val="de-DE"/>
        </w:rPr>
      </w:pPr>
    </w:p>
    <w:p w:rsidR="001C6A5D" w:rsidRPr="00E109CD" w:rsidRDefault="001C6A5D">
      <w:pPr>
        <w:ind w:firstLine="720"/>
        <w:jc w:val="both"/>
        <w:rPr>
          <w:lang w:val="de-DE"/>
        </w:rPr>
      </w:pPr>
      <w:r w:rsidRPr="00E109CD">
        <w:rPr>
          <w:i/>
          <w:iCs/>
          <w:lang w:val="de-DE"/>
        </w:rPr>
        <w:t>m)</w:t>
      </w:r>
      <w:r w:rsidRPr="00E109CD">
        <w:rPr>
          <w:lang w:val="de-DE"/>
        </w:rPr>
        <w:t xml:space="preserve"> Island:</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in einem anderen Staat, für den die Richtlinie gilt, ausgestellten und in diesem Artikel aufgeführten Diplome, Prüfungszeugnisse und sonstigen Befähigungsnachweise, zusammen mit einer Bescheinigung über den Abschlu</w:t>
      </w:r>
      <w:r>
        <w:rPr>
          <w:lang w:val="de-DE"/>
        </w:rPr>
        <w:t>ss</w:t>
      </w:r>
      <w:r w:rsidRPr="00E109CD">
        <w:rPr>
          <w:lang w:val="de-DE"/>
        </w:rPr>
        <w:t xml:space="preserve"> einer praktischen Ausbildung, ausgestellt von den zuständigen Behörden,</w:t>
      </w:r>
    </w:p>
    <w:p w:rsidR="001C6A5D" w:rsidRPr="00E109CD" w:rsidRDefault="001C6A5D">
      <w:pPr>
        <w:jc w:val="both"/>
        <w:rPr>
          <w:lang w:val="de-DE"/>
        </w:rPr>
      </w:pPr>
    </w:p>
    <w:p w:rsidR="001C6A5D" w:rsidRPr="00E109CD" w:rsidRDefault="001C6A5D">
      <w:pPr>
        <w:ind w:firstLine="720"/>
        <w:jc w:val="both"/>
        <w:rPr>
          <w:lang w:val="de-DE"/>
        </w:rPr>
      </w:pPr>
      <w:r w:rsidRPr="00E109CD">
        <w:rPr>
          <w:i/>
          <w:iCs/>
          <w:lang w:val="de-DE"/>
        </w:rPr>
        <w:t>n) </w:t>
      </w:r>
      <w:r w:rsidRPr="00E109CD">
        <w:rPr>
          <w:lang w:val="de-DE"/>
        </w:rPr>
        <w:t>Liechtenstein: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Diplome der Höheren Technischen Lehranstalt: (Architekt HTL),</w:t>
      </w:r>
    </w:p>
    <w:p w:rsidR="001C6A5D" w:rsidRPr="00E109CD" w:rsidRDefault="001C6A5D">
      <w:pPr>
        <w:jc w:val="both"/>
        <w:rPr>
          <w:lang w:val="de-DE"/>
        </w:rPr>
      </w:pPr>
    </w:p>
    <w:p w:rsidR="001C6A5D" w:rsidRPr="00E109CD" w:rsidRDefault="001C6A5D">
      <w:pPr>
        <w:ind w:firstLine="720"/>
        <w:jc w:val="both"/>
        <w:rPr>
          <w:lang w:val="de-DE"/>
        </w:rPr>
      </w:pPr>
      <w:r w:rsidRPr="00E109CD">
        <w:rPr>
          <w:i/>
          <w:iCs/>
          <w:lang w:val="de-DE"/>
        </w:rPr>
        <w:t>o)</w:t>
      </w:r>
      <w:r w:rsidRPr="00E109CD">
        <w:rPr>
          <w:lang w:val="de-DE"/>
        </w:rPr>
        <w:t xml:space="preserve"> Norwegen: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die vom norwegischen Institut für Technologie ausgestellten Diplome (</w:t>
      </w:r>
      <w:proofErr w:type="spellStart"/>
      <w:r w:rsidRPr="00E109CD">
        <w:rPr>
          <w:lang w:val="de-DE"/>
        </w:rPr>
        <w:t>sivilarkitekt</w:t>
      </w:r>
      <w:proofErr w:type="spellEnd"/>
      <w:r w:rsidRPr="00E109CD">
        <w:rPr>
          <w:lang w:val="de-DE"/>
        </w:rPr>
        <w:t>) an der Universität Trondheim, der Fachhochschule für Architektur in Oslo und der Fachhochschule für Architektur in Bergen,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 der Nachweis der Mitgliedschaft im </w:t>
      </w:r>
      <w:r>
        <w:rPr>
          <w:lang w:val="de-DE"/>
        </w:rPr>
        <w:t>"</w:t>
      </w:r>
      <w:proofErr w:type="spellStart"/>
      <w:r w:rsidRPr="00E109CD">
        <w:rPr>
          <w:lang w:val="de-DE"/>
        </w:rPr>
        <w:t>Norske</w:t>
      </w:r>
      <w:proofErr w:type="spellEnd"/>
      <w:r w:rsidRPr="00E109CD">
        <w:rPr>
          <w:lang w:val="de-DE"/>
        </w:rPr>
        <w:t xml:space="preserve"> </w:t>
      </w:r>
      <w:proofErr w:type="spellStart"/>
      <w:r w:rsidRPr="00E109CD">
        <w:rPr>
          <w:lang w:val="de-DE"/>
        </w:rPr>
        <w:t>Arkitekters</w:t>
      </w:r>
      <w:proofErr w:type="spellEnd"/>
      <w:r w:rsidRPr="00E109CD">
        <w:rPr>
          <w:lang w:val="de-DE"/>
        </w:rPr>
        <w:t xml:space="preserve"> </w:t>
      </w:r>
      <w:proofErr w:type="spellStart"/>
      <w:r w:rsidRPr="00E109CD">
        <w:rPr>
          <w:lang w:val="de-DE"/>
        </w:rPr>
        <w:t>Landsforbund</w:t>
      </w:r>
      <w:proofErr w:type="spellEnd"/>
      <w:r>
        <w:rPr>
          <w:lang w:val="de-DE"/>
        </w:rPr>
        <w:t>"</w:t>
      </w:r>
      <w:r w:rsidRPr="00E109CD">
        <w:rPr>
          <w:lang w:val="de-DE"/>
        </w:rPr>
        <w:t xml:space="preserve"> (NAL), sofern die betreffende Person ihre Ausbildung in einem Staat absolviert hat, für den die Richtlinie gilt,</w:t>
      </w:r>
    </w:p>
    <w:p w:rsidR="001C6A5D" w:rsidRPr="00E109CD" w:rsidRDefault="001C6A5D">
      <w:pPr>
        <w:jc w:val="both"/>
        <w:rPr>
          <w:lang w:val="de-DE"/>
        </w:rPr>
      </w:pPr>
    </w:p>
    <w:p w:rsidR="001C6A5D" w:rsidRPr="00E109CD" w:rsidRDefault="001C6A5D">
      <w:pPr>
        <w:ind w:firstLine="720"/>
        <w:jc w:val="both"/>
        <w:rPr>
          <w:lang w:val="de-DE"/>
        </w:rPr>
      </w:pPr>
      <w:r w:rsidRPr="00E109CD">
        <w:rPr>
          <w:i/>
          <w:iCs/>
          <w:lang w:val="de-DE"/>
        </w:rPr>
        <w:t>p)</w:t>
      </w:r>
      <w:r w:rsidRPr="00E109CD">
        <w:rPr>
          <w:lang w:val="de-DE"/>
        </w:rPr>
        <w:t xml:space="preserve"> Schweden:</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 die von der Schule für Architektur am Königlichen Institut für Technologie, vom </w:t>
      </w:r>
      <w:proofErr w:type="spellStart"/>
      <w:r w:rsidRPr="00E109CD">
        <w:rPr>
          <w:lang w:val="de-DE"/>
        </w:rPr>
        <w:t>Chalmers</w:t>
      </w:r>
      <w:proofErr w:type="spellEnd"/>
      <w:r w:rsidRPr="00E109CD">
        <w:rPr>
          <w:lang w:val="de-DE"/>
        </w:rPr>
        <w:t>-Institut für Technologie und vom Fachbereich Technologie der Lund-Universität ausgestellten Diplome (</w:t>
      </w:r>
      <w:proofErr w:type="spellStart"/>
      <w:r w:rsidRPr="00E109CD">
        <w:rPr>
          <w:lang w:val="de-DE"/>
        </w:rPr>
        <w:t>arkitekt</w:t>
      </w:r>
      <w:proofErr w:type="spellEnd"/>
      <w:r w:rsidRPr="00E109CD">
        <w:rPr>
          <w:lang w:val="de-DE"/>
        </w:rPr>
        <w:t>, Magistergrad in Architektur),</w:t>
      </w: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 xml:space="preserve">- der Nachweis der Mitgliedschaft im </w:t>
      </w:r>
      <w:r>
        <w:rPr>
          <w:lang w:val="de-DE"/>
        </w:rPr>
        <w:t>"</w:t>
      </w:r>
      <w:proofErr w:type="spellStart"/>
      <w:r w:rsidRPr="00E109CD">
        <w:rPr>
          <w:lang w:val="de-DE"/>
        </w:rPr>
        <w:t>Svenska</w:t>
      </w:r>
      <w:proofErr w:type="spellEnd"/>
      <w:r w:rsidRPr="00E109CD">
        <w:rPr>
          <w:lang w:val="de-DE"/>
        </w:rPr>
        <w:t xml:space="preserve"> </w:t>
      </w:r>
      <w:proofErr w:type="spellStart"/>
      <w:r w:rsidRPr="00E109CD">
        <w:rPr>
          <w:lang w:val="de-DE"/>
        </w:rPr>
        <w:t>Arkitekters</w:t>
      </w:r>
      <w:proofErr w:type="spellEnd"/>
      <w:r w:rsidRPr="00E109CD">
        <w:rPr>
          <w:lang w:val="de-DE"/>
        </w:rPr>
        <w:t xml:space="preserve"> </w:t>
      </w:r>
      <w:proofErr w:type="spellStart"/>
      <w:r w:rsidRPr="00E109CD">
        <w:rPr>
          <w:lang w:val="de-DE"/>
        </w:rPr>
        <w:t>Riksförbund</w:t>
      </w:r>
      <w:proofErr w:type="spellEnd"/>
      <w:r>
        <w:rPr>
          <w:lang w:val="de-DE"/>
        </w:rPr>
        <w:t>"</w:t>
      </w:r>
      <w:r w:rsidRPr="00E109CD">
        <w:rPr>
          <w:lang w:val="de-DE"/>
        </w:rPr>
        <w:t xml:space="preserve"> (SAR), sofern die betreffende Person ihre Ausbildung in einem Staat absolviert hat, für den die Richtlinie gilt.</w:t>
      </w:r>
      <w:r w:rsidRPr="00E109CD">
        <w:rPr>
          <w:lang w:val="de-DE"/>
        </w:rPr>
        <w:sym w:font="WP TypographicSymbols" w:char="0040"/>
      </w:r>
    </w:p>
    <w:p w:rsidR="001C6A5D" w:rsidRPr="00E109CD" w:rsidRDefault="001C6A5D">
      <w:pPr>
        <w:jc w:val="both"/>
        <w:rPr>
          <w:lang w:val="de-DE"/>
        </w:rPr>
      </w:pPr>
    </w:p>
    <w:p w:rsidR="001C6A5D" w:rsidRDefault="001C6A5D">
      <w:pPr>
        <w:rPr>
          <w:lang w:val="de-DE"/>
        </w:rPr>
      </w:pPr>
      <w:r>
        <w:rPr>
          <w:lang w:val="de-DE"/>
        </w:rPr>
        <w:br w:type="page"/>
      </w:r>
    </w:p>
    <w:p w:rsidR="001C6A5D" w:rsidRPr="00E109CD" w:rsidRDefault="001C6A5D">
      <w:pPr>
        <w:ind w:firstLine="720"/>
        <w:jc w:val="both"/>
        <w:rPr>
          <w:lang w:val="de-DE"/>
        </w:rPr>
      </w:pPr>
      <w:r>
        <w:rPr>
          <w:lang w:val="de-DE"/>
        </w:rPr>
        <w:t>§</w:t>
      </w:r>
      <w:r w:rsidRPr="00E109CD">
        <w:rPr>
          <w:lang w:val="de-DE"/>
        </w:rPr>
        <w:t> 3 - Nummer 5 derselben Anlage wird durch folgende Bestimmung ersetzt:</w:t>
      </w:r>
    </w:p>
    <w:p w:rsidR="001C6A5D" w:rsidRPr="00E109CD" w:rsidRDefault="001C6A5D">
      <w:pPr>
        <w:jc w:val="both"/>
        <w:rPr>
          <w:lang w:val="de-DE"/>
        </w:rPr>
      </w:pPr>
    </w:p>
    <w:p w:rsidR="001C6A5D" w:rsidRPr="00E109CD" w:rsidRDefault="001C6A5D">
      <w:pPr>
        <w:ind w:firstLine="720"/>
        <w:jc w:val="both"/>
        <w:rPr>
          <w:lang w:val="de-DE"/>
        </w:rPr>
      </w:pPr>
      <w:r>
        <w:rPr>
          <w:lang w:val="de-DE"/>
        </w:rPr>
        <w:t>"</w:t>
      </w:r>
      <w:r w:rsidRPr="00E109CD">
        <w:rPr>
          <w:lang w:val="de-DE"/>
        </w:rPr>
        <w:t>5. unter den in obenstehender Nummer 2 Buchstabe </w:t>
      </w:r>
      <w:r w:rsidRPr="00E109CD">
        <w:rPr>
          <w:i/>
          <w:iCs/>
          <w:lang w:val="de-DE"/>
        </w:rPr>
        <w:t>a)</w:t>
      </w:r>
      <w:r w:rsidRPr="00E109CD">
        <w:rPr>
          <w:lang w:val="de-DE"/>
        </w:rPr>
        <w:t xml:space="preserve"> vorgesehenen Bedingungen die von den zuständigen Behörden der Bundesrepublik Deutschland ausgestellten Bescheinigungen über die Gleichwertigkeit der nach dem 8. Mai 1945 von den zuständigen Behörden der Deutschen Demokratischen Republik ausgestellten Befähigungsnachweise und der in dieser Nummer 2 Buchstabe </w:t>
      </w:r>
      <w:r w:rsidRPr="00E109CD">
        <w:rPr>
          <w:i/>
          <w:iCs/>
          <w:lang w:val="de-DE"/>
        </w:rPr>
        <w:t>a)</w:t>
      </w:r>
      <w:r w:rsidRPr="00E109CD">
        <w:rPr>
          <w:lang w:val="de-DE"/>
        </w:rPr>
        <w:t xml:space="preserve"> erwähnten Befähigungsnachweise.</w:t>
      </w:r>
      <w:r>
        <w:rPr>
          <w:lang w:val="de-DE"/>
        </w:rPr>
        <w:t>"</w:t>
      </w:r>
    </w:p>
    <w:p w:rsidR="001C6A5D" w:rsidRPr="00E109CD" w:rsidRDefault="001C6A5D">
      <w:pPr>
        <w:jc w:val="both"/>
        <w:rPr>
          <w:lang w:val="de-DE"/>
        </w:rPr>
      </w:pPr>
    </w:p>
    <w:p w:rsidR="001C6A5D" w:rsidRDefault="001C6A5D">
      <w:pPr>
        <w:ind w:firstLine="720"/>
        <w:jc w:val="both"/>
        <w:rPr>
          <w:b/>
          <w:bCs/>
          <w:lang w:val="de-DE"/>
        </w:rPr>
      </w:pPr>
    </w:p>
    <w:p w:rsidR="001C6A5D" w:rsidRPr="00E109CD" w:rsidRDefault="001C6A5D">
      <w:pPr>
        <w:ind w:firstLine="720"/>
        <w:jc w:val="both"/>
        <w:rPr>
          <w:lang w:val="de-DE"/>
        </w:rPr>
      </w:pPr>
      <w:r w:rsidRPr="00E109CD">
        <w:rPr>
          <w:b/>
          <w:bCs/>
          <w:lang w:val="de-DE"/>
        </w:rPr>
        <w:t>Art. 4 - </w:t>
      </w:r>
      <w:r w:rsidRPr="00E109CD">
        <w:rPr>
          <w:lang w:val="de-DE"/>
        </w:rPr>
        <w:t>Unser Minister der Kleinen und Mittleren Betriebe und der Landwirtschaft ist mit der Ausführung des vorliegenden Erlasses beauftragt.</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ind w:firstLine="720"/>
        <w:jc w:val="both"/>
        <w:rPr>
          <w:lang w:val="de-DE"/>
        </w:rPr>
      </w:pPr>
      <w:r w:rsidRPr="00E109CD">
        <w:rPr>
          <w:lang w:val="de-DE"/>
        </w:rPr>
        <w:t>Gegeben zu Brüssel, den 29. März 1995</w:t>
      </w:r>
    </w:p>
    <w:p w:rsidR="001C6A5D" w:rsidRPr="00E109CD" w:rsidRDefault="001C6A5D">
      <w:pPr>
        <w:jc w:val="both"/>
        <w:rPr>
          <w:lang w:val="de-DE"/>
        </w:rPr>
      </w:pPr>
    </w:p>
    <w:p w:rsidR="001C6A5D" w:rsidRPr="00E109CD" w:rsidRDefault="001C6A5D">
      <w:pPr>
        <w:jc w:val="both"/>
        <w:rPr>
          <w:lang w:val="de-DE"/>
        </w:rPr>
      </w:pPr>
    </w:p>
    <w:p w:rsidR="001C6A5D" w:rsidRPr="00E109CD" w:rsidRDefault="001C6A5D">
      <w:pPr>
        <w:jc w:val="center"/>
        <w:rPr>
          <w:lang w:val="de-DE"/>
        </w:rPr>
      </w:pPr>
      <w:r w:rsidRPr="00E109CD">
        <w:rPr>
          <w:lang w:val="de-DE"/>
        </w:rPr>
        <w:t>ALBERT</w:t>
      </w:r>
    </w:p>
    <w:p w:rsidR="001C6A5D" w:rsidRPr="00E109CD" w:rsidRDefault="001C6A5D">
      <w:pPr>
        <w:jc w:val="center"/>
        <w:rPr>
          <w:lang w:val="de-DE"/>
        </w:rPr>
      </w:pPr>
    </w:p>
    <w:p w:rsidR="001C6A5D" w:rsidRPr="00E109CD" w:rsidRDefault="001C6A5D">
      <w:pPr>
        <w:jc w:val="center"/>
        <w:rPr>
          <w:lang w:val="de-DE"/>
        </w:rPr>
      </w:pPr>
    </w:p>
    <w:p w:rsidR="001C6A5D" w:rsidRPr="00E109CD" w:rsidRDefault="001C6A5D">
      <w:pPr>
        <w:jc w:val="center"/>
        <w:rPr>
          <w:lang w:val="de-DE"/>
        </w:rPr>
      </w:pPr>
      <w:r w:rsidRPr="00E109CD">
        <w:rPr>
          <w:lang w:val="de-DE"/>
        </w:rPr>
        <w:t>Von Königs wegen:</w:t>
      </w:r>
    </w:p>
    <w:p w:rsidR="001C6A5D" w:rsidRPr="00E109CD" w:rsidRDefault="001C6A5D">
      <w:pPr>
        <w:jc w:val="center"/>
        <w:rPr>
          <w:lang w:val="de-DE"/>
        </w:rPr>
      </w:pPr>
    </w:p>
    <w:p w:rsidR="001C6A5D" w:rsidRPr="00E109CD" w:rsidRDefault="001C6A5D">
      <w:pPr>
        <w:jc w:val="center"/>
        <w:rPr>
          <w:lang w:val="de-DE"/>
        </w:rPr>
      </w:pPr>
    </w:p>
    <w:p w:rsidR="001C6A5D" w:rsidRPr="00E109CD" w:rsidRDefault="001C6A5D">
      <w:pPr>
        <w:jc w:val="center"/>
        <w:rPr>
          <w:lang w:val="de-DE"/>
        </w:rPr>
      </w:pPr>
      <w:r w:rsidRPr="00E109CD">
        <w:rPr>
          <w:lang w:val="de-DE"/>
        </w:rPr>
        <w:t>Der Minister der Kleinen und Mittleren Betriebe und der Landwirtschaft</w:t>
      </w:r>
    </w:p>
    <w:p w:rsidR="001C6A5D" w:rsidRPr="00E109CD" w:rsidRDefault="001C6A5D">
      <w:pPr>
        <w:jc w:val="center"/>
        <w:rPr>
          <w:lang w:val="de-DE"/>
        </w:rPr>
      </w:pPr>
      <w:r w:rsidRPr="00E109CD">
        <w:rPr>
          <w:lang w:val="de-DE"/>
        </w:rPr>
        <w:t>A. BOURGEOIS</w:t>
      </w:r>
    </w:p>
    <w:sectPr w:rsidR="001C6A5D" w:rsidRPr="00E109CD"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C6A5D"/>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C6A5D"/>
    <w:rPr>
      <w:rFonts w:ascii="Tahoma" w:hAnsi="Tahoma" w:cs="Tahoma"/>
      <w:sz w:val="16"/>
      <w:szCs w:val="16"/>
    </w:rPr>
  </w:style>
  <w:style w:type="character" w:customStyle="1" w:styleId="TextedebullesCar">
    <w:name w:val="Texte de bulles Car"/>
    <w:basedOn w:val="Policepardfaut"/>
    <w:link w:val="Textedebulles"/>
    <w:uiPriority w:val="99"/>
    <w:semiHidden/>
    <w:rsid w:val="001C6A5D"/>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1C6A5D"/>
    <w:rPr>
      <w:rFonts w:ascii="Tahoma" w:hAnsi="Tahoma" w:cs="Tahoma"/>
      <w:sz w:val="16"/>
      <w:szCs w:val="16"/>
    </w:rPr>
  </w:style>
  <w:style w:type="character" w:customStyle="1" w:styleId="TextedebullesCar">
    <w:name w:val="Texte de bulles Car"/>
    <w:basedOn w:val="Policepardfaut"/>
    <w:link w:val="Textedebulles"/>
    <w:uiPriority w:val="99"/>
    <w:semiHidden/>
    <w:rsid w:val="001C6A5D"/>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6329</Characters>
  <Application>Microsoft Office Word</Application>
  <DocSecurity>4</DocSecurity>
  <Lines>52</Lines>
  <Paragraphs>14</Paragraphs>
  <ScaleCrop>false</ScaleCrop>
  <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2013-06-17T08:13:00Z</cp:lastPrinted>
  <dcterms:created xsi:type="dcterms:W3CDTF">2013-06-17T08:14:00Z</dcterms:created>
  <dcterms:modified xsi:type="dcterms:W3CDTF">2013-06-17T08:14:00Z</dcterms:modified>
</cp:coreProperties>
</file>