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b/>
          <w:bCs/>
          <w:lang w:val="de-DE"/>
        </w:rPr>
      </w:pPr>
      <w:r>
        <w:rPr>
          <w:rFonts w:cs="Times New Roman"/>
          <w:b/>
          <w:bCs/>
          <w:lang w:val="de-DE"/>
        </w:rPr>
        <w:t>7. JULI 1994 -</w:t>
      </w:r>
      <w:r>
        <w:rPr>
          <w:rFonts w:cs="Times New Roman"/>
          <w:lang w:val="de-DE"/>
        </w:rPr>
        <w:t xml:space="preserve"> </w:t>
      </w:r>
      <w:r>
        <w:rPr>
          <w:rFonts w:cs="Times New Roman"/>
          <w:b/>
          <w:bCs/>
          <w:lang w:val="de-DE"/>
        </w:rPr>
        <w:t>Gesetz über die Einschränkung und Kontrolle der Wahlausgaben für die Provinzial</w:t>
      </w:r>
      <w:r>
        <w:rPr>
          <w:rFonts w:cs="Times New Roman"/>
          <w:b/>
          <w:bCs/>
          <w:lang w:val="de-DE"/>
        </w:rPr>
        <w:noBreakHyphen/>
        <w:t>, Gemeinde</w:t>
      </w:r>
      <w:r>
        <w:rPr>
          <w:rFonts w:cs="Times New Roman"/>
          <w:b/>
          <w:bCs/>
          <w:lang w:val="de-DE"/>
        </w:rPr>
        <w:noBreakHyphen/>
        <w:t xml:space="preserve"> und Distriktratswahlen und für die Direktwahl der Sozialhilferäte </w:t>
      </w:r>
    </w:p>
    <w:p w:rsidR="0077454E" w:rsidRDefault="0077454E" w:rsidP="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b/>
          <w:bCs/>
          <w:lang w:val="de-DE"/>
        </w:rPr>
        <w:t>(föderale Fassung)</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i/>
          <w:iCs/>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sidRPr="0077454E">
        <w:rPr>
          <w:rFonts w:cs="Times New Roman"/>
          <w:iCs/>
          <w:lang w:val="de-DE"/>
        </w:rPr>
        <w:t>(</w:t>
      </w:r>
      <w:r>
        <w:rPr>
          <w:rFonts w:cs="Times New Roman"/>
          <w:i/>
          <w:iCs/>
          <w:lang w:val="de-DE"/>
        </w:rPr>
        <w:t>Belgisches Staatsblatt</w:t>
      </w:r>
      <w:r w:rsidRPr="0077454E">
        <w:rPr>
          <w:rFonts w:cs="Times New Roman"/>
          <w:iCs/>
          <w:lang w:val="de-DE"/>
        </w:rPr>
        <w:t xml:space="preserve"> vom 21. Januar 1999)</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lang w:val="de-DE"/>
        </w:rPr>
        <w:t>Konsolidierung</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i/>
          <w:iCs/>
          <w:lang w:val="de-DE"/>
        </w:rPr>
        <w:t>Die vorliegende Konsolidierung enthält die Abänderungen, die vorgenommen worden sind durch:</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rsidR="0077454E" w:rsidRPr="00BC4279"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 xml:space="preserve">- das Gesetz vom 12. Juli 1994 über die Kontrolle der offiziellen Mitteilungen der öffentlichen Behörden </w:t>
      </w:r>
      <w:r w:rsidR="00BC4279" w:rsidRPr="00BC4279">
        <w:rPr>
          <w:rFonts w:cs="Times New Roman"/>
          <w:iCs/>
          <w:lang w:val="de-DE"/>
        </w:rPr>
        <w:t>(</w:t>
      </w:r>
      <w:r>
        <w:rPr>
          <w:rFonts w:cs="Times New Roman"/>
          <w:i/>
          <w:iCs/>
          <w:lang w:val="de-DE"/>
        </w:rPr>
        <w:t xml:space="preserve">Belgisches Staatsblatt </w:t>
      </w:r>
      <w:r w:rsidRPr="00BC4279">
        <w:rPr>
          <w:rFonts w:cs="Times New Roman"/>
          <w:iCs/>
          <w:lang w:val="de-DE"/>
        </w:rPr>
        <w:t>vom 12. März 1999)</w:t>
      </w:r>
      <w:r w:rsidRPr="00BC4279">
        <w:rPr>
          <w:rFonts w:cs="Times New Roman"/>
          <w:lang w:val="de-DE"/>
        </w:rPr>
        <w: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Pr="00BC4279"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 das Gesetz vom 17. November 1994 zur Abänderung von Artikel 3 des Gesetzes vom 7. Juli 1994 über die Einschränkung und Kontrolle der Wahlausgaben für die Provinzial</w:t>
      </w:r>
      <w:r>
        <w:rPr>
          <w:rFonts w:cs="Times New Roman"/>
          <w:lang w:val="de-DE"/>
        </w:rPr>
        <w:noBreakHyphen/>
        <w:t xml:space="preserve"> und Gemeindewahlen und für die Direktwahl der Sozialhilferäte und zur Abänderung von Artikel 76 des Gemeindewahlgesetzes </w:t>
      </w:r>
      <w:r w:rsidRPr="00BC4279">
        <w:rPr>
          <w:rFonts w:cs="Times New Roman"/>
          <w:iCs/>
          <w:lang w:val="de-DE"/>
        </w:rPr>
        <w:t>(</w:t>
      </w:r>
      <w:r>
        <w:rPr>
          <w:rFonts w:cs="Times New Roman"/>
          <w:i/>
          <w:iCs/>
          <w:lang w:val="de-DE"/>
        </w:rPr>
        <w:t xml:space="preserve">Belgisches Staatsblatt </w:t>
      </w:r>
      <w:r w:rsidRPr="00BC4279">
        <w:rPr>
          <w:rFonts w:cs="Times New Roman"/>
          <w:iCs/>
          <w:lang w:val="de-DE"/>
        </w:rPr>
        <w:t>vom 12. März 1999)</w:t>
      </w:r>
      <w:r w:rsidRPr="00BC4279">
        <w:rPr>
          <w:rFonts w:cs="Times New Roman"/>
          <w:lang w:val="de-DE"/>
        </w:rPr>
        <w: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 xml:space="preserve">- die Artikel 15 bis 20 des Gesetzes vom 19. März 1999 zur Abänderung des neuen </w:t>
      </w:r>
      <w:proofErr w:type="spellStart"/>
      <w:r>
        <w:rPr>
          <w:rFonts w:cs="Times New Roman"/>
          <w:lang w:val="de-DE"/>
        </w:rPr>
        <w:t>Gemein</w:t>
      </w:r>
      <w:r w:rsidR="00E161FE">
        <w:rPr>
          <w:rFonts w:cs="Times New Roman"/>
          <w:lang w:val="de-DE"/>
        </w:rPr>
        <w:softHyphen/>
      </w:r>
      <w:r>
        <w:rPr>
          <w:rFonts w:cs="Times New Roman"/>
          <w:lang w:val="de-DE"/>
        </w:rPr>
        <w:t>de</w:t>
      </w:r>
      <w:r w:rsidR="00E161FE">
        <w:rPr>
          <w:rFonts w:cs="Times New Roman"/>
          <w:lang w:val="de-DE"/>
        </w:rPr>
        <w:softHyphen/>
      </w:r>
      <w:r>
        <w:rPr>
          <w:rFonts w:cs="Times New Roman"/>
          <w:lang w:val="de-DE"/>
        </w:rPr>
        <w:t>gesetzes</w:t>
      </w:r>
      <w:proofErr w:type="spellEnd"/>
      <w:r>
        <w:rPr>
          <w:rFonts w:cs="Times New Roman"/>
          <w:lang w:val="de-DE"/>
        </w:rPr>
        <w:t>, des Gemeindewahlgesetzes, des Grundlagengesetzes vom 19. Oktober 1921 über die Provinzialwahlen, des Gesetzes vom 11. April 1994 zur Organisierung der automatisierten Wahl und des Gesetzes vom 7. Juli 1994 über die Einschränkung und Kontrolle der Wahlausgaben für die Provinzial</w:t>
      </w:r>
      <w:r>
        <w:rPr>
          <w:rFonts w:cs="Times New Roman"/>
          <w:lang w:val="de-DE"/>
        </w:rPr>
        <w:noBreakHyphen/>
        <w:t xml:space="preserve"> und Gemeindewahlen und für die Direktwahl der Sozialhilferäte im Hinblick auf die Schaffung von Distrikten und die Organisierung der Direktwahl ihrer Räte </w:t>
      </w:r>
      <w:r w:rsidR="00BC4279" w:rsidRPr="00BC4279">
        <w:rPr>
          <w:rFonts w:cs="Times New Roman"/>
          <w:iCs/>
          <w:lang w:val="de-DE"/>
        </w:rPr>
        <w:t>(</w:t>
      </w:r>
      <w:r>
        <w:rPr>
          <w:rFonts w:cs="Times New Roman"/>
          <w:i/>
          <w:iCs/>
          <w:lang w:val="de-DE"/>
        </w:rPr>
        <w:t>Belgisches Staatsblatt</w:t>
      </w:r>
      <w:r w:rsidRPr="00BC4279">
        <w:rPr>
          <w:rFonts w:cs="Times New Roman"/>
          <w:iCs/>
          <w:lang w:val="de-DE"/>
        </w:rPr>
        <w:t xml:space="preserve"> vom 21. Juli 2000)</w:t>
      </w:r>
      <w:r>
        <w:rPr>
          <w:rFonts w:cs="Times New Roman"/>
          <w:lang w:val="de-DE"/>
        </w:rPr>
        <w: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Pr="00BC4279"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 xml:space="preserve">- das Gesetz vom 12. August 2000 (I) zur Abänderung verschiedener Gesetze in Bezug auf die Provinzial-, Gemeinde- und Distriktratswahlen und die Wahl der Sozialhilferäte hinsichtlich der Wahlausgaben </w:t>
      </w:r>
      <w:r w:rsidRPr="00BC4279">
        <w:rPr>
          <w:rFonts w:cs="Times New Roman"/>
          <w:iCs/>
          <w:lang w:val="de-DE"/>
        </w:rPr>
        <w:t>(</w:t>
      </w:r>
      <w:r>
        <w:rPr>
          <w:rFonts w:cs="Times New Roman"/>
          <w:i/>
          <w:iCs/>
          <w:lang w:val="de-DE"/>
        </w:rPr>
        <w:t xml:space="preserve">Belgisches Staatsblatt </w:t>
      </w:r>
      <w:r w:rsidRPr="00BC4279">
        <w:rPr>
          <w:rFonts w:cs="Times New Roman"/>
          <w:iCs/>
          <w:lang w:val="de-DE"/>
        </w:rPr>
        <w:t>vom 28. September 2000)</w:t>
      </w:r>
      <w:r w:rsidRPr="00BC4279">
        <w:rPr>
          <w:rFonts w:cs="Times New Roman"/>
          <w:lang w:val="de-DE"/>
        </w:rPr>
        <w: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Pr="00BC4279"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 das Gesetz vom 12. August 2000 (II) zur Abänderung des Gesetzes vom 7. Juli 1994 über die Einschränkung und Kontrolle der Wahlausgaben für die Provinzial</w:t>
      </w:r>
      <w:r>
        <w:rPr>
          <w:rFonts w:cs="Times New Roman"/>
          <w:lang w:val="de-DE"/>
        </w:rPr>
        <w:noBreakHyphen/>
        <w:t>, Gemeinde</w:t>
      </w:r>
      <w:r>
        <w:rPr>
          <w:rFonts w:cs="Times New Roman"/>
          <w:lang w:val="de-DE"/>
        </w:rPr>
        <w:noBreakHyphen/>
        <w:t xml:space="preserve"> und Distriktratswahlen und für die Direktwahl der Sozialhilferäte und des Königlichen Erlasses vom 26. August 1988 zur Festlegung der Modalitäten für die Wahl des Sozialhilferates in den in Artikel 7 der am 18. Juli 1966 koordinierten Gesetze über den Sprachengebrauch in Verwaltungsangelegenheiten erwähnten Gemeinden und in den Gemeinden Comines</w:t>
      </w:r>
      <w:r>
        <w:rPr>
          <w:rFonts w:cs="Times New Roman"/>
          <w:lang w:val="de-DE"/>
        </w:rPr>
        <w:noBreakHyphen/>
      </w:r>
      <w:proofErr w:type="spellStart"/>
      <w:r>
        <w:rPr>
          <w:rFonts w:cs="Times New Roman"/>
          <w:lang w:val="de-DE"/>
        </w:rPr>
        <w:t>Warneton</w:t>
      </w:r>
      <w:proofErr w:type="spellEnd"/>
      <w:r>
        <w:rPr>
          <w:rFonts w:cs="Times New Roman"/>
          <w:lang w:val="de-DE"/>
        </w:rPr>
        <w:t xml:space="preserve"> und </w:t>
      </w:r>
      <w:proofErr w:type="spellStart"/>
      <w:r>
        <w:rPr>
          <w:rFonts w:cs="Times New Roman"/>
          <w:lang w:val="de-DE"/>
        </w:rPr>
        <w:t>Voeren</w:t>
      </w:r>
      <w:proofErr w:type="spellEnd"/>
      <w:r>
        <w:rPr>
          <w:rFonts w:cs="Times New Roman"/>
          <w:lang w:val="de-DE"/>
        </w:rPr>
        <w:t xml:space="preserve"> </w:t>
      </w:r>
      <w:r w:rsidR="00BC4279">
        <w:rPr>
          <w:rFonts w:cs="Times New Roman"/>
          <w:i/>
          <w:iCs/>
          <w:lang w:val="de-DE"/>
        </w:rPr>
        <w:t>(</w:t>
      </w:r>
      <w:r>
        <w:rPr>
          <w:rFonts w:cs="Times New Roman"/>
          <w:i/>
          <w:iCs/>
          <w:lang w:val="de-DE"/>
        </w:rPr>
        <w:t xml:space="preserve">Belgisches Staatsblatt </w:t>
      </w:r>
      <w:r w:rsidRPr="00BC4279">
        <w:rPr>
          <w:rFonts w:cs="Times New Roman"/>
          <w:iCs/>
          <w:lang w:val="de-DE"/>
        </w:rPr>
        <w:t>vom 3. Oktober 2000)</w:t>
      </w:r>
      <w:r w:rsidRPr="00BC4279">
        <w:rPr>
          <w:rFonts w:cs="Times New Roman"/>
          <w:lang w:val="de-DE"/>
        </w:rPr>
        <w:t>,</w:t>
      </w:r>
    </w:p>
    <w:p w:rsidR="0032660B" w:rsidRDefault="003266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Pr="00BC4279"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 xml:space="preserve">- das Gesetz vom 13. Juli 2001 zur Ausführung des Gesetzes vom 26. Juni 2000 über die Einführung des Euro in die Rechtsvorschriften in Bezug auf die in Artikel 78 der Verfassung erwähnten Angelegenheiten, für die das Ministerium des Innern zuständig ist </w:t>
      </w:r>
      <w:r w:rsidR="00BC4279" w:rsidRPr="00BC4279">
        <w:rPr>
          <w:rFonts w:cs="Times New Roman"/>
          <w:iCs/>
          <w:lang w:val="de-DE"/>
        </w:rPr>
        <w:t>(</w:t>
      </w:r>
      <w:r>
        <w:rPr>
          <w:rFonts w:cs="Times New Roman"/>
          <w:i/>
          <w:iCs/>
          <w:lang w:val="de-DE"/>
        </w:rPr>
        <w:t xml:space="preserve">Belgisches Staatsblatt </w:t>
      </w:r>
      <w:r w:rsidRPr="00BC4279">
        <w:rPr>
          <w:rFonts w:cs="Times New Roman"/>
          <w:iCs/>
          <w:lang w:val="de-DE"/>
        </w:rPr>
        <w:t>vom 4. Januar 2002)</w:t>
      </w:r>
      <w:r w:rsidRPr="00BC4279">
        <w:rPr>
          <w:rFonts w:cs="Times New Roman"/>
          <w:lang w:val="de-DE"/>
        </w:rPr>
        <w: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 das Gesetz vom 5. August 2006 zur Abänderung des Gesetzes vom 7. Juli 1994 über die Einschränkung und Kontrolle der Wahlausgaben für die Provinzial</w:t>
      </w:r>
      <w:r>
        <w:rPr>
          <w:rFonts w:cs="Times New Roman"/>
          <w:lang w:val="de-DE"/>
        </w:rPr>
        <w:noBreakHyphen/>
        <w:t>, Gemeinde</w:t>
      </w:r>
      <w:r>
        <w:rPr>
          <w:rFonts w:cs="Times New Roman"/>
          <w:lang w:val="de-DE"/>
        </w:rPr>
        <w:noBreakHyphen/>
        <w:t xml:space="preserve"> und </w:t>
      </w:r>
      <w:r>
        <w:rPr>
          <w:rFonts w:cs="Times New Roman"/>
          <w:lang w:val="de-DE"/>
        </w:rPr>
        <w:lastRenderedPageBreak/>
        <w:t xml:space="preserve">Distriktratswahlen und für die Direktwahl der Sozialhilferäte </w:t>
      </w:r>
      <w:r w:rsidR="00BC4279">
        <w:rPr>
          <w:rFonts w:cs="Times New Roman"/>
          <w:iCs/>
          <w:lang w:val="de-DE"/>
        </w:rPr>
        <w:t>(</w:t>
      </w:r>
      <w:r w:rsidR="00BC4279">
        <w:rPr>
          <w:rFonts w:cs="Times New Roman"/>
          <w:i/>
          <w:iCs/>
          <w:lang w:val="de-DE"/>
        </w:rPr>
        <w:t>Belgisches Staatsblatt</w:t>
      </w:r>
      <w:r w:rsidR="00BC4279">
        <w:rPr>
          <w:rFonts w:cs="Times New Roman"/>
          <w:iCs/>
          <w:lang w:val="de-DE"/>
        </w:rPr>
        <w:t xml:space="preserve"> vom 14. Dezember 2006</w:t>
      </w:r>
      <w:r>
        <w:rPr>
          <w:rFonts w:cs="Times New Roman"/>
          <w:i/>
          <w:iCs/>
          <w:lang w:val="de-DE"/>
        </w:rPr>
        <w:t>)</w:t>
      </w:r>
      <w:r>
        <w:rPr>
          <w:rFonts w:cs="Times New Roman"/>
          <w:lang w:val="de-DE"/>
        </w:rPr>
        <w: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P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 xml:space="preserve">Diese </w:t>
      </w:r>
      <w:r w:rsidR="00BC4279">
        <w:rPr>
          <w:rFonts w:cs="Times New Roman"/>
          <w:lang w:val="de-DE"/>
        </w:rPr>
        <w:t>Konsolidierung</w:t>
      </w:r>
      <w:r>
        <w:rPr>
          <w:rFonts w:cs="Times New Roman"/>
          <w:lang w:val="de-DE"/>
        </w:rPr>
        <w:t xml:space="preserve"> ist von der Zentralen Dienststelle für Deutsche Übersetzungen in Malmedy erstellt worden. </w:t>
      </w:r>
    </w:p>
    <w:p w:rsidR="0077454E" w:rsidRP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sectPr w:rsidR="0077454E" w:rsidRPr="0077454E">
          <w:pgSz w:w="11904" w:h="16836"/>
          <w:pgMar w:top="1440" w:right="1440" w:bottom="1440" w:left="1440" w:header="1440" w:footer="1440" w:gutter="0"/>
          <w:cols w:space="720"/>
          <w:noEndnote/>
        </w:sectPr>
      </w:pPr>
    </w:p>
    <w:p w:rsidR="00BC4279" w:rsidRDefault="00BC4279" w:rsidP="00BC4279">
      <w:pPr>
        <w:jc w:val="center"/>
        <w:rPr>
          <w:rFonts w:cs="Times New Roman"/>
          <w:szCs w:val="24"/>
          <w:lang w:val="de-DE"/>
        </w:rPr>
      </w:pPr>
      <w:r>
        <w:rPr>
          <w:rFonts w:cs="Times New Roman"/>
          <w:b/>
          <w:bCs/>
          <w:szCs w:val="24"/>
          <w:lang w:val="de-DE"/>
        </w:rPr>
        <w:lastRenderedPageBreak/>
        <w:t>MINISTERIUM DES INNERN UND DES ÖFFENTLICHEN DIENSTES</w:t>
      </w:r>
    </w:p>
    <w:p w:rsidR="00BC4279"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b/>
          <w:bCs/>
          <w:lang w:val="de-DE"/>
        </w:rPr>
      </w:pPr>
    </w:p>
    <w:p w:rsidR="00BC4279"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b/>
          <w:bCs/>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b/>
          <w:bCs/>
          <w:lang w:val="de-DE"/>
        </w:rPr>
        <w:t>7. JULI 1994 -</w:t>
      </w:r>
      <w:r>
        <w:rPr>
          <w:rFonts w:cs="Times New Roman"/>
          <w:lang w:val="de-DE"/>
        </w:rPr>
        <w:t xml:space="preserve"> </w:t>
      </w:r>
      <w:r>
        <w:rPr>
          <w:rFonts w:cs="Times New Roman"/>
          <w:b/>
          <w:bCs/>
          <w:lang w:val="de-DE"/>
        </w:rPr>
        <w:t>Gesetz über die Einschränkung und Kontrolle der Wahlausgaben für die</w:t>
      </w:r>
      <w:r>
        <w:rPr>
          <w:rFonts w:cs="Times New Roman"/>
          <w:lang w:val="de-DE"/>
        </w:rPr>
        <w:t xml:space="preserve"> [</w:t>
      </w:r>
      <w:r>
        <w:rPr>
          <w:rFonts w:cs="Times New Roman"/>
          <w:b/>
          <w:bCs/>
          <w:lang w:val="de-DE"/>
        </w:rPr>
        <w:t>Provinzial</w:t>
      </w:r>
      <w:r>
        <w:rPr>
          <w:rFonts w:cs="Times New Roman"/>
          <w:b/>
          <w:bCs/>
          <w:lang w:val="de-DE"/>
        </w:rPr>
        <w:noBreakHyphen/>
        <w:t>, Gemeinde- und Distriktratswahlen</w:t>
      </w:r>
      <w:r>
        <w:rPr>
          <w:rFonts w:cs="Times New Roman"/>
          <w:lang w:val="de-DE"/>
        </w:rPr>
        <w:t>]</w:t>
      </w:r>
      <w:r>
        <w:rPr>
          <w:rFonts w:cs="Times New Roman"/>
          <w:b/>
          <w:bCs/>
          <w:lang w:val="de-DE"/>
        </w:rPr>
        <w:t xml:space="preserve"> und für die Direktwahl der Sozialhilferäte</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i/>
          <w:iCs/>
          <w:lang w:val="de-DE"/>
        </w:rPr>
        <w:t>[Überschrift abgeändert durch Art. 15 des G. vom 19. März 1999 (B.S. vom 31. März 1999)]</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lang w:val="de-DE"/>
        </w:rPr>
        <w:t>KAPITEL I</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i/>
          <w:iCs/>
          <w:lang w:val="de-DE"/>
        </w:rPr>
        <w:t>Allgemeine Bestimmungen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Artikel 1</w:t>
      </w:r>
      <w:r>
        <w:rPr>
          <w:rFonts w:cs="Times New Roman"/>
          <w:lang w:val="de-DE"/>
        </w:rPr>
        <w:t xml:space="preserve"> - Für die Anwendung des vorliegenden Gesetzes ist zu verstehen unter:</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xml:space="preserve">1. politischer Partei: eine Vereinigung natürlicher Personen mit oder ohne </w:t>
      </w:r>
      <w:proofErr w:type="spellStart"/>
      <w:r>
        <w:rPr>
          <w:rFonts w:cs="Times New Roman"/>
          <w:lang w:val="de-DE"/>
        </w:rPr>
        <w:t>Rechts</w:t>
      </w:r>
      <w:r>
        <w:rPr>
          <w:rFonts w:cs="Times New Roman"/>
          <w:lang w:val="de-DE"/>
        </w:rPr>
        <w:softHyphen/>
        <w:t>persönlichkeit</w:t>
      </w:r>
      <w:proofErr w:type="spellEnd"/>
      <w:r>
        <w:rPr>
          <w:rFonts w:cs="Times New Roman"/>
          <w:lang w:val="de-DE"/>
        </w:rPr>
        <w:t xml:space="preserve">, die an den durch die Verfassung oder durch das Gesetz vorgesehenen Provinzialwahlen, Gemeindewahlen[, Distriktratswahlen] oder Direktwahlen der </w:t>
      </w:r>
      <w:proofErr w:type="spellStart"/>
      <w:r>
        <w:rPr>
          <w:rFonts w:cs="Times New Roman"/>
          <w:lang w:val="de-DE"/>
        </w:rPr>
        <w:t>Sozialhil</w:t>
      </w:r>
      <w:r w:rsidR="00114685">
        <w:rPr>
          <w:rFonts w:cs="Times New Roman"/>
          <w:lang w:val="de-DE"/>
        </w:rPr>
        <w:softHyphen/>
      </w:r>
      <w:r>
        <w:rPr>
          <w:rFonts w:cs="Times New Roman"/>
          <w:lang w:val="de-DE"/>
        </w:rPr>
        <w:t>feräte</w:t>
      </w:r>
      <w:proofErr w:type="spellEnd"/>
      <w:r>
        <w:rPr>
          <w:rFonts w:cs="Times New Roman"/>
          <w:lang w:val="de-DE"/>
        </w:rPr>
        <w:t xml:space="preserve"> teilnimmt, die gemäß dem Grundlagengesetz vom 19. Oktober 1921 über die Provinzialwahlen, dem am 4. August 1932 koordinierten Gemeindewahlgesetz und dem Königlichen Erlass vom 26. August 1988 zur Festlegung der Modalitäten für die Wahl des Sozialhilferates in den in Artikel 7 der am 18. Juli 1966 koordinierten Gesetze über den Sprachengebrauch in </w:t>
      </w:r>
      <w:proofErr w:type="spellStart"/>
      <w:r>
        <w:rPr>
          <w:rFonts w:cs="Times New Roman"/>
          <w:lang w:val="de-DE"/>
        </w:rPr>
        <w:t>Verwaltungs</w:t>
      </w:r>
      <w:r>
        <w:rPr>
          <w:rFonts w:cs="Times New Roman"/>
          <w:lang w:val="de-DE"/>
        </w:rPr>
        <w:softHyphen/>
        <w:t>angelegenheiten</w:t>
      </w:r>
      <w:proofErr w:type="spellEnd"/>
      <w:r>
        <w:rPr>
          <w:rFonts w:cs="Times New Roman"/>
          <w:lang w:val="de-DE"/>
        </w:rPr>
        <w:t xml:space="preserve"> erwähnten Gemeinden und in den Gemeinden Comines-</w:t>
      </w:r>
      <w:proofErr w:type="spellStart"/>
      <w:r>
        <w:rPr>
          <w:rFonts w:cs="Times New Roman"/>
          <w:lang w:val="de-DE"/>
        </w:rPr>
        <w:t>Warneton</w:t>
      </w:r>
      <w:proofErr w:type="spellEnd"/>
      <w:r>
        <w:rPr>
          <w:rFonts w:cs="Times New Roman"/>
          <w:lang w:val="de-DE"/>
        </w:rPr>
        <w:t xml:space="preserve"> und </w:t>
      </w:r>
      <w:proofErr w:type="spellStart"/>
      <w:r>
        <w:rPr>
          <w:rFonts w:cs="Times New Roman"/>
          <w:lang w:val="de-DE"/>
        </w:rPr>
        <w:t>Voeren</w:t>
      </w:r>
      <w:proofErr w:type="spellEnd"/>
      <w:r>
        <w:rPr>
          <w:rFonts w:cs="Times New Roman"/>
          <w:lang w:val="de-DE"/>
        </w:rPr>
        <w:t xml:space="preserve"> Kandidaten für das Mandat eines </w:t>
      </w:r>
      <w:proofErr w:type="spellStart"/>
      <w:r>
        <w:rPr>
          <w:rFonts w:cs="Times New Roman"/>
          <w:lang w:val="de-DE"/>
        </w:rPr>
        <w:t>Provinzial</w:t>
      </w:r>
      <w:r w:rsidR="00114685">
        <w:rPr>
          <w:rFonts w:cs="Times New Roman"/>
          <w:lang w:val="de-DE"/>
        </w:rPr>
        <w:softHyphen/>
      </w:r>
      <w:r>
        <w:rPr>
          <w:rFonts w:cs="Times New Roman"/>
          <w:lang w:val="de-DE"/>
        </w:rPr>
        <w:t>ratsmitglieds</w:t>
      </w:r>
      <w:proofErr w:type="spellEnd"/>
      <w:r>
        <w:rPr>
          <w:rFonts w:cs="Times New Roman"/>
          <w:lang w:val="de-DE"/>
        </w:rPr>
        <w:t xml:space="preserve">, eines Gemeinderatsmitglieds[, eines Distriktratsmitglieds] oder eines </w:t>
      </w:r>
      <w:proofErr w:type="spellStart"/>
      <w:r>
        <w:rPr>
          <w:rFonts w:cs="Times New Roman"/>
          <w:lang w:val="de-DE"/>
        </w:rPr>
        <w:t>Sozialhil</w:t>
      </w:r>
      <w:r w:rsidR="00114685">
        <w:rPr>
          <w:rFonts w:cs="Times New Roman"/>
          <w:lang w:val="de-DE"/>
        </w:rPr>
        <w:softHyphen/>
      </w:r>
      <w:r>
        <w:rPr>
          <w:rFonts w:cs="Times New Roman"/>
          <w:lang w:val="de-DE"/>
        </w:rPr>
        <w:t>fe</w:t>
      </w:r>
      <w:r w:rsidR="00114685">
        <w:rPr>
          <w:rFonts w:cs="Times New Roman"/>
          <w:lang w:val="de-DE"/>
        </w:rPr>
        <w:softHyphen/>
      </w:r>
      <w:r>
        <w:rPr>
          <w:rFonts w:cs="Times New Roman"/>
          <w:lang w:val="de-DE"/>
        </w:rPr>
        <w:t>ratsmitglieds</w:t>
      </w:r>
      <w:proofErr w:type="spellEnd"/>
      <w:r>
        <w:rPr>
          <w:rFonts w:cs="Times New Roman"/>
          <w:lang w:val="de-DE"/>
        </w:rPr>
        <w:t xml:space="preserve"> vorschlägt und die in den Grenzen der Verfassung, des Gesetzes, des Dekrets oder der Ordonnanz versucht, die Äußerung des Volkswillens in der in ihrer Satzung oder in ihrem Programm festgelegten Art und Weise zu beeinflussen,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xml:space="preserve">[Als Komponenten einer politischen Partei gelten Einrichtungen, Vereinigungen, Gruppierungen und regionale Gliederungen einer politischen Partei </w:t>
      </w:r>
      <w:r>
        <w:rPr>
          <w:rFonts w:cs="Times New Roman"/>
          <w:lang w:val="de-DE"/>
        </w:rPr>
        <w:noBreakHyphen/>
        <w:t xml:space="preserve"> ungeachtet ihrer Rechtsform </w:t>
      </w:r>
      <w:r>
        <w:rPr>
          <w:rFonts w:cs="Times New Roman"/>
          <w:lang w:val="de-DE"/>
        </w:rPr>
        <w:noBreakHyphen/>
        <w:t>, die unmittelbar mit dieser politischen Partei verbunden sind, und zwar:</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noBreakHyphen/>
        <w:t xml:space="preserve"> Studiendienste,</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noBreakHyphen/>
        <w:t xml:space="preserve"> wissenschaftliche Einrichtungen,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noBreakHyphen/>
        <w:t xml:space="preserve"> Einrichtungen für politische Bildung,</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noBreakHyphen/>
        <w:t xml:space="preserve"> Produzenten konzessionierter politischer Sendungen,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noBreakHyphen/>
        <w:t xml:space="preserve"> in Artikel 22 des Gesetzes vom 4. Juli 1989 über die Einschränkung und Kontrolle der Wahlausgaben für die Wahlen der Föderalen Kammern und über die Finanzierung und die offene Buchführung der politischen Parteien erwähnte Einrichtungen,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noBreakHyphen/>
        <w:t xml:space="preserve"> Gliederungen auf Ebene der Bezirke und/oder Wahlkreise für die Wahlen der Föderalen Kammern und der </w:t>
      </w:r>
      <w:proofErr w:type="spellStart"/>
      <w:r>
        <w:rPr>
          <w:rFonts w:cs="Times New Roman"/>
          <w:lang w:val="de-DE"/>
        </w:rPr>
        <w:t>Gemeinschafts</w:t>
      </w:r>
      <w:proofErr w:type="spellEnd"/>
      <w:r>
        <w:rPr>
          <w:rFonts w:cs="Times New Roman"/>
          <w:lang w:val="de-DE"/>
        </w:rPr>
        <w:noBreakHyphen/>
        <w:t xml:space="preserve"> und Regionalräte,</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sectPr w:rsidR="0077454E">
          <w:pgSz w:w="11904" w:h="16836"/>
          <w:pgMar w:top="1440" w:right="1440" w:bottom="1440" w:left="1440" w:header="1440" w:footer="1440" w:gutter="0"/>
          <w:cols w:space="720"/>
          <w:noEndnote/>
        </w:sect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lastRenderedPageBreak/>
        <w:noBreakHyphen/>
        <w:t xml:space="preserve"> politische Fraktionen in den Föderalen Kammern und in den </w:t>
      </w:r>
      <w:proofErr w:type="spellStart"/>
      <w:r>
        <w:rPr>
          <w:rFonts w:cs="Times New Roman"/>
          <w:lang w:val="de-DE"/>
        </w:rPr>
        <w:t>Gemeinschafts</w:t>
      </w:r>
      <w:proofErr w:type="spellEnd"/>
      <w:r>
        <w:rPr>
          <w:rFonts w:cs="Times New Roman"/>
          <w:lang w:val="de-DE"/>
        </w:rPr>
        <w:noBreakHyphen/>
        <w:t xml:space="preserve"> und Regionalräten,]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2. Provinzialliste: die Kandidatenliste für die Provinzialwahlen, wie sie im Grundlagengesetz vom 19. Oktober 1921 über die Provinzialwahlen festgelegt ist,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3. Gemeindeliste: die Kandidatenliste für die Gemeindewahlen, wie sie in dem am 4. August 1932 koordinierten Gemeindewahlgesetz festgelegt ist,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[3</w:t>
      </w:r>
      <w:r>
        <w:rPr>
          <w:rFonts w:cs="Times New Roman"/>
          <w:i/>
          <w:iCs/>
          <w:lang w:val="de-DE"/>
        </w:rPr>
        <w:t>bis</w:t>
      </w:r>
      <w:r>
        <w:rPr>
          <w:rFonts w:cs="Times New Roman"/>
          <w:lang w:val="de-DE"/>
        </w:rPr>
        <w:t>. Liste für den Distriktrat: die Kandidatenliste für die Distriktratswahlen, wie sie in dem am 4. August 1932 koordinierten Gemeindewahlgesetz festgelegt ist,]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xml:space="preserve">4. Liste für den Sozialhilferat: die Kandidatenliste für die Direktwahl der Sozialhilferäte in den in Artikel 7 der am 18. Juli 1966 koordinierten Gesetze über den Sprachengebrauch in </w:t>
      </w:r>
      <w:proofErr w:type="spellStart"/>
      <w:r>
        <w:rPr>
          <w:rFonts w:cs="Times New Roman"/>
          <w:lang w:val="de-DE"/>
        </w:rPr>
        <w:t>Verwaltungs</w:t>
      </w:r>
      <w:r>
        <w:rPr>
          <w:rFonts w:cs="Times New Roman"/>
          <w:lang w:val="de-DE"/>
        </w:rPr>
        <w:softHyphen/>
        <w:t>angelegenheiten</w:t>
      </w:r>
      <w:proofErr w:type="spellEnd"/>
      <w:r>
        <w:rPr>
          <w:rFonts w:cs="Times New Roman"/>
          <w:lang w:val="de-DE"/>
        </w:rPr>
        <w:t xml:space="preserve"> erwähnten Gemeinden und in den Gemeinden Comines-</w:t>
      </w:r>
      <w:proofErr w:type="spellStart"/>
      <w:r>
        <w:rPr>
          <w:rFonts w:cs="Times New Roman"/>
          <w:lang w:val="de-DE"/>
        </w:rPr>
        <w:t>Warneton</w:t>
      </w:r>
      <w:proofErr w:type="spellEnd"/>
      <w:r>
        <w:rPr>
          <w:rFonts w:cs="Times New Roman"/>
          <w:lang w:val="de-DE"/>
        </w:rPr>
        <w:t xml:space="preserve"> und </w:t>
      </w:r>
      <w:proofErr w:type="spellStart"/>
      <w:r>
        <w:rPr>
          <w:rFonts w:cs="Times New Roman"/>
          <w:lang w:val="de-DE"/>
        </w:rPr>
        <w:t>Voeren</w:t>
      </w:r>
      <w:proofErr w:type="spellEnd"/>
      <w:r>
        <w:rPr>
          <w:rFonts w:cs="Times New Roman"/>
          <w:lang w:val="de-DE"/>
        </w:rPr>
        <w: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5. Gesetz vom 4. Juli 1989: das Gesetz über die Einschränkung und Kontrolle der Wahlausgaben für die Wahlen der Föderalen Kammern und über die Finanzierung und die offene Buchführung der politischen Parteien [...],</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6. Kontrollkommission: die Kontrollkommission, die durch dasselbe Gesetz vom 4. Juli 1989 eingesetzt worden ist,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7. Provinzialwahlgesetz: das Grundlagengesetz vom 19. Oktober 1921 über die Provinzialwahlen,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8. Gemeindewahlgesetz: das am 4. August 1932 koordinierte Gemeindewahlgesetz.</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i/>
          <w:iCs/>
          <w:lang w:val="de-DE"/>
        </w:rPr>
        <w:t>[Art. 1 einziger Absatz Nr. 1 Abs. 1 abgeändert durch Art. 2 Buchstabe A) und B) des G. vom 12. August 2000 (I) (B.S. vom 25. August 2000); einziger Absatz Nr. 1 Abs. 2 eingefügt durch Art. 2 Buchstabe C) des G. vom 12. August 2000 (I) (B.S.</w:t>
      </w:r>
      <w:r w:rsidR="00385E44">
        <w:rPr>
          <w:rFonts w:cs="Times New Roman"/>
          <w:i/>
          <w:iCs/>
          <w:lang w:val="de-DE"/>
        </w:rPr>
        <w:t> </w:t>
      </w:r>
      <w:r>
        <w:rPr>
          <w:rFonts w:cs="Times New Roman"/>
          <w:i/>
          <w:iCs/>
          <w:lang w:val="de-DE"/>
        </w:rPr>
        <w:t>vom 25. August 2000); einziger Absatz Nr. 3bis eingefügt durch Art. 16 des G. vom 19.</w:t>
      </w:r>
      <w:r w:rsidR="00385E44">
        <w:rPr>
          <w:rFonts w:cs="Times New Roman"/>
          <w:i/>
          <w:iCs/>
          <w:lang w:val="de-DE"/>
        </w:rPr>
        <w:t> </w:t>
      </w:r>
      <w:bookmarkStart w:id="0" w:name="_GoBack"/>
      <w:bookmarkEnd w:id="0"/>
      <w:r>
        <w:rPr>
          <w:rFonts w:cs="Times New Roman"/>
          <w:i/>
          <w:iCs/>
          <w:lang w:val="de-DE"/>
        </w:rPr>
        <w:t>März 1999 (B.S. vom 31. März 1999); einziger Absatz Nr. 5 abgeändert durch Art. 2 Buchstabe D) des G. vom 12. August 2000 (I) (B.S. vom 25. August 2000)]</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sectPr w:rsidR="0077454E">
          <w:pgSz w:w="11904" w:h="16836"/>
          <w:pgMar w:top="1440" w:right="1440" w:bottom="1440" w:left="1440" w:header="1440" w:footer="1440" w:gutter="0"/>
          <w:cols w:space="720"/>
          <w:noEndnote/>
        </w:sect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lang w:val="de-DE"/>
        </w:rPr>
        <w:lastRenderedPageBreak/>
        <w:t>KAPITEL II</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i/>
          <w:iCs/>
          <w:lang w:val="de-DE"/>
        </w:rPr>
        <w:t>Einschränkung und Kontrolle der Wahlausgaben für die</w:t>
      </w:r>
      <w:r>
        <w:rPr>
          <w:rFonts w:cs="Times New Roman"/>
          <w:lang w:val="de-DE"/>
        </w:rPr>
        <w:t xml:space="preserve"> [</w:t>
      </w:r>
      <w:r>
        <w:rPr>
          <w:rFonts w:cs="Times New Roman"/>
          <w:i/>
          <w:iCs/>
          <w:lang w:val="de-DE"/>
        </w:rPr>
        <w:t>Provinzial</w:t>
      </w:r>
      <w:r>
        <w:rPr>
          <w:rFonts w:cs="Times New Roman"/>
          <w:i/>
          <w:iCs/>
          <w:lang w:val="de-DE"/>
        </w:rPr>
        <w:noBreakHyphen/>
        <w:t>, Gemeinde- und Distriktratswahlen</w:t>
      </w:r>
      <w:r>
        <w:rPr>
          <w:rFonts w:cs="Times New Roman"/>
          <w:lang w:val="de-DE"/>
        </w:rPr>
        <w:t>]</w:t>
      </w:r>
      <w:r>
        <w:rPr>
          <w:rFonts w:cs="Times New Roman"/>
          <w:i/>
          <w:iCs/>
          <w:lang w:val="de-DE"/>
        </w:rPr>
        <w:t xml:space="preserve"> und für die Direktwahl der Mitglieder der Sozialhilferäte</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i/>
          <w:iCs/>
          <w:lang w:val="de-DE"/>
        </w:rPr>
        <w:t>[Überschrift von Kapitel II abgeändert durch Art. 17 des G. vom 19. März 1999 (B.S. vom 31. März 1999)]</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2</w:t>
      </w:r>
      <w:r>
        <w:rPr>
          <w:rFonts w:cs="Times New Roman"/>
          <w:lang w:val="de-DE"/>
        </w:rPr>
        <w:t xml:space="preserve"> - Der Gesamtbetrag der Ausgaben und finanziellen Verpflichtungen für Wahlwerbung auf Landesebene der politischen Parteien, die in Anwendung von Artikel 10 des </w:t>
      </w:r>
      <w:proofErr w:type="spellStart"/>
      <w:r>
        <w:rPr>
          <w:rFonts w:cs="Times New Roman"/>
          <w:lang w:val="de-DE"/>
        </w:rPr>
        <w:t>Provinzial</w:t>
      </w:r>
      <w:r>
        <w:rPr>
          <w:rFonts w:cs="Times New Roman"/>
          <w:lang w:val="de-DE"/>
        </w:rPr>
        <w:softHyphen/>
        <w:t>wahlgesetzes</w:t>
      </w:r>
      <w:proofErr w:type="spellEnd"/>
      <w:r>
        <w:rPr>
          <w:rFonts w:cs="Times New Roman"/>
          <w:lang w:val="de-DE"/>
        </w:rPr>
        <w:t xml:space="preserve"> und von Artikel 22</w:t>
      </w:r>
      <w:r>
        <w:rPr>
          <w:rFonts w:cs="Times New Roman"/>
          <w:i/>
          <w:iCs/>
          <w:lang w:val="de-DE"/>
        </w:rPr>
        <w:t>bis</w:t>
      </w:r>
      <w:r>
        <w:rPr>
          <w:rFonts w:cs="Times New Roman"/>
          <w:lang w:val="de-DE"/>
        </w:rPr>
        <w:t xml:space="preserve"> und Artikel 23 des Gemeindewahlgesetzes eine nationale Listennummer und ein geschütztes Listenkürzel erhalten haben, darf [372.000 EUR] nicht überschreiten.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Für politische Parteien, die die Bedingungen des vorhergehenden Absatzes erfüllen, aber nicht mindestens fünfzig Listen mit ihrer nationalen Listennummer und ihrem geschützten Listenkürzel vorschlagen, wird der im vorhergehenden Absatz vorgesehene Betrag auf [75.000 EUR] gekürzt.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Die politischen Parteien können ihre Wahlkampagne auf einen oder mehrere Kandidaten ausrichten.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i/>
          <w:iCs/>
          <w:lang w:val="de-DE"/>
        </w:rPr>
        <w:t>[Art. 2 Abs. 1 abgeändert durch Art. 2 Buchstabe a) des G. vom 5. August 2006 (B.S. vom 21. August 2006); Abs. 2 abgeändert durch Art. 2 Buchstabe b) des G. vom 5. August 2006 (B.S. vom 21. August 2006)]</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3</w:t>
      </w:r>
      <w:r>
        <w:rPr>
          <w:rFonts w:cs="Times New Roman"/>
          <w:lang w:val="de-DE"/>
        </w:rPr>
        <w:t xml:space="preserve"> - </w:t>
      </w:r>
      <w:r w:rsidR="00BC4279">
        <w:rPr>
          <w:rFonts w:cs="Times New Roman"/>
          <w:lang w:val="de-DE"/>
        </w:rPr>
        <w:t>§</w:t>
      </w:r>
      <w:r>
        <w:rPr>
          <w:rFonts w:cs="Times New Roman"/>
          <w:lang w:val="de-DE"/>
        </w:rPr>
        <w:t> 1 - Der Gesamtbetrag der Ausgaben und finanziellen Verpflichtungen für Wahlwerbung der Listen darf sich für die Provinzialwahlen, Gemeindewahlen[, Distriktratswahlen] und Direktwahlen der Sozialhilferäte pro Liste und pro Wählergruppe nicht auf mehr belaufen als:</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bis 1.000 in der Wählerliste eingetragene Wähler: [2,70 EUR] pro eingetragenen Wähler,</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- 1.001 bis 5.000 in der Wählerliste eingetragene Wähler: [1,10 EUR] pro eingetragenen Wähler,</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- 5.001 bis 10.000 in der Wählerliste eingetragene Wähler: [0,80 EUR] pro eingetragenen Wähler,</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- 10.001 bis 20.000 in der Wählerliste eingetragene Wähler: [1,00 EUR] pro eingetragenen Wähler,</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- 20.001 bis 40.000 in der Wählerliste eingetragene Wähler: [1,10 EUR] pro eingetragenen Wähler,</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sectPr w:rsidR="0077454E">
          <w:pgSz w:w="11904" w:h="16836"/>
          <w:pgMar w:top="1440" w:right="1440" w:bottom="1440" w:left="1440" w:header="1440" w:footer="1440" w:gutter="0"/>
          <w:cols w:space="720"/>
          <w:noEndnote/>
        </w:sect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lastRenderedPageBreak/>
        <w:t>- 40.001 bis 80.000 in der Wählerliste eingetragene Wähler: [1,20 EUR] pro eingetragenen Wähler,</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ab 80.001 in der Wählerliste eingetragenen Wählern: [0,14 EUR] pro eingetragenen Wähler.</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w:t>
      </w:r>
      <w:r w:rsidR="0077454E">
        <w:rPr>
          <w:rFonts w:cs="Times New Roman"/>
          <w:lang w:val="de-DE"/>
        </w:rPr>
        <w:t> 2 - Der Gesamtbetrag der Ausgaben und finanziellen Verpflichtungen für Wahlwerbung der einzelnen Kandidaten darf sich für die Provinzialwahlen, Gemeindewahlen[, Distriktratswahlen] und Direktwahlen der Sozialhilferäte pro Kandidaten und pro Wählergruppe nicht auf mehr belaufen als:</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bis 50.000 in der Wählerliste eingetragene Wähler: [0,080 EUR] pro eingetragenen Wähler, bei einem Mindestbetrag vo</w:t>
      </w:r>
      <w:r w:rsidR="00BC4279">
        <w:rPr>
          <w:rFonts w:cs="Times New Roman"/>
          <w:lang w:val="de-DE"/>
        </w:rPr>
        <w:t>n [1.</w:t>
      </w:r>
      <w:r>
        <w:rPr>
          <w:rFonts w:cs="Times New Roman"/>
          <w:lang w:val="de-DE"/>
        </w:rPr>
        <w:t>250 EUR] pro Kandidaten,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- 50.001 bis 100.000 in der Wählerliste eingetragene Wähler: [0,030 EUR] pro eingetragenen Wähler,</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bookmarkStart w:id="1" w:name="BM_1_"/>
      <w:bookmarkEnd w:id="1"/>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ab 100.001 in der Wählerliste eingetragenen Wählern: [0,015 EUR] pro eingetragenen Wähler.</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w:t>
      </w:r>
      <w:r w:rsidR="0077454E">
        <w:rPr>
          <w:rFonts w:cs="Times New Roman"/>
          <w:lang w:val="de-DE"/>
        </w:rPr>
        <w:t xml:space="preserve"> 3 - Wenn ein Kandidat auf mehreren Listen kandidiert, dürfen die in </w:t>
      </w:r>
      <w:r>
        <w:rPr>
          <w:rFonts w:cs="Times New Roman"/>
          <w:lang w:val="de-DE"/>
        </w:rPr>
        <w:t>§</w:t>
      </w:r>
      <w:r w:rsidR="0077454E">
        <w:rPr>
          <w:rFonts w:cs="Times New Roman"/>
          <w:lang w:val="de-DE"/>
        </w:rPr>
        <w:t> 2 vorgesehenen Höchstbeträge nicht addiert werden. Nur der höchste Höchstbetrag wird berücksichtigt.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xml:space="preserve">[Unbeschadet der Bestimmungen des vorangehenden Absatzes darf der Kandidat, der gleichzeitig auf einer Provinzialliste und auf einer oder zwei anderen Listen kandidiert, zwei der in </w:t>
      </w:r>
      <w:r w:rsidR="00BC4279">
        <w:rPr>
          <w:rFonts w:cs="Times New Roman"/>
          <w:lang w:val="de-DE"/>
        </w:rPr>
        <w:t>§</w:t>
      </w:r>
      <w:r>
        <w:rPr>
          <w:rFonts w:cs="Times New Roman"/>
          <w:lang w:val="de-DE"/>
        </w:rPr>
        <w:t> 2 festgesetzten Höchstbeträge, darunter derjenige für die Provinzialwahlen, zusammenrechnen, sofern er bei den Provinzialwahlen in einem Distrikt kandidiert, zu dem die Gemeinde, in der er im Bevölkerungsregister eingetragen ist, nicht gehört.]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w:t>
      </w:r>
      <w:r w:rsidR="0077454E">
        <w:rPr>
          <w:rFonts w:cs="Times New Roman"/>
          <w:lang w:val="de-DE"/>
        </w:rPr>
        <w:t xml:space="preserve"> 4 - Die in den Paragraphen 1 und 2 erwähnte Anzahl der in der Wählerliste eingetragenen Wähler wird gemäß den Bestimmungen von Artikel 1 </w:t>
      </w:r>
      <w:r>
        <w:rPr>
          <w:rFonts w:cs="Times New Roman"/>
          <w:lang w:val="de-DE"/>
        </w:rPr>
        <w:t>§</w:t>
      </w:r>
      <w:r w:rsidR="0077454E">
        <w:rPr>
          <w:rFonts w:cs="Times New Roman"/>
          <w:lang w:val="de-DE"/>
        </w:rPr>
        <w:t xml:space="preserve"> 1 Nr. 3 [, Artikel 3 </w:t>
      </w:r>
      <w:r>
        <w:rPr>
          <w:rFonts w:cs="Times New Roman"/>
          <w:lang w:val="de-DE"/>
        </w:rPr>
        <w:t>§</w:t>
      </w:r>
      <w:r w:rsidR="0077454E">
        <w:rPr>
          <w:rFonts w:cs="Times New Roman"/>
          <w:lang w:val="de-DE"/>
        </w:rPr>
        <w:t xml:space="preserve"> 1 und Artikel 88] des </w:t>
      </w:r>
      <w:proofErr w:type="spellStart"/>
      <w:r w:rsidR="0077454E">
        <w:rPr>
          <w:rFonts w:cs="Times New Roman"/>
          <w:lang w:val="de-DE"/>
        </w:rPr>
        <w:t>Gemeindewahl</w:t>
      </w:r>
      <w:r w:rsidR="0077454E">
        <w:rPr>
          <w:rFonts w:cs="Times New Roman"/>
          <w:lang w:val="de-DE"/>
        </w:rPr>
        <w:softHyphen/>
        <w:t>gesetzes</w:t>
      </w:r>
      <w:proofErr w:type="spellEnd"/>
      <w:r w:rsidR="0077454E">
        <w:rPr>
          <w:rFonts w:cs="Times New Roman"/>
          <w:lang w:val="de-DE"/>
        </w:rPr>
        <w:t xml:space="preserve"> und gemäß den entsprechenden Bestimmungen von Artikel 1 </w:t>
      </w:r>
      <w:r>
        <w:rPr>
          <w:rFonts w:cs="Times New Roman"/>
          <w:lang w:val="de-DE"/>
        </w:rPr>
        <w:t>§</w:t>
      </w:r>
      <w:r w:rsidR="0077454E">
        <w:rPr>
          <w:rFonts w:cs="Times New Roman"/>
          <w:lang w:val="de-DE"/>
        </w:rPr>
        <w:t xml:space="preserve"> 1 Nr. 3 und </w:t>
      </w:r>
      <w:r>
        <w:rPr>
          <w:rFonts w:cs="Times New Roman"/>
          <w:lang w:val="de-DE"/>
        </w:rPr>
        <w:t>§</w:t>
      </w:r>
      <w:r w:rsidR="0077454E">
        <w:rPr>
          <w:rFonts w:cs="Times New Roman"/>
          <w:lang w:val="de-DE"/>
        </w:rPr>
        <w:t> 5 und Artikel 1</w:t>
      </w:r>
      <w:r w:rsidR="0077454E">
        <w:rPr>
          <w:rFonts w:cs="Times New Roman"/>
          <w:i/>
          <w:iCs/>
          <w:lang w:val="de-DE"/>
        </w:rPr>
        <w:t>ter</w:t>
      </w:r>
      <w:r w:rsidR="0077454E">
        <w:rPr>
          <w:rFonts w:cs="Times New Roman"/>
          <w:lang w:val="de-DE"/>
        </w:rPr>
        <w:t xml:space="preserve"> </w:t>
      </w:r>
      <w:r>
        <w:rPr>
          <w:rFonts w:cs="Times New Roman"/>
          <w:lang w:val="de-DE"/>
        </w:rPr>
        <w:t>§</w:t>
      </w:r>
      <w:r w:rsidR="0077454E">
        <w:rPr>
          <w:rFonts w:cs="Times New Roman"/>
          <w:lang w:val="de-DE"/>
        </w:rPr>
        <w:t> 3 des Provinzialwahlgesetzes festgelegt.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i/>
          <w:iCs/>
          <w:lang w:val="de-DE"/>
        </w:rPr>
        <w:t xml:space="preserve">[Art. 3 </w:t>
      </w:r>
      <w:r w:rsidR="00BC4279">
        <w:rPr>
          <w:rFonts w:cs="Times New Roman"/>
          <w:i/>
          <w:iCs/>
          <w:lang w:val="de-DE"/>
        </w:rPr>
        <w:t>§</w:t>
      </w:r>
      <w:r>
        <w:rPr>
          <w:rFonts w:cs="Times New Roman"/>
          <w:i/>
          <w:iCs/>
          <w:lang w:val="de-DE"/>
        </w:rPr>
        <w:t xml:space="preserve"> 1 einziger Absatz einleitende Bestimmung abgeändert durch Art. 18 Nr. 1 des G.</w:t>
      </w:r>
      <w:r w:rsidR="00BC4279">
        <w:rPr>
          <w:rFonts w:cs="Times New Roman"/>
          <w:i/>
          <w:iCs/>
          <w:lang w:val="de-DE"/>
        </w:rPr>
        <w:t> </w:t>
      </w:r>
      <w:r>
        <w:rPr>
          <w:rFonts w:cs="Times New Roman"/>
          <w:i/>
          <w:iCs/>
          <w:lang w:val="de-DE"/>
        </w:rPr>
        <w:t xml:space="preserve">vom 19. März 1999 (B.S. vom 31. März 1999); </w:t>
      </w:r>
      <w:r w:rsidR="00BC4279">
        <w:rPr>
          <w:rFonts w:cs="Times New Roman"/>
          <w:i/>
          <w:iCs/>
          <w:lang w:val="de-DE"/>
        </w:rPr>
        <w:t>§</w:t>
      </w:r>
      <w:r>
        <w:rPr>
          <w:rFonts w:cs="Times New Roman"/>
          <w:i/>
          <w:iCs/>
          <w:lang w:val="de-DE"/>
        </w:rPr>
        <w:t xml:space="preserve"> 1 einziger Absatz erster bis siebter Gedankenstrich abgeändert durch Art. 3 Buchstabe a) des G. vom 5. August 2006 (B.S. vom 21. August 2006); </w:t>
      </w:r>
      <w:r w:rsidR="00BC4279">
        <w:rPr>
          <w:rFonts w:cs="Times New Roman"/>
          <w:i/>
          <w:iCs/>
          <w:lang w:val="de-DE"/>
        </w:rPr>
        <w:t>§</w:t>
      </w:r>
      <w:r>
        <w:rPr>
          <w:rFonts w:cs="Times New Roman"/>
          <w:i/>
          <w:iCs/>
          <w:lang w:val="de-DE"/>
        </w:rPr>
        <w:t xml:space="preserve"> 2 einziger Absatz einleitende Bestimmu</w:t>
      </w:r>
      <w:r w:rsidR="00BC4279">
        <w:rPr>
          <w:rFonts w:cs="Times New Roman"/>
          <w:i/>
          <w:iCs/>
          <w:lang w:val="de-DE"/>
        </w:rPr>
        <w:t>ng abgeändert durch Art. 18 Nr. </w:t>
      </w:r>
      <w:r>
        <w:rPr>
          <w:rFonts w:cs="Times New Roman"/>
          <w:i/>
          <w:iCs/>
          <w:lang w:val="de-DE"/>
        </w:rPr>
        <w:t xml:space="preserve">1 des G. vom 19. März 1999 (B.S. vom 31. März 1999); </w:t>
      </w:r>
      <w:r w:rsidR="00BC4279">
        <w:rPr>
          <w:rFonts w:cs="Times New Roman"/>
          <w:i/>
          <w:iCs/>
          <w:lang w:val="de-DE"/>
        </w:rPr>
        <w:t>§</w:t>
      </w:r>
      <w:r>
        <w:rPr>
          <w:rFonts w:cs="Times New Roman"/>
          <w:i/>
          <w:iCs/>
          <w:lang w:val="de-DE"/>
        </w:rPr>
        <w:t xml:space="preserve"> 2 einziger Absatz erster bis dritter Gedankenstrich abgeändert durch Art. 3 Buchstabe b) des G. vom 5. August 2006 (B.S. vom 21. August 2006); </w:t>
      </w:r>
      <w:r w:rsidR="00BC4279">
        <w:rPr>
          <w:rFonts w:cs="Times New Roman"/>
          <w:i/>
          <w:iCs/>
          <w:lang w:val="de-DE"/>
        </w:rPr>
        <w:t>§</w:t>
      </w:r>
      <w:r>
        <w:rPr>
          <w:rFonts w:cs="Times New Roman"/>
          <w:i/>
          <w:iCs/>
          <w:lang w:val="de-DE"/>
        </w:rPr>
        <w:t xml:space="preserve"> 3 Abs. 2 eingefügt durch Art. 1 des G. vom 17. November 1994 (B.S. vom 23. November 1994); </w:t>
      </w:r>
      <w:r w:rsidR="00BC4279">
        <w:rPr>
          <w:rFonts w:cs="Times New Roman"/>
          <w:i/>
          <w:iCs/>
          <w:lang w:val="de-DE"/>
        </w:rPr>
        <w:t>§</w:t>
      </w:r>
      <w:r>
        <w:rPr>
          <w:rFonts w:cs="Times New Roman"/>
          <w:i/>
          <w:iCs/>
          <w:lang w:val="de-DE"/>
        </w:rPr>
        <w:t xml:space="preserve"> 4 abgeändert durch Art. 18 Nr. 2 des G. vom 19.</w:t>
      </w:r>
      <w:r w:rsidR="00BC4279">
        <w:rPr>
          <w:rFonts w:cs="Times New Roman"/>
          <w:i/>
          <w:iCs/>
          <w:lang w:val="de-DE"/>
        </w:rPr>
        <w:t> </w:t>
      </w:r>
      <w:r>
        <w:rPr>
          <w:rFonts w:cs="Times New Roman"/>
          <w:i/>
          <w:iCs/>
          <w:lang w:val="de-DE"/>
        </w:rPr>
        <w:t>März</w:t>
      </w:r>
      <w:r w:rsidR="00BC4279">
        <w:rPr>
          <w:rFonts w:cs="Times New Roman"/>
          <w:i/>
          <w:iCs/>
          <w:lang w:val="de-DE"/>
        </w:rPr>
        <w:t> 1</w:t>
      </w:r>
      <w:r>
        <w:rPr>
          <w:rFonts w:cs="Times New Roman"/>
          <w:i/>
          <w:iCs/>
          <w:lang w:val="de-DE"/>
        </w:rPr>
        <w:t>999 (B.S. vom 31. März 1999)]</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sectPr w:rsidR="0077454E">
          <w:pgSz w:w="11904" w:h="16836"/>
          <w:pgMar w:top="1440" w:right="1440" w:bottom="1440" w:left="1440" w:header="1440" w:footer="1440" w:gutter="0"/>
          <w:cols w:space="720"/>
          <w:noEndnote/>
        </w:sect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lastRenderedPageBreak/>
        <w:t>Art. 4</w:t>
      </w:r>
      <w:r>
        <w:rPr>
          <w:rFonts w:cs="Times New Roman"/>
          <w:lang w:val="de-DE"/>
        </w:rPr>
        <w:t xml:space="preserve"> - Die in den Artikeln 2 und 3 festgelegten Beträge werden den Schwankungen der Herstellungskosten der bei Wahlkampagnen benutzten Werbemittel angepasst gemäß einer Formel, die durch einen im Ministerrat beratenen Königlichen Erlass auf der Grundlage des am 1. Januar 1994 anwendbaren Schwellenindexes festgelegt wird.</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5</w:t>
      </w:r>
      <w:r>
        <w:rPr>
          <w:rFonts w:cs="Times New Roman"/>
          <w:lang w:val="de-DE"/>
        </w:rPr>
        <w:t xml:space="preserve"> - Spätestens vierzig Tage vor den Wahlen oder im Falle außerordentlicher Wahlen spätestens am Tag der Einberufung der Wähler teilt der Minister des Innern die gemäß den Bestimmungen von Artikel 3 berechneten Höchstbeträge mit, die die Listen und Kandidaten für die Provinzialwahlen, Gemeindewahlen[, Distriktratswahlen] und Direktwahlen der Sozialhilferäte ausgeben dürfen.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i/>
          <w:iCs/>
          <w:lang w:val="de-DE"/>
        </w:rPr>
        <w:t>[Art. 5 abgeändert durch Art. 3 des G. vom 12. August 2000 (I) (B.S. vom 25. August 2000)]</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6</w:t>
      </w:r>
      <w:r>
        <w:rPr>
          <w:rFonts w:cs="Times New Roman"/>
          <w:lang w:val="de-DE"/>
        </w:rPr>
        <w:t xml:space="preserve"> - </w:t>
      </w:r>
      <w:r w:rsidR="00BC4279">
        <w:rPr>
          <w:rFonts w:cs="Times New Roman"/>
          <w:lang w:val="de-DE"/>
        </w:rPr>
        <w:t>§</w:t>
      </w:r>
      <w:r>
        <w:rPr>
          <w:rFonts w:cs="Times New Roman"/>
          <w:lang w:val="de-DE"/>
        </w:rPr>
        <w:t> 1 - Alle Ausgaben und finanziellen Verpflichtungen für Wort- und Ton</w:t>
      </w:r>
      <w:r>
        <w:rPr>
          <w:rFonts w:cs="Times New Roman"/>
          <w:lang w:val="de-DE"/>
        </w:rPr>
        <w:softHyphen/>
        <w:t>mitteilungen, für schriftliche und visuelle Mitteilungen, die dazu bestimmt sind, die Ergebnisse einer politischen Partei[, einer Liste und ihrer Kandidaten] positiv zu beeinflussen, und die in den drei Monaten vor den Provinzialwahlen, Gemeindewahlen[, Distriktratswahlen] und Direktwahlen der Sozialhilferäte oder im Falle außer</w:t>
      </w:r>
      <w:r>
        <w:rPr>
          <w:rFonts w:cs="Times New Roman"/>
          <w:lang w:val="de-DE"/>
        </w:rPr>
        <w:softHyphen/>
        <w:t>ordentlicher Wahlen ab dem Tag der Einberufung der Wähler erfolgen, gelten für die Anwendung des vorliegenden Gesetzes als Ausgaben für Wahlwerbung.</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w:t>
      </w:r>
      <w:r w:rsidR="00BC4279">
        <w:rPr>
          <w:rFonts w:cs="Times New Roman"/>
          <w:lang w:val="de-DE"/>
        </w:rPr>
        <w:t>§</w:t>
      </w:r>
      <w:r>
        <w:rPr>
          <w:rFonts w:cs="Times New Roman"/>
          <w:lang w:val="de-DE"/>
        </w:rPr>
        <w:t> 1</w:t>
      </w:r>
      <w:r>
        <w:rPr>
          <w:rFonts w:cs="Times New Roman"/>
          <w:i/>
          <w:iCs/>
          <w:lang w:val="de-DE"/>
        </w:rPr>
        <w:t>bis</w:t>
      </w:r>
      <w:r>
        <w:rPr>
          <w:rFonts w:cs="Times New Roman"/>
          <w:lang w:val="de-DE"/>
        </w:rPr>
        <w:t xml:space="preserve"> - Als in </w:t>
      </w:r>
      <w:r w:rsidR="00BC4279">
        <w:rPr>
          <w:rFonts w:cs="Times New Roman"/>
          <w:lang w:val="de-DE"/>
        </w:rPr>
        <w:t>§</w:t>
      </w:r>
      <w:r>
        <w:rPr>
          <w:rFonts w:cs="Times New Roman"/>
          <w:lang w:val="de-DE"/>
        </w:rPr>
        <w:t> 1 erwähnte Ausgaben für Wahlwerbung gelten ebenfalls Ausgaben Dritter zugunsten von politischen Parteien, Listen oder Kandidaten, außer wenn Letztere:</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sofort nach Kenntnisnahme der seitens der betreffenden Dritten geführten Kampagne diese per Einschreiben auffordern, diese Kampagne zu beenden,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dem Vorsitzenden des Hauptwahlvorstandes eine Abschrift dieses Briefes - mit oder ohne Einwilligung der Dritten, die Kampagne zu beenden, - übermitteln; der Vorsitzende fügt diese Unterlage beziehungsweise diese Unterlagen den von den betreffenden Parteien, Listen oder Kandidaten eingereichten Erklärungen in Bezug auf die Wahlausgaben und über den Ursprung der Geldmittel hinzu.]</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w:t>
      </w:r>
      <w:r w:rsidR="0077454E">
        <w:rPr>
          <w:rFonts w:cs="Times New Roman"/>
          <w:lang w:val="de-DE"/>
        </w:rPr>
        <w:t> 2 - Es gelten nicht als Ausgaben für Wahlwerbung:</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1. unentgeltliche persönliche Dienstleistungen und Benutzung eines persönlichen Fahrzeuges,</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xml:space="preserve">2. Veröffentlichung von Artikeln im redaktionellen Teil einer Tageszeitung oder einer Zeitschrift, sofern diese Veröffentlichung auf dieselbe Art und Weise und nach denselben Regeln wie außerhalb der Wahlperiode ohne Bezahlung, Vergütung oder Bezahlungs- beziehungsweise </w:t>
      </w:r>
      <w:proofErr w:type="spellStart"/>
      <w:r>
        <w:rPr>
          <w:rFonts w:cs="Times New Roman"/>
          <w:lang w:val="de-DE"/>
        </w:rPr>
        <w:t>Vergütungs</w:t>
      </w:r>
      <w:r>
        <w:rPr>
          <w:rFonts w:cs="Times New Roman"/>
          <w:lang w:val="de-DE"/>
        </w:rPr>
        <w:softHyphen/>
        <w:t>zusage</w:t>
      </w:r>
      <w:proofErr w:type="spellEnd"/>
      <w:r>
        <w:rPr>
          <w:rFonts w:cs="Times New Roman"/>
          <w:lang w:val="de-DE"/>
        </w:rPr>
        <w:t xml:space="preserve"> erfolgt, sofern es sich nicht um eine für oder im Hinblick auf die Wahlen geschaffene Tageszeitung beziehungsweise Zeitschrift handelt und sofern Vertrieb und Periodizität dieselben wie außerhalb der Wahlperiode sind,</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sectPr w:rsidR="0077454E">
          <w:pgSz w:w="11904" w:h="16836"/>
          <w:pgMar w:top="1440" w:right="1440" w:bottom="1440" w:left="1440" w:header="1440" w:footer="1440" w:gutter="0"/>
          <w:cols w:space="720"/>
          <w:noEndnote/>
        </w:sect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lastRenderedPageBreak/>
        <w:t xml:space="preserve">3. Ausstrahlung von Radio- oder Fernsehprogrammen mit Stellungnahmen oder Kommentaren, sofern diese Sendungen auf dieselbe Art und Weise und nach denselben Regeln wie außerhalb der Wahlperiode ohne Bezahlung, Vergütung oder Bezahlungs- beziehungsweise </w:t>
      </w:r>
      <w:proofErr w:type="spellStart"/>
      <w:r>
        <w:rPr>
          <w:rFonts w:cs="Times New Roman"/>
          <w:lang w:val="de-DE"/>
        </w:rPr>
        <w:t>Vergütungs</w:t>
      </w:r>
      <w:r>
        <w:rPr>
          <w:rFonts w:cs="Times New Roman"/>
          <w:lang w:val="de-DE"/>
        </w:rPr>
        <w:softHyphen/>
        <w:t>zusage</w:t>
      </w:r>
      <w:proofErr w:type="spellEnd"/>
      <w:r>
        <w:rPr>
          <w:rFonts w:cs="Times New Roman"/>
          <w:lang w:val="de-DE"/>
        </w:rPr>
        <w:t xml:space="preserve"> ausgestrahlt werden,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4. Ausstrahlung von Radio- oder Fernsehwahlsendungen oder von einer Reihe von Wahlsendungen, sofern Vertreter der politischen Parteien an diesen Sendungen teilnehmen können,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5. Ausstrahlung von Radio- oder Fernsehwahlsendungen, sofern ihre Anzahl und ihre Dauer auf der Grundlage der Anzahl Vertreter der politischen Parteien in den gesetzgebenden Versammlungen festgelegt werden,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[6. Ausgaben für periodische Veranstaltungen, vorausgesetzt, dass:</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sie nicht ausschließlich zu Wahlzwecken organisiert werden,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es sich um regelmäßig und wiederholt stattfindende Veranstaltungen handelt, die immer auf dieselbe Weise organisiert werden; die Periodizität wird entweder auf der Grundlage eines Referenz</w:t>
      </w:r>
      <w:r>
        <w:rPr>
          <w:rFonts w:cs="Times New Roman"/>
          <w:lang w:val="de-DE"/>
        </w:rPr>
        <w:softHyphen/>
        <w:t xml:space="preserve">zeitraums von zwei Jahren vor dem in </w:t>
      </w:r>
      <w:r w:rsidR="00BC4279">
        <w:rPr>
          <w:rFonts w:cs="Times New Roman"/>
          <w:lang w:val="de-DE"/>
        </w:rPr>
        <w:t>§</w:t>
      </w:r>
      <w:r>
        <w:rPr>
          <w:rFonts w:cs="Times New Roman"/>
          <w:lang w:val="de-DE"/>
        </w:rPr>
        <w:t xml:space="preserve"> 1 erwähnten Zeitraum überprüft, wobei die betreffende Veranstaltung in diesem Referenzzeitraum mindestens einmal jährlich stattfinden muss, oder auf der Grundlage eines Referenzzeitraums von vier Jahren vor dem in </w:t>
      </w:r>
      <w:r w:rsidR="00BC4279">
        <w:rPr>
          <w:rFonts w:cs="Times New Roman"/>
          <w:lang w:val="de-DE"/>
        </w:rPr>
        <w:t>§</w:t>
      </w:r>
      <w:r>
        <w:rPr>
          <w:rFonts w:cs="Times New Roman"/>
          <w:lang w:val="de-DE"/>
        </w:rPr>
        <w:t> 1 erwähnten Zeitraum, wobei die betreffende Veranstaltung in diesem Referenzzeitraum mindestens einmal alle zwei Jahre stattfinden muss. Sind die Ausgaben für Werbung und Einladungen jedoch im Vergleich zur gewöhnlichen Abwicklung solcher Veranstaltungen offensichtlich außerordentlich hoch, müssen sie ausnahmsweise als Wahlausgaben angerechnet werden,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7. Ausgaben für zu Wahlzwecken organisierte, nichtperiodische Veranstaltungen, für die Eintritt zu zahlen ist, insofern die Ausgaben durch die Einnahmen, mit Ausnahme der Einnahmen aus Sponsoring, gedeckt werden und es sich nicht um Ausgaben für Werbung und Einladungen handelt. Falls die Einnahmen die Ausgaben nicht decken, muss die Differenz als Wahlausgabe angerechnet werden,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8. Ausgaben für die gewöhnliche Parteiarbeit auf nationaler oder lokaler Ebene während der Wahlperiode, insbesondere für die Organisation von Parteikongressen und -versammlungen. Sind die Ausgaben für Werbung und Einladungen jedoch im Vergleich zur gewöhnlichen Abwicklung solcher Veranstaltungen offensichtlich außerordentlich hoch, müssen sie ausnahmsweise als Wahlausgaben angerechnet werden,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9. Ausgaben für die Schaffung von Internetanwendungen, vorausgesetzt, dass sie in derselben Weise und gemäß denselben Regeln wie außerhalb der Wahlperiode erfolgt.]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w:t>
      </w:r>
      <w:r w:rsidR="0077454E">
        <w:rPr>
          <w:rFonts w:cs="Times New Roman"/>
          <w:lang w:val="de-DE"/>
        </w:rPr>
        <w:t> 3 - [Artikel 4</w:t>
      </w:r>
      <w:r w:rsidR="0077454E">
        <w:rPr>
          <w:rFonts w:cs="Times New Roman"/>
          <w:i/>
          <w:iCs/>
          <w:lang w:val="de-DE"/>
        </w:rPr>
        <w:t>bis</w:t>
      </w:r>
      <w:r w:rsidR="0077454E">
        <w:rPr>
          <w:rFonts w:cs="Times New Roman"/>
          <w:lang w:val="de-DE"/>
        </w:rPr>
        <w:t xml:space="preserve"> des Gesetzes vom 4. Juli 1989 ist auf die Ausgaben für Wahlwerbung für die Provinzial</w:t>
      </w:r>
      <w:r w:rsidR="0077454E">
        <w:rPr>
          <w:rFonts w:cs="Times New Roman"/>
          <w:lang w:val="de-DE"/>
        </w:rPr>
        <w:noBreakHyphen/>
        <w:t>[, Gemeinde- und Distriktratswahlen] und für die Direktwahl der Sozialhilferäte anwendbar.]</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sectPr w:rsidR="0077454E">
          <w:pgSz w:w="11904" w:h="16836"/>
          <w:pgMar w:top="1440" w:right="1440" w:bottom="1440" w:left="1440" w:header="1440" w:footer="1440" w:gutter="0"/>
          <w:cols w:space="720"/>
          <w:noEndnote/>
        </w:sect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lastRenderedPageBreak/>
        <w:t>§</w:t>
      </w:r>
      <w:r w:rsidR="0077454E">
        <w:rPr>
          <w:rFonts w:cs="Times New Roman"/>
          <w:lang w:val="de-DE"/>
        </w:rPr>
        <w:t> 4 - Ausgaben und finanzielle Verpflichtungen für Güter, Lieferungen und Dienst</w:t>
      </w:r>
      <w:r w:rsidR="0077454E">
        <w:rPr>
          <w:rFonts w:cs="Times New Roman"/>
          <w:lang w:val="de-DE"/>
        </w:rPr>
        <w:softHyphen/>
        <w:t xml:space="preserve">leistungen, auf die </w:t>
      </w:r>
      <w:r>
        <w:rPr>
          <w:rFonts w:cs="Times New Roman"/>
          <w:lang w:val="de-DE"/>
        </w:rPr>
        <w:t>§</w:t>
      </w:r>
      <w:r w:rsidR="0077454E">
        <w:rPr>
          <w:rFonts w:cs="Times New Roman"/>
          <w:lang w:val="de-DE"/>
        </w:rPr>
        <w:t> 1 anwendbar ist, müssen zum Marktpreis verrechnet werden.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i/>
          <w:iCs/>
          <w:lang w:val="de-DE"/>
        </w:rPr>
        <w:t xml:space="preserve">[Art. 6 </w:t>
      </w:r>
      <w:r w:rsidR="00BC4279">
        <w:rPr>
          <w:rFonts w:cs="Times New Roman"/>
          <w:i/>
          <w:iCs/>
          <w:lang w:val="de-DE"/>
        </w:rPr>
        <w:t>§</w:t>
      </w:r>
      <w:r>
        <w:rPr>
          <w:rFonts w:cs="Times New Roman"/>
          <w:i/>
          <w:iCs/>
          <w:lang w:val="de-DE"/>
        </w:rPr>
        <w:t xml:space="preserve"> 1 abgeändert durch Art. 4 Buchstabe A) und B) des G. vom 12. August 2000 (I) (B.S. vom 25. August 2000); </w:t>
      </w:r>
      <w:r w:rsidR="00BC4279">
        <w:rPr>
          <w:rFonts w:cs="Times New Roman"/>
          <w:i/>
          <w:iCs/>
          <w:lang w:val="de-DE"/>
        </w:rPr>
        <w:t>§</w:t>
      </w:r>
      <w:r>
        <w:rPr>
          <w:rFonts w:cs="Times New Roman"/>
          <w:i/>
          <w:iCs/>
          <w:lang w:val="de-DE"/>
        </w:rPr>
        <w:t xml:space="preserve"> 1bis eingefügt durch Art. 2 Buchstabe a) des G. vom 12. August 2000 (II) (B.S. vom 25. August 2000); </w:t>
      </w:r>
      <w:r w:rsidR="00BC4279">
        <w:rPr>
          <w:rFonts w:cs="Times New Roman"/>
          <w:i/>
          <w:iCs/>
          <w:lang w:val="de-DE"/>
        </w:rPr>
        <w:t>§</w:t>
      </w:r>
      <w:r>
        <w:rPr>
          <w:rFonts w:cs="Times New Roman"/>
          <w:i/>
          <w:iCs/>
          <w:lang w:val="de-DE"/>
        </w:rPr>
        <w:t xml:space="preserve"> 2 einziger Absatz Nr. 6 bis 9 eingefügt durch Art. 2 Buchstabe b) des G. vom 12. August 2000 (II) (B.S. vom 25. August 2000); </w:t>
      </w:r>
      <w:r w:rsidR="00BC4279">
        <w:rPr>
          <w:rFonts w:cs="Times New Roman"/>
          <w:i/>
          <w:iCs/>
          <w:lang w:val="de-DE"/>
        </w:rPr>
        <w:t>§</w:t>
      </w:r>
      <w:r>
        <w:rPr>
          <w:rFonts w:cs="Times New Roman"/>
          <w:i/>
          <w:iCs/>
          <w:lang w:val="de-DE"/>
        </w:rPr>
        <w:t xml:space="preserve"> 3 ersetzt durch Art. 1 </w:t>
      </w:r>
      <w:r w:rsidR="00BC4279">
        <w:rPr>
          <w:rFonts w:cs="Times New Roman"/>
          <w:i/>
          <w:iCs/>
          <w:lang w:val="de-DE"/>
        </w:rPr>
        <w:t>§</w:t>
      </w:r>
      <w:r>
        <w:rPr>
          <w:rFonts w:cs="Times New Roman"/>
          <w:i/>
          <w:iCs/>
          <w:lang w:val="de-DE"/>
        </w:rPr>
        <w:t xml:space="preserve"> 4 des G. vom 12. Juli 1994 (B.S. vom 19. Juli 1994) und abgeändert durch Art. 4 Buchstabe C) des G. vom 12. August 2000 (I) (B.S. vom 25. August 2000)]</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7</w:t>
      </w:r>
      <w:r>
        <w:rPr>
          <w:rFonts w:cs="Times New Roman"/>
          <w:lang w:val="de-DE"/>
        </w:rPr>
        <w:t xml:space="preserve"> - </w:t>
      </w:r>
      <w:r w:rsidR="00BC4279">
        <w:rPr>
          <w:rFonts w:cs="Times New Roman"/>
          <w:lang w:val="de-DE"/>
        </w:rPr>
        <w:t>§</w:t>
      </w:r>
      <w:r>
        <w:rPr>
          <w:rFonts w:cs="Times New Roman"/>
          <w:lang w:val="de-DE"/>
        </w:rPr>
        <w:t> 1 - In den drei Monaten vor den Provinzialwahlen, Gemeindewahlen[, Distriktratswahlen] und Direktwahlen der Sozialhilferäte oder im Falle außerordentlicher Wahlen ab dem Tag der Einberufung der Wähler dürfen politische Parteien, Listen und Kandidaten sowie Drittpersonen, die Wahlwerbung für politische Parteien oder Kandidaten machen möchten: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1. [keine Geschenke oder Gadgets verkaufen oder verteilen,]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2. keine kommerziellen Telefonkampagnen organisieren,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3. keine Werbespots in Radio, Fernsehen oder Kino ausstrahlen,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4. keine kommerziellen Werbetafeln beziehungsweise -plakate benutzen,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5. keine nichtkommerziellen Werbetafeln beziehungsweise -plakate über 4 m</w:t>
      </w:r>
      <w:r>
        <w:rPr>
          <w:rFonts w:cs="Times New Roman"/>
          <w:lang w:val="de-DE"/>
        </w:rPr>
        <w:sym w:font="WP TypographicSymbols" w:char="0035"/>
      </w:r>
      <w:r>
        <w:rPr>
          <w:rFonts w:cs="Times New Roman"/>
          <w:lang w:val="de-DE"/>
        </w:rPr>
        <w:t xml:space="preserve"> benutzen.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w:t>
      </w:r>
      <w:r w:rsidR="0077454E">
        <w:rPr>
          <w:rFonts w:cs="Times New Roman"/>
          <w:lang w:val="de-DE"/>
        </w:rPr>
        <w:t> 2 - Für denselben Zeitraum bestimmt der König durch einen im Ministerrat beratenen Erlass die allgemeinen Regeln für das Anbringen von Wahlplakaten und für Ausfahrten von Reklamewagen.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i/>
          <w:iCs/>
          <w:lang w:val="de-DE"/>
        </w:rPr>
        <w:t xml:space="preserve">[Art. 7 </w:t>
      </w:r>
      <w:r w:rsidR="00BC4279">
        <w:rPr>
          <w:rFonts w:cs="Times New Roman"/>
          <w:i/>
          <w:iCs/>
          <w:lang w:val="de-DE"/>
        </w:rPr>
        <w:t>§</w:t>
      </w:r>
      <w:r>
        <w:rPr>
          <w:rFonts w:cs="Times New Roman"/>
          <w:i/>
          <w:iCs/>
          <w:lang w:val="de-DE"/>
        </w:rPr>
        <w:t xml:space="preserve"> 1 einziger Absatz einleitende Bestimmung abgeändert durch Art. 19 des G. vom 19. März 1999 (B.S. vom 31. März 1999; </w:t>
      </w:r>
      <w:r w:rsidR="00BC4279">
        <w:rPr>
          <w:rFonts w:cs="Times New Roman"/>
          <w:i/>
          <w:iCs/>
          <w:lang w:val="de-DE"/>
        </w:rPr>
        <w:t>§</w:t>
      </w:r>
      <w:r>
        <w:rPr>
          <w:rFonts w:cs="Times New Roman"/>
          <w:i/>
          <w:iCs/>
          <w:lang w:val="de-DE"/>
        </w:rPr>
        <w:t xml:space="preserve"> 1 einziger Absatz Nr. 1 ersetzt durch Art. 3 des G. vom 12. August 2000 (II) (B.S. vom 25. August 2000)]</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8</w:t>
      </w:r>
      <w:r>
        <w:rPr>
          <w:rFonts w:cs="Times New Roman"/>
          <w:lang w:val="de-DE"/>
        </w:rPr>
        <w:t xml:space="preserve"> - Die politischen Parteien hinterlegen zusammen mit ihrem Antrag auf Zuerkennung einer nationalen Listennummer eine schriftliche Erklärung, in der sie sich verpflichten, ihre </w:t>
      </w:r>
      <w:proofErr w:type="spellStart"/>
      <w:r>
        <w:rPr>
          <w:rFonts w:cs="Times New Roman"/>
          <w:lang w:val="de-DE"/>
        </w:rPr>
        <w:t>Wahl</w:t>
      </w:r>
      <w:r>
        <w:rPr>
          <w:rFonts w:cs="Times New Roman"/>
          <w:lang w:val="de-DE"/>
        </w:rPr>
        <w:softHyphen/>
        <w:t>ausgaben</w:t>
      </w:r>
      <w:proofErr w:type="spellEnd"/>
      <w:r>
        <w:rPr>
          <w:rFonts w:cs="Times New Roman"/>
          <w:lang w:val="de-DE"/>
        </w:rPr>
        <w:t xml:space="preserve"> anzugeben.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Sie verpflichten sich, ihrer Erklärung in Bezug auf die Ausgaben eine Erklärung über den Ursprung der Geldmittel beizufügen [und die Identität der natürlichen Personen, die Spenden von [125 EUR] und mehr gemacht haben, zu registrieren].</w:t>
      </w:r>
    </w:p>
    <w:p w:rsidR="00BC4279"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xml:space="preserve">Sie müssen sich verpflichten, die in den vorhergehenden Absätzen erwähnten Angaben innerhalb dreißig Tagen nach den Provinzialwahlen, Gemeindewahlen[, Distriktratswahlen] und Direktwahlen der Sozialhilferäte dem Präsidenten </w:t>
      </w:r>
      <w:r>
        <w:rPr>
          <w:rFonts w:cs="Times New Roman"/>
          <w:lang w:val="de-DE"/>
        </w:rPr>
        <w:lastRenderedPageBreak/>
        <w:t>des Gerichts erster Instanz zu übermitteln, in dessen Bereich die Partei ihren nationalen Sitz hat.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Die schriftliche Erklärung, die Erklärung in Bezug auf die Ausgaben und die Erklärung über den Ursprung der Geldmittel werden auf Sonderformularen erstellt und vom Antragsteller unterzeichnet.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Diese Formulare werden vom Minister des Innern bereitgestellt.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i/>
          <w:iCs/>
          <w:lang w:val="de-DE"/>
        </w:rPr>
        <w:t>[Art. 8 Abs. 2 abgeändert durch Art. 5 Buchstabe A) des G. vom 12. August 2000 (I) und Art. 5 des K.E. vom 13. Juli 2001 (B.S. vom 11. August 2001); Abs. 3 abgeändert durch Art. 5 Buchstabe B) des G. vom 12. August 2000 (I) (B.S. vom 25. August 2000)]</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9</w:t>
      </w:r>
      <w:r>
        <w:rPr>
          <w:rFonts w:cs="Times New Roman"/>
          <w:lang w:val="de-DE"/>
        </w:rPr>
        <w:t xml:space="preserve"> - </w:t>
      </w:r>
      <w:r w:rsidR="00BC4279">
        <w:rPr>
          <w:rFonts w:cs="Times New Roman"/>
          <w:lang w:val="de-DE"/>
        </w:rPr>
        <w:t>§</w:t>
      </w:r>
      <w:r>
        <w:rPr>
          <w:rFonts w:cs="Times New Roman"/>
          <w:lang w:val="de-DE"/>
        </w:rPr>
        <w:t> 1 - Die in Artikel 8 erwähnten Präsidenten der Gerichte erster Instanz verfassen - jeder für seinen Bereich - einen Bericht über die von den politischen Parteien für Wahlwerbung eingesetzten Geldmittel.</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w:t>
      </w:r>
      <w:r w:rsidR="0077454E">
        <w:rPr>
          <w:rFonts w:cs="Times New Roman"/>
          <w:lang w:val="de-DE"/>
        </w:rPr>
        <w:t> 2 - Die Berichte müssen innerhalb sechzig Tagen nach den Provinzialwahlen, Gemeinde</w:t>
      </w:r>
      <w:r w:rsidR="0077454E">
        <w:rPr>
          <w:rFonts w:cs="Times New Roman"/>
          <w:lang w:val="de-DE"/>
        </w:rPr>
        <w:softHyphen/>
        <w:t>wahlen[, Distriktratswahlen] und Direktwahlen der Sozialhilferäte in vierfacher Ausfertigung erstellt werden. Zwei Exemplare behält der Präsident des Gerichts erster Instanz und die beiden anderen werden den Vorsitzenden der Kontrollkommission ausgehändigt.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Der Bericht wird auf Sondervordrucken erstellt, die der Minister des Innern zur Verfügung stellt.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xml:space="preserve">Ab dem sechzigsten Tag nach den Provinzialwahlen, Gemeinde-wahlen[, Distriktratswahlen] und Direktwahlen der Sozialhilferäte wird ein Exemplar des Berichts während fünfzehn Tagen bei der Kanzlei des Gerichtes erster Instanz ausgelegt, wo es von allen in der Wählerliste eingetragenen Wählern auf Vorlage ihrer </w:t>
      </w:r>
      <w:proofErr w:type="spellStart"/>
      <w:r>
        <w:rPr>
          <w:rFonts w:cs="Times New Roman"/>
          <w:lang w:val="de-DE"/>
        </w:rPr>
        <w:t>Wahlauf</w:t>
      </w:r>
      <w:r>
        <w:rPr>
          <w:rFonts w:cs="Times New Roman"/>
          <w:lang w:val="de-DE"/>
        </w:rPr>
        <w:softHyphen/>
        <w:t>forderung</w:t>
      </w:r>
      <w:proofErr w:type="spellEnd"/>
      <w:r>
        <w:rPr>
          <w:rFonts w:cs="Times New Roman"/>
          <w:lang w:val="de-DE"/>
        </w:rPr>
        <w:t xml:space="preserve"> eingesehen werden kann.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Die Präsidenten übermitteln anschließend der Kontroll</w:t>
      </w:r>
      <w:r>
        <w:rPr>
          <w:rFonts w:cs="Times New Roman"/>
          <w:lang w:val="de-DE"/>
        </w:rPr>
        <w:softHyphen/>
        <w:t>kommis</w:t>
      </w:r>
      <w:r>
        <w:rPr>
          <w:rFonts w:cs="Times New Roman"/>
          <w:lang w:val="de-DE"/>
        </w:rPr>
        <w:softHyphen/>
        <w:t>sion die Berichte und die Bemerkungen der Kandidaten und der in der Wählerliste eingetragenen Wähler.</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i/>
          <w:iCs/>
          <w:lang w:val="de-DE"/>
        </w:rPr>
        <w:t xml:space="preserve">[Art. 9 </w:t>
      </w:r>
      <w:r w:rsidR="00BC4279">
        <w:rPr>
          <w:rFonts w:cs="Times New Roman"/>
          <w:i/>
          <w:iCs/>
          <w:lang w:val="de-DE"/>
        </w:rPr>
        <w:t>§</w:t>
      </w:r>
      <w:r>
        <w:rPr>
          <w:rFonts w:cs="Times New Roman"/>
          <w:i/>
          <w:iCs/>
          <w:lang w:val="de-DE"/>
        </w:rPr>
        <w:t xml:space="preserve"> 2 Abs. 1 und 3 abgeändert durch Art. 19 des G. vom 19. März 1999 (B.S. vom 31. März 1999)</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10</w:t>
      </w:r>
      <w:r>
        <w:rPr>
          <w:rFonts w:cs="Times New Roman"/>
          <w:lang w:val="de-DE"/>
        </w:rPr>
        <w:t xml:space="preserve"> - </w:t>
      </w:r>
      <w:r w:rsidR="00BC4279">
        <w:rPr>
          <w:rFonts w:cs="Times New Roman"/>
          <w:lang w:val="de-DE"/>
        </w:rPr>
        <w:t>§</w:t>
      </w:r>
      <w:r>
        <w:rPr>
          <w:rFonts w:cs="Times New Roman"/>
          <w:lang w:val="de-DE"/>
        </w:rPr>
        <w:t> 1 - Nach Untersuchung der Berichte und der gemäß Artikel 9 eingereichten Bemerkungen entscheidet die Kontrollkommission spätestens neunzig Tage nach Erhalt aller Berichte kontradiktorisch über die Richtigkeit und die Vollständigkeit jedes Berichtes.</w:t>
      </w:r>
    </w:p>
    <w:p w:rsidR="00BC4279"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w:t>
      </w:r>
      <w:r w:rsidR="0077454E">
        <w:rPr>
          <w:rFonts w:cs="Times New Roman"/>
          <w:lang w:val="de-DE"/>
        </w:rPr>
        <w:t> 2 - Im Schlussbericht der Kontrollkommission wird Folgendes angegeben: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1. pro politische Partei der Gesamtbetrag der zugunsten dieser Partei eingegangenen Wahlausgaben,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lastRenderedPageBreak/>
        <w:t>2. jeder Verstoß gegen die Bestimmungen der Artikel 2 und 7, der der politischen Partei zur Last gelegt werden kann.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w:t>
      </w:r>
      <w:r w:rsidR="0077454E">
        <w:rPr>
          <w:rFonts w:cs="Times New Roman"/>
          <w:lang w:val="de-DE"/>
        </w:rPr>
        <w:t xml:space="preserve"> 3 - Die Präsidenten der Abgeordnetenkammer und des Senats übermitteln den Schlussbericht der Kontrollkommission unverzüglich den Diensten des </w:t>
      </w:r>
      <w:r w:rsidR="0077454E">
        <w:rPr>
          <w:rFonts w:cs="Times New Roman"/>
          <w:i/>
          <w:iCs/>
          <w:lang w:val="de-DE"/>
        </w:rPr>
        <w:t>Belgischen Staatsblattes</w:t>
      </w:r>
      <w:r w:rsidR="0077454E">
        <w:rPr>
          <w:rFonts w:cs="Times New Roman"/>
          <w:lang w:val="de-DE"/>
        </w:rPr>
        <w:t xml:space="preserve">, die ihn innerhalb dreißig Tagen nach Erhalt in den Anlagen des </w:t>
      </w:r>
      <w:r w:rsidR="0077454E">
        <w:rPr>
          <w:rFonts w:cs="Times New Roman"/>
          <w:i/>
          <w:iCs/>
          <w:lang w:val="de-DE"/>
        </w:rPr>
        <w:t>Belgischen Staatsblattes</w:t>
      </w:r>
      <w:r w:rsidR="0077454E">
        <w:rPr>
          <w:rFonts w:cs="Times New Roman"/>
          <w:lang w:val="de-DE"/>
        </w:rPr>
        <w:t xml:space="preserve"> veröffentlichen.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11</w:t>
      </w:r>
      <w:r>
        <w:rPr>
          <w:rFonts w:cs="Times New Roman"/>
          <w:lang w:val="de-DE"/>
        </w:rPr>
        <w:t xml:space="preserve"> - Bei Nichthinterlegung der in Artikel 8 vorgesehenen Erklärung, bei Verstoß gegen die in Artikel 7 vorgesehenen Verbote oder bei Überschreitung des in Artikel 2 vorgesehenen zugelassenen Höchstbetrages und sofern diese Verstöße der politischen Partei zur Last gelegt werden können, verliert die betreffende politische Partei während des darauf folgenden Zeitraums, dessen Dauer die Kontrollkommission festlegt und nicht weniger als einen und nicht mehr als vier Monate betragen darf, das Anrecht auf die in Artikel 15 des Gesetzes vom 4. Juli 1989 vorgesehene Dotation.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12</w:t>
      </w:r>
      <w:r>
        <w:rPr>
          <w:rFonts w:cs="Times New Roman"/>
          <w:lang w:val="de-DE"/>
        </w:rPr>
        <w:t xml:space="preserve"> - </w:t>
      </w:r>
      <w:r w:rsidR="00BC4279">
        <w:rPr>
          <w:rFonts w:cs="Times New Roman"/>
          <w:lang w:val="de-DE"/>
        </w:rPr>
        <w:t>§</w:t>
      </w:r>
      <w:r>
        <w:rPr>
          <w:rFonts w:cs="Times New Roman"/>
          <w:lang w:val="de-DE"/>
        </w:rPr>
        <w:t> 1 - Mit den in Artikel 181 des Wahlgesetzbuches vorgesehenen Strafen wird belegt: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xml:space="preserve">1. wer es versäumt, seine Wahlausgaben [und/oder den Ursprung der Geldmittel] innerhalb der in Artikel 11 </w:t>
      </w:r>
      <w:r w:rsidR="00BC4279">
        <w:rPr>
          <w:rFonts w:cs="Times New Roman"/>
          <w:lang w:val="de-DE"/>
        </w:rPr>
        <w:t>§</w:t>
      </w:r>
      <w:r>
        <w:rPr>
          <w:rFonts w:cs="Times New Roman"/>
          <w:lang w:val="de-DE"/>
        </w:rPr>
        <w:t xml:space="preserve"> 5 des Provinzialwahlgesetzes, in Artikel 23 [und Artikel 97] des Gemeindewahlgesetzes und in Artikel 2 </w:t>
      </w:r>
      <w:r w:rsidR="00BC4279">
        <w:rPr>
          <w:rFonts w:cs="Times New Roman"/>
          <w:lang w:val="de-DE"/>
        </w:rPr>
        <w:t>§</w:t>
      </w:r>
      <w:r>
        <w:rPr>
          <w:rFonts w:cs="Times New Roman"/>
          <w:lang w:val="de-DE"/>
        </w:rPr>
        <w:t xml:space="preserve"> 3 des Königlichen Erlasses vom 26. August 1988 zur Festlegung der Modalitäten für die Wahl des Sozialhilferates in den in Artikel 7 der am 18. Juli 1966 koordinierten Gesetze über den Sprachengebrauch in </w:t>
      </w:r>
      <w:proofErr w:type="spellStart"/>
      <w:r>
        <w:rPr>
          <w:rFonts w:cs="Times New Roman"/>
          <w:lang w:val="de-DE"/>
        </w:rPr>
        <w:t>Verwaltungs</w:t>
      </w:r>
      <w:r>
        <w:rPr>
          <w:rFonts w:cs="Times New Roman"/>
          <w:lang w:val="de-DE"/>
        </w:rPr>
        <w:softHyphen/>
        <w:t>angelegenhei</w:t>
      </w:r>
      <w:r>
        <w:rPr>
          <w:rFonts w:cs="Times New Roman"/>
          <w:lang w:val="de-DE"/>
        </w:rPr>
        <w:softHyphen/>
        <w:t>ten</w:t>
      </w:r>
      <w:proofErr w:type="spellEnd"/>
      <w:r>
        <w:rPr>
          <w:rFonts w:cs="Times New Roman"/>
          <w:lang w:val="de-DE"/>
        </w:rPr>
        <w:t xml:space="preserve"> erwähnten Gemeinden und in den Gemeinden Comines-</w:t>
      </w:r>
      <w:proofErr w:type="spellStart"/>
      <w:r>
        <w:rPr>
          <w:rFonts w:cs="Times New Roman"/>
          <w:lang w:val="de-DE"/>
        </w:rPr>
        <w:t>Warneton</w:t>
      </w:r>
      <w:proofErr w:type="spellEnd"/>
      <w:r>
        <w:rPr>
          <w:rFonts w:cs="Times New Roman"/>
          <w:lang w:val="de-DE"/>
        </w:rPr>
        <w:t xml:space="preserve"> und </w:t>
      </w:r>
      <w:proofErr w:type="spellStart"/>
      <w:r>
        <w:rPr>
          <w:rFonts w:cs="Times New Roman"/>
          <w:lang w:val="de-DE"/>
        </w:rPr>
        <w:t>Voeren</w:t>
      </w:r>
      <w:proofErr w:type="spellEnd"/>
      <w:r>
        <w:rPr>
          <w:rFonts w:cs="Times New Roman"/>
          <w:lang w:val="de-DE"/>
        </w:rPr>
        <w:t xml:space="preserve"> festgelegten Frist anzugeben,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xml:space="preserve">2. wer wissentlich für Wahlwerbung Ausgaben macht oder Verpflichtungen eingeht, die die in Artikel 3 </w:t>
      </w:r>
      <w:r w:rsidR="00BC4279">
        <w:rPr>
          <w:rFonts w:cs="Times New Roman"/>
          <w:lang w:val="de-DE"/>
        </w:rPr>
        <w:t>§</w:t>
      </w:r>
      <w:r>
        <w:rPr>
          <w:rFonts w:cs="Times New Roman"/>
          <w:lang w:val="de-DE"/>
        </w:rPr>
        <w:t> 2 vorgesehenen Höchstbeträge überschreiten,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3. wer in den drei Monaten vor dem Wahldatum die in Artikel 7 vorgesehenen Bestimmungen nicht einhält,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xml:space="preserve">4. der Spitzenkandidat der Provinzialliste, der Gemeindeliste[, der Liste für den Distriktrat] oder der Liste für den Sozialhilferat, der wissentlich für Wahlwerbung Ausgaben macht oder Verpflichtungen eingeht, die die in Artikel 3 </w:t>
      </w:r>
      <w:r w:rsidR="00BC4279">
        <w:rPr>
          <w:rFonts w:cs="Times New Roman"/>
          <w:lang w:val="de-DE"/>
        </w:rPr>
        <w:t>§</w:t>
      </w:r>
      <w:r>
        <w:rPr>
          <w:rFonts w:cs="Times New Roman"/>
          <w:lang w:val="de-DE"/>
        </w:rPr>
        <w:t> 1 vorgesehenen Höchstbeträge überschreiten,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5. der Spitzenkandidat ohne nationale Listennummer und geschütztes Listenkürzel, der Ausgaben für Wahlwerbung auf Landesebene macht.</w:t>
      </w:r>
    </w:p>
    <w:p w:rsidR="00BC4279"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w:t>
      </w:r>
      <w:r w:rsidR="0077454E">
        <w:rPr>
          <w:rFonts w:cs="Times New Roman"/>
          <w:lang w:val="de-DE"/>
        </w:rPr>
        <w:t xml:space="preserve"> 2 - Jeder in </w:t>
      </w:r>
      <w:r>
        <w:rPr>
          <w:rFonts w:cs="Times New Roman"/>
          <w:lang w:val="de-DE"/>
        </w:rPr>
        <w:t>§</w:t>
      </w:r>
      <w:r w:rsidR="0077454E">
        <w:rPr>
          <w:rFonts w:cs="Times New Roman"/>
          <w:lang w:val="de-DE"/>
        </w:rPr>
        <w:t> 1 vorgesehene Verstoß kann entweder auf Initiative des Prokurators des Königs oder infolge einer Anzeige jeder Person, die ein Interesse nachweisen kann, verfolgt werden.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Der Prokurator des Königs berücksichtigt nicht anonyme Anzeigen.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lastRenderedPageBreak/>
        <w:t>§</w:t>
      </w:r>
      <w:r w:rsidR="0077454E">
        <w:rPr>
          <w:rFonts w:cs="Times New Roman"/>
          <w:lang w:val="de-DE"/>
        </w:rPr>
        <w:t xml:space="preserve"> 3 - Die Frist für die Ausübung des Initiativrechtes seitens des Prokurators des Königs und für das Erstatten von Anzeigen in Bezug auf die in </w:t>
      </w:r>
      <w:r>
        <w:rPr>
          <w:rFonts w:cs="Times New Roman"/>
          <w:lang w:val="de-DE"/>
        </w:rPr>
        <w:t>§</w:t>
      </w:r>
      <w:r w:rsidR="0077454E">
        <w:rPr>
          <w:rFonts w:cs="Times New Roman"/>
          <w:lang w:val="de-DE"/>
        </w:rPr>
        <w:t xml:space="preserve"> 1 erwähnten Verstöße läuft am </w:t>
      </w:r>
      <w:proofErr w:type="spellStart"/>
      <w:r w:rsidR="0077454E">
        <w:rPr>
          <w:rFonts w:cs="Times New Roman"/>
          <w:lang w:val="de-DE"/>
        </w:rPr>
        <w:t>hundert</w:t>
      </w:r>
      <w:r w:rsidR="0077454E">
        <w:rPr>
          <w:rFonts w:cs="Times New Roman"/>
          <w:lang w:val="de-DE"/>
        </w:rPr>
        <w:softHyphen/>
        <w:t>zwanzigsten</w:t>
      </w:r>
      <w:proofErr w:type="spellEnd"/>
      <w:r w:rsidR="0077454E">
        <w:rPr>
          <w:rFonts w:cs="Times New Roman"/>
          <w:lang w:val="de-DE"/>
        </w:rPr>
        <w:t xml:space="preserve"> Tag nach den Wahlen ab.</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Der Prokurator des Königs übermittelt der Kontrollkommission für die Provinzialwahlen und dem ständigen Ausschuss für die Gemeindewahlen[, die Distriktratswahlen oder die Direktwahlen der Sozialhilferäte] eine Abschrift der Anzeigen gegen Kandidaten für die jeweiligen Wahlen. Der Prokurator des Königs übermittelt ebenfalls eine Kopie an die angezeigten Personen. Die Übermittlungen erfolgen innerhalb acht Tagen nach Erstatten der Anzeige.</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xml:space="preserve">Innerhalb derselben Frist setzt der Prokurator des Königs die Kontrollkommission für die Provinzialwahlen und den ständigen Ausschuss für die Gemeindewahlen[, die Distriktratswahlen oder die Direktwahlen der Sozialhilferäte] von seinem Beschluss in Kenntnis, eine Verfolgung aufgrund der in </w:t>
      </w:r>
      <w:r w:rsidR="00BC4279">
        <w:rPr>
          <w:rFonts w:cs="Times New Roman"/>
          <w:lang w:val="de-DE"/>
        </w:rPr>
        <w:t>§</w:t>
      </w:r>
      <w:r>
        <w:rPr>
          <w:rFonts w:cs="Times New Roman"/>
          <w:lang w:val="de-DE"/>
        </w:rPr>
        <w:t> 1 erwähnten Verstöße einzuleiten.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w:t>
      </w:r>
      <w:r w:rsidR="0077454E">
        <w:rPr>
          <w:rFonts w:cs="Times New Roman"/>
          <w:lang w:val="de-DE"/>
        </w:rPr>
        <w:t> 4 - Wer eine Anzeige erstattet beziehungsweise eine Klage einreicht, die sich als unbegründet erweist und für die erwiesen ist, dass sie in der Absicht zu schaden erfolgte, wird mit einer Geldstrafe von 50 [EUR] bis 500 [EUR] belegt.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w:t>
      </w:r>
      <w:r w:rsidR="0077454E">
        <w:rPr>
          <w:rFonts w:cs="Times New Roman"/>
          <w:lang w:val="de-DE"/>
        </w:rPr>
        <w:t xml:space="preserve"> 5 - Der Prokurator des Königs kann im Rahmen der in </w:t>
      </w:r>
      <w:r>
        <w:rPr>
          <w:rFonts w:cs="Times New Roman"/>
          <w:lang w:val="de-DE"/>
        </w:rPr>
        <w:t>§</w:t>
      </w:r>
      <w:r w:rsidR="0077454E">
        <w:rPr>
          <w:rFonts w:cs="Times New Roman"/>
          <w:lang w:val="de-DE"/>
        </w:rPr>
        <w:t> 2 vorgesehenen Verfolgung einen einzelnen Kandidaten um alle Informationen über den Ursprung der Geldmittel ersuchen, die zur Finanzierung seiner Wahlkampagne verwendet wurden.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i/>
          <w:iCs/>
          <w:lang w:val="de-DE"/>
        </w:rPr>
        <w:t xml:space="preserve">[Art. 12 </w:t>
      </w:r>
      <w:r w:rsidR="00BC4279">
        <w:rPr>
          <w:rFonts w:cs="Times New Roman"/>
          <w:i/>
          <w:iCs/>
          <w:lang w:val="de-DE"/>
        </w:rPr>
        <w:t>§</w:t>
      </w:r>
      <w:r>
        <w:rPr>
          <w:rFonts w:cs="Times New Roman"/>
          <w:i/>
          <w:iCs/>
          <w:lang w:val="de-DE"/>
        </w:rPr>
        <w:t xml:space="preserve"> 1 einziger Absatz Nr. 1 abgeändert durch Art. 20 Nr. 1 des G. vom 19. März 1999 (B.S. vom 31. März 1999) und Art. 6 des G. vom 12. August 2000 (I) (B.S. vom 25. August 2000); </w:t>
      </w:r>
      <w:r w:rsidR="00BC4279">
        <w:rPr>
          <w:rFonts w:cs="Times New Roman"/>
          <w:i/>
          <w:iCs/>
          <w:lang w:val="de-DE"/>
        </w:rPr>
        <w:t>§</w:t>
      </w:r>
      <w:r>
        <w:rPr>
          <w:rFonts w:cs="Times New Roman"/>
          <w:i/>
          <w:iCs/>
          <w:lang w:val="de-DE"/>
        </w:rPr>
        <w:t xml:space="preserve"> 1 einziger Absatz Nr. 4 abgeändert durch Art. 20 Nr. 2 des G. vom 19. März 1999 (B.S. vom 31. März 1999); </w:t>
      </w:r>
      <w:r w:rsidR="00BC4279">
        <w:rPr>
          <w:rFonts w:cs="Times New Roman"/>
          <w:i/>
          <w:iCs/>
          <w:lang w:val="de-DE"/>
        </w:rPr>
        <w:t>§</w:t>
      </w:r>
      <w:r>
        <w:rPr>
          <w:rFonts w:cs="Times New Roman"/>
          <w:i/>
          <w:iCs/>
          <w:lang w:val="de-DE"/>
        </w:rPr>
        <w:t xml:space="preserve"> 3 Abs. 2 abgeändert durch Art. 20 Nr. 3 des G. vom 19. März 1999 (B.S. vom 31. März 1999) und Art. 4 des G. vom 12. August 2000 (II) (B.S. vom 25. August 2000); </w:t>
      </w:r>
      <w:r w:rsidR="00BC4279">
        <w:rPr>
          <w:rFonts w:cs="Times New Roman"/>
          <w:i/>
          <w:iCs/>
          <w:lang w:val="de-DE"/>
        </w:rPr>
        <w:t>§</w:t>
      </w:r>
      <w:r>
        <w:rPr>
          <w:rFonts w:cs="Times New Roman"/>
          <w:i/>
          <w:iCs/>
          <w:lang w:val="de-DE"/>
        </w:rPr>
        <w:t xml:space="preserve"> 3 Abs. 3 abgeändert durch Art. 20 Nr. 3 des G. vom 19. März 1999 (B.S. vom 31. März 1999) und Art. 4 des G. vom 12. August 2000 (II) (B.S. vom 25. August 2000); </w:t>
      </w:r>
      <w:r w:rsidR="00BC4279">
        <w:rPr>
          <w:rFonts w:cs="Times New Roman"/>
          <w:i/>
          <w:iCs/>
          <w:lang w:val="de-DE"/>
        </w:rPr>
        <w:t>§</w:t>
      </w:r>
      <w:r>
        <w:rPr>
          <w:rFonts w:cs="Times New Roman"/>
          <w:i/>
          <w:iCs/>
          <w:lang w:val="de-DE"/>
        </w:rPr>
        <w:t xml:space="preserve"> 4 abgeändert durch Art. 2 des G. vom 26. Juni 2000 (B.S. vom 29. Juli 2000)]</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b/>
          <w:bCs/>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b/>
          <w:bCs/>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13</w:t>
      </w:r>
      <w:r>
        <w:rPr>
          <w:rFonts w:cs="Times New Roman"/>
          <w:lang w:val="de-DE"/>
        </w:rPr>
        <w:t xml:space="preserve"> - [Nur natürliche Personen dürfen Spenden zugunsten von politischen Parteien und ihren Komponenten, Listen, Kandidaten und Inhabern politischer Mandate machen. Kandidaten und Inhaber politischer Mandate dürfen jedoch Spenden von der politischen Partei oder von der Liste entgegennehmen, für die sie Kandidat sind beziehungsweise ein Mandat ausüben. Auch die Komponenten dürfen Spenden von ihrer politischen Partei entgegennehmen und umgekehrt. Unbeschadet der vorangehenden Bestimmungen sind Spenden von natürlichen Personen untersagt, die in Wirklichkeit als Mittler für juristische Personen oder nichtrechtsfähige Vereinigungen auftreten.]</w:t>
      </w:r>
    </w:p>
    <w:p w:rsidR="00BC4279"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xml:space="preserve">[Die Identität der natürlichen Personen, die Spenden unter welcher Form auch immer von [125 EUR] und mehr zugunsten von politischen Parteien und ihren Komponenten, Listen, Kandidaten und Inhabern politischer Mandate machen, wird von den Empfängern jährlich registriert. Politische Parteien und ihre Komponenten, Listen, Kandidaten und Inhaber politischer Mandate dürfen jährlich von derselben natürlichen Person jeweils höchstens [500 EUR] oder deren Gegenwert als Spende entgegennehmen. Der Spender darf </w:t>
      </w:r>
      <w:r>
        <w:rPr>
          <w:rFonts w:cs="Times New Roman"/>
          <w:lang w:val="de-DE"/>
        </w:rPr>
        <w:lastRenderedPageBreak/>
        <w:t>jährlich Spe</w:t>
      </w:r>
      <w:r w:rsidR="00114685">
        <w:rPr>
          <w:rFonts w:cs="Times New Roman"/>
          <w:lang w:val="de-DE"/>
        </w:rPr>
        <w:t>nden von insgesamt höchstens [2.</w:t>
      </w:r>
      <w:r>
        <w:rPr>
          <w:rFonts w:cs="Times New Roman"/>
          <w:lang w:val="de-DE"/>
        </w:rPr>
        <w:t>000 EUR] oder deren Gegenwert zugunsten von politischen Parteien und ihren Komponenten, Listen, Kandidaten und Inhabern politischer Mandate machen. Abgaben der Inhaber politischer Mandate zugunsten ihrer politischen Partei werden nicht als Spenden angesehen.]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[Leistungen, die juristische Personen, natürliche Personen oder nichtrechtsfähige Vereinigungen unentgeltlich oder unter dem tatsächlichen Preis ausführen, werden ebenso wie die Einräumung von Kreditlinien ohne Rückzahlungsverpflichtung Spenden gleichgesetzt. Leistungen, die von einer politischen Partei oder einem Kandidaten deutlich über dem Marktpreis in Rechnung gestellt werden, gelten ebenfalls als Spenden von juristischen Personen, natürlichen Personen oder nichtrechtsfähigen Vereinigungen.]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Die politische Partei, die entgegen der vorliegenden Bestimmung eine Spende annimmt, verliert - in den Monaten nach Feststellung dieses Verstoßes seitens der Kontrollkommission und in Höhe des doppelten Betrags der Spende - ihr Anrecht auf die Dotation, die aufgrund des Kapitels III des Gesetzes vom 4. Juli 1989 der in Artikel 22 desselben Gesetzes erwähnten Einrichtung gewährt worden wäre.</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Wer entgegen der vorliegenden Bestimmung einer politischen Partei, einer ihrer Komponenten - ungeachtet deren Rechtsform -, einer Liste, einem Kandidaten oder dem Inhaber eines politischen Mandats eine Spende zukommen lässt oder wer als Kandidat oder Inhaber eines politischen Mandats eine Spende annimmt, wird mit einer Geldstrafe von 26 [EUR] bis 100.000 [EUR] belegt. Wer, ohne Kandidat oder Inhaber eines politischen Mandats zu sein, eine solche Spende im Namen und für Rechnung einer politischen Partei, einer Liste, eines Kandidaten oder des Inhabers eines politischen Mandats annimmt, wird mit der gleichen Strafe belegt.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Buch I des Strafgesetzbuches einschließlich Kapitel VII und Artikel 85 ist auf diese Straftaten anwendbar.</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Das Urteil kann auf Anordnung des Gerichts vollständig oder auszugsweise in Tageszeitungen und Wochenzeitschriften veröffentlicht werden, die das Gericht bestimmt.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i/>
          <w:iCs/>
          <w:lang w:val="de-DE"/>
        </w:rPr>
        <w:t>[Art. 13 Abs. 1 ersetzt</w:t>
      </w:r>
      <w:r>
        <w:rPr>
          <w:rFonts w:cs="Times New Roman"/>
          <w:lang w:val="de-DE"/>
        </w:rPr>
        <w:t xml:space="preserve"> </w:t>
      </w:r>
      <w:r>
        <w:rPr>
          <w:rFonts w:cs="Times New Roman"/>
          <w:i/>
          <w:iCs/>
          <w:lang w:val="de-DE"/>
        </w:rPr>
        <w:t>durch Art. 7 Buchstabe A) des G. vom 12. August 2000 (I) (B.S. vom 25. August 2000); neuer Absatz 2 eingefügt durch Art. 7 Buchstabe B) des G. vom 12. August 2000 (I) (B.S. vom 25. August 2000) und abgeändert durch Art. 5 des K.E. vom 13. Juli 2001 (B.S. vom 11. August 2001); Abs. 3 ersetzt durch Art. 7  Buchstabe C) des G. vom 12. August 2000 (I) (B.S. vom 25. August 2000); Abs. 5 abgeändert durch Art. 2 des G. vom 26. Juni 2000 (B.S. vom 29. Juli 2000)]</w:t>
      </w:r>
    </w:p>
    <w:p w:rsidR="00BC4279"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p>
    <w:p w:rsidR="00BC4279"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w:t>
      </w:r>
      <w:r>
        <w:rPr>
          <w:rFonts w:cs="Times New Roman"/>
          <w:b/>
          <w:bCs/>
          <w:lang w:val="de-DE"/>
        </w:rPr>
        <w:t>Art. 13</w:t>
      </w:r>
      <w:r>
        <w:rPr>
          <w:rFonts w:cs="Times New Roman"/>
          <w:b/>
          <w:bCs/>
          <w:i/>
          <w:iCs/>
          <w:lang w:val="de-DE"/>
        </w:rPr>
        <w:t>bis</w:t>
      </w:r>
      <w:r>
        <w:rPr>
          <w:rFonts w:cs="Times New Roman"/>
          <w:lang w:val="de-DE"/>
        </w:rPr>
        <w:t xml:space="preserve"> - Der König bestimmt durch einen im Ministerrat beratenen Erlass die Modalitäten für die in den Artikeln 8 und 13 erwähnten Registrierungen und ihre Hinterlegung. Die Kontrolle über die Registrierungen der politischen Parteien wird durch die Kontrollkommission gewährleistet.]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i/>
          <w:iCs/>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i/>
          <w:iCs/>
          <w:lang w:val="de-DE"/>
        </w:rPr>
        <w:t>[Art. 13bis eingefügt durch Art. 8 des G. vom 12. August 2000 (I) (B.S. vom 25. August 2000)]</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sectPr w:rsidR="0077454E">
          <w:pgSz w:w="11904" w:h="16836"/>
          <w:pgMar w:top="1440" w:right="1440" w:bottom="1440" w:left="1440" w:header="1440" w:footer="1440" w:gutter="0"/>
          <w:cols w:space="720"/>
          <w:noEndnote/>
        </w:sect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lang w:val="de-DE"/>
        </w:rPr>
        <w:lastRenderedPageBreak/>
        <w:t>KAPITEL III</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i/>
          <w:iCs/>
          <w:lang w:val="de-DE"/>
        </w:rPr>
      </w:pPr>
      <w:r>
        <w:rPr>
          <w:rFonts w:cs="Times New Roman"/>
          <w:i/>
          <w:iCs/>
          <w:lang w:val="de-DE"/>
        </w:rPr>
        <w:t xml:space="preserve">Sonderbestimmungen über die Einschränkung und Kontrolle </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i/>
          <w:iCs/>
          <w:lang w:val="de-DE"/>
        </w:rPr>
        <w:t>der Wahlausgaben für die Provinzialwahlen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14</w:t>
      </w:r>
      <w:r>
        <w:rPr>
          <w:rFonts w:cs="Times New Roman"/>
          <w:lang w:val="de-DE"/>
        </w:rPr>
        <w:t xml:space="preserve"> - Die Artikel 3</w:t>
      </w:r>
      <w:r>
        <w:rPr>
          <w:rFonts w:cs="Times New Roman"/>
          <w:i/>
          <w:iCs/>
          <w:lang w:val="de-DE"/>
        </w:rPr>
        <w:t>quater</w:t>
      </w:r>
      <w:r>
        <w:rPr>
          <w:rFonts w:cs="Times New Roman"/>
          <w:lang w:val="de-DE"/>
        </w:rPr>
        <w:t xml:space="preserve"> und 3</w:t>
      </w:r>
      <w:r>
        <w:rPr>
          <w:rFonts w:cs="Times New Roman"/>
          <w:i/>
          <w:iCs/>
          <w:lang w:val="de-DE"/>
        </w:rPr>
        <w:t>quinquies</w:t>
      </w:r>
      <w:r>
        <w:rPr>
          <w:rFonts w:cs="Times New Roman"/>
          <w:lang w:val="de-DE"/>
        </w:rPr>
        <w:t xml:space="preserve"> des Provinzialwahlgesetzes werden aufgehoben.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15</w:t>
      </w:r>
      <w:r>
        <w:rPr>
          <w:rFonts w:cs="Times New Roman"/>
          <w:lang w:val="de-DE"/>
        </w:rPr>
        <w:t xml:space="preserve"> - In Artikel 5 Absatz 7 desselben Gesetzes werden zwischen den Wörtern </w:t>
      </w:r>
      <w:r w:rsidR="00114685">
        <w:rPr>
          <w:rFonts w:cs="Times New Roman"/>
          <w:lang w:val="de-DE"/>
        </w:rPr>
        <w:t>"</w:t>
      </w:r>
      <w:r>
        <w:rPr>
          <w:rFonts w:cs="Times New Roman"/>
          <w:lang w:val="de-DE"/>
        </w:rPr>
        <w:t>Artikel 8 Absatz 1 Nr. 2</w:t>
      </w:r>
      <w:r w:rsidR="00114685">
        <w:rPr>
          <w:rFonts w:cs="Times New Roman"/>
          <w:lang w:val="de-DE"/>
        </w:rPr>
        <w:t>"</w:t>
      </w:r>
      <w:r>
        <w:rPr>
          <w:rFonts w:cs="Times New Roman"/>
          <w:lang w:val="de-DE"/>
        </w:rPr>
        <w:t xml:space="preserve"> und den Wörtern </w:t>
      </w:r>
      <w:r w:rsidR="00114685">
        <w:rPr>
          <w:rFonts w:cs="Times New Roman"/>
          <w:lang w:val="de-DE"/>
        </w:rPr>
        <w:t>"</w:t>
      </w:r>
      <w:r>
        <w:rPr>
          <w:rFonts w:cs="Times New Roman"/>
          <w:lang w:val="de-DE"/>
        </w:rPr>
        <w:t>aufgeführt</w:t>
      </w:r>
      <w:r w:rsidR="00114685">
        <w:rPr>
          <w:rFonts w:cs="Times New Roman"/>
          <w:lang w:val="de-DE"/>
        </w:rPr>
        <w:t>"</w:t>
      </w:r>
      <w:r>
        <w:rPr>
          <w:rFonts w:cs="Times New Roman"/>
          <w:lang w:val="de-DE"/>
        </w:rPr>
        <w:t xml:space="preserve"> die Wörter </w:t>
      </w:r>
      <w:r w:rsidR="00114685">
        <w:rPr>
          <w:rFonts w:cs="Times New Roman"/>
          <w:lang w:val="de-DE"/>
        </w:rPr>
        <w:t>"</w:t>
      </w:r>
      <w:r>
        <w:rPr>
          <w:rFonts w:cs="Times New Roman"/>
          <w:lang w:val="de-DE"/>
        </w:rPr>
        <w:t xml:space="preserve">und von Artikel 11 </w:t>
      </w:r>
      <w:r w:rsidR="00BC4279">
        <w:rPr>
          <w:rFonts w:cs="Times New Roman"/>
          <w:lang w:val="de-DE"/>
        </w:rPr>
        <w:t>§</w:t>
      </w:r>
      <w:r>
        <w:rPr>
          <w:rFonts w:cs="Times New Roman"/>
          <w:lang w:val="de-DE"/>
        </w:rPr>
        <w:t> 5 letzter Absatz</w:t>
      </w:r>
      <w:r w:rsidR="00114685">
        <w:rPr>
          <w:rFonts w:cs="Times New Roman"/>
          <w:lang w:val="de-DE"/>
        </w:rPr>
        <w:t>"</w:t>
      </w:r>
      <w:r>
        <w:rPr>
          <w:rFonts w:cs="Times New Roman"/>
          <w:lang w:val="de-DE"/>
        </w:rPr>
        <w:t xml:space="preserve"> eingefügt.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16</w:t>
      </w:r>
      <w:r>
        <w:rPr>
          <w:rFonts w:cs="Times New Roman"/>
          <w:lang w:val="de-DE"/>
        </w:rPr>
        <w:t xml:space="preserve"> - In Artikel 11 </w:t>
      </w:r>
      <w:r w:rsidR="00BC4279">
        <w:rPr>
          <w:rFonts w:cs="Times New Roman"/>
          <w:lang w:val="de-DE"/>
        </w:rPr>
        <w:t>§</w:t>
      </w:r>
      <w:r>
        <w:rPr>
          <w:rFonts w:cs="Times New Roman"/>
          <w:lang w:val="de-DE"/>
        </w:rPr>
        <w:t> 5 desselben Gesetzes werden die beiden letzten Absätze wie folgt ersetzt: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t>"</w:t>
      </w:r>
      <w:r w:rsidR="0077454E">
        <w:rPr>
          <w:rFonts w:cs="Times New Roman"/>
          <w:lang w:val="de-DE"/>
        </w:rPr>
        <w:t>Die Kandi</w:t>
      </w:r>
      <w:r w:rsidR="0077454E">
        <w:rPr>
          <w:rFonts w:cs="Times New Roman"/>
          <w:lang w:val="de-DE"/>
        </w:rPr>
        <w:softHyphen/>
        <w:t>daten verpflichten sich in ihrer Annahmeakte, die Gesetzes</w:t>
      </w:r>
      <w:r w:rsidR="0077454E">
        <w:rPr>
          <w:rFonts w:cs="Times New Roman"/>
          <w:lang w:val="de-DE"/>
        </w:rPr>
        <w:softHyphen/>
        <w:t>bestimmungen in Bezug auf die Einschränkung und Kontrolle der Wahlausgaben zu befolgen und diese Ausgaben anzugeben. Der Spitzenkandidat muss darüber hinaus innerhalb dreißig Tagen nach dem Wahldatum die Wahlausgaben für Wahlwerbung der Liste angeben.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Der Hauptzeuge der Liste oder die zu diesem Zweck von der Liste bevollmächtigte Person sammelt die Erklärungen in Bezug auf die Wahlausgaben jedes Kandidaten und der Liste ein und hinterlegt sie innerhalb dreißig Tagen nach dem Wahldatum bei der Kanzlei des Gerichtes erster Instanz des Gerichtsbezirks, in dem der Hauptwahlvorstand des Distrikts gelegen ist.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Die Annahmeakte und die Erklärung werden auf Sonderformularen erstellt und werden von den Antragstellern unterzeichnet.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Diese Formulare werden vom Minister des Innern bereitge</w:t>
      </w:r>
      <w:r w:rsidR="0077454E">
        <w:rPr>
          <w:rFonts w:cs="Times New Roman"/>
          <w:lang w:val="de-DE"/>
        </w:rPr>
        <w:softHyphen/>
        <w:t xml:space="preserve">stellt und im </w:t>
      </w:r>
      <w:r w:rsidR="0077454E">
        <w:rPr>
          <w:rFonts w:cs="Times New Roman"/>
          <w:i/>
          <w:iCs/>
          <w:lang w:val="de-DE"/>
        </w:rPr>
        <w:t>Belgischen Staatsblatt</w:t>
      </w:r>
      <w:r w:rsidR="0077454E">
        <w:rPr>
          <w:rFonts w:cs="Times New Roman"/>
          <w:lang w:val="de-DE"/>
        </w:rPr>
        <w:t xml:space="preserve"> veröffentlicht.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Ab dem einunddreißigsten Tag nach den Wahlen können die Erklärungen während fünfzehn Tagen von allen Wählern des betreffenden Wahlkreises auf Vorlage ihrer Wahlaufforderung bei der Kanzlei des Gerichtes erster Instanz eingesehen werden.</w:t>
      </w:r>
      <w:r>
        <w:rPr>
          <w:rFonts w:cs="Times New Roman"/>
          <w:lang w:val="de-DE"/>
        </w:rPr>
        <w: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17</w:t>
      </w:r>
      <w:r>
        <w:rPr>
          <w:rFonts w:cs="Times New Roman"/>
          <w:lang w:val="de-DE"/>
        </w:rPr>
        <w:t xml:space="preserve"> - Ein Artikel 11</w:t>
      </w:r>
      <w:r>
        <w:rPr>
          <w:rFonts w:cs="Times New Roman"/>
          <w:i/>
          <w:iCs/>
          <w:lang w:val="de-DE"/>
        </w:rPr>
        <w:t>bis</w:t>
      </w:r>
      <w:r>
        <w:rPr>
          <w:rFonts w:cs="Times New Roman"/>
          <w:lang w:val="de-DE"/>
        </w:rPr>
        <w:t xml:space="preserve"> mit folgendem Wortlaut wird in dasselbe Gesetz eingefügt: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t>"</w:t>
      </w:r>
      <w:r w:rsidR="0077454E">
        <w:rPr>
          <w:rFonts w:cs="Times New Roman"/>
          <w:lang w:val="de-DE"/>
        </w:rPr>
        <w:t>Art. 11</w:t>
      </w:r>
      <w:r w:rsidR="0077454E">
        <w:rPr>
          <w:rFonts w:cs="Times New Roman"/>
          <w:i/>
          <w:iCs/>
          <w:lang w:val="de-DE"/>
        </w:rPr>
        <w:t>bis</w:t>
      </w:r>
      <w:r w:rsidR="0077454E">
        <w:rPr>
          <w:rFonts w:cs="Times New Roman"/>
          <w:lang w:val="de-DE"/>
        </w:rPr>
        <w:t xml:space="preserve"> - Die gemäß Artikel 11 </w:t>
      </w:r>
      <w:r>
        <w:rPr>
          <w:rFonts w:cs="Times New Roman"/>
          <w:lang w:val="de-DE"/>
        </w:rPr>
        <w:t>§</w:t>
      </w:r>
      <w:r w:rsidR="0077454E">
        <w:rPr>
          <w:rFonts w:cs="Times New Roman"/>
          <w:lang w:val="de-DE"/>
        </w:rPr>
        <w:t> 5 hinterlegten Erklärungen in Bezug auf die Wahlausgaben werden bis zum hunderteinundzwanzigsten Tag nach dem Wahldatum bei der Kanzlei des Gerichtes erster Instanz aufbewahrt.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sectPr w:rsidR="0077454E">
          <w:pgSz w:w="11904" w:h="16836"/>
          <w:pgMar w:top="1440" w:right="1440" w:bottom="1440" w:left="1440" w:header="1440" w:footer="1440" w:gutter="0"/>
          <w:cols w:space="720"/>
          <w:noEndnote/>
        </w:sect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lastRenderedPageBreak/>
        <w:tab/>
      </w:r>
      <w:r w:rsidR="0077454E">
        <w:rPr>
          <w:rFonts w:cs="Times New Roman"/>
          <w:lang w:val="de-DE"/>
        </w:rPr>
        <w:t xml:space="preserve">Wenn innerhalb </w:t>
      </w:r>
      <w:proofErr w:type="spellStart"/>
      <w:r w:rsidR="0077454E">
        <w:rPr>
          <w:rFonts w:cs="Times New Roman"/>
          <w:lang w:val="de-DE"/>
        </w:rPr>
        <w:t>hundertzwanzig</w:t>
      </w:r>
      <w:proofErr w:type="spellEnd"/>
      <w:r w:rsidR="0077454E">
        <w:rPr>
          <w:rFonts w:cs="Times New Roman"/>
          <w:lang w:val="de-DE"/>
        </w:rPr>
        <w:t xml:space="preserve"> Tagen nach dem Wahldatum eine Anzeige gemäß Artikel 12 des Gesetzes vom 7. Juli 1994 über die Einschränkung und Kontrolle der Wahlausgaben für die Provinzial- und Gemeindewahlen und die Direktwahl der Sozialhilferäte erstattet beziehungsweise eine Beschwerde gemäß Artikel 37/1 eingereicht wird, wird die Erklärung in Bezug auf die Wahlausgaben des angezeigten Kandidaten je nach Fall dem Prokurator des Königs beziehungsweise der Kontroll</w:t>
      </w:r>
      <w:r w:rsidR="0077454E">
        <w:rPr>
          <w:rFonts w:cs="Times New Roman"/>
          <w:lang w:val="de-DE"/>
        </w:rPr>
        <w:softHyphen/>
        <w:t>kommission auf seinen/ihren Antrag hin übermittelt.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Wenn innerhalb der im vorangehenden Absatz erwähnten Frist keine Anzeige gemäß Artikel 12 desselben Gesetzes vom 7. Juli 1994 erstattet beziehungsweise keine Beschwerde gemäß Artikel 37/1 eingereicht wird, können die betreffenden Unterlagen von den Kandidaten abgeholt werden.</w:t>
      </w:r>
      <w:r>
        <w:rPr>
          <w:rFonts w:cs="Times New Roman"/>
          <w:lang w:val="de-DE"/>
        </w:rPr>
        <w: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18</w:t>
      </w:r>
      <w:r>
        <w:rPr>
          <w:rFonts w:cs="Times New Roman"/>
          <w:lang w:val="de-DE"/>
        </w:rPr>
        <w:t xml:space="preserve"> - </w:t>
      </w:r>
      <w:r>
        <w:rPr>
          <w:rFonts w:cs="Times New Roman"/>
          <w:i/>
          <w:iCs/>
          <w:lang w:val="de-DE"/>
        </w:rPr>
        <w:t xml:space="preserve">In </w:t>
      </w:r>
      <w:proofErr w:type="spellStart"/>
      <w:r>
        <w:rPr>
          <w:rFonts w:cs="Times New Roman"/>
          <w:i/>
          <w:iCs/>
          <w:lang w:val="de-DE"/>
        </w:rPr>
        <w:t>limine</w:t>
      </w:r>
      <w:proofErr w:type="spellEnd"/>
      <w:r>
        <w:rPr>
          <w:rFonts w:cs="Times New Roman"/>
          <w:lang w:val="de-DE"/>
        </w:rPr>
        <w:t xml:space="preserve"> von Artikel 30 desselben Gesetzes werden die Wörter </w:t>
      </w:r>
      <w:r w:rsidR="00BC4279">
        <w:rPr>
          <w:rFonts w:cs="Times New Roman"/>
          <w:lang w:val="de-DE"/>
        </w:rPr>
        <w:t>"</w:t>
      </w:r>
      <w:r>
        <w:rPr>
          <w:rFonts w:cs="Times New Roman"/>
          <w:lang w:val="de-DE"/>
        </w:rPr>
        <w:t>Der Provinzialrat befindet</w:t>
      </w:r>
      <w:r w:rsidR="00BC4279">
        <w:rPr>
          <w:rFonts w:cs="Times New Roman"/>
          <w:lang w:val="de-DE"/>
        </w:rPr>
        <w:t>"</w:t>
      </w:r>
      <w:r>
        <w:rPr>
          <w:rFonts w:cs="Times New Roman"/>
          <w:lang w:val="de-DE"/>
        </w:rPr>
        <w:t xml:space="preserve"> durch die Wörter </w:t>
      </w:r>
      <w:r w:rsidR="00BC4279">
        <w:rPr>
          <w:rFonts w:cs="Times New Roman"/>
          <w:lang w:val="de-DE"/>
        </w:rPr>
        <w:t>"</w:t>
      </w:r>
      <w:r>
        <w:rPr>
          <w:rFonts w:cs="Times New Roman"/>
          <w:lang w:val="de-DE"/>
        </w:rPr>
        <w:t>Außer was die Einhaltung der Bestimmungen über die Einschränkung und Kontrolle der Wahlausgaben für die Provinzialwahlen betrifft, befindet der Provinzialrat</w:t>
      </w:r>
      <w:r w:rsidR="00BC4279">
        <w:rPr>
          <w:rFonts w:cs="Times New Roman"/>
          <w:lang w:val="de-DE"/>
        </w:rPr>
        <w:t>"</w:t>
      </w:r>
      <w:r>
        <w:rPr>
          <w:rFonts w:cs="Times New Roman"/>
          <w:lang w:val="de-DE"/>
        </w:rPr>
        <w:t xml:space="preserve"> ersetzt.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19</w:t>
      </w:r>
      <w:r>
        <w:rPr>
          <w:rFonts w:cs="Times New Roman"/>
          <w:lang w:val="de-DE"/>
        </w:rPr>
        <w:t xml:space="preserve"> - </w:t>
      </w:r>
      <w:r>
        <w:rPr>
          <w:rFonts w:cs="Times New Roman"/>
          <w:i/>
          <w:iCs/>
          <w:lang w:val="de-DE"/>
        </w:rPr>
        <w:t xml:space="preserve">In </w:t>
      </w:r>
      <w:proofErr w:type="spellStart"/>
      <w:r>
        <w:rPr>
          <w:rFonts w:cs="Times New Roman"/>
          <w:i/>
          <w:iCs/>
          <w:lang w:val="de-DE"/>
        </w:rPr>
        <w:t>limine</w:t>
      </w:r>
      <w:proofErr w:type="spellEnd"/>
      <w:r>
        <w:rPr>
          <w:rFonts w:cs="Times New Roman"/>
          <w:lang w:val="de-DE"/>
        </w:rPr>
        <w:t xml:space="preserve"> von Artikel 31 desselben Gesetzes werden die Wörter </w:t>
      </w:r>
      <w:r w:rsidR="00BC4279">
        <w:rPr>
          <w:rFonts w:cs="Times New Roman"/>
          <w:lang w:val="de-DE"/>
        </w:rPr>
        <w:t>"</w:t>
      </w:r>
      <w:r>
        <w:rPr>
          <w:rFonts w:cs="Times New Roman"/>
          <w:lang w:val="de-DE"/>
        </w:rPr>
        <w:t>Jede Beschwerde gegen die Wahl muss</w:t>
      </w:r>
      <w:r w:rsidR="00BC4279">
        <w:rPr>
          <w:rFonts w:cs="Times New Roman"/>
          <w:lang w:val="de-DE"/>
        </w:rPr>
        <w:t>"</w:t>
      </w:r>
      <w:r>
        <w:rPr>
          <w:rFonts w:cs="Times New Roman"/>
          <w:lang w:val="de-DE"/>
        </w:rPr>
        <w:t xml:space="preserve"> durch die Wörter </w:t>
      </w:r>
      <w:r w:rsidR="00BC4279">
        <w:rPr>
          <w:rFonts w:cs="Times New Roman"/>
          <w:lang w:val="de-DE"/>
        </w:rPr>
        <w:t>"</w:t>
      </w:r>
      <w:r>
        <w:rPr>
          <w:rFonts w:cs="Times New Roman"/>
          <w:lang w:val="de-DE"/>
        </w:rPr>
        <w:t>Außer was die Einhaltung der Bestimmungen über die Einschränkung und Kontrolle der Wahlausgaben für die Provinzialwahlen betrifft, muss jede Beschwerde gegen die Wahl</w:t>
      </w:r>
      <w:r w:rsidR="00BC4279">
        <w:rPr>
          <w:rFonts w:cs="Times New Roman"/>
          <w:lang w:val="de-DE"/>
        </w:rPr>
        <w:t xml:space="preserve">" </w:t>
      </w:r>
      <w:r>
        <w:rPr>
          <w:rFonts w:cs="Times New Roman"/>
          <w:lang w:val="de-DE"/>
        </w:rPr>
        <w:t>ersetzt.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20</w:t>
      </w:r>
      <w:r>
        <w:rPr>
          <w:rFonts w:cs="Times New Roman"/>
          <w:lang w:val="de-DE"/>
        </w:rPr>
        <w:t xml:space="preserve"> - Ein Artikel 37/1 mit folgendem Wortlaut wird in dasselbe Gesetz nach Artikel 37 eingefügt: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t>"</w:t>
      </w:r>
      <w:r w:rsidR="0077454E">
        <w:rPr>
          <w:rFonts w:cs="Times New Roman"/>
          <w:lang w:val="de-DE"/>
        </w:rPr>
        <w:t xml:space="preserve">Art. 37/1 - Eine Beschwerde gegen die Wahl eines Spitzenkandidaten oder eines anderen Kandidaten, die auf einen Verstoß gegen Artikel 3 </w:t>
      </w:r>
      <w:r>
        <w:rPr>
          <w:rFonts w:cs="Times New Roman"/>
          <w:lang w:val="de-DE"/>
        </w:rPr>
        <w:t>§§</w:t>
      </w:r>
      <w:r w:rsidR="0077454E">
        <w:rPr>
          <w:rFonts w:cs="Times New Roman"/>
          <w:lang w:val="de-DE"/>
        </w:rPr>
        <w:t xml:space="preserve"> 1 und 2 oder Artikel 7 des Gesetzes vom 7. Juli 1994 über die Einschränkung und Kontrolle der Wahlausgaben für die Provinzial- und Gemeindewahlen und die Direktwahl der Sozialhilferäte oder auf einen Verstoß gegen Artikel 11 </w:t>
      </w:r>
      <w:r>
        <w:rPr>
          <w:rFonts w:cs="Times New Roman"/>
          <w:lang w:val="de-DE"/>
        </w:rPr>
        <w:t>§</w:t>
      </w:r>
      <w:r w:rsidR="0077454E">
        <w:rPr>
          <w:rFonts w:cs="Times New Roman"/>
          <w:lang w:val="de-DE"/>
        </w:rPr>
        <w:t> 5 gestützt ist, ist an die Kontrollkommission zu richten.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Nur Kandidaten dürfen die in Absatz 1 erwähnte Beschwerde einreichen.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Zur Vermeidung des Verfalls muss diese Beschwerde innerhalb fünfundvierzig Tagen nach dem Wahldatum schriftlich bei der Kontrollkommission eingereicht werden und Identität und Wohnsitz des Beschwerdeführers angeben.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 xml:space="preserve">Die Beschwerde wird dem </w:t>
      </w:r>
      <w:proofErr w:type="spellStart"/>
      <w:r w:rsidR="0077454E">
        <w:rPr>
          <w:rFonts w:cs="Times New Roman"/>
          <w:lang w:val="de-DE"/>
        </w:rPr>
        <w:t>Greffier</w:t>
      </w:r>
      <w:proofErr w:type="spellEnd"/>
      <w:r w:rsidR="0077454E">
        <w:rPr>
          <w:rFonts w:cs="Times New Roman"/>
          <w:lang w:val="de-DE"/>
        </w:rPr>
        <w:t xml:space="preserve"> der Kontrollkommission ausgehändigt oder per Einschreiben an ihn gerichtet.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Der Beamte, dem die Beschwerde ausgehändigt wird, muss eine Empfangsbescheinigung ausstellen.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Das Zurückdatieren dieser Empfangsbescheinigung ist verboten und wird mit einer Gefängnisstrafe von einem Monat bis zu zwei Jahren belegt.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sectPr w:rsidR="0077454E">
          <w:pgSz w:w="11904" w:h="16836"/>
          <w:pgMar w:top="1440" w:right="1440" w:bottom="1440" w:left="1440" w:header="1440" w:footer="1440" w:gutter="0"/>
          <w:cols w:space="720"/>
          <w:noEndnote/>
        </w:sect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lastRenderedPageBreak/>
        <w:tab/>
      </w:r>
      <w:r w:rsidR="0077454E">
        <w:rPr>
          <w:rFonts w:cs="Times New Roman"/>
          <w:lang w:val="de-DE"/>
        </w:rPr>
        <w:t>Wer eine Beschwerde einreicht, die sich als unbegründet erweist und für die erwiesen ist, dass sie in der Absicht zu schaden erfolgte, wird mit einer Geldstrafe von 50 bis 500 Franken belegt.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Ab der Verkündung der endgültigen Verurteilung, die auf eine aufgrund von Artikel 12 des Gesetzes vom 7. Juli 1994 erstattete Anzeige gestützt ist, wird eine neue fünfzehntägige Frist eröffnet</w:t>
      </w:r>
      <w:r>
        <w:rPr>
          <w:rFonts w:cs="Times New Roman"/>
          <w:lang w:val="de-DE"/>
        </w:rPr>
        <w: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21</w:t>
      </w:r>
      <w:r>
        <w:rPr>
          <w:rFonts w:cs="Times New Roman"/>
          <w:lang w:val="de-DE"/>
        </w:rPr>
        <w:t xml:space="preserve"> - Ein Artikel 37/2 mit folgendem Wortlaut wird in dasselbe Gesetz eingefügt: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t>"</w:t>
      </w:r>
      <w:r w:rsidR="0077454E">
        <w:rPr>
          <w:rFonts w:cs="Times New Roman"/>
          <w:lang w:val="de-DE"/>
        </w:rPr>
        <w:t xml:space="preserve">Art. 37/2 - Ein gewählter Kandidat kann von der Kontrollkommission seines Mandates enthoben werden, wenn er die Bestimmungen von Artikel 3 </w:t>
      </w:r>
      <w:r>
        <w:rPr>
          <w:rFonts w:cs="Times New Roman"/>
          <w:lang w:val="de-DE"/>
        </w:rPr>
        <w:t>§</w:t>
      </w:r>
      <w:r w:rsidR="0077454E">
        <w:rPr>
          <w:rFonts w:cs="Times New Roman"/>
          <w:lang w:val="de-DE"/>
        </w:rPr>
        <w:t xml:space="preserve"> 2 oder Artikel 7 des Gesetzes vom 7. Juli 1994 über die Einschränkung und Kontrolle der Wahlausgaben für die Provinzial- und Gemeindewahlen und die Direktwahl der Sozialhilferäte oder von Artikel 11 </w:t>
      </w:r>
      <w:r>
        <w:rPr>
          <w:rFonts w:cs="Times New Roman"/>
          <w:lang w:val="de-DE"/>
        </w:rPr>
        <w:t>§</w:t>
      </w:r>
      <w:r w:rsidR="0077454E">
        <w:rPr>
          <w:rFonts w:cs="Times New Roman"/>
          <w:lang w:val="de-DE"/>
        </w:rPr>
        <w:t> 5 nicht einhält.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 xml:space="preserve">Ein gewählter Spitzenkandidat einer Provinzialliste kann von der Kontrollkommission seines Mandates enthoben werden, wenn er die Bestimmungen von Artikel 3 </w:t>
      </w:r>
      <w:r>
        <w:rPr>
          <w:rFonts w:cs="Times New Roman"/>
          <w:lang w:val="de-DE"/>
        </w:rPr>
        <w:t>§</w:t>
      </w:r>
      <w:r w:rsidR="0077454E">
        <w:rPr>
          <w:rFonts w:cs="Times New Roman"/>
          <w:lang w:val="de-DE"/>
        </w:rPr>
        <w:t xml:space="preserve"> 1 oder Artikel 7 des Gesetzes vom 7. Juli 1994 über die Einschränkung und Kontrolle der Wahlausgaben für die Provinzial- und Gemeindewahlen und die Direktwahl der Sozialhilferäte oder von Artikel 11 </w:t>
      </w:r>
      <w:r>
        <w:rPr>
          <w:rFonts w:cs="Times New Roman"/>
          <w:lang w:val="de-DE"/>
        </w:rPr>
        <w:t>§</w:t>
      </w:r>
      <w:r w:rsidR="0077454E">
        <w:rPr>
          <w:rFonts w:cs="Times New Roman"/>
          <w:lang w:val="de-DE"/>
        </w:rPr>
        <w:t> 5 nicht einhält.</w:t>
      </w:r>
      <w:r>
        <w:rPr>
          <w:rFonts w:cs="Times New Roman"/>
          <w:lang w:val="de-DE"/>
        </w:rPr>
        <w: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22</w:t>
      </w:r>
      <w:r>
        <w:rPr>
          <w:rFonts w:cs="Times New Roman"/>
          <w:lang w:val="de-DE"/>
        </w:rPr>
        <w:t xml:space="preserve"> - Ein Artikel 37/3 mit folgendem Wortlaut wird in dasselbe Gesetz eingefügt: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t>"</w:t>
      </w:r>
      <w:r w:rsidR="0077454E">
        <w:rPr>
          <w:rFonts w:cs="Times New Roman"/>
          <w:lang w:val="de-DE"/>
        </w:rPr>
        <w:t xml:space="preserve">Art. 37/3 - </w:t>
      </w:r>
      <w:r>
        <w:rPr>
          <w:rFonts w:cs="Times New Roman"/>
          <w:lang w:val="de-DE"/>
        </w:rPr>
        <w:t>§</w:t>
      </w:r>
      <w:r w:rsidR="0077454E">
        <w:rPr>
          <w:rFonts w:cs="Times New Roman"/>
          <w:lang w:val="de-DE"/>
        </w:rPr>
        <w:t> 1 - Die Kontrollkommission befindet unverzüglich über die in Anwendung von Artikel 37/1 eingereichten Beschwerden.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 xml:space="preserve">Das Einreichen der Beschwerde setzt die Einsetzung des betreffenden </w:t>
      </w:r>
      <w:proofErr w:type="spellStart"/>
      <w:r w:rsidR="0077454E">
        <w:rPr>
          <w:rFonts w:cs="Times New Roman"/>
          <w:lang w:val="de-DE"/>
        </w:rPr>
        <w:t>Provinzialrats</w:t>
      </w:r>
      <w:r w:rsidR="0077454E">
        <w:rPr>
          <w:rFonts w:cs="Times New Roman"/>
          <w:lang w:val="de-DE"/>
        </w:rPr>
        <w:softHyphen/>
        <w:t>mitgliedes</w:t>
      </w:r>
      <w:proofErr w:type="spellEnd"/>
      <w:r w:rsidR="0077454E">
        <w:rPr>
          <w:rFonts w:cs="Times New Roman"/>
          <w:lang w:val="de-DE"/>
        </w:rPr>
        <w:t xml:space="preserve"> nicht aus.</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Die Darstellung der Sache durch ein Mitglied der Kontrollkommission und die Verkündung der Beschlüsse erfolgen in öffentlicher Sitzung. Der Beschluss muss zur Vermeidung der Nichtigkeit mit Gründen versehen sein und die Namen des Berichterstatters und der anwesenden Mitglieder angeben.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t>§</w:t>
      </w:r>
      <w:r w:rsidR="0077454E">
        <w:rPr>
          <w:rFonts w:cs="Times New Roman"/>
          <w:lang w:val="de-DE"/>
        </w:rPr>
        <w:t> 2 - Die Kontrollkommission darf nur aufgrund einer Beschwerde einen gewählten Kandidaten seines Mandates entheben.</w:t>
      </w:r>
      <w:r>
        <w:rPr>
          <w:rFonts w:cs="Times New Roman"/>
          <w:lang w:val="de-DE"/>
        </w:rPr>
        <w: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23</w:t>
      </w:r>
      <w:r>
        <w:rPr>
          <w:rFonts w:cs="Times New Roman"/>
          <w:lang w:val="de-DE"/>
        </w:rPr>
        <w:t xml:space="preserve"> - Ein Artikel 37/4 mit folgendem Wortlaut wird in dasselbe Gesetz eingefügt: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t>"</w:t>
      </w:r>
      <w:r w:rsidR="0077454E">
        <w:rPr>
          <w:rFonts w:cs="Times New Roman"/>
          <w:lang w:val="de-DE"/>
        </w:rPr>
        <w:t xml:space="preserve">Art. 37/4 - </w:t>
      </w:r>
      <w:r>
        <w:rPr>
          <w:rFonts w:cs="Times New Roman"/>
          <w:lang w:val="de-DE"/>
        </w:rPr>
        <w:t>§</w:t>
      </w:r>
      <w:r w:rsidR="0077454E">
        <w:rPr>
          <w:rFonts w:cs="Times New Roman"/>
          <w:lang w:val="de-DE"/>
        </w:rPr>
        <w:t xml:space="preserve"> 1 - Der </w:t>
      </w:r>
      <w:proofErr w:type="spellStart"/>
      <w:r w:rsidR="0077454E">
        <w:rPr>
          <w:rFonts w:cs="Times New Roman"/>
          <w:lang w:val="de-DE"/>
        </w:rPr>
        <w:t>Greffier</w:t>
      </w:r>
      <w:proofErr w:type="spellEnd"/>
      <w:r w:rsidR="0077454E">
        <w:rPr>
          <w:rFonts w:cs="Times New Roman"/>
          <w:lang w:val="de-DE"/>
        </w:rPr>
        <w:t xml:space="preserve"> der Kontrollkommission notifiziert den Beschluss der Kontrollkommission sofort dem Gouverneur, dem Provinzialrat und - per Einschreiben - dem Kandidaten, gegen dessen Wahl die Beschwerde gerichtet ist, und den Beschwerdeführern.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sectPr w:rsidR="0077454E">
          <w:pgSz w:w="11904" w:h="16836"/>
          <w:pgMar w:top="1440" w:right="1440" w:bottom="1440" w:left="1440" w:header="1440" w:footer="1440" w:gutter="0"/>
          <w:cols w:space="720"/>
          <w:noEndnote/>
        </w:sect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lastRenderedPageBreak/>
        <w:tab/>
        <w:t>§</w:t>
      </w:r>
      <w:r w:rsidR="0077454E">
        <w:rPr>
          <w:rFonts w:cs="Times New Roman"/>
          <w:lang w:val="de-DE"/>
        </w:rPr>
        <w:t> 2 - Personen, denen der Beschluss der Kontrollkommission notifiziert werden muss, können innerhalb acht Tagen nach der Notifizierung Beschwerde beim Staatsrat einlegen. Der Staatsrat befindet unverzüglich über die Beschwerde.</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Eine Beschwerde setzt die Einsetzung des betreffenden Provinzialratsmitgliedes nicht aus.</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t>§</w:t>
      </w:r>
      <w:r w:rsidR="0077454E">
        <w:rPr>
          <w:rFonts w:cs="Times New Roman"/>
          <w:lang w:val="de-DE"/>
        </w:rPr>
        <w:t xml:space="preserve"> 3 - Der </w:t>
      </w:r>
      <w:proofErr w:type="spellStart"/>
      <w:r w:rsidR="0077454E">
        <w:rPr>
          <w:rFonts w:cs="Times New Roman"/>
          <w:lang w:val="de-DE"/>
        </w:rPr>
        <w:t>Greffier</w:t>
      </w:r>
      <w:proofErr w:type="spellEnd"/>
      <w:r w:rsidR="0077454E">
        <w:rPr>
          <w:rFonts w:cs="Times New Roman"/>
          <w:lang w:val="de-DE"/>
        </w:rPr>
        <w:t xml:space="preserve"> notifiziert den vom Staatsrat getroffenen Entscheid sofort dem Gouverneur, dem Provinzialrat und dem Kandidaten, gegen dessen Wahl die Beschwerde gerichtet war.</w:t>
      </w:r>
      <w:r>
        <w:rPr>
          <w:rFonts w:cs="Times New Roman"/>
          <w:lang w:val="de-DE"/>
        </w:rPr>
        <w: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24</w:t>
      </w:r>
      <w:r>
        <w:rPr>
          <w:rFonts w:cs="Times New Roman"/>
          <w:lang w:val="de-DE"/>
        </w:rPr>
        <w:t xml:space="preserve"> - Ein Artikel 37/5 mit folgendem Wortlaut wird in dasselbe Gesetz eingefügt: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t>"</w:t>
      </w:r>
      <w:r w:rsidR="0077454E">
        <w:rPr>
          <w:rFonts w:cs="Times New Roman"/>
          <w:lang w:val="de-DE"/>
        </w:rPr>
        <w:t>Art. 37/5 - Das Provinzialratsmitglied, das durch Beschluss der Kontrollkommission oder des Staatsrates seines Mandates enthoben wird, wird im Provinzialrat durch das erste Ersatzmitglied der Liste, auf der es gewählt worden war, ersetzt.</w:t>
      </w:r>
      <w:r>
        <w:rPr>
          <w:rFonts w:cs="Times New Roman"/>
          <w:lang w:val="de-DE"/>
        </w:rPr>
        <w: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sectPr w:rsidR="0077454E">
          <w:pgSz w:w="11904" w:h="16836"/>
          <w:pgMar w:top="1440" w:right="1440" w:bottom="1440" w:left="1440" w:header="1440" w:footer="1440" w:gutter="0"/>
          <w:cols w:space="720"/>
          <w:noEndnote/>
        </w:sect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lang w:val="de-DE"/>
        </w:rPr>
        <w:lastRenderedPageBreak/>
        <w:t>KAPITEL IV</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i/>
          <w:iCs/>
          <w:lang w:val="de-DE"/>
        </w:rPr>
      </w:pPr>
      <w:r>
        <w:rPr>
          <w:rFonts w:cs="Times New Roman"/>
          <w:i/>
          <w:iCs/>
          <w:lang w:val="de-DE"/>
        </w:rPr>
        <w:t xml:space="preserve">Sonderbestimmungen über die Einschränkung und Kontrolle </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i/>
          <w:iCs/>
          <w:lang w:val="de-DE"/>
        </w:rPr>
        <w:t>der Wahlausgaben für die Gemeindewahlen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25</w:t>
      </w:r>
      <w:r>
        <w:rPr>
          <w:rFonts w:cs="Times New Roman"/>
          <w:lang w:val="de-DE"/>
        </w:rPr>
        <w:t xml:space="preserve"> - Artikel 21 Absatz 2 des Gemeindewahlgesetzes wird wie folgt ergänzt: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t>"</w:t>
      </w:r>
      <w:r w:rsidR="0077454E">
        <w:rPr>
          <w:rFonts w:cs="Times New Roman"/>
          <w:lang w:val="de-DE"/>
        </w:rPr>
        <w:t xml:space="preserve">Darin wird auch die Vorschrift von Artikel 23 </w:t>
      </w:r>
      <w:r>
        <w:rPr>
          <w:rFonts w:cs="Times New Roman"/>
          <w:lang w:val="de-DE"/>
        </w:rPr>
        <w:t>§</w:t>
      </w:r>
      <w:r w:rsidR="0077454E">
        <w:rPr>
          <w:rFonts w:cs="Times New Roman"/>
          <w:lang w:val="de-DE"/>
        </w:rPr>
        <w:t> 2 letzter Absatz aufge</w:t>
      </w:r>
      <w:r w:rsidR="0077454E">
        <w:rPr>
          <w:rFonts w:cs="Times New Roman"/>
          <w:lang w:val="de-DE"/>
        </w:rPr>
        <w:softHyphen/>
        <w:t>führt.</w:t>
      </w:r>
      <w:r>
        <w:rPr>
          <w:rFonts w:cs="Times New Roman"/>
          <w:lang w:val="de-DE"/>
        </w:rPr>
        <w: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26</w:t>
      </w:r>
      <w:r>
        <w:rPr>
          <w:rFonts w:cs="Times New Roman"/>
          <w:lang w:val="de-DE"/>
        </w:rPr>
        <w:t xml:space="preserve"> - Artikel 23 desselben Gesetzes, abgeändert durch das Gesetz vom 24. Mai 1994, wird wie folgt abgeändert: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 xml:space="preserve">1. Der aktuelle Text, ausgenommen die letzten vier Absätze, wird </w:t>
      </w:r>
      <w:r>
        <w:rPr>
          <w:rFonts w:cs="Times New Roman"/>
          <w:lang w:val="de-DE"/>
        </w:rPr>
        <w:t>§</w:t>
      </w:r>
      <w:r w:rsidR="0077454E">
        <w:rPr>
          <w:rFonts w:cs="Times New Roman"/>
          <w:lang w:val="de-DE"/>
        </w:rPr>
        <w:t> 1.</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 xml:space="preserve">2. Vor den letzten vier Absätzen wird ein </w:t>
      </w:r>
      <w:r>
        <w:rPr>
          <w:rFonts w:cs="Times New Roman"/>
          <w:lang w:val="de-DE"/>
        </w:rPr>
        <w:t>§</w:t>
      </w:r>
      <w:r w:rsidR="0077454E">
        <w:rPr>
          <w:rFonts w:cs="Times New Roman"/>
          <w:lang w:val="de-DE"/>
        </w:rPr>
        <w:t> 2 mit folgendem Wortlaut eingefügt: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t>"§</w:t>
      </w:r>
      <w:r w:rsidR="0077454E">
        <w:rPr>
          <w:rFonts w:cs="Times New Roman"/>
          <w:lang w:val="de-DE"/>
        </w:rPr>
        <w:t> 2 - Die Kandi</w:t>
      </w:r>
      <w:r w:rsidR="0077454E">
        <w:rPr>
          <w:rFonts w:cs="Times New Roman"/>
          <w:lang w:val="de-DE"/>
        </w:rPr>
        <w:softHyphen/>
        <w:t>daten verpflichten sich in ihrer Annahmeakte, die Gesetzes</w:t>
      </w:r>
      <w:r w:rsidR="0077454E">
        <w:rPr>
          <w:rFonts w:cs="Times New Roman"/>
          <w:lang w:val="de-DE"/>
        </w:rPr>
        <w:softHyphen/>
        <w:t>bestimmungen in Bezug auf die Einschränkung und Kontrolle der Wahlausgaben zu befolgen und diese Ausgaben anzugeben.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Der Spitzenkandidat muss darüber hinaus innerhalb dreißig Tagen nach dem Wahldatum die Wahlausgaben für Wahlwerbung der Liste angeben.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Der Hauptzeuge der Liste oder die zu diesem Zweck von der Liste bevollmächtigte Person sammelt die Erklärungen in Bezug auf die Wahlausgaben jedes Kandidaten und der Liste ein und hinterlegt sie innerhalb dreißig Tagen nach dem Wahldatum bei der Kanzlei des Gerichtes erster Instanz des Gerichtsbezirks, in dem die Gemeinde gelegen ist.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 xml:space="preserve">Die Annahmeakte und die Erklärung werden auf </w:t>
      </w:r>
      <w:proofErr w:type="spellStart"/>
      <w:r w:rsidR="0077454E">
        <w:rPr>
          <w:rFonts w:cs="Times New Roman"/>
          <w:lang w:val="de-DE"/>
        </w:rPr>
        <w:t>Sonderformu</w:t>
      </w:r>
      <w:r w:rsidR="0077454E">
        <w:rPr>
          <w:rFonts w:cs="Times New Roman"/>
          <w:lang w:val="de-DE"/>
        </w:rPr>
        <w:softHyphen/>
        <w:t>laren</w:t>
      </w:r>
      <w:proofErr w:type="spellEnd"/>
      <w:r w:rsidR="0077454E">
        <w:rPr>
          <w:rFonts w:cs="Times New Roman"/>
          <w:lang w:val="de-DE"/>
        </w:rPr>
        <w:t xml:space="preserve"> erstellt und von den Antragstellern unterzeichnet.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Diese Formulare werden vom Minister des Innern bereitge</w:t>
      </w:r>
      <w:r w:rsidR="0077454E">
        <w:rPr>
          <w:rFonts w:cs="Times New Roman"/>
          <w:lang w:val="de-DE"/>
        </w:rPr>
        <w:softHyphen/>
        <w:t xml:space="preserve">stellt und im </w:t>
      </w:r>
      <w:r w:rsidR="0077454E">
        <w:rPr>
          <w:rFonts w:cs="Times New Roman"/>
          <w:i/>
          <w:iCs/>
          <w:lang w:val="de-DE"/>
        </w:rPr>
        <w:t>Belgischen Staatsblatt</w:t>
      </w:r>
      <w:r w:rsidR="0077454E">
        <w:rPr>
          <w:rFonts w:cs="Times New Roman"/>
          <w:lang w:val="de-DE"/>
        </w:rPr>
        <w:t xml:space="preserve"> veröffentlicht.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Ab dem einunddreißigsten Tag nach den Wahlen können die Erklärungen während fünfzehn Tagen von allen Wählern des betreffenden Wahlkreises auf Vorlage ihrer Wahlaufforderung bei der Kanzlei des Gerichtes erster Instanz eingesehen werden.</w:t>
      </w:r>
      <w:r>
        <w:rPr>
          <w:rFonts w:cs="Times New Roman"/>
          <w:lang w:val="de-DE"/>
        </w:rPr>
        <w: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 xml:space="preserve">3. Die letzten vier Absätze werden </w:t>
      </w:r>
      <w:r>
        <w:rPr>
          <w:rFonts w:cs="Times New Roman"/>
          <w:lang w:val="de-DE"/>
        </w:rPr>
        <w:t>§</w:t>
      </w:r>
      <w:r w:rsidR="0077454E">
        <w:rPr>
          <w:rFonts w:cs="Times New Roman"/>
          <w:lang w:val="de-DE"/>
        </w:rPr>
        <w:t> 3.</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27</w:t>
      </w:r>
      <w:r>
        <w:rPr>
          <w:rFonts w:cs="Times New Roman"/>
          <w:lang w:val="de-DE"/>
        </w:rPr>
        <w:t xml:space="preserve"> - Ein Artikel 23</w:t>
      </w:r>
      <w:r>
        <w:rPr>
          <w:rFonts w:cs="Times New Roman"/>
          <w:i/>
          <w:iCs/>
          <w:lang w:val="de-DE"/>
        </w:rPr>
        <w:t>ter</w:t>
      </w:r>
      <w:r>
        <w:rPr>
          <w:rFonts w:cs="Times New Roman"/>
          <w:lang w:val="de-DE"/>
        </w:rPr>
        <w:t xml:space="preserve"> mit folgendem Wortlaut wird in dasselbe Gesetz eingefügt: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t>"</w:t>
      </w:r>
      <w:r w:rsidR="0077454E">
        <w:rPr>
          <w:rFonts w:cs="Times New Roman"/>
          <w:lang w:val="de-DE"/>
        </w:rPr>
        <w:t>Art. 23</w:t>
      </w:r>
      <w:r w:rsidR="0077454E">
        <w:rPr>
          <w:rFonts w:cs="Times New Roman"/>
          <w:i/>
          <w:iCs/>
          <w:lang w:val="de-DE"/>
        </w:rPr>
        <w:t>ter</w:t>
      </w:r>
      <w:r w:rsidR="0077454E">
        <w:rPr>
          <w:rFonts w:cs="Times New Roman"/>
          <w:lang w:val="de-DE"/>
        </w:rPr>
        <w:t xml:space="preserve"> - Die gemäß Artikel 23 hinterlegten Erklärungen in Bezug auf die Wahlausgaben werden bis zum </w:t>
      </w:r>
      <w:proofErr w:type="spellStart"/>
      <w:r w:rsidR="0077454E">
        <w:rPr>
          <w:rFonts w:cs="Times New Roman"/>
          <w:lang w:val="de-DE"/>
        </w:rPr>
        <w:t>hundert</w:t>
      </w:r>
      <w:r w:rsidR="0077454E">
        <w:rPr>
          <w:rFonts w:cs="Times New Roman"/>
          <w:lang w:val="de-DE"/>
        </w:rPr>
        <w:softHyphen/>
        <w:t>einundzwanzigsten</w:t>
      </w:r>
      <w:proofErr w:type="spellEnd"/>
      <w:r w:rsidR="0077454E">
        <w:rPr>
          <w:rFonts w:cs="Times New Roman"/>
          <w:lang w:val="de-DE"/>
        </w:rPr>
        <w:t xml:space="preserve"> Tag nach dem Wahldatum bei der Kanzlei des Gerichtes erster Instanz aufbewahrt.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sectPr w:rsidR="0077454E">
          <w:pgSz w:w="11904" w:h="16836"/>
          <w:pgMar w:top="1440" w:right="1440" w:bottom="1440" w:left="1440" w:header="1440" w:footer="1440" w:gutter="0"/>
          <w:cols w:space="720"/>
          <w:noEndnote/>
        </w:sect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lastRenderedPageBreak/>
        <w:tab/>
      </w:r>
      <w:r w:rsidR="0077454E">
        <w:rPr>
          <w:rFonts w:cs="Times New Roman"/>
          <w:lang w:val="de-DE"/>
        </w:rPr>
        <w:t xml:space="preserve">Wenn innerhalb </w:t>
      </w:r>
      <w:proofErr w:type="spellStart"/>
      <w:r w:rsidR="0077454E">
        <w:rPr>
          <w:rFonts w:cs="Times New Roman"/>
          <w:lang w:val="de-DE"/>
        </w:rPr>
        <w:t>hundertzwanzig</w:t>
      </w:r>
      <w:proofErr w:type="spellEnd"/>
      <w:r w:rsidR="0077454E">
        <w:rPr>
          <w:rFonts w:cs="Times New Roman"/>
          <w:lang w:val="de-DE"/>
        </w:rPr>
        <w:t xml:space="preserve"> Tagen nach dem Wahldatum eine Anzeige gemäß Artikel 12 des Gesetzes vom 7. Juli 1994 über die Einschränkung und Kontrolle der Wahlausgaben für die Provinzial- und Gemeindewahlen und die Direktwahl der Sozialhilferäte erstattet beziehungsweise eine Beschwerde gemäß Artikel 74 </w:t>
      </w:r>
      <w:r>
        <w:rPr>
          <w:rFonts w:cs="Times New Roman"/>
          <w:lang w:val="de-DE"/>
        </w:rPr>
        <w:t>§</w:t>
      </w:r>
      <w:r w:rsidR="0077454E">
        <w:rPr>
          <w:rFonts w:cs="Times New Roman"/>
          <w:lang w:val="de-DE"/>
        </w:rPr>
        <w:t xml:space="preserve"> 1 Absatz 2 eingereicht wird, wird die Erklärung in Bezug auf die </w:t>
      </w:r>
      <w:proofErr w:type="spellStart"/>
      <w:r w:rsidR="0077454E">
        <w:rPr>
          <w:rFonts w:cs="Times New Roman"/>
          <w:lang w:val="de-DE"/>
        </w:rPr>
        <w:t>Wahl</w:t>
      </w:r>
      <w:r w:rsidR="0077454E">
        <w:rPr>
          <w:rFonts w:cs="Times New Roman"/>
          <w:lang w:val="de-DE"/>
        </w:rPr>
        <w:softHyphen/>
        <w:t>ausgaben</w:t>
      </w:r>
      <w:proofErr w:type="spellEnd"/>
      <w:r w:rsidR="0077454E">
        <w:rPr>
          <w:rFonts w:cs="Times New Roman"/>
          <w:lang w:val="de-DE"/>
        </w:rPr>
        <w:t xml:space="preserve"> des angezeigten Kandidaten je nach Fall dem betreffenden Prokurator des Königs, dem ständigen Ausschuss beziehungsweise dem in Artikel 83</w:t>
      </w:r>
      <w:r w:rsidR="0077454E">
        <w:rPr>
          <w:rFonts w:cs="Times New Roman"/>
          <w:i/>
          <w:iCs/>
          <w:lang w:val="de-DE"/>
        </w:rPr>
        <w:t>quinquies</w:t>
      </w:r>
      <w:r w:rsidR="0077454E">
        <w:rPr>
          <w:rFonts w:cs="Times New Roman"/>
          <w:lang w:val="de-DE"/>
        </w:rPr>
        <w:t xml:space="preserve"> </w:t>
      </w:r>
      <w:r>
        <w:rPr>
          <w:rFonts w:cs="Times New Roman"/>
          <w:lang w:val="de-DE"/>
        </w:rPr>
        <w:t>§</w:t>
      </w:r>
      <w:r w:rsidR="0077454E">
        <w:rPr>
          <w:rFonts w:cs="Times New Roman"/>
          <w:lang w:val="de-DE"/>
        </w:rPr>
        <w:t> 2 des Sondergesetzes vom 12. Januar 1989 über die Brüsseler Institutionen erwähnten Kollegium auf seinen Antrag hin übermittelt.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 xml:space="preserve">Wenn innerhalb der im vorangehenden Absatz erwähnten Frist keine Anzeige gemäß Artikel 12 desselben Gesetzes vom 7. Juli 1994 erstattet beziehungsweise keine Beschwerde gemäß Artikel 74 </w:t>
      </w:r>
      <w:r>
        <w:rPr>
          <w:rFonts w:cs="Times New Roman"/>
          <w:lang w:val="de-DE"/>
        </w:rPr>
        <w:t>§</w:t>
      </w:r>
      <w:r w:rsidR="0077454E">
        <w:rPr>
          <w:rFonts w:cs="Times New Roman"/>
          <w:lang w:val="de-DE"/>
        </w:rPr>
        <w:t> 1 Absatz 2 eingereicht wird, können die betreffenden Unterlagen von den Kandidaten abgeholt werden.</w:t>
      </w:r>
      <w:r>
        <w:rPr>
          <w:rFonts w:cs="Times New Roman"/>
          <w:lang w:val="de-DE"/>
        </w:rPr>
        <w: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28</w:t>
      </w:r>
      <w:r>
        <w:rPr>
          <w:rFonts w:cs="Times New Roman"/>
          <w:lang w:val="de-DE"/>
        </w:rPr>
        <w:t xml:space="preserve"> - Artikel 74 desselben Gesetzes wird wie folgt abgeändert: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 xml:space="preserve">1. Im aktuellen Text, der </w:t>
      </w:r>
      <w:r>
        <w:rPr>
          <w:rFonts w:cs="Times New Roman"/>
          <w:lang w:val="de-DE"/>
        </w:rPr>
        <w:t>§</w:t>
      </w:r>
      <w:r w:rsidR="0077454E">
        <w:rPr>
          <w:rFonts w:cs="Times New Roman"/>
          <w:lang w:val="de-DE"/>
        </w:rPr>
        <w:t xml:space="preserve"> 1 wird, werden die Wörter </w:t>
      </w:r>
      <w:r>
        <w:rPr>
          <w:rFonts w:cs="Times New Roman"/>
          <w:lang w:val="de-DE"/>
        </w:rPr>
        <w:t>"</w:t>
      </w:r>
      <w:r w:rsidR="0077454E">
        <w:rPr>
          <w:rFonts w:cs="Times New Roman"/>
          <w:lang w:val="de-DE"/>
        </w:rPr>
        <w:t>innerhalb zehn Tagen</w:t>
      </w:r>
      <w:r>
        <w:rPr>
          <w:rFonts w:cs="Times New Roman"/>
          <w:lang w:val="de-DE"/>
        </w:rPr>
        <w:t>"</w:t>
      </w:r>
      <w:r w:rsidR="0077454E">
        <w:rPr>
          <w:rFonts w:cs="Times New Roman"/>
          <w:lang w:val="de-DE"/>
        </w:rPr>
        <w:t xml:space="preserve"> durch die Wörter </w:t>
      </w:r>
      <w:r>
        <w:rPr>
          <w:rFonts w:cs="Times New Roman"/>
          <w:lang w:val="de-DE"/>
        </w:rPr>
        <w:t>"</w:t>
      </w:r>
      <w:r w:rsidR="0077454E">
        <w:rPr>
          <w:rFonts w:cs="Times New Roman"/>
          <w:lang w:val="de-DE"/>
        </w:rPr>
        <w:t>innerhalb vierzig Tagen</w:t>
      </w:r>
      <w:r>
        <w:rPr>
          <w:rFonts w:cs="Times New Roman"/>
          <w:lang w:val="de-DE"/>
        </w:rPr>
        <w:t>"</w:t>
      </w:r>
      <w:r w:rsidR="0077454E">
        <w:rPr>
          <w:rFonts w:cs="Times New Roman"/>
          <w:lang w:val="de-DE"/>
        </w:rPr>
        <w:t xml:space="preserve"> ersetzt.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2. Derselbe Artikel wird durch einen Paragraphen 2 und einen Paragraphen 3 mit folgendem Wortlaut ergänzt: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t>"§</w:t>
      </w:r>
      <w:r w:rsidR="0077454E">
        <w:rPr>
          <w:rFonts w:cs="Times New Roman"/>
          <w:lang w:val="de-DE"/>
        </w:rPr>
        <w:t xml:space="preserve"> 2 - Eine Beschwerde, die auf einen Verstoß gegen Artikel 3 </w:t>
      </w:r>
      <w:r>
        <w:rPr>
          <w:rFonts w:cs="Times New Roman"/>
          <w:lang w:val="de-DE"/>
        </w:rPr>
        <w:t>§§</w:t>
      </w:r>
      <w:r w:rsidR="0077454E">
        <w:rPr>
          <w:rFonts w:cs="Times New Roman"/>
          <w:lang w:val="de-DE"/>
        </w:rPr>
        <w:t xml:space="preserve"> 1 und 2 oder Artikel 7 des Gesetzes vom 7. Juli 1994 über die Einschränkung und Kontrolle der Wahlausgaben für die Provinzial- und Gemeindewahlen und die Direktwahl der </w:t>
      </w:r>
      <w:proofErr w:type="spellStart"/>
      <w:r w:rsidR="0077454E">
        <w:rPr>
          <w:rFonts w:cs="Times New Roman"/>
          <w:lang w:val="de-DE"/>
        </w:rPr>
        <w:t>Sozialhil</w:t>
      </w:r>
      <w:r w:rsidR="0077454E">
        <w:rPr>
          <w:rFonts w:cs="Times New Roman"/>
          <w:lang w:val="de-DE"/>
        </w:rPr>
        <w:softHyphen/>
        <w:t>feräte</w:t>
      </w:r>
      <w:proofErr w:type="spellEnd"/>
      <w:r w:rsidR="0077454E">
        <w:rPr>
          <w:rFonts w:cs="Times New Roman"/>
          <w:lang w:val="de-DE"/>
        </w:rPr>
        <w:t xml:space="preserve"> oder auf einen Verstoß gegen Artikel 23 </w:t>
      </w:r>
      <w:r>
        <w:rPr>
          <w:rFonts w:cs="Times New Roman"/>
          <w:lang w:val="de-DE"/>
        </w:rPr>
        <w:t>§</w:t>
      </w:r>
      <w:r w:rsidR="0077454E">
        <w:rPr>
          <w:rFonts w:cs="Times New Roman"/>
          <w:lang w:val="de-DE"/>
        </w:rPr>
        <w:t xml:space="preserve"> 2 gestützt ist, muss ebenfalls innerhalb der in </w:t>
      </w:r>
      <w:r>
        <w:rPr>
          <w:rFonts w:cs="Times New Roman"/>
          <w:lang w:val="de-DE"/>
        </w:rPr>
        <w:t>§</w:t>
      </w:r>
      <w:r w:rsidR="0077454E">
        <w:rPr>
          <w:rFonts w:cs="Times New Roman"/>
          <w:lang w:val="de-DE"/>
        </w:rPr>
        <w:t> 1 festge</w:t>
      </w:r>
      <w:r w:rsidR="0077454E">
        <w:rPr>
          <w:rFonts w:cs="Times New Roman"/>
          <w:lang w:val="de-DE"/>
        </w:rPr>
        <w:softHyphen/>
        <w:t>legten Frist beim ständigen Ausschuss oder bei dem in Arti</w:t>
      </w:r>
      <w:r w:rsidR="0077454E">
        <w:rPr>
          <w:rFonts w:cs="Times New Roman"/>
          <w:lang w:val="de-DE"/>
        </w:rPr>
        <w:softHyphen/>
        <w:t>kel 83</w:t>
      </w:r>
      <w:r w:rsidR="0077454E">
        <w:rPr>
          <w:rFonts w:cs="Times New Roman"/>
          <w:i/>
          <w:iCs/>
          <w:lang w:val="de-DE"/>
        </w:rPr>
        <w:t>quinquies</w:t>
      </w:r>
      <w:r w:rsidR="0077454E">
        <w:rPr>
          <w:rFonts w:cs="Times New Roman"/>
          <w:lang w:val="de-DE"/>
        </w:rPr>
        <w:t xml:space="preserve"> </w:t>
      </w:r>
      <w:r>
        <w:rPr>
          <w:rFonts w:cs="Times New Roman"/>
          <w:lang w:val="de-DE"/>
        </w:rPr>
        <w:t>§</w:t>
      </w:r>
      <w:r w:rsidR="0077454E">
        <w:rPr>
          <w:rFonts w:cs="Times New Roman"/>
          <w:lang w:val="de-DE"/>
        </w:rPr>
        <w:t> 2 des Sondergesetzes vom 12. Januar 1989 über die Brüsseler Institutionen erwähnten Kollegium eingereicht werden.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t>§</w:t>
      </w:r>
      <w:r w:rsidR="0077454E">
        <w:rPr>
          <w:rFonts w:cs="Times New Roman"/>
          <w:lang w:val="de-DE"/>
        </w:rPr>
        <w:t> 3 - Wer eine Beschwerde einreicht, die sich als unbegrün</w:t>
      </w:r>
      <w:r w:rsidR="0077454E">
        <w:rPr>
          <w:rFonts w:cs="Times New Roman"/>
          <w:lang w:val="de-DE"/>
        </w:rPr>
        <w:softHyphen/>
        <w:t>det erweist und für die erwiesen ist, dass sie in der Absicht zu schaden erfolgte, wird mit einer Geldstrafe von 50 bis 500 Franken belegt.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 xml:space="preserve">Ab der Verkündung der endgültigen Verurteilung, die auf eine aufgrund von Artikel 12 des Gesetzes vom 7. Juli 1994 über die Einschränkung und Kontrolle der Wahlausgaben für die Provinzial- und Gemeindewahlen und die Direktwahl der </w:t>
      </w:r>
      <w:proofErr w:type="spellStart"/>
      <w:r w:rsidR="0077454E">
        <w:rPr>
          <w:rFonts w:cs="Times New Roman"/>
          <w:lang w:val="de-DE"/>
        </w:rPr>
        <w:t>Sozialhil</w:t>
      </w:r>
      <w:r w:rsidR="0077454E">
        <w:rPr>
          <w:rFonts w:cs="Times New Roman"/>
          <w:lang w:val="de-DE"/>
        </w:rPr>
        <w:softHyphen/>
        <w:t>feräte</w:t>
      </w:r>
      <w:proofErr w:type="spellEnd"/>
      <w:r w:rsidR="0077454E">
        <w:rPr>
          <w:rFonts w:cs="Times New Roman"/>
          <w:lang w:val="de-DE"/>
        </w:rPr>
        <w:t xml:space="preserve"> erstattete Anzeige gestützt ist, wird eine neue fünfzehntägige Frist eröffnet.</w:t>
      </w:r>
      <w:r>
        <w:rPr>
          <w:rFonts w:cs="Times New Roman"/>
          <w:lang w:val="de-DE"/>
        </w:rPr>
        <w: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29</w:t>
      </w:r>
      <w:r>
        <w:rPr>
          <w:rFonts w:cs="Times New Roman"/>
          <w:lang w:val="de-DE"/>
        </w:rPr>
        <w:t xml:space="preserve"> - Artikel 74</w:t>
      </w:r>
      <w:r>
        <w:rPr>
          <w:rFonts w:cs="Times New Roman"/>
          <w:i/>
          <w:iCs/>
          <w:lang w:val="de-DE"/>
        </w:rPr>
        <w:t>bis</w:t>
      </w:r>
      <w:r>
        <w:rPr>
          <w:rFonts w:cs="Times New Roman"/>
          <w:lang w:val="de-DE"/>
        </w:rPr>
        <w:t xml:space="preserve"> desselben Gesetzes, dessen aktueller Text </w:t>
      </w:r>
      <w:r w:rsidR="00BC4279">
        <w:rPr>
          <w:rFonts w:cs="Times New Roman"/>
          <w:lang w:val="de-DE"/>
        </w:rPr>
        <w:t>§</w:t>
      </w:r>
      <w:r>
        <w:rPr>
          <w:rFonts w:cs="Times New Roman"/>
          <w:lang w:val="de-DE"/>
        </w:rPr>
        <w:t> 1 wird, wird durch einen Paragraphen 2 und einen Paragraphen 3 mit folgendem Wortlaut ergänzt: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t>"§</w:t>
      </w:r>
      <w:r w:rsidR="0077454E">
        <w:rPr>
          <w:rFonts w:cs="Times New Roman"/>
          <w:lang w:val="de-DE"/>
        </w:rPr>
        <w:t> 2 - Ein gewählter Kandidat kann sowohl vom ständigen Ausschuss beziehungsweise von dem in Artikel 83</w:t>
      </w:r>
      <w:r w:rsidR="0077454E">
        <w:rPr>
          <w:rFonts w:cs="Times New Roman"/>
          <w:i/>
          <w:iCs/>
          <w:lang w:val="de-DE"/>
        </w:rPr>
        <w:t>quinquies</w:t>
      </w:r>
      <w:r w:rsidR="0077454E">
        <w:rPr>
          <w:rFonts w:cs="Times New Roman"/>
          <w:lang w:val="de-DE"/>
        </w:rPr>
        <w:t xml:space="preserve"> </w:t>
      </w:r>
      <w:r>
        <w:rPr>
          <w:rFonts w:cs="Times New Roman"/>
          <w:lang w:val="de-DE"/>
        </w:rPr>
        <w:t>§</w:t>
      </w:r>
      <w:r w:rsidR="0077454E">
        <w:rPr>
          <w:rFonts w:cs="Times New Roman"/>
          <w:lang w:val="de-DE"/>
        </w:rPr>
        <w:t> 2 des Sondergesetzes vom 12. Januar 1989 über die Brüsseler Institutio</w:t>
      </w:r>
      <w:r w:rsidR="0077454E">
        <w:rPr>
          <w:rFonts w:cs="Times New Roman"/>
          <w:lang w:val="de-DE"/>
        </w:rPr>
        <w:softHyphen/>
        <w:t xml:space="preserve">nen erwähnten Kollegium als auch vom Staatsrat seines Mandates enthoben werden, wenn er die Bestimmungen von Artikel 3 </w:t>
      </w:r>
      <w:r>
        <w:rPr>
          <w:rFonts w:cs="Times New Roman"/>
          <w:lang w:val="de-DE"/>
        </w:rPr>
        <w:t>§</w:t>
      </w:r>
      <w:r w:rsidR="0077454E">
        <w:rPr>
          <w:rFonts w:cs="Times New Roman"/>
          <w:lang w:val="de-DE"/>
        </w:rPr>
        <w:t xml:space="preserve"> 2 oder Artikel 7 des Gesetzes vom 7. Juli 1994 über die Ein</w:t>
      </w:r>
      <w:r w:rsidR="0077454E">
        <w:rPr>
          <w:rFonts w:cs="Times New Roman"/>
          <w:lang w:val="de-DE"/>
        </w:rPr>
        <w:softHyphen/>
        <w:t xml:space="preserve">schränkung und Kontrolle der </w:t>
      </w:r>
      <w:r w:rsidR="0077454E">
        <w:rPr>
          <w:rFonts w:cs="Times New Roman"/>
          <w:lang w:val="de-DE"/>
        </w:rPr>
        <w:lastRenderedPageBreak/>
        <w:t>Wahlausgaben für die Provinzial- und Gemeinde</w:t>
      </w:r>
      <w:r w:rsidR="0077454E">
        <w:rPr>
          <w:rFonts w:cs="Times New Roman"/>
          <w:lang w:val="de-DE"/>
        </w:rPr>
        <w:softHyphen/>
        <w:t xml:space="preserve">wahlen und die Direktwahl der </w:t>
      </w:r>
      <w:proofErr w:type="spellStart"/>
      <w:r w:rsidR="0077454E">
        <w:rPr>
          <w:rFonts w:cs="Times New Roman"/>
          <w:lang w:val="de-DE"/>
        </w:rPr>
        <w:t>Sozialhil</w:t>
      </w:r>
      <w:r w:rsidR="0077454E">
        <w:rPr>
          <w:rFonts w:cs="Times New Roman"/>
          <w:lang w:val="de-DE"/>
        </w:rPr>
        <w:softHyphen/>
        <w:t>feräte</w:t>
      </w:r>
      <w:proofErr w:type="spellEnd"/>
      <w:r w:rsidR="0077454E">
        <w:rPr>
          <w:rFonts w:cs="Times New Roman"/>
          <w:lang w:val="de-DE"/>
        </w:rPr>
        <w:t xml:space="preserve"> oder von Artikel 23 </w:t>
      </w:r>
      <w:r>
        <w:rPr>
          <w:rFonts w:cs="Times New Roman"/>
          <w:lang w:val="de-DE"/>
        </w:rPr>
        <w:t>§</w:t>
      </w:r>
      <w:r w:rsidR="0077454E">
        <w:rPr>
          <w:rFonts w:cs="Times New Roman"/>
          <w:lang w:val="de-DE"/>
        </w:rPr>
        <w:t> 2 nicht einhält.</w:t>
      </w:r>
    </w:p>
    <w:p w:rsidR="00BC4279"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Ein gewählter Spitzenkandidat einer Gemeindeliste kann sowohl vom ständigen Ausschuss beziehungsweise von dem in Artikel 83</w:t>
      </w:r>
      <w:r w:rsidR="0077454E">
        <w:rPr>
          <w:rFonts w:cs="Times New Roman"/>
          <w:i/>
          <w:iCs/>
          <w:lang w:val="de-DE"/>
        </w:rPr>
        <w:t>quinquies</w:t>
      </w:r>
      <w:r w:rsidR="0077454E">
        <w:rPr>
          <w:rFonts w:cs="Times New Roman"/>
          <w:lang w:val="de-DE"/>
        </w:rPr>
        <w:t xml:space="preserve"> </w:t>
      </w:r>
      <w:r>
        <w:rPr>
          <w:rFonts w:cs="Times New Roman"/>
          <w:lang w:val="de-DE"/>
        </w:rPr>
        <w:t>§</w:t>
      </w:r>
      <w:r w:rsidR="0077454E">
        <w:rPr>
          <w:rFonts w:cs="Times New Roman"/>
          <w:lang w:val="de-DE"/>
        </w:rPr>
        <w:t> 2 des Sondergesetzes vom 12. Janu</w:t>
      </w:r>
      <w:r w:rsidR="0077454E">
        <w:rPr>
          <w:rFonts w:cs="Times New Roman"/>
          <w:lang w:val="de-DE"/>
        </w:rPr>
        <w:softHyphen/>
        <w:t>ar 1989 über die Brüsseler Institutio</w:t>
      </w:r>
      <w:r w:rsidR="0077454E">
        <w:rPr>
          <w:rFonts w:cs="Times New Roman"/>
          <w:lang w:val="de-DE"/>
        </w:rPr>
        <w:softHyphen/>
        <w:t xml:space="preserve">nen erwähnten Kollegium als auch vom Staatsrat seines Mandates enthoben werden, wenn er die Bestimmungen von Artikel 3 </w:t>
      </w:r>
      <w:r>
        <w:rPr>
          <w:rFonts w:cs="Times New Roman"/>
          <w:lang w:val="de-DE"/>
        </w:rPr>
        <w:t>§</w:t>
      </w:r>
      <w:r w:rsidR="0077454E">
        <w:rPr>
          <w:rFonts w:cs="Times New Roman"/>
          <w:lang w:val="de-DE"/>
        </w:rPr>
        <w:t xml:space="preserve"> 1 oder Artikel 7 desselben Gesetzes vom 7. Juli 1994 oder von Artikel 23 </w:t>
      </w:r>
      <w:r>
        <w:rPr>
          <w:rFonts w:cs="Times New Roman"/>
          <w:lang w:val="de-DE"/>
        </w:rPr>
        <w:t>§</w:t>
      </w:r>
      <w:r w:rsidR="0077454E">
        <w:rPr>
          <w:rFonts w:cs="Times New Roman"/>
          <w:lang w:val="de-DE"/>
        </w:rPr>
        <w:t> 2 nicht einhält.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t>§</w:t>
      </w:r>
      <w:r w:rsidR="0077454E">
        <w:rPr>
          <w:rFonts w:cs="Times New Roman"/>
          <w:lang w:val="de-DE"/>
        </w:rPr>
        <w:t> 3 - Das Gemeinderatsmitglied, das durch Beschluss des ständigen Ausschusses, des in Artikel 83</w:t>
      </w:r>
      <w:r w:rsidR="0077454E">
        <w:rPr>
          <w:rFonts w:cs="Times New Roman"/>
          <w:i/>
          <w:iCs/>
          <w:lang w:val="de-DE"/>
        </w:rPr>
        <w:t>quinquies</w:t>
      </w:r>
      <w:r w:rsidR="0077454E">
        <w:rPr>
          <w:rFonts w:cs="Times New Roman"/>
          <w:lang w:val="de-DE"/>
        </w:rPr>
        <w:t xml:space="preserve"> </w:t>
      </w:r>
      <w:r>
        <w:rPr>
          <w:rFonts w:cs="Times New Roman"/>
          <w:lang w:val="de-DE"/>
        </w:rPr>
        <w:t>§</w:t>
      </w:r>
      <w:r w:rsidR="0077454E">
        <w:rPr>
          <w:rFonts w:cs="Times New Roman"/>
          <w:lang w:val="de-DE"/>
        </w:rPr>
        <w:t> 2 des Sondergesetzes vom 12. Januar 1989 über die Brüsseler Institutio</w:t>
      </w:r>
      <w:r w:rsidR="0077454E">
        <w:rPr>
          <w:rFonts w:cs="Times New Roman"/>
          <w:lang w:val="de-DE"/>
        </w:rPr>
        <w:softHyphen/>
        <w:t xml:space="preserve">nen erwähnten Kollegiums oder des Staatsrates seines Mandates enthoben wird, wird im Gemeinderat durch das erste </w:t>
      </w:r>
      <w:proofErr w:type="spellStart"/>
      <w:r w:rsidR="0077454E">
        <w:rPr>
          <w:rFonts w:cs="Times New Roman"/>
          <w:lang w:val="de-DE"/>
        </w:rPr>
        <w:t>Ersatzmit</w:t>
      </w:r>
      <w:r w:rsidR="0077454E">
        <w:rPr>
          <w:rFonts w:cs="Times New Roman"/>
          <w:lang w:val="de-DE"/>
        </w:rPr>
        <w:softHyphen/>
        <w:t>glied</w:t>
      </w:r>
      <w:proofErr w:type="spellEnd"/>
      <w:r w:rsidR="0077454E">
        <w:rPr>
          <w:rFonts w:cs="Times New Roman"/>
          <w:lang w:val="de-DE"/>
        </w:rPr>
        <w:t xml:space="preserve"> der Liste, auf der es gewählt worden war, ersetzt.</w:t>
      </w:r>
      <w:r>
        <w:rPr>
          <w:rFonts w:cs="Times New Roman"/>
          <w:lang w:val="de-DE"/>
        </w:rPr>
        <w: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30</w:t>
      </w:r>
      <w:r>
        <w:rPr>
          <w:rFonts w:cs="Times New Roman"/>
          <w:lang w:val="de-DE"/>
        </w:rPr>
        <w:t xml:space="preserve"> - Artikel 75 desselben Gesetzes wird wie folgt abgeändert: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 xml:space="preserve">1. In </w:t>
      </w:r>
      <w:r>
        <w:rPr>
          <w:rFonts w:cs="Times New Roman"/>
          <w:lang w:val="de-DE"/>
        </w:rPr>
        <w:t>§</w:t>
      </w:r>
      <w:r w:rsidR="0077454E">
        <w:rPr>
          <w:rFonts w:cs="Times New Roman"/>
          <w:lang w:val="de-DE"/>
        </w:rPr>
        <w:t xml:space="preserve"> 1 Absatz 4 erster Satz werden die Wörter </w:t>
      </w:r>
      <w:r>
        <w:rPr>
          <w:rFonts w:cs="Times New Roman"/>
          <w:lang w:val="de-DE"/>
        </w:rPr>
        <w:t>"</w:t>
      </w:r>
      <w:r w:rsidR="0077454E">
        <w:rPr>
          <w:rFonts w:cs="Times New Roman"/>
          <w:lang w:val="de-DE"/>
        </w:rPr>
        <w:t>nach der Wahl</w:t>
      </w:r>
      <w:r>
        <w:rPr>
          <w:rFonts w:cs="Times New Roman"/>
          <w:lang w:val="de-DE"/>
        </w:rPr>
        <w:t>"</w:t>
      </w:r>
      <w:r w:rsidR="0077454E">
        <w:rPr>
          <w:rFonts w:cs="Times New Roman"/>
          <w:lang w:val="de-DE"/>
        </w:rPr>
        <w:t xml:space="preserve"> durch die Wörter </w:t>
      </w:r>
      <w:r>
        <w:rPr>
          <w:rFonts w:cs="Times New Roman"/>
          <w:lang w:val="de-DE"/>
        </w:rPr>
        <w:t>"</w:t>
      </w:r>
      <w:r w:rsidR="0077454E">
        <w:rPr>
          <w:rFonts w:cs="Times New Roman"/>
          <w:lang w:val="de-DE"/>
        </w:rPr>
        <w:t>nach Einreichen der Beschwerde</w:t>
      </w:r>
      <w:r>
        <w:rPr>
          <w:rFonts w:cs="Times New Roman"/>
          <w:lang w:val="de-DE"/>
        </w:rPr>
        <w:t>"</w:t>
      </w:r>
      <w:r w:rsidR="0077454E">
        <w:rPr>
          <w:rFonts w:cs="Times New Roman"/>
          <w:lang w:val="de-DE"/>
        </w:rPr>
        <w:t xml:space="preserve"> ersetzt und wird der zweite Satz gestrichen.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 xml:space="preserve">2. Im selben Paragraphen 1 wird der letzte Absatz wie folgt ergänzt: </w:t>
      </w:r>
      <w:r>
        <w:rPr>
          <w:rFonts w:cs="Times New Roman"/>
          <w:lang w:val="de-DE"/>
        </w:rPr>
        <w:t>"</w:t>
      </w:r>
      <w:r w:rsidR="0077454E">
        <w:rPr>
          <w:rFonts w:cs="Times New Roman"/>
          <w:lang w:val="de-DE"/>
        </w:rPr>
        <w:t xml:space="preserve">, unbeschadet der Anwendung von Artikel 74 </w:t>
      </w:r>
      <w:r>
        <w:rPr>
          <w:rFonts w:cs="Times New Roman"/>
          <w:lang w:val="de-DE"/>
        </w:rPr>
        <w:t>§</w:t>
      </w:r>
      <w:r w:rsidR="0077454E">
        <w:rPr>
          <w:rFonts w:cs="Times New Roman"/>
          <w:lang w:val="de-DE"/>
        </w:rPr>
        <w:t> 3."</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 xml:space="preserve">3. In </w:t>
      </w:r>
      <w:r>
        <w:rPr>
          <w:rFonts w:cs="Times New Roman"/>
          <w:lang w:val="de-DE"/>
        </w:rPr>
        <w:t>§</w:t>
      </w:r>
      <w:r w:rsidR="0077454E">
        <w:rPr>
          <w:rFonts w:cs="Times New Roman"/>
          <w:lang w:val="de-DE"/>
        </w:rPr>
        <w:t xml:space="preserve"> 2 wird der letzte Absatz wie folgt ersetzt: </w:t>
      </w:r>
      <w:r>
        <w:rPr>
          <w:rFonts w:cs="Times New Roman"/>
          <w:lang w:val="de-DE"/>
        </w:rPr>
        <w:t>"</w:t>
      </w:r>
      <w:r w:rsidR="0077454E">
        <w:rPr>
          <w:rFonts w:cs="Times New Roman"/>
          <w:lang w:val="de-DE"/>
        </w:rPr>
        <w:t xml:space="preserve">Unbeschadet der Anwendung von Artikel 74 </w:t>
      </w:r>
      <w:r>
        <w:rPr>
          <w:rFonts w:cs="Times New Roman"/>
          <w:lang w:val="de-DE"/>
        </w:rPr>
        <w:t>§</w:t>
      </w:r>
      <w:r w:rsidR="0077454E">
        <w:rPr>
          <w:rFonts w:cs="Times New Roman"/>
          <w:lang w:val="de-DE"/>
        </w:rPr>
        <w:t> 3 wird das vom Hauptwahlvorstand verkündete Wahlergebnis fünfundsieb</w:t>
      </w:r>
      <w:r w:rsidR="0077454E">
        <w:rPr>
          <w:rFonts w:cs="Times New Roman"/>
          <w:lang w:val="de-DE"/>
        </w:rPr>
        <w:softHyphen/>
        <w:t>zig Tage nach der Wahl endgültig.</w:t>
      </w:r>
      <w:r>
        <w:rPr>
          <w:rFonts w:cs="Times New Roman"/>
          <w:lang w:val="de-DE"/>
        </w:rPr>
        <w: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31</w:t>
      </w:r>
      <w:r>
        <w:rPr>
          <w:rFonts w:cs="Times New Roman"/>
          <w:lang w:val="de-DE"/>
        </w:rPr>
        <w:t xml:space="preserve"> - Artikel 76 desselben Gesetzes wird durch folgende Bestimmung ersetzt: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t>"D</w:t>
      </w:r>
      <w:r w:rsidR="0077454E">
        <w:rPr>
          <w:rFonts w:cs="Times New Roman"/>
          <w:lang w:val="de-DE"/>
        </w:rPr>
        <w:t>er Provinzialsekretär notifiziert den Beschluss des ständigen Ausschusses oder das Ausbleiben eines Beschlusses innerhalb der vorgeschriebenen Frist binnen drei Tagen dem Gemeinderat und - per Einschreiben - den Beschwerdeführern.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t>"</w:t>
      </w:r>
      <w:r w:rsidR="0077454E">
        <w:rPr>
          <w:rFonts w:cs="Times New Roman"/>
          <w:lang w:val="de-DE"/>
        </w:rPr>
        <w:t>Beschließt der ständige Ausschuss, die Wahlen für ungültig zu erklären oder die Verteilung der Sitze zu ändern, so wird dem Ersten Präsidenten des Staatsrates gleichzeitig eine beglaubigte Abschrift dieses Beschlusses, der Verwaltungsakte und der Verfahrensunterlagen zugesandt.</w:t>
      </w:r>
      <w:r>
        <w:rPr>
          <w:rFonts w:cs="Times New Roman"/>
          <w:lang w:val="de-DE"/>
        </w:rPr>
        <w: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32</w:t>
      </w:r>
      <w:r>
        <w:rPr>
          <w:rFonts w:cs="Times New Roman"/>
          <w:lang w:val="de-DE"/>
        </w:rPr>
        <w:t xml:space="preserve"> - Artikel 76</w:t>
      </w:r>
      <w:r>
        <w:rPr>
          <w:rFonts w:cs="Times New Roman"/>
          <w:i/>
          <w:iCs/>
          <w:lang w:val="de-DE"/>
        </w:rPr>
        <w:t>bis</w:t>
      </w:r>
      <w:r>
        <w:rPr>
          <w:rFonts w:cs="Times New Roman"/>
          <w:lang w:val="de-DE"/>
        </w:rPr>
        <w:t xml:space="preserve"> desselben Gesetzes wird durch folgende Bestimmung ersetzt:</w:t>
      </w:r>
    </w:p>
    <w:p w:rsidR="00BC4279"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t>"</w:t>
      </w:r>
      <w:r w:rsidR="0077454E">
        <w:rPr>
          <w:rFonts w:cs="Times New Roman"/>
          <w:lang w:val="de-DE"/>
        </w:rPr>
        <w:t>Personen, denen der Beschluss des ständigen Ausschusses notifiziert werden muss, können innerhalb acht Tagen nach der Notifizierung eine Beschwerde beim Staatsrat einlegen. Der Staatsrat befindet innerhalb einer Frist von sechzig Tagen über die Beschwerde. Eine Beschwerde vor dem Staatsrat setzt den Beschluss nicht aus, außer sie ist gegen einen Beschluss des ständigen Aus</w:t>
      </w:r>
      <w:r w:rsidR="0077454E">
        <w:rPr>
          <w:rFonts w:cs="Times New Roman"/>
          <w:lang w:val="de-DE"/>
        </w:rPr>
        <w:softHyphen/>
        <w:t xml:space="preserve">schusses zur Ungültigkeitserklärung der Wahlen oder zur Änderung der Sitzverteilung gerichtet. Wenn der König den Bürgermeister der betreffenden Gemeinde ernennt, bevor der Staatsrat seine Entscheidung verkündet, wird diese Ernennung </w:t>
      </w:r>
      <w:r w:rsidR="0077454E">
        <w:rPr>
          <w:rFonts w:cs="Times New Roman"/>
          <w:lang w:val="de-DE"/>
        </w:rPr>
        <w:lastRenderedPageBreak/>
        <w:t>ab der Notifizierung des Entscheids des Staatsrates wirksam, der die Wahlen nicht für ungültig erklärt oder die Sitzverteilung nicht ändert.</w:t>
      </w:r>
      <w:r>
        <w:rPr>
          <w:rFonts w:cs="Times New Roman"/>
          <w:lang w:val="de-DE"/>
        </w:rPr>
        <w:t>"</w:t>
      </w:r>
    </w:p>
    <w:p w:rsidR="00BC4279"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b/>
          <w:bCs/>
          <w:lang w:val="de-DE"/>
        </w:rPr>
      </w:pPr>
    </w:p>
    <w:p w:rsidR="00BC4279"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b/>
          <w:bCs/>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33</w:t>
      </w:r>
      <w:r>
        <w:rPr>
          <w:rFonts w:cs="Times New Roman"/>
          <w:lang w:val="de-DE"/>
        </w:rPr>
        <w:t xml:space="preserve"> - In Artikel 77 desselben Gesetzes werden die Wörter </w:t>
      </w:r>
      <w:r w:rsidR="00BC4279">
        <w:rPr>
          <w:rFonts w:cs="Times New Roman"/>
          <w:lang w:val="de-DE"/>
        </w:rPr>
        <w:t>"</w:t>
      </w:r>
      <w:r>
        <w:rPr>
          <w:rFonts w:cs="Times New Roman"/>
          <w:lang w:val="de-DE"/>
        </w:rPr>
        <w:t>ist keine Beschwerde eingelegt worden, notifiziert der Gouverneur dem Gemeinderat sofort den Beschluss des ständigen Ausschusses</w:t>
      </w:r>
      <w:r w:rsidR="00BC4279">
        <w:rPr>
          <w:rFonts w:cs="Times New Roman"/>
          <w:lang w:val="de-DE"/>
        </w:rPr>
        <w:t>"</w:t>
      </w:r>
      <w:r>
        <w:rPr>
          <w:rFonts w:cs="Times New Roman"/>
          <w:lang w:val="de-DE"/>
        </w:rPr>
        <w:t xml:space="preserve"> gestrichen.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sectPr w:rsidR="0077454E">
          <w:pgSz w:w="11904" w:h="16836"/>
          <w:pgMar w:top="1440" w:right="1440" w:bottom="1440" w:left="1440" w:header="1440" w:footer="1440" w:gutter="0"/>
          <w:cols w:space="720"/>
          <w:noEndnote/>
        </w:sect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lang w:val="de-DE"/>
        </w:rPr>
        <w:lastRenderedPageBreak/>
        <w:t>KAPITEL V</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i/>
          <w:iCs/>
          <w:lang w:val="de-DE"/>
        </w:rPr>
      </w:pPr>
      <w:r>
        <w:rPr>
          <w:rFonts w:cs="Times New Roman"/>
          <w:i/>
          <w:iCs/>
          <w:lang w:val="de-DE"/>
        </w:rPr>
        <w:t>Sonderbestimmungen über die Einschränkung und Kontrolle</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i/>
          <w:iCs/>
          <w:lang w:val="de-DE"/>
        </w:rPr>
        <w:t>der Wahlausgaben für die Direktwahl der Sozialhilferäte</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34</w:t>
      </w:r>
      <w:r>
        <w:rPr>
          <w:rFonts w:cs="Times New Roman"/>
          <w:lang w:val="de-DE"/>
        </w:rPr>
        <w:t xml:space="preserve"> - In Artikel 2 des Königlichen Erlasses vom 26. August 1988 zur Festlegung der Modalitäten für die Wahl des Sozialhilferates in den in Artikel 7 der am 18. Juli 1966 koordinierten Gesetze über den Sprachengebrauch in </w:t>
      </w:r>
      <w:proofErr w:type="spellStart"/>
      <w:r>
        <w:rPr>
          <w:rFonts w:cs="Times New Roman"/>
          <w:lang w:val="de-DE"/>
        </w:rPr>
        <w:t>Verwaltungs</w:t>
      </w:r>
      <w:r>
        <w:rPr>
          <w:rFonts w:cs="Times New Roman"/>
          <w:lang w:val="de-DE"/>
        </w:rPr>
        <w:softHyphen/>
        <w:t>angelegenheiten</w:t>
      </w:r>
      <w:proofErr w:type="spellEnd"/>
      <w:r>
        <w:rPr>
          <w:rFonts w:cs="Times New Roman"/>
          <w:lang w:val="de-DE"/>
        </w:rPr>
        <w:t xml:space="preserve"> erwähnten Gemeinden und in den Gemeinden Comines-</w:t>
      </w:r>
      <w:proofErr w:type="spellStart"/>
      <w:r>
        <w:rPr>
          <w:rFonts w:cs="Times New Roman"/>
          <w:lang w:val="de-DE"/>
        </w:rPr>
        <w:t>Warneton</w:t>
      </w:r>
      <w:proofErr w:type="spellEnd"/>
      <w:r>
        <w:rPr>
          <w:rFonts w:cs="Times New Roman"/>
          <w:lang w:val="de-DE"/>
        </w:rPr>
        <w:t xml:space="preserve"> und </w:t>
      </w:r>
      <w:proofErr w:type="spellStart"/>
      <w:r>
        <w:rPr>
          <w:rFonts w:cs="Times New Roman"/>
          <w:lang w:val="de-DE"/>
        </w:rPr>
        <w:t>Voeren</w:t>
      </w:r>
      <w:proofErr w:type="spellEnd"/>
      <w:r>
        <w:rPr>
          <w:rFonts w:cs="Times New Roman"/>
          <w:lang w:val="de-DE"/>
        </w:rPr>
        <w:t xml:space="preserve"> wird ein </w:t>
      </w:r>
      <w:r w:rsidR="00BC4279">
        <w:rPr>
          <w:rFonts w:cs="Times New Roman"/>
          <w:lang w:val="de-DE"/>
        </w:rPr>
        <w:t>§</w:t>
      </w:r>
      <w:r>
        <w:rPr>
          <w:rFonts w:cs="Times New Roman"/>
          <w:lang w:val="de-DE"/>
        </w:rPr>
        <w:t> 3 mit folgendem Wortlaut eingefügt: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t>"§</w:t>
      </w:r>
      <w:r w:rsidR="0077454E">
        <w:rPr>
          <w:rFonts w:cs="Times New Roman"/>
          <w:lang w:val="de-DE"/>
        </w:rPr>
        <w:t> 3 - Die Kandidaten verpflichten sich in ihrer Annahmeakte, die Gesetzes</w:t>
      </w:r>
      <w:r w:rsidR="0077454E">
        <w:rPr>
          <w:rFonts w:cs="Times New Roman"/>
          <w:lang w:val="de-DE"/>
        </w:rPr>
        <w:softHyphen/>
        <w:t>bestimmungen in Bezug auf die Einschränkung und Kontrolle der Wahlausgaben zu befolgen und diese Ausgaben anzugeben.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Der Spitzenkandidat muss darüber hinaus innerhalb dreißig Tagen nach dem Wahldatum die Wahlausgaben für Wahlwerbung der Liste angeben.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Der Hauptzeuge der Liste oder die zu diesem Zweck von der Liste bevollmächtigte Person sammelt die Erklärungen in Bezug auf die Wahlausgaben jedes Kandidaten und der Liste ein und hinterlegt sie innerhalb dreißig Tagen nach dem Wahldatum bei der Kanzlei des Gerichtes erster Instanz des Gerichtsbezirks, in dem die Gemeinde gelegen ist.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 xml:space="preserve">Die Annahmeakte und die Erklärung werden auf </w:t>
      </w:r>
      <w:proofErr w:type="spellStart"/>
      <w:r w:rsidR="0077454E">
        <w:rPr>
          <w:rFonts w:cs="Times New Roman"/>
          <w:lang w:val="de-DE"/>
        </w:rPr>
        <w:t>Sonderformu</w:t>
      </w:r>
      <w:r w:rsidR="0077454E">
        <w:rPr>
          <w:rFonts w:cs="Times New Roman"/>
          <w:lang w:val="de-DE"/>
        </w:rPr>
        <w:softHyphen/>
        <w:t>laren</w:t>
      </w:r>
      <w:proofErr w:type="spellEnd"/>
      <w:r w:rsidR="0077454E">
        <w:rPr>
          <w:rFonts w:cs="Times New Roman"/>
          <w:lang w:val="de-DE"/>
        </w:rPr>
        <w:t xml:space="preserve"> erstellt und von den Antragstellern unterzeichnet.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Diese Formulare werden vom Minister des Innern bereitge</w:t>
      </w:r>
      <w:r w:rsidR="0077454E">
        <w:rPr>
          <w:rFonts w:cs="Times New Roman"/>
          <w:lang w:val="de-DE"/>
        </w:rPr>
        <w:softHyphen/>
        <w:t xml:space="preserve">stellt und im </w:t>
      </w:r>
      <w:r w:rsidR="0077454E">
        <w:rPr>
          <w:rFonts w:cs="Times New Roman"/>
          <w:i/>
          <w:iCs/>
          <w:lang w:val="de-DE"/>
        </w:rPr>
        <w:t>Belgischen Staatsblatt</w:t>
      </w:r>
      <w:r w:rsidR="0077454E">
        <w:rPr>
          <w:rFonts w:cs="Times New Roman"/>
          <w:lang w:val="de-DE"/>
        </w:rPr>
        <w:t xml:space="preserve"> veröffentlicht.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ab/>
      </w:r>
      <w:r w:rsidR="0077454E">
        <w:rPr>
          <w:rFonts w:cs="Times New Roman"/>
          <w:lang w:val="de-DE"/>
        </w:rPr>
        <w:t>Ab dem einunddreißigsten Tag nach den Wahlen können die Erklärungen während fünfzehn Tagen von allen Wählern des betreffenden Wahlkreises auf Vorlage ihrer Wahlaufforderung bei der Kanzlei des Gerichtes erster Instanz eingesehen werden.</w:t>
      </w:r>
      <w:r>
        <w:rPr>
          <w:rFonts w:cs="Times New Roman"/>
          <w:lang w:val="de-DE"/>
        </w:rPr>
        <w: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35</w:t>
      </w:r>
      <w:r>
        <w:rPr>
          <w:rFonts w:cs="Times New Roman"/>
          <w:lang w:val="de-DE"/>
        </w:rPr>
        <w:t xml:space="preserve"> - Ein Artikel 7</w:t>
      </w:r>
      <w:r>
        <w:rPr>
          <w:rFonts w:cs="Times New Roman"/>
          <w:i/>
          <w:iCs/>
          <w:lang w:val="de-DE"/>
        </w:rPr>
        <w:t xml:space="preserve">bis </w:t>
      </w:r>
      <w:r>
        <w:rPr>
          <w:rFonts w:cs="Times New Roman"/>
          <w:lang w:val="de-DE"/>
        </w:rPr>
        <w:t>mit folgendem Wortlaut wird in denselben Königlichen Erlass eingefügt: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BC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sectPr w:rsidR="0077454E">
          <w:pgSz w:w="11904" w:h="16836"/>
          <w:pgMar w:top="1440" w:right="1440" w:bottom="1440" w:left="1440" w:header="1440" w:footer="1440" w:gutter="0"/>
          <w:cols w:space="720"/>
          <w:noEndnote/>
        </w:sectPr>
      </w:pPr>
      <w:r>
        <w:rPr>
          <w:rFonts w:cs="Times New Roman"/>
          <w:lang w:val="de-DE"/>
        </w:rPr>
        <w:tab/>
        <w:t>"</w:t>
      </w:r>
      <w:r w:rsidR="0077454E">
        <w:rPr>
          <w:rFonts w:cs="Times New Roman"/>
          <w:lang w:val="de-DE"/>
        </w:rPr>
        <w:t>Art. 7</w:t>
      </w:r>
      <w:r w:rsidR="0077454E">
        <w:rPr>
          <w:rFonts w:cs="Times New Roman"/>
          <w:i/>
          <w:iCs/>
          <w:lang w:val="de-DE"/>
        </w:rPr>
        <w:t>bis</w:t>
      </w:r>
      <w:r w:rsidR="0077454E">
        <w:rPr>
          <w:rFonts w:cs="Times New Roman"/>
          <w:lang w:val="de-DE"/>
        </w:rPr>
        <w:t xml:space="preserve"> - Die Artikel 27, 28 und 29 des Gesetzes vom 7. Juli 1994 über die Einschränkung und Kontrolle der Wahlausgaben für die Provinzial</w:t>
      </w:r>
      <w:r w:rsidR="0077454E">
        <w:rPr>
          <w:rFonts w:cs="Times New Roman"/>
          <w:lang w:val="de-DE"/>
        </w:rPr>
        <w:noBreakHyphen/>
        <w:t xml:space="preserve"> und Gemeindewahlen und für die Direktwahl der Sozialhilferäte sind auf die Direktwah</w:t>
      </w:r>
      <w:r>
        <w:rPr>
          <w:rFonts w:cs="Times New Roman"/>
          <w:lang w:val="de-DE"/>
        </w:rPr>
        <w:t>l des Sozialhilferats anwendbar."</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lang w:val="de-DE"/>
        </w:rPr>
        <w:lastRenderedPageBreak/>
        <w:t>KAPITEL VI</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center" w:pos="4512"/>
          <w:tab w:val="left" w:pos="5040"/>
          <w:tab w:val="left" w:pos="5760"/>
          <w:tab w:val="left" w:pos="6480"/>
          <w:tab w:val="left" w:pos="7200"/>
          <w:tab w:val="left" w:pos="7920"/>
          <w:tab w:val="left" w:pos="8640"/>
        </w:tabs>
        <w:jc w:val="both"/>
        <w:rPr>
          <w:rFonts w:cs="Times New Roman"/>
          <w:lang w:val="de-DE"/>
        </w:rPr>
      </w:pPr>
      <w:r>
        <w:rPr>
          <w:rFonts w:cs="Times New Roman"/>
          <w:i/>
          <w:iCs/>
          <w:lang w:val="de-DE"/>
        </w:rPr>
        <w:tab/>
        <w:t>Abänderung der am 12. Januar 1973 koordinierten Gesetze über den Staatsrat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36</w:t>
      </w:r>
      <w:r>
        <w:rPr>
          <w:rFonts w:cs="Times New Roman"/>
          <w:lang w:val="de-DE"/>
        </w:rPr>
        <w:t xml:space="preserve"> - In Artikel 16 Nr. 1 der am 12. Januar 1973 koordinierten Gesetze über den Staatsrat, abgeändert durch die Gesetze vom 5. Juli 1976 und 21. August 1987, werden zwischen den Wörtern </w:t>
      </w:r>
      <w:r w:rsidR="0032660B">
        <w:rPr>
          <w:rFonts w:cs="Times New Roman"/>
          <w:lang w:val="de-DE"/>
        </w:rPr>
        <w:t>"</w:t>
      </w:r>
      <w:r>
        <w:rPr>
          <w:rFonts w:cs="Times New Roman"/>
          <w:lang w:val="de-DE"/>
        </w:rPr>
        <w:t>in Wahlangelegenheiten, die</w:t>
      </w:r>
      <w:r w:rsidR="0032660B">
        <w:rPr>
          <w:rFonts w:cs="Times New Roman"/>
          <w:lang w:val="de-DE"/>
        </w:rPr>
        <w:t>"</w:t>
      </w:r>
      <w:r>
        <w:rPr>
          <w:rFonts w:cs="Times New Roman"/>
          <w:lang w:val="de-DE"/>
        </w:rPr>
        <w:t xml:space="preserve"> und den Wörtern </w:t>
      </w:r>
      <w:r w:rsidR="0032660B">
        <w:rPr>
          <w:rFonts w:cs="Times New Roman"/>
          <w:lang w:val="de-DE"/>
        </w:rPr>
        <w:t>"</w:t>
      </w:r>
      <w:r>
        <w:rPr>
          <w:rFonts w:cs="Times New Roman"/>
          <w:lang w:val="de-DE"/>
        </w:rPr>
        <w:t>in den Titeln V und VI des Gemeindewahlgesetzes</w:t>
      </w:r>
      <w:r w:rsidR="0032660B">
        <w:rPr>
          <w:rFonts w:cs="Times New Roman"/>
          <w:lang w:val="de-DE"/>
        </w:rPr>
        <w:t>"</w:t>
      </w:r>
      <w:r>
        <w:rPr>
          <w:rFonts w:cs="Times New Roman"/>
          <w:lang w:val="de-DE"/>
        </w:rPr>
        <w:t xml:space="preserve"> die Wörter </w:t>
      </w:r>
      <w:r w:rsidR="0032660B">
        <w:rPr>
          <w:rFonts w:cs="Times New Roman"/>
          <w:lang w:val="de-DE"/>
        </w:rPr>
        <w:t>"</w:t>
      </w:r>
      <w:r>
        <w:rPr>
          <w:rFonts w:cs="Times New Roman"/>
          <w:lang w:val="de-DE"/>
        </w:rPr>
        <w:t>in Titel IV des Grundlagengesetzes vom 19. Oktober 1921 über die Provinzialwahlen,</w:t>
      </w:r>
      <w:r w:rsidR="0032660B">
        <w:rPr>
          <w:rFonts w:cs="Times New Roman"/>
          <w:lang w:val="de-DE"/>
        </w:rPr>
        <w:t>"</w:t>
      </w:r>
      <w:r>
        <w:rPr>
          <w:rFonts w:cs="Times New Roman"/>
          <w:lang w:val="de-DE"/>
        </w:rPr>
        <w:t xml:space="preserve"> eingefügt.</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sectPr w:rsidR="0077454E">
          <w:pgSz w:w="11904" w:h="16836"/>
          <w:pgMar w:top="1440" w:right="1440" w:bottom="1440" w:left="1440" w:header="1440" w:footer="1440" w:gutter="0"/>
          <w:cols w:space="720"/>
          <w:noEndnote/>
        </w:sect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lang w:val="de-DE"/>
        </w:rPr>
        <w:lastRenderedPageBreak/>
        <w:t>KAPITEL VII</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i/>
          <w:iCs/>
          <w:lang w:val="de-DE"/>
        </w:rPr>
        <w:t>Inkrafttreten</w:t>
      </w: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77454E" w:rsidRDefault="00774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37</w:t>
      </w:r>
      <w:r>
        <w:rPr>
          <w:rFonts w:cs="Times New Roman"/>
          <w:lang w:val="de-DE"/>
        </w:rPr>
        <w:t xml:space="preserve"> - Vorliegendes Gesetz tritt am Tage seiner Veröffentlichung im </w:t>
      </w:r>
      <w:r>
        <w:rPr>
          <w:rFonts w:cs="Times New Roman"/>
          <w:i/>
          <w:iCs/>
          <w:lang w:val="de-DE"/>
        </w:rPr>
        <w:t>Belgischen Staatsblatt</w:t>
      </w:r>
      <w:r>
        <w:rPr>
          <w:rFonts w:cs="Times New Roman"/>
          <w:lang w:val="de-DE"/>
        </w:rPr>
        <w:t xml:space="preserve"> in Kraft.</w:t>
      </w:r>
    </w:p>
    <w:p w:rsidR="000A2579" w:rsidRPr="0077454E" w:rsidRDefault="00385E44">
      <w:pPr>
        <w:rPr>
          <w:lang w:val="de-DE"/>
        </w:rPr>
      </w:pPr>
    </w:p>
    <w:sectPr w:rsidR="000A2579" w:rsidRPr="0077454E" w:rsidSect="008B4479">
      <w:pgSz w:w="11904" w:h="16836"/>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54E"/>
    <w:rsid w:val="00114685"/>
    <w:rsid w:val="0032660B"/>
    <w:rsid w:val="00385E44"/>
    <w:rsid w:val="003E58E7"/>
    <w:rsid w:val="006D5C43"/>
    <w:rsid w:val="0077454E"/>
    <w:rsid w:val="008F0CB3"/>
    <w:rsid w:val="00BC4279"/>
    <w:rsid w:val="00E161FE"/>
    <w:rsid w:val="00E907C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14685"/>
    <w:rPr>
      <w:rFonts w:ascii="Tahoma" w:hAnsi="Tahoma" w:cs="Tahoma"/>
      <w:sz w:val="16"/>
      <w:szCs w:val="16"/>
    </w:rPr>
  </w:style>
  <w:style w:type="character" w:customStyle="1" w:styleId="TextedebullesCar">
    <w:name w:val="Texte de bulles Car"/>
    <w:basedOn w:val="Policepardfaut"/>
    <w:link w:val="Textedebulles"/>
    <w:uiPriority w:val="99"/>
    <w:semiHidden/>
    <w:rsid w:val="001146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14685"/>
    <w:rPr>
      <w:rFonts w:ascii="Tahoma" w:hAnsi="Tahoma" w:cs="Tahoma"/>
      <w:sz w:val="16"/>
      <w:szCs w:val="16"/>
    </w:rPr>
  </w:style>
  <w:style w:type="character" w:customStyle="1" w:styleId="TextedebullesCar">
    <w:name w:val="Texte de bulles Car"/>
    <w:basedOn w:val="Policepardfaut"/>
    <w:link w:val="Textedebulles"/>
    <w:uiPriority w:val="99"/>
    <w:semiHidden/>
    <w:rsid w:val="001146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60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EF838-C1F1-4699-ADFB-A7AC7117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24</Pages>
  <Words>7538</Words>
  <Characters>41464</Characters>
  <Application>Microsoft Office Word</Application>
  <DocSecurity>0</DocSecurity>
  <Lines>345</Lines>
  <Paragraphs>97</Paragraphs>
  <ScaleCrop>false</ScaleCrop>
  <HeadingPairs>
    <vt:vector size="2" baseType="variant">
      <vt:variant>
        <vt:lpstr>Titre</vt:lpstr>
      </vt:variant>
      <vt:variant>
        <vt:i4>1</vt:i4>
      </vt:variant>
    </vt:vector>
  </HeadingPairs>
  <TitlesOfParts>
    <vt:vector size="1" baseType="lpstr">
      <vt:lpstr/>
    </vt:vector>
  </TitlesOfParts>
  <Company>malmedy</Company>
  <LinksUpToDate>false</LinksUpToDate>
  <CharactersWithSpaces>48905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Servais</dc:creator>
  <cp:keywords/>
  <dc:description/>
  <cp:lastModifiedBy>Mireille Servais</cp:lastModifiedBy>
  <cp:revision>4</cp:revision>
  <cp:lastPrinted>2013-05-31T10:26:00Z</cp:lastPrinted>
  <dcterms:created xsi:type="dcterms:W3CDTF">2013-05-31T09:46:00Z</dcterms:created>
  <dcterms:modified xsi:type="dcterms:W3CDTF">2013-11-07T07:33:00Z</dcterms:modified>
</cp:coreProperties>
</file>