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ECE57" w14:textId="77777777" w:rsidR="00887B0F" w:rsidRPr="000F4481" w:rsidRDefault="00887B0F" w:rsidP="00887B0F">
      <w:pPr>
        <w:jc w:val="center"/>
        <w:rPr>
          <w:rFonts w:cs="Times New Roman"/>
          <w:lang w:val="de-DE"/>
        </w:rPr>
      </w:pPr>
      <w:r w:rsidRPr="000F4481">
        <w:rPr>
          <w:rFonts w:cs="Times New Roman"/>
          <w:b/>
          <w:bCs/>
          <w:lang w:val="de-DE"/>
        </w:rPr>
        <w:t>16. JULI 1992 - Königlicher Erlass über die Mitteilung von Informationen aus den Bevölkerungsregistern und dem Fremdenregister</w:t>
      </w:r>
    </w:p>
    <w:p w14:paraId="4A7EE3DB" w14:textId="77777777" w:rsidR="00887B0F" w:rsidRPr="000F4481" w:rsidRDefault="00887B0F">
      <w:pPr>
        <w:jc w:val="both"/>
        <w:rPr>
          <w:rFonts w:cs="Times New Roman"/>
          <w:i/>
          <w:iCs/>
          <w:lang w:val="de-DE"/>
        </w:rPr>
      </w:pPr>
    </w:p>
    <w:p w14:paraId="00F812F7" w14:textId="77777777" w:rsidR="00887B0F" w:rsidRPr="000F4481" w:rsidRDefault="00887B0F">
      <w:pPr>
        <w:jc w:val="both"/>
        <w:rPr>
          <w:rFonts w:cs="Times New Roman"/>
          <w:i/>
          <w:iCs/>
          <w:lang w:val="de-DE"/>
        </w:rPr>
      </w:pPr>
    </w:p>
    <w:p w14:paraId="47FC4F5E" w14:textId="77777777" w:rsidR="00887B0F" w:rsidRPr="000F4481" w:rsidRDefault="00887B0F">
      <w:pPr>
        <w:tabs>
          <w:tab w:val="center" w:pos="4513"/>
        </w:tabs>
        <w:jc w:val="both"/>
        <w:rPr>
          <w:rFonts w:cs="Times New Roman"/>
          <w:lang w:val="de-DE"/>
        </w:rPr>
      </w:pPr>
      <w:r w:rsidRPr="000F4481">
        <w:rPr>
          <w:rFonts w:cs="Times New Roman"/>
          <w:i/>
          <w:iCs/>
          <w:lang w:val="de-DE"/>
        </w:rPr>
        <w:tab/>
      </w:r>
      <w:r w:rsidRPr="000F4481">
        <w:rPr>
          <w:rFonts w:cs="Times New Roman"/>
          <w:iCs/>
          <w:lang w:val="de-DE"/>
        </w:rPr>
        <w:t>(</w:t>
      </w:r>
      <w:r w:rsidRPr="000F4481">
        <w:rPr>
          <w:rFonts w:cs="Times New Roman"/>
          <w:i/>
          <w:iCs/>
          <w:lang w:val="de-DE"/>
        </w:rPr>
        <w:t xml:space="preserve">Belgisches Staatsblatt </w:t>
      </w:r>
      <w:r w:rsidRPr="000F4481">
        <w:rPr>
          <w:rFonts w:cs="Times New Roman"/>
          <w:iCs/>
          <w:lang w:val="de-DE"/>
        </w:rPr>
        <w:t>vom 17. Mai 1997)</w:t>
      </w:r>
    </w:p>
    <w:p w14:paraId="357DA77C" w14:textId="77777777" w:rsidR="00887B0F" w:rsidRPr="000F4481" w:rsidRDefault="00887B0F">
      <w:pPr>
        <w:jc w:val="both"/>
        <w:rPr>
          <w:rFonts w:cs="Times New Roman"/>
          <w:lang w:val="de-DE"/>
        </w:rPr>
      </w:pPr>
    </w:p>
    <w:p w14:paraId="308F194A" w14:textId="77777777" w:rsidR="00887B0F" w:rsidRPr="000F4481" w:rsidRDefault="00887B0F">
      <w:pPr>
        <w:jc w:val="both"/>
        <w:rPr>
          <w:rFonts w:cs="Times New Roman"/>
          <w:lang w:val="de-DE"/>
        </w:rPr>
      </w:pPr>
    </w:p>
    <w:p w14:paraId="7CC9EC2B" w14:textId="77777777" w:rsidR="00887B0F" w:rsidRPr="000F4481" w:rsidRDefault="00887B0F">
      <w:pPr>
        <w:tabs>
          <w:tab w:val="center" w:pos="4513"/>
        </w:tabs>
        <w:jc w:val="both"/>
        <w:rPr>
          <w:rFonts w:cs="Times New Roman"/>
          <w:lang w:val="de-DE"/>
        </w:rPr>
      </w:pPr>
      <w:r w:rsidRPr="000F4481">
        <w:rPr>
          <w:rFonts w:cs="Times New Roman"/>
          <w:lang w:val="de-DE"/>
        </w:rPr>
        <w:tab/>
        <w:t>Konsolidierung</w:t>
      </w:r>
    </w:p>
    <w:p w14:paraId="697627FA" w14:textId="77777777" w:rsidR="00887B0F" w:rsidRPr="000F4481" w:rsidRDefault="00887B0F">
      <w:pPr>
        <w:jc w:val="both"/>
        <w:rPr>
          <w:rFonts w:cs="Times New Roman"/>
          <w:lang w:val="de-DE"/>
        </w:rPr>
      </w:pPr>
    </w:p>
    <w:p w14:paraId="74E8937C" w14:textId="77777777" w:rsidR="00887B0F" w:rsidRPr="000F4481" w:rsidRDefault="00887B0F">
      <w:pPr>
        <w:jc w:val="both"/>
        <w:rPr>
          <w:rFonts w:cs="Times New Roman"/>
          <w:lang w:val="de-DE"/>
        </w:rPr>
      </w:pPr>
    </w:p>
    <w:p w14:paraId="196EEAF2" w14:textId="77777777" w:rsidR="00887B0F" w:rsidRPr="000F4481" w:rsidRDefault="00887B0F">
      <w:pPr>
        <w:jc w:val="both"/>
        <w:rPr>
          <w:rFonts w:cs="Times New Roman"/>
          <w:b/>
          <w:bCs/>
          <w:lang w:val="de-DE"/>
        </w:rPr>
      </w:pPr>
      <w:r w:rsidRPr="000F4481">
        <w:rPr>
          <w:rFonts w:cs="Times New Roman"/>
          <w:i/>
          <w:iCs/>
          <w:lang w:val="de-DE"/>
        </w:rPr>
        <w:t>Die vorliegende Konsolidierung enthält die Abänderungen, die vorgenommen worden sind durch:</w:t>
      </w:r>
    </w:p>
    <w:p w14:paraId="4F37F2CC" w14:textId="77777777" w:rsidR="00887B0F" w:rsidRPr="000F4481" w:rsidRDefault="00887B0F">
      <w:pPr>
        <w:jc w:val="both"/>
        <w:rPr>
          <w:rFonts w:cs="Times New Roman"/>
          <w:b/>
          <w:bCs/>
          <w:lang w:val="de-DE"/>
        </w:rPr>
      </w:pPr>
    </w:p>
    <w:p w14:paraId="306A4E62" w14:textId="77777777" w:rsidR="00887B0F" w:rsidRPr="000F4481" w:rsidRDefault="00887B0F">
      <w:pPr>
        <w:jc w:val="both"/>
        <w:rPr>
          <w:rFonts w:cs="Times New Roman"/>
          <w:lang w:val="de-DE"/>
        </w:rPr>
      </w:pPr>
      <w:r w:rsidRPr="000F4481">
        <w:rPr>
          <w:rFonts w:cs="Times New Roman"/>
          <w:lang w:val="de-DE"/>
        </w:rPr>
        <w:t>- den Königlichen Erlass vom 2. Juli 1993 zur Abänderung des Königlichen Erlasses vom 16. Juli 1992 über die Mitteilung von Informationen aus den Bevölkerungsregistern und dem Fremdenregister (</w:t>
      </w:r>
      <w:r w:rsidRPr="000F4481">
        <w:rPr>
          <w:rFonts w:cs="Times New Roman"/>
          <w:i/>
          <w:iCs/>
          <w:lang w:val="de-DE"/>
        </w:rPr>
        <w:t>offizielle deutsche Übersetzung: Belgisches Staatsblatt vom 17. Mai 1997)</w:t>
      </w:r>
      <w:r w:rsidRPr="000F4481">
        <w:rPr>
          <w:rFonts w:cs="Times New Roman"/>
          <w:lang w:val="de-DE"/>
        </w:rPr>
        <w:t>,</w:t>
      </w:r>
    </w:p>
    <w:p w14:paraId="794DCA02" w14:textId="77777777" w:rsidR="00887B0F" w:rsidRPr="000F4481" w:rsidRDefault="00887B0F">
      <w:pPr>
        <w:jc w:val="both"/>
        <w:rPr>
          <w:rFonts w:cs="Times New Roman"/>
          <w:lang w:val="de-DE"/>
        </w:rPr>
      </w:pPr>
    </w:p>
    <w:p w14:paraId="384BA8B6" w14:textId="77777777" w:rsidR="00887B0F" w:rsidRPr="000F4481" w:rsidRDefault="00887B0F">
      <w:pPr>
        <w:jc w:val="both"/>
        <w:rPr>
          <w:rFonts w:cs="Times New Roman"/>
          <w:lang w:val="de-DE"/>
        </w:rPr>
      </w:pPr>
      <w:r w:rsidRPr="000F4481">
        <w:rPr>
          <w:rFonts w:cs="Times New Roman"/>
          <w:lang w:val="de-DE"/>
        </w:rPr>
        <w:t>- den Königlichen Erlass vom 12. Juni 1996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 (</w:t>
      </w:r>
      <w:r w:rsidRPr="000F4481">
        <w:rPr>
          <w:rFonts w:cs="Times New Roman"/>
          <w:i/>
          <w:iCs/>
          <w:lang w:val="de-DE"/>
        </w:rPr>
        <w:t>offizielle deutsche Übersetzung: Belgisches Staatsblatt vom 17. Mai 1997)</w:t>
      </w:r>
      <w:r w:rsidRPr="000F4481">
        <w:rPr>
          <w:rFonts w:cs="Times New Roman"/>
          <w:lang w:val="de-DE"/>
        </w:rPr>
        <w:t>,</w:t>
      </w:r>
    </w:p>
    <w:p w14:paraId="49941CDE" w14:textId="77777777" w:rsidR="00887B0F" w:rsidRPr="000F4481" w:rsidRDefault="00887B0F">
      <w:pPr>
        <w:jc w:val="both"/>
        <w:rPr>
          <w:rFonts w:cs="Times New Roman"/>
          <w:lang w:val="de-DE"/>
        </w:rPr>
      </w:pPr>
    </w:p>
    <w:p w14:paraId="522446D1" w14:textId="77777777" w:rsidR="00887B0F" w:rsidRPr="000F4481" w:rsidRDefault="00887B0F">
      <w:pPr>
        <w:jc w:val="both"/>
        <w:rPr>
          <w:rFonts w:cs="Times New Roman"/>
          <w:lang w:val="de-DE"/>
        </w:rPr>
      </w:pPr>
      <w:r w:rsidRPr="000F4481">
        <w:rPr>
          <w:rFonts w:cs="Times New Roman"/>
          <w:lang w:val="de-DE"/>
        </w:rPr>
        <w:t>- den Königlichen Erlass vom 5. September 1996 zur Abänderung des Königlichen Erlasses vom 12. Juni 1996 zur Abänderung des Königlichen Erlasses vom 16. Juli 1992 zur Festlegung der in den Bevölkerungsregistern und im Fremdenregister angegebenen Informationen und des Königlichen Erlasses vom 16. Juli 1992 über die Mitteilung von Informationen aus den Bevölkerungsregistern und dem Fremdenregister (</w:t>
      </w:r>
      <w:r w:rsidRPr="000F4481">
        <w:rPr>
          <w:rFonts w:cs="Times New Roman"/>
          <w:i/>
          <w:iCs/>
          <w:lang w:val="de-DE"/>
        </w:rPr>
        <w:t>offizielle deutsche Übersetzung: Belgisches Staatsblatt vom 17. Mai 1997)</w:t>
      </w:r>
      <w:r w:rsidRPr="000F4481">
        <w:rPr>
          <w:rFonts w:cs="Times New Roman"/>
          <w:lang w:val="de-DE"/>
        </w:rPr>
        <w:t>,</w:t>
      </w:r>
    </w:p>
    <w:p w14:paraId="54BD956B" w14:textId="77777777" w:rsidR="00887B0F" w:rsidRPr="000F4481" w:rsidRDefault="00887B0F">
      <w:pPr>
        <w:jc w:val="both"/>
        <w:rPr>
          <w:rFonts w:cs="Times New Roman"/>
          <w:lang w:val="de-DE"/>
        </w:rPr>
      </w:pPr>
    </w:p>
    <w:p w14:paraId="081A0D61" w14:textId="77777777" w:rsidR="00887B0F" w:rsidRPr="000F4481" w:rsidRDefault="00887B0F">
      <w:pPr>
        <w:jc w:val="both"/>
        <w:rPr>
          <w:rFonts w:cs="Times New Roman"/>
          <w:lang w:val="de-DE"/>
        </w:rPr>
      </w:pPr>
      <w:r w:rsidRPr="000F4481">
        <w:rPr>
          <w:rFonts w:cs="Times New Roman"/>
          <w:lang w:val="de-DE"/>
        </w:rPr>
        <w:t>- den Königlichen Erlass vom 30. Dezember 1999 zur Abänderung des Königlichen Erlasses vom 16. Juli 1992 über die Mitteilung von Informationen aus den Bevölkerungsregistern und dem Fremdenregister (</w:t>
      </w:r>
      <w:r w:rsidRPr="000F4481">
        <w:rPr>
          <w:rFonts w:cs="Times New Roman"/>
          <w:i/>
          <w:iCs/>
          <w:lang w:val="de-DE"/>
        </w:rPr>
        <w:t>offizielle deutsche Übersetzung: Belgisches Staatsblatt vom 30. Mai 2000)</w:t>
      </w:r>
      <w:r w:rsidRPr="000F4481">
        <w:rPr>
          <w:rFonts w:cs="Times New Roman"/>
          <w:lang w:val="de-DE"/>
        </w:rPr>
        <w:t>,</w:t>
      </w:r>
    </w:p>
    <w:p w14:paraId="6A7FFE1B" w14:textId="77777777" w:rsidR="00887B0F" w:rsidRPr="000F4481" w:rsidRDefault="00887B0F">
      <w:pPr>
        <w:jc w:val="both"/>
        <w:rPr>
          <w:rFonts w:cs="Times New Roman"/>
          <w:lang w:val="de-DE"/>
        </w:rPr>
      </w:pPr>
    </w:p>
    <w:p w14:paraId="4B4430AB" w14:textId="77777777" w:rsidR="00887B0F" w:rsidRPr="000F4481" w:rsidRDefault="00887B0F">
      <w:pPr>
        <w:jc w:val="both"/>
        <w:rPr>
          <w:rFonts w:cs="Times New Roman"/>
          <w:lang w:val="de-DE"/>
        </w:rPr>
      </w:pPr>
      <w:r w:rsidRPr="000F4481">
        <w:rPr>
          <w:rFonts w:cs="Times New Roman"/>
          <w:lang w:val="de-DE"/>
        </w:rPr>
        <w:t>- den Königlichen Erlass vom 22. April 2005 zur Abänderung des Königlichen Erlasses vom 3. April 1984 über den Zugriff bestimmter öffentlicher Behörden auf das Nationalregister der natürlichen Personen und die Fortschreibung und Kontrolle der Informationen und des Königlichen Erlasses vom 16. Juli 1992 über die Mitteilung von Informationen aus den Bevölkerungsregistern und dem Fremdenregister (</w:t>
      </w:r>
      <w:r w:rsidRPr="000F4481">
        <w:rPr>
          <w:rFonts w:cs="Times New Roman"/>
          <w:i/>
          <w:iCs/>
          <w:lang w:val="de-DE"/>
        </w:rPr>
        <w:t>offizielle deutsche Übersetzung: Belgisches Staatsblatt vom 27. Dezember 2005)</w:t>
      </w:r>
      <w:r w:rsidRPr="000F4481">
        <w:rPr>
          <w:rFonts w:cs="Times New Roman"/>
          <w:lang w:val="de-DE"/>
        </w:rPr>
        <w:t>,</w:t>
      </w:r>
    </w:p>
    <w:p w14:paraId="120BE851" w14:textId="77777777" w:rsidR="00887B0F" w:rsidRPr="000F4481" w:rsidRDefault="00887B0F">
      <w:pPr>
        <w:jc w:val="both"/>
        <w:rPr>
          <w:rFonts w:cs="Times New Roman"/>
          <w:lang w:val="de-DE"/>
        </w:rPr>
      </w:pPr>
    </w:p>
    <w:p w14:paraId="6DDC16E2" w14:textId="4D4C5880" w:rsidR="00887B0F" w:rsidRDefault="00887B0F">
      <w:pPr>
        <w:jc w:val="both"/>
        <w:rPr>
          <w:rFonts w:cs="Times New Roman"/>
          <w:iCs/>
          <w:lang w:val="de-DE"/>
        </w:rPr>
      </w:pPr>
      <w:r w:rsidRPr="000F4481">
        <w:rPr>
          <w:rFonts w:cs="Times New Roman"/>
          <w:bCs/>
          <w:lang w:val="de-DE"/>
        </w:rPr>
        <w:t xml:space="preserve">- den Königlichen Erlass vom 5. Januar 2014 </w:t>
      </w:r>
      <w:r w:rsidR="00965D40" w:rsidRPr="000F4481">
        <w:rPr>
          <w:rFonts w:cs="Times New Roman"/>
          <w:bCs/>
          <w:lang w:val="de-DE"/>
        </w:rPr>
        <w:t>zur Abänderung des Königlichen Erlasses vom 16. Juli 1992 über die Mitteilung von Informationen aus den Bevölkerungsregistern und dem Fremdenregister (</w:t>
      </w:r>
      <w:r w:rsidR="00965D40" w:rsidRPr="000F4481">
        <w:rPr>
          <w:rFonts w:cs="Times New Roman"/>
          <w:i/>
          <w:iCs/>
          <w:lang w:val="de-DE"/>
        </w:rPr>
        <w:t>Belgisches Staatsblatt</w:t>
      </w:r>
      <w:r w:rsidR="00965D40" w:rsidRPr="000F4481">
        <w:rPr>
          <w:rFonts w:cs="Times New Roman"/>
          <w:iCs/>
          <w:lang w:val="de-DE"/>
        </w:rPr>
        <w:t xml:space="preserve"> vom 12. August 2014)</w:t>
      </w:r>
      <w:r w:rsidR="002D1FC4">
        <w:rPr>
          <w:rFonts w:cs="Times New Roman"/>
          <w:iCs/>
          <w:lang w:val="de-DE"/>
        </w:rPr>
        <w:t>,</w:t>
      </w:r>
    </w:p>
    <w:p w14:paraId="6C6B800F" w14:textId="77777777" w:rsidR="002D1FC4" w:rsidRDefault="002D1FC4">
      <w:pPr>
        <w:jc w:val="both"/>
        <w:rPr>
          <w:rFonts w:cs="Times New Roman"/>
          <w:iCs/>
          <w:lang w:val="de-DE"/>
        </w:rPr>
      </w:pPr>
    </w:p>
    <w:p w14:paraId="2CA40F1B" w14:textId="77777777" w:rsidR="002D1FC4" w:rsidRDefault="002D1FC4">
      <w:pPr>
        <w:rPr>
          <w:rFonts w:cs="Times New Roman"/>
          <w:iCs/>
          <w:lang w:val="de-DE"/>
        </w:rPr>
      </w:pPr>
      <w:r>
        <w:rPr>
          <w:rFonts w:cs="Times New Roman"/>
          <w:iCs/>
          <w:lang w:val="de-DE"/>
        </w:rPr>
        <w:br w:type="page"/>
      </w:r>
    </w:p>
    <w:p w14:paraId="30BA9DCC" w14:textId="35AAA6EC" w:rsidR="002D1FC4" w:rsidRDefault="002D1FC4">
      <w:pPr>
        <w:jc w:val="both"/>
        <w:rPr>
          <w:bCs/>
          <w:lang w:val="de-DE"/>
        </w:rPr>
      </w:pPr>
      <w:r>
        <w:rPr>
          <w:rFonts w:cs="Times New Roman"/>
          <w:iCs/>
          <w:lang w:val="de-DE"/>
        </w:rPr>
        <w:lastRenderedPageBreak/>
        <w:t xml:space="preserve">- den </w:t>
      </w:r>
      <w:r w:rsidRPr="002D1FC4">
        <w:rPr>
          <w:bCs/>
          <w:lang w:val="de-DE"/>
        </w:rPr>
        <w:t>Königliche</w:t>
      </w:r>
      <w:r>
        <w:rPr>
          <w:bCs/>
          <w:lang w:val="de-DE"/>
        </w:rPr>
        <w:t>n</w:t>
      </w:r>
      <w:r w:rsidRPr="002D1FC4">
        <w:rPr>
          <w:bCs/>
          <w:lang w:val="de-DE"/>
        </w:rPr>
        <w:t xml:space="preserve"> Erlass</w:t>
      </w:r>
      <w:r>
        <w:rPr>
          <w:bCs/>
          <w:lang w:val="de-DE"/>
        </w:rPr>
        <w:t xml:space="preserve"> vom 11. Juli 2023</w:t>
      </w:r>
      <w:r w:rsidRPr="002D1FC4">
        <w:rPr>
          <w:bCs/>
          <w:lang w:val="de-DE"/>
        </w:rPr>
        <w:t xml:space="preserve"> zur Abänderung des Königlichen Erlasses vom 16. Juli 1992 über die Mitteilung von Informationen aus den Bevölkerungsregistern und dem Fremdenregister hinsichtlich der Übermittlung der Register an die politischen Parteien</w:t>
      </w:r>
      <w:r>
        <w:rPr>
          <w:bCs/>
          <w:lang w:val="de-DE"/>
        </w:rPr>
        <w:t xml:space="preserve"> (</w:t>
      </w:r>
      <w:r>
        <w:rPr>
          <w:bCs/>
          <w:i/>
          <w:iCs/>
          <w:lang w:val="de-DE"/>
        </w:rPr>
        <w:t xml:space="preserve">Belgisches Staatsblatt </w:t>
      </w:r>
      <w:r>
        <w:rPr>
          <w:bCs/>
          <w:lang w:val="de-DE"/>
        </w:rPr>
        <w:t>vom 7. November 2023)</w:t>
      </w:r>
      <w:r w:rsidR="005043EB">
        <w:rPr>
          <w:bCs/>
          <w:lang w:val="de-DE"/>
        </w:rPr>
        <w:t>,</w:t>
      </w:r>
    </w:p>
    <w:p w14:paraId="19DD494D" w14:textId="77777777" w:rsidR="005043EB" w:rsidRDefault="005043EB">
      <w:pPr>
        <w:jc w:val="both"/>
        <w:rPr>
          <w:bCs/>
          <w:lang w:val="de-DE"/>
        </w:rPr>
      </w:pPr>
    </w:p>
    <w:p w14:paraId="318EFC96" w14:textId="65EBE8B8" w:rsidR="005043EB" w:rsidRPr="005043EB" w:rsidRDefault="005043EB">
      <w:pPr>
        <w:jc w:val="both"/>
        <w:rPr>
          <w:rFonts w:cs="Times New Roman"/>
          <w:bCs/>
          <w:lang w:val="de-DE"/>
        </w:rPr>
      </w:pPr>
      <w:r>
        <w:rPr>
          <w:bCs/>
          <w:lang w:val="de-DE"/>
        </w:rPr>
        <w:t>- den Königlichen Erlass vom 7. März 2024</w:t>
      </w:r>
      <w:r w:rsidRPr="005043EB">
        <w:rPr>
          <w:bCs/>
          <w:lang w:val="de-DE"/>
        </w:rPr>
        <w:t xml:space="preserve"> </w:t>
      </w:r>
      <w:r w:rsidRPr="005043EB">
        <w:rPr>
          <w:bCs/>
          <w:lang w:val="de-DE"/>
        </w:rPr>
        <w:t>zur Abänderung des Königlichen Erlasses vom 16. Juli 1992 über die Mitteilung von Informationen aus den Bevölkerungsregistern und dem Fremdenregister in Bezug auf die Erbenermittlung</w:t>
      </w:r>
      <w:r>
        <w:rPr>
          <w:bCs/>
          <w:lang w:val="de-DE"/>
        </w:rPr>
        <w:t xml:space="preserve"> (</w:t>
      </w:r>
      <w:r>
        <w:rPr>
          <w:bCs/>
          <w:i/>
          <w:iCs/>
          <w:lang w:val="de-DE"/>
        </w:rPr>
        <w:t xml:space="preserve">Belgisches Staatsblatt </w:t>
      </w:r>
      <w:r>
        <w:rPr>
          <w:bCs/>
          <w:lang w:val="de-DE"/>
        </w:rPr>
        <w:t>vom 11. Juli 2024).</w:t>
      </w:r>
    </w:p>
    <w:p w14:paraId="2F66C36E" w14:textId="77777777" w:rsidR="00887B0F" w:rsidRPr="000F4481" w:rsidRDefault="00887B0F">
      <w:pPr>
        <w:jc w:val="both"/>
        <w:rPr>
          <w:rFonts w:cs="Times New Roman"/>
          <w:bCs/>
          <w:lang w:val="de-DE"/>
        </w:rPr>
      </w:pPr>
    </w:p>
    <w:p w14:paraId="14641906" w14:textId="77777777" w:rsidR="00887B0F" w:rsidRPr="000F4481" w:rsidRDefault="00887B0F">
      <w:pPr>
        <w:jc w:val="both"/>
        <w:rPr>
          <w:rFonts w:cs="Times New Roman"/>
          <w:lang w:val="de-DE"/>
        </w:rPr>
      </w:pPr>
      <w:r w:rsidRPr="000F4481">
        <w:rPr>
          <w:rFonts w:cs="Times New Roman"/>
          <w:lang w:val="de-DE"/>
        </w:rPr>
        <w:t xml:space="preserve">Diese Konsolidierung ist von der Zentralen Dienststelle für Deutsche Übersetzungen in Malmedy erstellt worden. </w:t>
      </w:r>
    </w:p>
    <w:p w14:paraId="5F20A849" w14:textId="77777777" w:rsidR="00887B0F" w:rsidRPr="000F4481" w:rsidRDefault="00887B0F">
      <w:pPr>
        <w:jc w:val="both"/>
        <w:rPr>
          <w:rFonts w:cs="Times New Roman"/>
          <w:lang w:val="de-DE"/>
        </w:rPr>
        <w:sectPr w:rsidR="00887B0F" w:rsidRPr="000F4481" w:rsidSect="002D1FC4">
          <w:pgSz w:w="11906" w:h="16838"/>
          <w:pgMar w:top="1418" w:right="1418" w:bottom="1418" w:left="1418" w:header="709" w:footer="709" w:gutter="0"/>
          <w:cols w:space="708"/>
          <w:docGrid w:linePitch="360"/>
        </w:sectPr>
      </w:pPr>
    </w:p>
    <w:p w14:paraId="02E4DFB3" w14:textId="77777777" w:rsidR="00887B0F" w:rsidRPr="000F4481" w:rsidRDefault="00965D40" w:rsidP="00965D40">
      <w:pPr>
        <w:jc w:val="center"/>
        <w:rPr>
          <w:rFonts w:cs="Times New Roman"/>
          <w:lang w:val="de-DE"/>
        </w:rPr>
      </w:pPr>
      <w:r w:rsidRPr="000F4481">
        <w:rPr>
          <w:rFonts w:cs="Times New Roman"/>
          <w:b/>
          <w:bCs/>
          <w:lang w:val="de-DE"/>
        </w:rPr>
        <w:lastRenderedPageBreak/>
        <w:t>16. </w:t>
      </w:r>
      <w:r w:rsidR="00887B0F" w:rsidRPr="000F4481">
        <w:rPr>
          <w:rFonts w:cs="Times New Roman"/>
          <w:b/>
          <w:bCs/>
          <w:lang w:val="de-DE"/>
        </w:rPr>
        <w:t>JULI</w:t>
      </w:r>
      <w:r w:rsidRPr="000F4481">
        <w:rPr>
          <w:rFonts w:cs="Times New Roman"/>
          <w:b/>
          <w:bCs/>
          <w:lang w:val="de-DE"/>
        </w:rPr>
        <w:t> </w:t>
      </w:r>
      <w:r w:rsidR="00887B0F" w:rsidRPr="000F4481">
        <w:rPr>
          <w:rFonts w:cs="Times New Roman"/>
          <w:b/>
          <w:bCs/>
          <w:lang w:val="de-DE"/>
        </w:rPr>
        <w:t>1992 - Königlicher Erlass über die Mitteilung von Informationen aus den Bevölkerungsregistern und dem Fremdenregister</w:t>
      </w:r>
    </w:p>
    <w:p w14:paraId="21668E13" w14:textId="77777777" w:rsidR="00887B0F" w:rsidRPr="000F4481" w:rsidRDefault="00887B0F">
      <w:pPr>
        <w:jc w:val="both"/>
        <w:rPr>
          <w:rFonts w:cs="Times New Roman"/>
          <w:lang w:val="de-DE"/>
        </w:rPr>
      </w:pPr>
    </w:p>
    <w:p w14:paraId="766543A5" w14:textId="77777777" w:rsidR="00887B0F" w:rsidRPr="000F4481" w:rsidRDefault="00887B0F">
      <w:pPr>
        <w:jc w:val="both"/>
        <w:rPr>
          <w:rFonts w:cs="Times New Roman"/>
          <w:lang w:val="de-DE"/>
        </w:rPr>
      </w:pPr>
    </w:p>
    <w:p w14:paraId="25E1127F" w14:textId="77777777" w:rsidR="00887B0F" w:rsidRPr="000F4481" w:rsidRDefault="00887B0F">
      <w:pPr>
        <w:jc w:val="center"/>
        <w:rPr>
          <w:rFonts w:cs="Times New Roman"/>
          <w:lang w:val="de-DE"/>
        </w:rPr>
      </w:pPr>
      <w:r w:rsidRPr="000F4481">
        <w:rPr>
          <w:rFonts w:cs="Times New Roman"/>
          <w:lang w:val="de-DE"/>
        </w:rPr>
        <w:t>KAPITEL</w:t>
      </w:r>
      <w:r w:rsidR="004D676A" w:rsidRPr="000F4481">
        <w:rPr>
          <w:rFonts w:cs="Times New Roman"/>
          <w:lang w:val="de-DE"/>
        </w:rPr>
        <w:t> 1</w:t>
      </w:r>
      <w:r w:rsidRPr="000F4481">
        <w:rPr>
          <w:rFonts w:cs="Times New Roman"/>
          <w:lang w:val="de-DE"/>
        </w:rPr>
        <w:t xml:space="preserve"> - </w:t>
      </w:r>
      <w:r w:rsidRPr="000F4481">
        <w:rPr>
          <w:rFonts w:cs="Times New Roman"/>
          <w:i/>
          <w:iCs/>
          <w:lang w:val="de-DE"/>
        </w:rPr>
        <w:t>Allgemeine Bestimmung</w:t>
      </w:r>
    </w:p>
    <w:p w14:paraId="468F47DC" w14:textId="77777777" w:rsidR="00887B0F" w:rsidRPr="000F4481" w:rsidRDefault="00887B0F">
      <w:pPr>
        <w:jc w:val="both"/>
        <w:rPr>
          <w:rFonts w:cs="Times New Roman"/>
          <w:lang w:val="de-DE"/>
        </w:rPr>
      </w:pPr>
    </w:p>
    <w:p w14:paraId="01C4A5D5" w14:textId="77777777" w:rsidR="00887B0F" w:rsidRPr="000F4481" w:rsidRDefault="00887B0F">
      <w:pPr>
        <w:jc w:val="both"/>
        <w:rPr>
          <w:rFonts w:cs="Times New Roman"/>
          <w:lang w:val="de-DE"/>
        </w:rPr>
      </w:pPr>
    </w:p>
    <w:p w14:paraId="701A86DC" w14:textId="77777777" w:rsidR="00887B0F" w:rsidRPr="000F4481" w:rsidRDefault="00887B0F">
      <w:pPr>
        <w:ind w:firstLine="720"/>
        <w:jc w:val="both"/>
        <w:rPr>
          <w:rFonts w:cs="Times New Roman"/>
          <w:lang w:val="de-DE"/>
        </w:rPr>
      </w:pPr>
      <w:r w:rsidRPr="000F4481">
        <w:rPr>
          <w:rFonts w:cs="Times New Roman"/>
          <w:b/>
          <w:bCs/>
          <w:lang w:val="de-DE"/>
        </w:rPr>
        <w:t>Artikel 1</w:t>
      </w:r>
      <w:r w:rsidRPr="000F4481">
        <w:rPr>
          <w:rFonts w:cs="Times New Roman"/>
          <w:lang w:val="de-DE"/>
        </w:rPr>
        <w:t xml:space="preserve"> - Für die Anwendung des vorliegenden Erlasses versteht man unter Register das Bevölkerungsregister und das Fremdenregister, die in den Artikeln 1 und 2 des Königlichen Erlasses über die Bevölkerungsregister und das Fremdenregister bestimmt sind.</w:t>
      </w:r>
    </w:p>
    <w:p w14:paraId="44B4A5C0" w14:textId="77777777" w:rsidR="00887B0F" w:rsidRPr="000F4481" w:rsidRDefault="00887B0F">
      <w:pPr>
        <w:ind w:firstLine="720"/>
        <w:jc w:val="both"/>
        <w:rPr>
          <w:rFonts w:cs="Times New Roman"/>
          <w:lang w:val="de-DE"/>
        </w:rPr>
        <w:sectPr w:rsidR="00887B0F" w:rsidRPr="000F4481">
          <w:pgSz w:w="11906" w:h="16838"/>
          <w:pgMar w:top="1440" w:right="1440" w:bottom="1440" w:left="1440" w:header="1440" w:footer="1440" w:gutter="0"/>
          <w:cols w:space="720"/>
          <w:noEndnote/>
        </w:sectPr>
      </w:pPr>
    </w:p>
    <w:p w14:paraId="6147A305" w14:textId="77777777" w:rsidR="00887B0F" w:rsidRPr="000F4481" w:rsidRDefault="00887B0F">
      <w:pPr>
        <w:jc w:val="center"/>
        <w:rPr>
          <w:rFonts w:cs="Times New Roman"/>
          <w:lang w:val="de-DE"/>
        </w:rPr>
      </w:pPr>
      <w:r w:rsidRPr="000F4481">
        <w:rPr>
          <w:rFonts w:cs="Times New Roman"/>
          <w:lang w:val="de-DE"/>
        </w:rPr>
        <w:lastRenderedPageBreak/>
        <w:t>KAPITEL</w:t>
      </w:r>
      <w:r w:rsidR="004D676A" w:rsidRPr="000F4481">
        <w:rPr>
          <w:rFonts w:cs="Times New Roman"/>
          <w:lang w:val="de-DE"/>
        </w:rPr>
        <w:t> 2</w:t>
      </w:r>
      <w:r w:rsidRPr="000F4481">
        <w:rPr>
          <w:rFonts w:cs="Times New Roman"/>
          <w:lang w:val="de-DE"/>
        </w:rPr>
        <w:t xml:space="preserve"> - </w:t>
      </w:r>
      <w:r w:rsidRPr="000F4481">
        <w:rPr>
          <w:rFonts w:cs="Times New Roman"/>
          <w:i/>
          <w:iCs/>
          <w:lang w:val="de-DE"/>
        </w:rPr>
        <w:t>Ausstellung von Auszügen aus den Registern</w:t>
      </w:r>
      <w:r w:rsidR="00965D40" w:rsidRPr="000F4481">
        <w:rPr>
          <w:rFonts w:cs="Times New Roman"/>
          <w:i/>
          <w:iCs/>
          <w:lang w:val="de-DE"/>
        </w:rPr>
        <w:t xml:space="preserve"> </w:t>
      </w:r>
      <w:r w:rsidRPr="000F4481">
        <w:rPr>
          <w:rFonts w:cs="Times New Roman"/>
          <w:i/>
          <w:iCs/>
          <w:lang w:val="de-DE"/>
        </w:rPr>
        <w:t>und von Bescheinigungen, die auf der Grundlage dieser Register</w:t>
      </w:r>
      <w:r w:rsidR="00965D40" w:rsidRPr="000F4481">
        <w:rPr>
          <w:rFonts w:cs="Times New Roman"/>
          <w:i/>
          <w:iCs/>
          <w:lang w:val="de-DE"/>
        </w:rPr>
        <w:t xml:space="preserve"> </w:t>
      </w:r>
      <w:r w:rsidRPr="000F4481">
        <w:rPr>
          <w:rFonts w:cs="Times New Roman"/>
          <w:i/>
          <w:iCs/>
          <w:lang w:val="de-DE"/>
        </w:rPr>
        <w:t>ausgefertigt werden</w:t>
      </w:r>
    </w:p>
    <w:p w14:paraId="1445E2B7" w14:textId="77777777" w:rsidR="00887B0F" w:rsidRPr="000F4481" w:rsidRDefault="00887B0F">
      <w:pPr>
        <w:jc w:val="both"/>
        <w:rPr>
          <w:rFonts w:cs="Times New Roman"/>
          <w:lang w:val="de-DE"/>
        </w:rPr>
      </w:pPr>
    </w:p>
    <w:p w14:paraId="58174F89" w14:textId="77777777" w:rsidR="00887B0F" w:rsidRPr="000F4481" w:rsidRDefault="00887B0F">
      <w:pPr>
        <w:jc w:val="both"/>
        <w:rPr>
          <w:rFonts w:cs="Times New Roman"/>
          <w:lang w:val="de-DE"/>
        </w:rPr>
      </w:pPr>
    </w:p>
    <w:p w14:paraId="1153186F" w14:textId="77777777" w:rsidR="00887B0F" w:rsidRPr="000F4481" w:rsidRDefault="00887B0F">
      <w:pPr>
        <w:ind w:firstLine="720"/>
        <w:jc w:val="both"/>
        <w:rPr>
          <w:rFonts w:cs="Times New Roman"/>
          <w:lang w:val="de-DE"/>
        </w:rPr>
      </w:pPr>
      <w:r w:rsidRPr="000F4481">
        <w:rPr>
          <w:rFonts w:cs="Times New Roman"/>
          <w:b/>
          <w:bCs/>
          <w:lang w:val="de-DE"/>
        </w:rPr>
        <w:t>Art. 2</w:t>
      </w:r>
      <w:r w:rsidRPr="000F4481">
        <w:rPr>
          <w:rFonts w:cs="Times New Roman"/>
          <w:lang w:val="de-DE"/>
        </w:rPr>
        <w:t xml:space="preserve"> - Jede Person kann einen Auszug aus den Registern oder eine auf der Grundlage dieser Register ausgefertigte Bescheinigung erhalten, sofern die darin angegebenen Informationen sie betreffen.</w:t>
      </w:r>
    </w:p>
    <w:p w14:paraId="3BDD0FC0" w14:textId="77777777" w:rsidR="00887B0F" w:rsidRPr="000F4481" w:rsidRDefault="00887B0F">
      <w:pPr>
        <w:jc w:val="both"/>
        <w:rPr>
          <w:rFonts w:cs="Times New Roman"/>
          <w:lang w:val="de-DE"/>
        </w:rPr>
      </w:pPr>
    </w:p>
    <w:p w14:paraId="2AB1FFC9" w14:textId="77777777" w:rsidR="00887B0F" w:rsidRPr="000F4481" w:rsidRDefault="00887B0F">
      <w:pPr>
        <w:ind w:firstLine="720"/>
        <w:jc w:val="both"/>
        <w:rPr>
          <w:rFonts w:cs="Times New Roman"/>
          <w:lang w:val="de-DE"/>
        </w:rPr>
      </w:pPr>
      <w:r w:rsidRPr="000F4481">
        <w:rPr>
          <w:rFonts w:cs="Times New Roman"/>
          <w:lang w:val="de-DE"/>
        </w:rPr>
        <w:t>Der Antrag wird von der betreffenden Person, von ihrem gesetzlichen Vertreter oder ihrem Sonderbevollmächtigten mündlich oder schriftlich beim Bevölkerungsdienst der Gemeinde, in der sie eingetragen ist, gestellt. Die betreffende Person muss kein besonderes Interesse nachweisen.</w:t>
      </w:r>
    </w:p>
    <w:p w14:paraId="09AE7CFE" w14:textId="77777777" w:rsidR="00887B0F" w:rsidRPr="000F4481" w:rsidRDefault="00887B0F">
      <w:pPr>
        <w:jc w:val="both"/>
        <w:rPr>
          <w:rFonts w:cs="Times New Roman"/>
          <w:lang w:val="de-DE"/>
        </w:rPr>
      </w:pPr>
    </w:p>
    <w:p w14:paraId="05FDCDE1" w14:textId="77777777" w:rsidR="00887B0F" w:rsidRPr="000F4481" w:rsidRDefault="00887B0F">
      <w:pPr>
        <w:jc w:val="both"/>
        <w:rPr>
          <w:rFonts w:cs="Times New Roman"/>
          <w:lang w:val="de-DE"/>
        </w:rPr>
      </w:pPr>
    </w:p>
    <w:p w14:paraId="74CFEDA7" w14:textId="77777777" w:rsidR="00887B0F" w:rsidRPr="000F4481" w:rsidRDefault="00887B0F">
      <w:pPr>
        <w:ind w:firstLine="720"/>
        <w:jc w:val="both"/>
        <w:rPr>
          <w:rFonts w:cs="Times New Roman"/>
          <w:lang w:val="de-DE"/>
        </w:rPr>
      </w:pPr>
      <w:r w:rsidRPr="000F4481">
        <w:rPr>
          <w:rFonts w:cs="Times New Roman"/>
          <w:b/>
          <w:bCs/>
          <w:lang w:val="de-DE"/>
        </w:rPr>
        <w:t>Art. 3</w:t>
      </w:r>
      <w:r w:rsidRPr="000F4481">
        <w:rPr>
          <w:rFonts w:cs="Times New Roman"/>
          <w:lang w:val="de-DE"/>
        </w:rPr>
        <w:t xml:space="preserve"> - Jede Person, jede öffentliche oder private Einrichtung kann aufgrund eines schriftlichen und unterzeichneten Antrags einen Auszug aus den Registern oder eine auf der Grundlage dieser Register ausgefertigte Bescheinigung in Bezug auf einen Einwohner der Gemeinde erhalten, wenn die Ausstellung dieser Unterlage durch oder aufgrund des Gesetzes vorgesehen beziehungsweise erlaubt ist.</w:t>
      </w:r>
    </w:p>
    <w:p w14:paraId="67DD135B" w14:textId="77777777" w:rsidR="00887B0F" w:rsidRPr="000F4481" w:rsidRDefault="00887B0F">
      <w:pPr>
        <w:jc w:val="both"/>
        <w:rPr>
          <w:rFonts w:cs="Times New Roman"/>
          <w:lang w:val="de-DE"/>
        </w:rPr>
      </w:pPr>
    </w:p>
    <w:p w14:paraId="273C7548" w14:textId="77777777" w:rsidR="00887B0F" w:rsidRPr="000F4481" w:rsidRDefault="00887B0F">
      <w:pPr>
        <w:ind w:firstLine="720"/>
        <w:jc w:val="both"/>
        <w:rPr>
          <w:rFonts w:cs="Times New Roman"/>
          <w:lang w:val="de-DE"/>
        </w:rPr>
      </w:pPr>
      <w:r w:rsidRPr="000F4481">
        <w:rPr>
          <w:rFonts w:cs="Times New Roman"/>
          <w:lang w:val="de-DE"/>
        </w:rPr>
        <w:t>[Für die Anwendung von Absatz 1 versteht man unter Unterlagen, deren Ausstellung durch oder aufgrund des Gesetzes vorgesehen beziehungsweise erlaubt ist, unter anderem Unterlagen, die erforderlich sind für die Ausführung oder Fortsetzung eines Verfahrens, das festgelegt ist durch das Gesetz, das Dekret oder die Ordonnanz, insbesondere das Zivilgesetzbuch, das Gerichtsgesetzbuch und die Strafprozessordnung, oder durch einen in Ausführung des Gesetzes, des Dekrets oder der Ordonnanz ergangenen Erlass, wenn für das Verfahren die Angabe des Wohnsitzes der Person, der gegenüber dieses Verfahren ausgeführt oder fortgesetzt werden muss, erforderlich ist und wenn der Wohnsitz in diesem Fall mit der Eintragung in den Bevölkerungsregistern oder im Fremdenregister gleichzusetzen ist.</w:t>
      </w:r>
      <w:r w:rsidR="00BE0FD8" w:rsidRPr="000F4481">
        <w:rPr>
          <w:rFonts w:cs="Times New Roman"/>
          <w:lang w:val="de-DE"/>
        </w:rPr>
        <w:t>]</w:t>
      </w:r>
    </w:p>
    <w:p w14:paraId="556C2239" w14:textId="77777777" w:rsidR="00887B0F" w:rsidRPr="000F4481" w:rsidRDefault="00887B0F">
      <w:pPr>
        <w:jc w:val="both"/>
        <w:rPr>
          <w:rFonts w:cs="Times New Roman"/>
          <w:lang w:val="de-DE"/>
        </w:rPr>
      </w:pPr>
    </w:p>
    <w:p w14:paraId="3069C118" w14:textId="77777777" w:rsidR="00887B0F" w:rsidRPr="000F4481" w:rsidRDefault="00BE0FD8">
      <w:pPr>
        <w:ind w:firstLine="720"/>
        <w:jc w:val="both"/>
        <w:rPr>
          <w:rFonts w:cs="Times New Roman"/>
          <w:lang w:val="de-DE"/>
        </w:rPr>
      </w:pPr>
      <w:r w:rsidRPr="000F4481">
        <w:rPr>
          <w:rFonts w:cs="Times New Roman"/>
          <w:lang w:val="de-DE"/>
        </w:rPr>
        <w:t>[</w:t>
      </w:r>
      <w:r w:rsidR="00887B0F" w:rsidRPr="000F4481">
        <w:rPr>
          <w:rFonts w:cs="Times New Roman"/>
          <w:lang w:val="de-DE"/>
        </w:rPr>
        <w:t>Unbeschadet der in Artikel 4 vorgesehenen Einschränkungen enthält der Auszug die für das Verfahren erforderlichen Informationen nur, wenn die Person, der gegenüber dieses Verfahren ausgeführt oder fortgesetzt wird, in den Bevölkerungsregistern oder im Fremdenregister der Gemeinde, bei der der Antrag eingereicht worden ist, eingetragen ist; ist diese Person aus den Registern gestrichen worden, ist das Datum der Streichung und gegebenenfalls die Gemeinde, in der sie später eingetragen worden ist, im Auszug anzugeben, oder es muss im Auszug vermerkt werden, dass es sich um eine Streichung von Amts wegen oder um eine Streichung wegen Wegzug ins Ausland handelt. [Ist diese Person zum Zeitpunkt des Antrags in den Bevölkerungsregistern oder im Fremdenregister einer anderen belgischen Gemeinde eingetragen, teilt die Gemeinde dem Antragsteller darüber hinaus die letzte bekannte Adresse dieser Person mit.]</w:t>
      </w:r>
      <w:r w:rsidRPr="000F4481">
        <w:rPr>
          <w:rFonts w:cs="Times New Roman"/>
          <w:lang w:val="de-DE"/>
        </w:rPr>
        <w:t>]</w:t>
      </w:r>
    </w:p>
    <w:p w14:paraId="64218E22" w14:textId="77777777" w:rsidR="00965D40" w:rsidRPr="000F4481" w:rsidRDefault="00965D40">
      <w:pPr>
        <w:ind w:firstLine="720"/>
        <w:jc w:val="both"/>
        <w:rPr>
          <w:rFonts w:cs="Times New Roman"/>
          <w:lang w:val="de-DE"/>
        </w:rPr>
      </w:pPr>
    </w:p>
    <w:p w14:paraId="76569513" w14:textId="77777777" w:rsidR="00887B0F" w:rsidRPr="000F4481" w:rsidRDefault="00BE0FD8">
      <w:pPr>
        <w:ind w:firstLine="720"/>
        <w:jc w:val="both"/>
        <w:rPr>
          <w:rFonts w:cs="Times New Roman"/>
          <w:lang w:val="de-DE"/>
        </w:rPr>
      </w:pPr>
      <w:r w:rsidRPr="000F4481">
        <w:rPr>
          <w:rFonts w:cs="Times New Roman"/>
          <w:lang w:val="de-DE"/>
        </w:rPr>
        <w:t>[</w:t>
      </w:r>
      <w:r w:rsidR="00887B0F" w:rsidRPr="000F4481">
        <w:rPr>
          <w:rFonts w:cs="Times New Roman"/>
          <w:lang w:val="de-DE"/>
        </w:rPr>
        <w:t>Der Minister des Innern oder sein Beauftragter bestimmt auf Antrag der Gemeinde oder des Antragstellers, ob ein in Frage gestellter Antrag auf Ausstellung eines Auszugs oder einer Bescheinigung den in vorliegendem Artikel erwähnten Ausstellungsbedingungen entspricht oder nicht.]</w:t>
      </w:r>
    </w:p>
    <w:p w14:paraId="72A1FB3A" w14:textId="77777777" w:rsidR="00965D40" w:rsidRPr="000F4481" w:rsidRDefault="00965D40" w:rsidP="00965D40">
      <w:pPr>
        <w:jc w:val="both"/>
        <w:rPr>
          <w:rFonts w:cs="Times New Roman"/>
          <w:lang w:val="de-DE"/>
        </w:rPr>
      </w:pPr>
    </w:p>
    <w:p w14:paraId="4B2FCDB1" w14:textId="77777777" w:rsidR="00965D40" w:rsidRPr="000F4481" w:rsidRDefault="00965D40" w:rsidP="00965D40">
      <w:pPr>
        <w:jc w:val="both"/>
        <w:rPr>
          <w:lang w:val="de-DE"/>
        </w:rPr>
      </w:pPr>
      <w:r w:rsidRPr="000F4481">
        <w:rPr>
          <w:rFonts w:cs="Times New Roman"/>
          <w:lang w:val="de-DE"/>
        </w:rPr>
        <w:tab/>
        <w:t>[</w:t>
      </w:r>
      <w:r w:rsidRPr="000F4481">
        <w:rPr>
          <w:lang w:val="de-DE"/>
        </w:rPr>
        <w:t xml:space="preserve">Die Einschränkungen für die Ausstellung an Drittpersonen von Auszügen und Bescheinigungen in Bezug auf die Register sind nicht anwendbar, wenn sie für genealogische, historische oder andere wissenschaftliche Zwecke bestimmt sind und die </w:t>
      </w:r>
      <w:r w:rsidRPr="000F4481">
        <w:rPr>
          <w:lang w:val="de-DE"/>
        </w:rPr>
        <w:lastRenderedPageBreak/>
        <w:t>Register vor mehr als hundertzwanzig Jahren abgeschlossen wurden. In Abweichung von Artikel 4 kann in so erhaltenen Auszügen oder Bescheinigungen auch die Abstammung in aufsteigender Linie vermerkt sein.</w:t>
      </w:r>
    </w:p>
    <w:p w14:paraId="03F2CF41" w14:textId="77777777" w:rsidR="00965D40" w:rsidRPr="000F4481" w:rsidRDefault="00965D40" w:rsidP="00965D40">
      <w:pPr>
        <w:jc w:val="both"/>
        <w:rPr>
          <w:lang w:val="de-DE"/>
        </w:rPr>
      </w:pPr>
    </w:p>
    <w:p w14:paraId="15059CD3" w14:textId="77777777" w:rsidR="00965D40" w:rsidRPr="000F4481" w:rsidRDefault="00965D40" w:rsidP="00965D40">
      <w:pPr>
        <w:jc w:val="both"/>
        <w:rPr>
          <w:lang w:val="de-DE"/>
        </w:rPr>
      </w:pPr>
      <w:r w:rsidRPr="000F4481">
        <w:rPr>
          <w:lang w:val="de-DE"/>
        </w:rPr>
        <w:tab/>
        <w:t>Die Ausstellung an Drittpersonen von Auszügen und Bescheinigungen in Bezug auf Register, die vor weniger als hundertzwanzig Jahren abgeschlossen wurden, zu genealogischen, historischen oder anderen wissenschaftlichen Zwecken ist mit schriftlicher Einwilligung der betreffenden Person erlaubt. Die Zwecke sind in der Einwilligung vermerkt.</w:t>
      </w:r>
    </w:p>
    <w:p w14:paraId="135E0493" w14:textId="77777777" w:rsidR="00965D40" w:rsidRPr="000F4481" w:rsidRDefault="00965D40" w:rsidP="00965D40">
      <w:pPr>
        <w:jc w:val="both"/>
        <w:rPr>
          <w:lang w:val="de-DE"/>
        </w:rPr>
      </w:pPr>
    </w:p>
    <w:p w14:paraId="18E23E8A" w14:textId="77777777" w:rsidR="00965D40" w:rsidRPr="000F4481" w:rsidRDefault="00965D40" w:rsidP="00965D40">
      <w:pPr>
        <w:jc w:val="both"/>
        <w:rPr>
          <w:lang w:val="de-DE"/>
        </w:rPr>
      </w:pPr>
      <w:r w:rsidRPr="000F4481">
        <w:rPr>
          <w:lang w:val="de-DE"/>
        </w:rPr>
        <w:tab/>
        <w:t>Ist die betreffende Person verstorben oder nicht mehr bei gesundem Verstand, muss diese Einwilligung vom hinterbliebenen Ehepartner oder gesetzlich Zusammenwohnenden gegeben werden. Bei Minderjährigen willigen die Eltern oder der Vormund ein.</w:t>
      </w:r>
    </w:p>
    <w:p w14:paraId="3A860462" w14:textId="77777777" w:rsidR="00965D40" w:rsidRPr="000F4481" w:rsidRDefault="00965D40" w:rsidP="00965D40">
      <w:pPr>
        <w:jc w:val="both"/>
        <w:rPr>
          <w:lang w:val="de-DE"/>
        </w:rPr>
      </w:pPr>
    </w:p>
    <w:p w14:paraId="4262EBAF" w14:textId="77777777" w:rsidR="00965D40" w:rsidRPr="000F4481" w:rsidRDefault="00965D40" w:rsidP="00965D40">
      <w:pPr>
        <w:jc w:val="both"/>
        <w:rPr>
          <w:lang w:val="de-DE"/>
        </w:rPr>
      </w:pPr>
      <w:r w:rsidRPr="000F4481">
        <w:rPr>
          <w:lang w:val="de-DE"/>
        </w:rPr>
        <w:tab/>
        <w:t>Ist die betreffende Person verstorben und hinterlässt sie keinen Ehepartner oder gesetzlich Zusammenwohnenden oder ist Letzterer nicht mehr bei gesundem Verstand, muss die Einwilligung von mindestens einem Nachkommen ersten Grades der betreffenden Person gegeben werden.</w:t>
      </w:r>
    </w:p>
    <w:p w14:paraId="67F8685F" w14:textId="77777777" w:rsidR="00965D40" w:rsidRPr="000F4481" w:rsidRDefault="00965D40" w:rsidP="00965D40">
      <w:pPr>
        <w:jc w:val="both"/>
        <w:rPr>
          <w:lang w:val="de-DE"/>
        </w:rPr>
      </w:pPr>
    </w:p>
    <w:p w14:paraId="3FC8EF82" w14:textId="77777777" w:rsidR="00965D40" w:rsidRPr="000F4481" w:rsidRDefault="00965D40" w:rsidP="00965D40">
      <w:pPr>
        <w:jc w:val="both"/>
        <w:rPr>
          <w:lang w:val="de-DE"/>
        </w:rPr>
      </w:pPr>
      <w:r w:rsidRPr="000F4481">
        <w:rPr>
          <w:lang w:val="de-DE"/>
        </w:rPr>
        <w:tab/>
        <w:t>Gibt es keine Nachkommen ersten Grades oder sind sie nicht mehr bei gesundem Verstand oder verstorben, ist es Aufgabe des Gemeindekollegiums beziehungsweise Bürgermeister- und Schöffenkollegiums, einen Beschluss in Bezug auf die Ausstellung von Auszügen oder Bescheinigungen zu fassen.</w:t>
      </w:r>
    </w:p>
    <w:p w14:paraId="1A9936C1" w14:textId="77777777" w:rsidR="00965D40" w:rsidRPr="000F4481" w:rsidRDefault="00965D40" w:rsidP="00965D40">
      <w:pPr>
        <w:jc w:val="both"/>
        <w:rPr>
          <w:lang w:val="de-DE"/>
        </w:rPr>
      </w:pPr>
    </w:p>
    <w:p w14:paraId="02D64C81" w14:textId="77777777" w:rsidR="00965D40" w:rsidRPr="000F4481" w:rsidRDefault="00965D40" w:rsidP="00965D40">
      <w:pPr>
        <w:jc w:val="both"/>
        <w:rPr>
          <w:lang w:val="de-DE"/>
        </w:rPr>
      </w:pPr>
      <w:r w:rsidRPr="000F4481">
        <w:rPr>
          <w:lang w:val="de-DE"/>
        </w:rPr>
        <w:tab/>
        <w:t>Vorerwähnte Einwilligung muss vom Antragsteller vorgelegt werden. Sie kann ebenfalls die Erlaubnis enthalten, die Abstammung in aufsteigender Linie zu vermerken.</w:t>
      </w:r>
    </w:p>
    <w:p w14:paraId="7241A1CA" w14:textId="77777777" w:rsidR="00965D40" w:rsidRPr="000F4481" w:rsidRDefault="00965D40" w:rsidP="00965D40">
      <w:pPr>
        <w:jc w:val="both"/>
        <w:rPr>
          <w:lang w:val="de-DE"/>
        </w:rPr>
      </w:pPr>
    </w:p>
    <w:p w14:paraId="5AE8B3AD" w14:textId="77777777" w:rsidR="00965D40" w:rsidRPr="000F4481" w:rsidRDefault="00965D40" w:rsidP="00965D40">
      <w:pPr>
        <w:jc w:val="both"/>
        <w:rPr>
          <w:lang w:val="de-DE"/>
        </w:rPr>
      </w:pPr>
      <w:r w:rsidRPr="000F4481">
        <w:rPr>
          <w:lang w:val="de-DE"/>
        </w:rPr>
        <w:tab/>
        <w:t>Wenn der Antragsteller die Adresse der Person, die ihre Einwilligung geben muss, nicht kennt, kann dem Antrag im Hinblick auf den Erhalt dieser Einwilligung ein Brief beigefügt werden, der an die Person gerichtet ist, deren Einwilligung erforderlich ist. Die Gemeinde leitet diesen Brief anschließend an den Empfänger weiter, der dann selbst entscheidet, ob er dem Ersuchen des Antragstellers nachkommt oder nicht. Die Gemeinde teilt dem Antragsteller die Adresse des Empfängers nicht mit.</w:t>
      </w:r>
    </w:p>
    <w:p w14:paraId="2C41D6FB" w14:textId="77777777" w:rsidR="00965D40" w:rsidRPr="000F4481" w:rsidRDefault="00965D40" w:rsidP="00965D40">
      <w:pPr>
        <w:jc w:val="both"/>
        <w:rPr>
          <w:lang w:val="de-DE"/>
        </w:rPr>
      </w:pPr>
    </w:p>
    <w:p w14:paraId="74E11A92" w14:textId="77777777" w:rsidR="00965D40" w:rsidRPr="000F4481" w:rsidRDefault="00965D40" w:rsidP="00965D40">
      <w:pPr>
        <w:jc w:val="both"/>
        <w:rPr>
          <w:rFonts w:cs="Times New Roman"/>
          <w:lang w:val="de-DE"/>
        </w:rPr>
      </w:pPr>
      <w:r w:rsidRPr="000F4481">
        <w:rPr>
          <w:lang w:val="de-DE"/>
        </w:rPr>
        <w:tab/>
        <w:t>Die Gemeinden können Auszüge und Bescheinigungen zum Selbstkostenpreis ausstellen.</w:t>
      </w:r>
      <w:r w:rsidRPr="000F4481">
        <w:rPr>
          <w:rFonts w:cs="Times New Roman"/>
          <w:lang w:val="de-DE"/>
        </w:rPr>
        <w:t>]</w:t>
      </w:r>
    </w:p>
    <w:p w14:paraId="7AC54680" w14:textId="77777777" w:rsidR="00887B0F" w:rsidRPr="000F4481" w:rsidRDefault="00887B0F">
      <w:pPr>
        <w:jc w:val="both"/>
        <w:rPr>
          <w:rFonts w:cs="Times New Roman"/>
          <w:lang w:val="de-DE"/>
        </w:rPr>
      </w:pPr>
    </w:p>
    <w:p w14:paraId="7D2E9941" w14:textId="77777777" w:rsidR="00887B0F" w:rsidRPr="000F4481" w:rsidRDefault="00887B0F">
      <w:pPr>
        <w:jc w:val="both"/>
        <w:rPr>
          <w:rFonts w:cs="Times New Roman"/>
          <w:lang w:val="de-DE"/>
        </w:rPr>
      </w:pPr>
      <w:r w:rsidRPr="000F4481">
        <w:rPr>
          <w:rFonts w:cs="Times New Roman"/>
          <w:i/>
          <w:iCs/>
          <w:lang w:val="de-DE"/>
        </w:rPr>
        <w:t xml:space="preserve">[Art. 3 Abs. 2 eingefügt </w:t>
      </w:r>
      <w:r w:rsidR="00BE0FD8" w:rsidRPr="000F4481">
        <w:rPr>
          <w:rFonts w:cs="Times New Roman"/>
          <w:i/>
          <w:iCs/>
          <w:lang w:val="de-DE"/>
        </w:rPr>
        <w:t>durch Art. 1 des K.E. vom 2. </w:t>
      </w:r>
      <w:r w:rsidRPr="000F4481">
        <w:rPr>
          <w:rFonts w:cs="Times New Roman"/>
          <w:i/>
          <w:iCs/>
          <w:lang w:val="de-DE"/>
        </w:rPr>
        <w:t>Juli</w:t>
      </w:r>
      <w:r w:rsidR="00BE0FD8" w:rsidRPr="000F4481">
        <w:rPr>
          <w:rFonts w:cs="Times New Roman"/>
          <w:i/>
          <w:iCs/>
          <w:lang w:val="de-DE"/>
        </w:rPr>
        <w:t> </w:t>
      </w:r>
      <w:r w:rsidRPr="000F4481">
        <w:rPr>
          <w:rFonts w:cs="Times New Roman"/>
          <w:i/>
          <w:iCs/>
          <w:lang w:val="de-DE"/>
        </w:rPr>
        <w:t>1993 (B.S. vom 16.</w:t>
      </w:r>
      <w:r w:rsidR="00BE0FD8" w:rsidRPr="000F4481">
        <w:rPr>
          <w:rFonts w:cs="Times New Roman"/>
          <w:i/>
          <w:iCs/>
          <w:lang w:val="de-DE"/>
        </w:rPr>
        <w:t> </w:t>
      </w:r>
      <w:r w:rsidRPr="000F4481">
        <w:rPr>
          <w:rFonts w:cs="Times New Roman"/>
          <w:i/>
          <w:iCs/>
          <w:lang w:val="de-DE"/>
        </w:rPr>
        <w:t>Juli</w:t>
      </w:r>
      <w:r w:rsidR="00BE0FD8" w:rsidRPr="000F4481">
        <w:rPr>
          <w:rFonts w:cs="Times New Roman"/>
          <w:i/>
          <w:iCs/>
          <w:lang w:val="de-DE"/>
        </w:rPr>
        <w:t> </w:t>
      </w:r>
      <w:r w:rsidRPr="000F4481">
        <w:rPr>
          <w:rFonts w:cs="Times New Roman"/>
          <w:i/>
          <w:iCs/>
          <w:lang w:val="de-DE"/>
        </w:rPr>
        <w:t xml:space="preserve">1993); Abs. 3 </w:t>
      </w:r>
      <w:r w:rsidR="00BE0FD8" w:rsidRPr="000F4481">
        <w:rPr>
          <w:rFonts w:cs="Times New Roman"/>
          <w:i/>
          <w:iCs/>
          <w:lang w:val="de-DE"/>
        </w:rPr>
        <w:t xml:space="preserve">eingefügt durch Art. 1 des K.E. vom 2. Juli 1993 (B.S. vom 16. Juli 1993) und </w:t>
      </w:r>
      <w:r w:rsidRPr="000F4481">
        <w:rPr>
          <w:rFonts w:cs="Times New Roman"/>
          <w:i/>
          <w:iCs/>
          <w:lang w:val="de-DE"/>
        </w:rPr>
        <w:t>ergänzt durch Art. 2 des K.E. vom 22. April 2005 (B.S. vom 23. Juni 2005)</w:t>
      </w:r>
      <w:r w:rsidR="00965D40" w:rsidRPr="000F4481">
        <w:rPr>
          <w:rFonts w:cs="Times New Roman"/>
          <w:i/>
          <w:iCs/>
          <w:lang w:val="de-DE"/>
        </w:rPr>
        <w:t xml:space="preserve">; </w:t>
      </w:r>
      <w:r w:rsidR="00BE0FD8" w:rsidRPr="000F4481">
        <w:rPr>
          <w:rFonts w:cs="Times New Roman"/>
          <w:i/>
          <w:iCs/>
          <w:lang w:val="de-DE"/>
        </w:rPr>
        <w:t xml:space="preserve">Abs. 4 eingefügt durch Art. 1 des K.E. vom 2. Juli 1993 (B.S. vom 16. Juli 1993); </w:t>
      </w:r>
      <w:r w:rsidR="00965D40" w:rsidRPr="000F4481">
        <w:rPr>
          <w:rFonts w:cs="Times New Roman"/>
          <w:i/>
          <w:iCs/>
          <w:lang w:val="de-DE"/>
        </w:rPr>
        <w:t>Abs. 5 bis 1</w:t>
      </w:r>
      <w:r w:rsidR="00BE0FD8" w:rsidRPr="000F4481">
        <w:rPr>
          <w:rFonts w:cs="Times New Roman"/>
          <w:i/>
          <w:iCs/>
          <w:lang w:val="de-DE"/>
        </w:rPr>
        <w:t>2</w:t>
      </w:r>
      <w:r w:rsidR="00965D40" w:rsidRPr="000F4481">
        <w:rPr>
          <w:rFonts w:cs="Times New Roman"/>
          <w:i/>
          <w:iCs/>
          <w:lang w:val="de-DE"/>
        </w:rPr>
        <w:t xml:space="preserve"> eingefügt durch Art. 1 des K.E. vom 5. Januar 2014 (B.S. vom 17. Januar 2014)</w:t>
      </w:r>
      <w:r w:rsidRPr="000F4481">
        <w:rPr>
          <w:rFonts w:cs="Times New Roman"/>
          <w:i/>
          <w:iCs/>
          <w:lang w:val="de-DE"/>
        </w:rPr>
        <w:t>]</w:t>
      </w:r>
    </w:p>
    <w:p w14:paraId="7FBA3D15" w14:textId="77777777" w:rsidR="00887B0F" w:rsidRPr="000F4481" w:rsidRDefault="00887B0F">
      <w:pPr>
        <w:jc w:val="both"/>
        <w:rPr>
          <w:rFonts w:cs="Times New Roman"/>
          <w:lang w:val="de-DE"/>
        </w:rPr>
      </w:pPr>
    </w:p>
    <w:p w14:paraId="26C6532E" w14:textId="77777777" w:rsidR="00887B0F" w:rsidRPr="000F4481" w:rsidRDefault="00887B0F">
      <w:pPr>
        <w:jc w:val="both"/>
        <w:rPr>
          <w:rFonts w:cs="Times New Roman"/>
          <w:lang w:val="de-DE"/>
        </w:rPr>
      </w:pPr>
    </w:p>
    <w:p w14:paraId="2171CBA1" w14:textId="77777777" w:rsidR="00887B0F" w:rsidRPr="000F4481" w:rsidRDefault="00887B0F">
      <w:pPr>
        <w:ind w:firstLine="720"/>
        <w:jc w:val="both"/>
        <w:rPr>
          <w:rFonts w:cs="Times New Roman"/>
          <w:lang w:val="de-DE"/>
        </w:rPr>
      </w:pPr>
      <w:r w:rsidRPr="000F4481">
        <w:rPr>
          <w:rFonts w:cs="Times New Roman"/>
          <w:b/>
          <w:bCs/>
          <w:lang w:val="de-DE"/>
        </w:rPr>
        <w:t>Art. 4</w:t>
      </w:r>
      <w:r w:rsidRPr="000F4481">
        <w:rPr>
          <w:rFonts w:cs="Times New Roman"/>
          <w:lang w:val="de-DE"/>
        </w:rPr>
        <w:t xml:space="preserve"> - Sofern es im Gesetz nicht anders festgelegt ist, dürfen die Auszüge oder Bescheinigungen keine anderen Informationen enthalten als die, die in Artikel 3 Absatz 1 des Gesetzes vom 8. August 1983 zur Organisation eines Nationalregisters der natürlichen Personen vorgesehen sind. Sie dürfen den Identitätsnachweis der betreffenden Person[, die Erklärung über das gesetzliche Zusammenwohnen und gegebenen</w:t>
      </w:r>
      <w:r w:rsidRPr="000F4481">
        <w:rPr>
          <w:rFonts w:cs="Times New Roman"/>
          <w:lang w:val="de-DE"/>
        </w:rPr>
        <w:softHyphen/>
        <w:t>falls die Beendigung des gesetzlichen Zusammenwohnens] angeben.</w:t>
      </w:r>
    </w:p>
    <w:p w14:paraId="259D90A5" w14:textId="77777777" w:rsidR="00887B0F" w:rsidRPr="000F4481" w:rsidRDefault="00887B0F">
      <w:pPr>
        <w:jc w:val="both"/>
        <w:rPr>
          <w:rFonts w:cs="Times New Roman"/>
          <w:lang w:val="de-DE"/>
        </w:rPr>
      </w:pPr>
    </w:p>
    <w:p w14:paraId="28C2C36A" w14:textId="77777777" w:rsidR="00887B0F" w:rsidRPr="000F4481" w:rsidRDefault="00887B0F">
      <w:pPr>
        <w:ind w:firstLine="720"/>
        <w:jc w:val="both"/>
        <w:rPr>
          <w:rFonts w:cs="Times New Roman"/>
          <w:lang w:val="de-DE"/>
        </w:rPr>
      </w:pPr>
      <w:r w:rsidRPr="000F4481">
        <w:rPr>
          <w:rFonts w:cs="Times New Roman"/>
          <w:lang w:val="de-DE"/>
        </w:rPr>
        <w:lastRenderedPageBreak/>
        <w:t>Die dem Antragsteller ausgehändigten Auszüge oder Bescheinigungen werden im Namen des Bürgermeister- und Schöffenkollegiums vom Standesbeamten oder vom Bediensteten, der gemäß Artikel 126 des neuen Gemeindegesetzes dazu bevollmächtigt ist, unterzeichnet; auf diesen Auszügen oder Bescheinigungen wird angegeben, zu welchem Zweck sie ausgestellt werden und eventuell für wen sie bestimmt sind. In diesen Unterlagen wird die Erkennungsnummer des Nationalregisters der natürlichen Personen nicht angegeben, es sei denn, der Antragsteller ist aufgrund des Gesetzes befugt, diese Nummer zu benutzen.</w:t>
      </w:r>
    </w:p>
    <w:p w14:paraId="52CF7932" w14:textId="77777777" w:rsidR="00887B0F" w:rsidRPr="000F4481" w:rsidRDefault="00887B0F">
      <w:pPr>
        <w:jc w:val="both"/>
        <w:rPr>
          <w:rFonts w:cs="Times New Roman"/>
          <w:lang w:val="de-DE"/>
        </w:rPr>
      </w:pPr>
    </w:p>
    <w:p w14:paraId="7C695C23" w14:textId="77777777" w:rsidR="00887B0F" w:rsidRPr="000F4481" w:rsidRDefault="00887B0F">
      <w:pPr>
        <w:ind w:firstLine="720"/>
        <w:jc w:val="both"/>
        <w:rPr>
          <w:rFonts w:cs="Times New Roman"/>
          <w:lang w:val="de-DE"/>
        </w:rPr>
      </w:pPr>
      <w:r w:rsidRPr="000F4481">
        <w:rPr>
          <w:rFonts w:cs="Times New Roman"/>
          <w:lang w:val="de-DE"/>
        </w:rPr>
        <w:t>[Wenn der Antrag auf Ausstellung eines Auszugs oder einer Bescheinigung eine der Informationen betrifft, die in Artikel 1 Nr. 10 - was die Erklärung betrifft über das Bestehen entweder eines Ehevertrags oder einer Vereinbarung, die nach der Erklärung über das gesetzliche Zusammen</w:t>
      </w:r>
      <w:r w:rsidRPr="000F4481">
        <w:rPr>
          <w:rFonts w:cs="Times New Roman"/>
          <w:lang w:val="de-DE"/>
        </w:rPr>
        <w:softHyphen/>
        <w:t>wohnen geschlossen worden ist und durch die die Zusammenwohnenden die Modalitäten ihres Zusammen</w:t>
      </w:r>
      <w:r w:rsidRPr="000F4481">
        <w:rPr>
          <w:rFonts w:cs="Times New Roman"/>
          <w:lang w:val="de-DE"/>
        </w:rPr>
        <w:softHyphen/>
        <w:t>wohnens regeln, oder eines vermögensrechtlichen Vertrags, der zwischen Personen, die keinem ehelichen Güterstand unterliegen, abgeschlossen worden ist, einschließlich der Angabe des Notars, bei dem der Vertrag beziehungsweise die Vereinbarung beurkundet und in Urschrift hinterlegt worden ist -, Artikel 1 Nr. 16 oder Artikel 1 Nr. 22 des Königlichen Erlasses vom 16. Juli 1992 zur Festlegung der in den Bevölkerungsregistern und im Fremdenregister angegebenen Informationen erwähnt sind, ist der Antragsteller in Abweichung von Artikel 3 nicht verpflichtet, nachzuweisen, dass die Ausstellung der Unterlage durch oder aufgrund des Gesetzes vorgesehen beziehungsweise erlaubt ist.] Er muss dem Standesbeamten oder dem zu diesem Zweck beauftragten Bediensteten jedoch beweisen, dass die Mitteilung der Information für ihn unentbehrlich ist. Weigert der Standesbeamte sich, anzuerkennen, dass die Mitteilung unentbehrlich ist, entscheidet das Bürgermeister- und Schöffenkollegium auf Wunsch des Betreffenden über die Begründetheit des Antrags.]</w:t>
      </w:r>
    </w:p>
    <w:p w14:paraId="710096E9" w14:textId="77777777" w:rsidR="00887B0F" w:rsidRPr="000F4481" w:rsidRDefault="00887B0F">
      <w:pPr>
        <w:jc w:val="both"/>
        <w:rPr>
          <w:rFonts w:cs="Times New Roman"/>
          <w:lang w:val="de-DE"/>
        </w:rPr>
      </w:pPr>
    </w:p>
    <w:p w14:paraId="3EAA4D93" w14:textId="77777777" w:rsidR="00887B0F" w:rsidRPr="000F4481" w:rsidRDefault="00887B0F">
      <w:pPr>
        <w:jc w:val="both"/>
        <w:rPr>
          <w:rFonts w:cs="Times New Roman"/>
          <w:lang w:val="de-DE"/>
        </w:rPr>
      </w:pPr>
      <w:r w:rsidRPr="000F4481">
        <w:rPr>
          <w:rFonts w:cs="Times New Roman"/>
          <w:i/>
          <w:iCs/>
          <w:lang w:val="de-DE"/>
        </w:rPr>
        <w:t>[Art. 4 Abs. 3 eingefügt durch Art. 2 des K.E. vom 12. Juni 1996 (B.S. vom 27. August 1996); Abs. 1 abgeändert durch Art. 1 Nr. 1 und Abs. 3 erster Satz ersetzt durch Art. 1 Nr. 2 des K.E. vom 30. Dezember 1999 (B.S. vom 31. Dezember 1999)]</w:t>
      </w:r>
    </w:p>
    <w:p w14:paraId="266ECDA8" w14:textId="77777777" w:rsidR="00887B0F" w:rsidRPr="000F4481" w:rsidRDefault="00887B0F">
      <w:pPr>
        <w:jc w:val="both"/>
        <w:rPr>
          <w:rFonts w:cs="Times New Roman"/>
          <w:lang w:val="de-DE"/>
        </w:rPr>
        <w:sectPr w:rsidR="00887B0F" w:rsidRPr="000F4481">
          <w:pgSz w:w="11906" w:h="16838"/>
          <w:pgMar w:top="1440" w:right="1440" w:bottom="1440" w:left="1440" w:header="1440" w:footer="1440" w:gutter="0"/>
          <w:cols w:space="720"/>
          <w:noEndnote/>
        </w:sectPr>
      </w:pPr>
    </w:p>
    <w:p w14:paraId="03D463ED" w14:textId="77777777" w:rsidR="00887B0F" w:rsidRPr="000F4481" w:rsidRDefault="00887B0F">
      <w:pPr>
        <w:jc w:val="center"/>
        <w:rPr>
          <w:rFonts w:cs="Times New Roman"/>
          <w:lang w:val="de-DE"/>
        </w:rPr>
      </w:pPr>
      <w:r w:rsidRPr="000F4481">
        <w:rPr>
          <w:rFonts w:cs="Times New Roman"/>
          <w:lang w:val="de-DE"/>
        </w:rPr>
        <w:lastRenderedPageBreak/>
        <w:t>KAPITEL</w:t>
      </w:r>
      <w:r w:rsidR="004D676A" w:rsidRPr="000F4481">
        <w:rPr>
          <w:rFonts w:cs="Times New Roman"/>
          <w:lang w:val="de-DE"/>
        </w:rPr>
        <w:t> 3</w:t>
      </w:r>
      <w:r w:rsidRPr="000F4481">
        <w:rPr>
          <w:rFonts w:cs="Times New Roman"/>
          <w:lang w:val="de-DE"/>
        </w:rPr>
        <w:t xml:space="preserve"> - </w:t>
      </w:r>
      <w:r w:rsidRPr="000F4481">
        <w:rPr>
          <w:rFonts w:cs="Times New Roman"/>
          <w:i/>
          <w:iCs/>
          <w:lang w:val="de-DE"/>
        </w:rPr>
        <w:t>Einsicht in die Register</w:t>
      </w:r>
    </w:p>
    <w:p w14:paraId="060A2FED" w14:textId="77777777" w:rsidR="00887B0F" w:rsidRPr="000F4481" w:rsidRDefault="00887B0F">
      <w:pPr>
        <w:jc w:val="both"/>
        <w:rPr>
          <w:rFonts w:cs="Times New Roman"/>
          <w:lang w:val="de-DE"/>
        </w:rPr>
      </w:pPr>
    </w:p>
    <w:p w14:paraId="4FDD4CBF" w14:textId="77777777" w:rsidR="00887B0F" w:rsidRPr="000F4481" w:rsidRDefault="00887B0F">
      <w:pPr>
        <w:jc w:val="both"/>
        <w:rPr>
          <w:rFonts w:cs="Times New Roman"/>
          <w:lang w:val="de-DE"/>
        </w:rPr>
      </w:pPr>
    </w:p>
    <w:p w14:paraId="77D61752" w14:textId="77777777" w:rsidR="00887B0F" w:rsidRPr="000F4481" w:rsidRDefault="00887B0F">
      <w:pPr>
        <w:ind w:firstLine="720"/>
        <w:jc w:val="both"/>
        <w:rPr>
          <w:rFonts w:cs="Times New Roman"/>
          <w:lang w:val="de-DE"/>
        </w:rPr>
      </w:pPr>
      <w:r w:rsidRPr="000F4481">
        <w:rPr>
          <w:rFonts w:cs="Times New Roman"/>
          <w:b/>
          <w:bCs/>
          <w:lang w:val="de-DE"/>
        </w:rPr>
        <w:t>Art.</w:t>
      </w:r>
      <w:r w:rsidR="0071444E">
        <w:rPr>
          <w:rFonts w:cs="Times New Roman"/>
          <w:b/>
          <w:bCs/>
          <w:lang w:val="de-DE"/>
        </w:rPr>
        <w:t> </w:t>
      </w:r>
      <w:r w:rsidRPr="000F4481">
        <w:rPr>
          <w:rFonts w:cs="Times New Roman"/>
          <w:b/>
          <w:bCs/>
          <w:lang w:val="de-DE"/>
        </w:rPr>
        <w:t>5</w:t>
      </w:r>
      <w:r w:rsidRPr="000F4481">
        <w:rPr>
          <w:rFonts w:cs="Times New Roman"/>
          <w:lang w:val="de-DE"/>
        </w:rPr>
        <w:t xml:space="preserve"> - Die Gemeindedienste und die vom öffentlichen Sozialhilfezentrum abhängigen Dienste dürfen das Bevölkerungsregister und das Fremdenregister nur zu Zwecken der internen Verwaltung einsehen.</w:t>
      </w:r>
    </w:p>
    <w:p w14:paraId="6B49A01E" w14:textId="77777777" w:rsidR="00887B0F" w:rsidRPr="000F4481" w:rsidRDefault="00887B0F">
      <w:pPr>
        <w:jc w:val="both"/>
        <w:rPr>
          <w:rFonts w:cs="Times New Roman"/>
          <w:lang w:val="de-DE"/>
        </w:rPr>
      </w:pPr>
    </w:p>
    <w:p w14:paraId="02909E81" w14:textId="77777777" w:rsidR="00887B0F" w:rsidRPr="000F4481" w:rsidRDefault="00887B0F">
      <w:pPr>
        <w:ind w:firstLine="720"/>
        <w:jc w:val="both"/>
        <w:rPr>
          <w:rFonts w:cs="Times New Roman"/>
          <w:lang w:val="de-DE"/>
        </w:rPr>
      </w:pPr>
      <w:r w:rsidRPr="000F4481">
        <w:rPr>
          <w:rFonts w:cs="Times New Roman"/>
          <w:lang w:val="de-DE"/>
        </w:rPr>
        <w:t>Privatpersonen ist die Einsicht in diese Register untersagt. Sie wird anderen Behörden oder öffentlichen Einrichtungen nur durch oder aufgrund des Gesetzes erlaubt.</w:t>
      </w:r>
    </w:p>
    <w:p w14:paraId="011D7B3B" w14:textId="77777777" w:rsidR="00BE0FD8" w:rsidRPr="000F4481" w:rsidRDefault="00BE0FD8" w:rsidP="00BE0FD8">
      <w:pPr>
        <w:jc w:val="both"/>
        <w:rPr>
          <w:rFonts w:cs="Times New Roman"/>
          <w:lang w:val="de-DE"/>
        </w:rPr>
      </w:pPr>
    </w:p>
    <w:p w14:paraId="630D3B09" w14:textId="77777777" w:rsidR="00BE0FD8" w:rsidRPr="000F4481" w:rsidRDefault="00BE0FD8" w:rsidP="00BE0FD8">
      <w:pPr>
        <w:jc w:val="both"/>
        <w:rPr>
          <w:rFonts w:cs="Times New Roman"/>
          <w:lang w:val="de-DE"/>
        </w:rPr>
      </w:pPr>
    </w:p>
    <w:p w14:paraId="0D9EA661" w14:textId="77777777" w:rsidR="00BE0FD8" w:rsidRPr="000F4481" w:rsidRDefault="00BE0FD8" w:rsidP="00BE0FD8">
      <w:pPr>
        <w:jc w:val="both"/>
        <w:rPr>
          <w:lang w:val="de-DE"/>
        </w:rPr>
      </w:pPr>
      <w:r w:rsidRPr="000F4481">
        <w:rPr>
          <w:rFonts w:cs="Times New Roman"/>
          <w:lang w:val="de-DE"/>
        </w:rPr>
        <w:tab/>
        <w:t>[</w:t>
      </w:r>
      <w:r w:rsidRPr="000F4481">
        <w:rPr>
          <w:b/>
          <w:lang w:val="de-DE"/>
        </w:rPr>
        <w:t>Art. 5</w:t>
      </w:r>
      <w:r w:rsidRPr="000F4481">
        <w:rPr>
          <w:b/>
          <w:i/>
          <w:lang w:val="de-DE"/>
        </w:rPr>
        <w:t>bis</w:t>
      </w:r>
      <w:r w:rsidRPr="000F4481">
        <w:rPr>
          <w:lang w:val="de-DE"/>
        </w:rPr>
        <w:t> - Die Einsicht durch Drittpersonen in Register, die vor mehr als hundertzwanzig Jahren abgeschlossen wurden, ist zu genealogischen, historischen oder anderen wissenschaftlichen Zwecken erlaubt, ungeachtet dessen, ob es sich dabei um Register in Papierform oder Register, die im Hinblick auf eine dauerhafte Aufbewahrung auf einen anderen Datenträger übertragen wurden, handelt.</w:t>
      </w:r>
    </w:p>
    <w:p w14:paraId="1A617D01" w14:textId="77777777" w:rsidR="00BE0FD8" w:rsidRPr="000F4481" w:rsidRDefault="00BE0FD8" w:rsidP="00BE0FD8">
      <w:pPr>
        <w:jc w:val="both"/>
        <w:rPr>
          <w:lang w:val="de-DE"/>
        </w:rPr>
      </w:pPr>
    </w:p>
    <w:p w14:paraId="290557D2" w14:textId="77777777" w:rsidR="00BE0FD8" w:rsidRPr="000F4481" w:rsidRDefault="00BE0FD8" w:rsidP="00BE0FD8">
      <w:pPr>
        <w:jc w:val="both"/>
        <w:rPr>
          <w:lang w:val="de-DE"/>
        </w:rPr>
      </w:pPr>
      <w:r w:rsidRPr="000F4481">
        <w:rPr>
          <w:lang w:val="de-DE"/>
        </w:rPr>
        <w:tab/>
        <w:t>Die Modalitäten dieser Einsicht werden vom Gemeindekollegium beziehungsweise Bürgermeister- und Schöffenkollegium festgelegt.]</w:t>
      </w:r>
    </w:p>
    <w:p w14:paraId="4D06DF91" w14:textId="77777777" w:rsidR="00BE0FD8" w:rsidRPr="000F4481" w:rsidRDefault="00BE0FD8" w:rsidP="00BE0FD8">
      <w:pPr>
        <w:jc w:val="both"/>
        <w:rPr>
          <w:lang w:val="de-DE"/>
        </w:rPr>
      </w:pPr>
    </w:p>
    <w:p w14:paraId="1BBB9412" w14:textId="77777777" w:rsidR="00BE0FD8" w:rsidRPr="000F4481" w:rsidRDefault="00BE0FD8" w:rsidP="00BE0FD8">
      <w:pPr>
        <w:jc w:val="both"/>
        <w:rPr>
          <w:i/>
          <w:lang w:val="de-DE"/>
        </w:rPr>
      </w:pPr>
      <w:r w:rsidRPr="000F4481">
        <w:rPr>
          <w:i/>
          <w:lang w:val="de-DE"/>
        </w:rPr>
        <w:t>[Art. 5bis eingefügt durch Art. 2 des K.E. vom 5. Januar 2014 (B.S. vom 17. Januar 2014)]</w:t>
      </w:r>
    </w:p>
    <w:p w14:paraId="062C3A94" w14:textId="77777777" w:rsidR="00BE0FD8" w:rsidRPr="000F4481" w:rsidRDefault="00BE0FD8" w:rsidP="00BE0FD8">
      <w:pPr>
        <w:jc w:val="both"/>
        <w:rPr>
          <w:lang w:val="de-DE"/>
        </w:rPr>
      </w:pPr>
    </w:p>
    <w:p w14:paraId="69CFF08B" w14:textId="77777777" w:rsidR="00BE0FD8" w:rsidRPr="000F4481" w:rsidRDefault="00BE0FD8" w:rsidP="00BE0FD8">
      <w:pPr>
        <w:jc w:val="both"/>
        <w:rPr>
          <w:lang w:val="de-DE"/>
        </w:rPr>
      </w:pPr>
    </w:p>
    <w:p w14:paraId="694BE7D9" w14:textId="77777777" w:rsidR="00BE0FD8" w:rsidRPr="000F4481" w:rsidRDefault="00BE0FD8" w:rsidP="00BE0FD8">
      <w:pPr>
        <w:jc w:val="both"/>
        <w:rPr>
          <w:lang w:val="de-DE"/>
        </w:rPr>
      </w:pPr>
      <w:r w:rsidRPr="000F4481">
        <w:rPr>
          <w:lang w:val="de-DE"/>
        </w:rPr>
        <w:tab/>
        <w:t>[</w:t>
      </w:r>
      <w:r w:rsidRPr="000F4481">
        <w:rPr>
          <w:b/>
          <w:lang w:val="de-DE"/>
        </w:rPr>
        <w:t>Art. 5</w:t>
      </w:r>
      <w:r w:rsidRPr="000F4481">
        <w:rPr>
          <w:b/>
          <w:i/>
          <w:lang w:val="de-DE"/>
        </w:rPr>
        <w:t>ter</w:t>
      </w:r>
      <w:r w:rsidRPr="000F4481">
        <w:rPr>
          <w:lang w:val="de-DE"/>
        </w:rPr>
        <w:t> - Die Gemeinden können ihre Register im Hinblick auf eine dauerhafte Aufbewahrung auf einen anderen Datenträger übertragen.</w:t>
      </w:r>
    </w:p>
    <w:p w14:paraId="200A6A7E" w14:textId="77777777" w:rsidR="00BE0FD8" w:rsidRPr="000F4481" w:rsidRDefault="00BE0FD8" w:rsidP="00BE0FD8">
      <w:pPr>
        <w:jc w:val="both"/>
        <w:rPr>
          <w:lang w:val="de-DE"/>
        </w:rPr>
      </w:pPr>
    </w:p>
    <w:p w14:paraId="4AA42483" w14:textId="77777777" w:rsidR="00BE0FD8" w:rsidRPr="000F4481" w:rsidRDefault="00BE0FD8" w:rsidP="00BE0FD8">
      <w:pPr>
        <w:jc w:val="both"/>
        <w:rPr>
          <w:lang w:val="de-DE"/>
        </w:rPr>
      </w:pPr>
      <w:r w:rsidRPr="000F4481">
        <w:rPr>
          <w:lang w:val="de-DE"/>
        </w:rPr>
        <w:tab/>
        <w:t>Die Gemeinden können Drittpersonen Vervielfältigungen der Register, die vor mehr als hundertzwanzig Jahren abgeschlossen wurden, zum Selbstkostenpreis zur Verfügung stellen, wenn sie für genealogische, historische oder andere wissenschaftliche Zwecke bestimmt sind.</w:t>
      </w:r>
    </w:p>
    <w:p w14:paraId="16198D09" w14:textId="77777777" w:rsidR="00BE0FD8" w:rsidRPr="000F4481" w:rsidRDefault="00BE0FD8" w:rsidP="00BE0FD8">
      <w:pPr>
        <w:jc w:val="both"/>
        <w:rPr>
          <w:lang w:val="de-DE"/>
        </w:rPr>
      </w:pPr>
    </w:p>
    <w:p w14:paraId="6D4444C5" w14:textId="77777777" w:rsidR="00BE0FD8" w:rsidRPr="000F4481" w:rsidRDefault="00BE0FD8" w:rsidP="00BE0FD8">
      <w:pPr>
        <w:jc w:val="both"/>
        <w:rPr>
          <w:rFonts w:cs="Times New Roman"/>
          <w:lang w:val="de-DE"/>
        </w:rPr>
      </w:pPr>
      <w:r w:rsidRPr="000F4481">
        <w:rPr>
          <w:lang w:val="de-DE"/>
        </w:rPr>
        <w:tab/>
        <w:t>Diese Drittpersonen dürfen die erhaltenen Vervielfältigungen jedoch nicht weiterverbreiten.</w:t>
      </w:r>
      <w:r w:rsidR="000F4481">
        <w:rPr>
          <w:lang w:val="de-DE"/>
        </w:rPr>
        <w:t>]</w:t>
      </w:r>
    </w:p>
    <w:p w14:paraId="6F0F23BD" w14:textId="77777777" w:rsidR="00BE0FD8" w:rsidRPr="000F4481" w:rsidRDefault="00BE0FD8" w:rsidP="00BE0FD8">
      <w:pPr>
        <w:jc w:val="both"/>
        <w:rPr>
          <w:rFonts w:cs="Times New Roman"/>
          <w:lang w:val="de-DE"/>
        </w:rPr>
      </w:pPr>
    </w:p>
    <w:p w14:paraId="32DAF256" w14:textId="77777777" w:rsidR="00CD22E6" w:rsidRPr="000F4481" w:rsidRDefault="00CD22E6" w:rsidP="00CD22E6">
      <w:pPr>
        <w:jc w:val="both"/>
        <w:rPr>
          <w:lang w:val="de-DE"/>
        </w:rPr>
      </w:pPr>
      <w:r w:rsidRPr="000F4481">
        <w:rPr>
          <w:i/>
          <w:lang w:val="de-DE"/>
        </w:rPr>
        <w:t>[Art. 5ter eingefügt durch Art. 2 des K.E. vom 5. Januar 2014 (B.S. vom 17. Januar 2014)]</w:t>
      </w:r>
    </w:p>
    <w:p w14:paraId="148F9DA5" w14:textId="77777777" w:rsidR="00CD22E6" w:rsidRPr="000F4481" w:rsidRDefault="00CD22E6" w:rsidP="00CD22E6">
      <w:pPr>
        <w:jc w:val="both"/>
        <w:rPr>
          <w:lang w:val="de-DE"/>
        </w:rPr>
      </w:pPr>
    </w:p>
    <w:p w14:paraId="649F7298" w14:textId="77777777" w:rsidR="00CD22E6" w:rsidRPr="000F4481" w:rsidRDefault="00CD22E6" w:rsidP="00CD22E6">
      <w:pPr>
        <w:jc w:val="both"/>
        <w:rPr>
          <w:lang w:val="de-DE"/>
        </w:rPr>
      </w:pPr>
    </w:p>
    <w:p w14:paraId="53FC1F23" w14:textId="77777777" w:rsidR="00887B0F" w:rsidRPr="000F4481" w:rsidRDefault="00887B0F">
      <w:pPr>
        <w:ind w:firstLine="720"/>
        <w:jc w:val="both"/>
        <w:rPr>
          <w:rFonts w:cs="Times New Roman"/>
          <w:lang w:val="de-DE"/>
        </w:rPr>
        <w:sectPr w:rsidR="00887B0F" w:rsidRPr="000F4481">
          <w:pgSz w:w="11906" w:h="16838"/>
          <w:pgMar w:top="1440" w:right="1440" w:bottom="1440" w:left="1440" w:header="1440" w:footer="1440" w:gutter="0"/>
          <w:cols w:space="720"/>
          <w:noEndnote/>
        </w:sectPr>
      </w:pPr>
    </w:p>
    <w:p w14:paraId="0A436D77" w14:textId="77777777" w:rsidR="00887B0F" w:rsidRPr="000F4481" w:rsidRDefault="004D676A">
      <w:pPr>
        <w:jc w:val="center"/>
        <w:rPr>
          <w:rFonts w:cs="Times New Roman"/>
          <w:i/>
          <w:iCs/>
          <w:lang w:val="de-DE"/>
        </w:rPr>
      </w:pPr>
      <w:r w:rsidRPr="000F4481">
        <w:rPr>
          <w:rFonts w:cs="Times New Roman"/>
          <w:lang w:val="de-DE"/>
        </w:rPr>
        <w:lastRenderedPageBreak/>
        <w:t>KAPITEL 4</w:t>
      </w:r>
      <w:r w:rsidR="00887B0F" w:rsidRPr="000F4481">
        <w:rPr>
          <w:rFonts w:cs="Times New Roman"/>
          <w:lang w:val="de-DE"/>
        </w:rPr>
        <w:t xml:space="preserve">- </w:t>
      </w:r>
      <w:r w:rsidR="00887B0F" w:rsidRPr="000F4481">
        <w:rPr>
          <w:rFonts w:cs="Times New Roman"/>
          <w:i/>
          <w:iCs/>
          <w:lang w:val="de-DE"/>
        </w:rPr>
        <w:t>Mitteilung von Personenverzeichnissen, die auf der Grundlage</w:t>
      </w:r>
    </w:p>
    <w:p w14:paraId="57CB2959" w14:textId="77777777" w:rsidR="00887B0F" w:rsidRPr="000F4481" w:rsidRDefault="00887B0F">
      <w:pPr>
        <w:jc w:val="center"/>
        <w:rPr>
          <w:rFonts w:cs="Times New Roman"/>
          <w:lang w:val="de-DE"/>
        </w:rPr>
      </w:pPr>
      <w:r w:rsidRPr="000F4481">
        <w:rPr>
          <w:rFonts w:cs="Times New Roman"/>
          <w:i/>
          <w:iCs/>
          <w:lang w:val="de-DE"/>
        </w:rPr>
        <w:t>der Register erstellt werden, an Drittpersonen</w:t>
      </w:r>
    </w:p>
    <w:p w14:paraId="27FE213C" w14:textId="77777777" w:rsidR="00887B0F" w:rsidRPr="000F4481" w:rsidRDefault="00887B0F">
      <w:pPr>
        <w:jc w:val="both"/>
        <w:rPr>
          <w:rFonts w:cs="Times New Roman"/>
          <w:lang w:val="de-DE"/>
        </w:rPr>
      </w:pPr>
    </w:p>
    <w:p w14:paraId="5B4DD5D5" w14:textId="77777777" w:rsidR="00887B0F" w:rsidRPr="000F4481" w:rsidRDefault="00887B0F">
      <w:pPr>
        <w:jc w:val="both"/>
        <w:rPr>
          <w:rFonts w:cs="Times New Roman"/>
          <w:lang w:val="de-DE"/>
        </w:rPr>
      </w:pPr>
    </w:p>
    <w:p w14:paraId="541140D1" w14:textId="77777777" w:rsidR="00887B0F" w:rsidRPr="000F4481" w:rsidRDefault="001236DF">
      <w:pPr>
        <w:ind w:firstLine="720"/>
        <w:jc w:val="both"/>
        <w:rPr>
          <w:rFonts w:cs="Times New Roman"/>
          <w:lang w:val="de-DE"/>
        </w:rPr>
      </w:pPr>
      <w:r w:rsidRPr="000F4481">
        <w:rPr>
          <w:rFonts w:cs="Times New Roman"/>
          <w:b/>
          <w:bCs/>
          <w:lang w:val="de-DE"/>
        </w:rPr>
        <w:t>Art. </w:t>
      </w:r>
      <w:r w:rsidR="00887B0F" w:rsidRPr="000F4481">
        <w:rPr>
          <w:rFonts w:cs="Times New Roman"/>
          <w:b/>
          <w:bCs/>
          <w:lang w:val="de-DE"/>
        </w:rPr>
        <w:t>6</w:t>
      </w:r>
      <w:r w:rsidR="00887B0F" w:rsidRPr="000F4481">
        <w:rPr>
          <w:rFonts w:cs="Times New Roman"/>
          <w:lang w:val="de-DE"/>
        </w:rPr>
        <w:t xml:space="preserve"> - Drittpersonen darf kein Verzeichnis von in den Registern eingetragenen Personen mitgeteilt werden. Dieses Verbot gilt nicht für Behörden oder öffentliche Einrichtungen, die durch oder aufgrund des Gesetzes ermächtigt sind, derartige Verzeichnisse zu erhalten, und dies für die Informationen, auf die diese Ermächtigung sich bezieht.</w:t>
      </w:r>
    </w:p>
    <w:p w14:paraId="34F0761B" w14:textId="77777777" w:rsidR="00887B0F" w:rsidRPr="000F4481" w:rsidRDefault="00887B0F">
      <w:pPr>
        <w:jc w:val="both"/>
        <w:rPr>
          <w:rFonts w:cs="Times New Roman"/>
          <w:lang w:val="de-DE"/>
        </w:rPr>
      </w:pPr>
    </w:p>
    <w:p w14:paraId="07EFBE08" w14:textId="77777777" w:rsidR="00887B0F" w:rsidRPr="000F4481" w:rsidRDefault="00887B0F">
      <w:pPr>
        <w:jc w:val="both"/>
        <w:rPr>
          <w:rFonts w:cs="Times New Roman"/>
          <w:lang w:val="de-DE"/>
        </w:rPr>
      </w:pPr>
    </w:p>
    <w:p w14:paraId="1359F2AE" w14:textId="77777777" w:rsidR="00887B0F" w:rsidRPr="000F4481" w:rsidRDefault="001236DF">
      <w:pPr>
        <w:ind w:firstLine="720"/>
        <w:jc w:val="both"/>
        <w:rPr>
          <w:rFonts w:cs="Times New Roman"/>
          <w:lang w:val="de-DE"/>
        </w:rPr>
      </w:pPr>
      <w:r w:rsidRPr="000F4481">
        <w:rPr>
          <w:rFonts w:cs="Times New Roman"/>
          <w:b/>
          <w:bCs/>
          <w:lang w:val="de-DE"/>
        </w:rPr>
        <w:t>Art. </w:t>
      </w:r>
      <w:r w:rsidR="00887B0F" w:rsidRPr="000F4481">
        <w:rPr>
          <w:rFonts w:cs="Times New Roman"/>
          <w:b/>
          <w:bCs/>
          <w:lang w:val="de-DE"/>
        </w:rPr>
        <w:t>7</w:t>
      </w:r>
      <w:r w:rsidR="00887B0F" w:rsidRPr="000F4481">
        <w:rPr>
          <w:rFonts w:cs="Times New Roman"/>
          <w:lang w:val="de-DE"/>
        </w:rPr>
        <w:t xml:space="preserve"> - In Abweichung von Artikel 6 dürfen Personenverzeichnisse, die keine anderen Informationen enthalten als die, die in Artikel 3 Absatz 1 des Gesetzes vom 8. August 1983 zur Organisation eines Nationalregisters der natürlichen Personen aufgezählt sind, aufgrund eines schriftlichen Antrags unter Angabe des Zwecks, für den sie beantragt werden, nur folgenden Einrichtungen, Behörden beziehungsweise Organisationen mitgeteilt werden:</w:t>
      </w:r>
    </w:p>
    <w:p w14:paraId="7CBFB268" w14:textId="77777777" w:rsidR="00887B0F" w:rsidRPr="000F4481" w:rsidRDefault="00887B0F">
      <w:pPr>
        <w:jc w:val="both"/>
        <w:rPr>
          <w:rFonts w:cs="Times New Roman"/>
          <w:lang w:val="de-DE"/>
        </w:rPr>
      </w:pPr>
    </w:p>
    <w:p w14:paraId="612C3EA2" w14:textId="77777777" w:rsidR="00887B0F" w:rsidRPr="000F4481" w:rsidRDefault="00887B0F">
      <w:pPr>
        <w:ind w:firstLine="720"/>
        <w:jc w:val="both"/>
        <w:rPr>
          <w:rFonts w:cs="Times New Roman"/>
          <w:lang w:val="de-DE"/>
        </w:rPr>
      </w:pPr>
      <w:r w:rsidRPr="000F4481">
        <w:rPr>
          <w:rFonts w:cs="Times New Roman"/>
          <w:i/>
          <w:iCs/>
          <w:lang w:val="de-DE"/>
        </w:rPr>
        <w:t>a)</w:t>
      </w:r>
      <w:r w:rsidRPr="000F4481">
        <w:rPr>
          <w:rFonts w:cs="Times New Roman"/>
          <w:lang w:val="de-DE"/>
        </w:rPr>
        <w:t xml:space="preserve"> Einrichtungen belgischen Rechts, die Aufgaben allgemeinen Interesses wahrnehmen und nicht in Anwendung von Artikel 5 des Gesetzes vom 8. August 1983 zur Organisation eines Nationalregisters der natürlichen Personen vom König namentlich bestimmt worden sind, um auf Informationen des Nationalregisters der natürlichen Personen zugreifen zu können; das Bürgermeister- und Schöffenkollegium urteilt über die Begründetheit des Antrags,</w:t>
      </w:r>
    </w:p>
    <w:p w14:paraId="796BBA9E" w14:textId="77777777" w:rsidR="00887B0F" w:rsidRPr="000F4481" w:rsidRDefault="00887B0F">
      <w:pPr>
        <w:jc w:val="both"/>
        <w:rPr>
          <w:rFonts w:cs="Times New Roman"/>
          <w:lang w:val="de-DE"/>
        </w:rPr>
      </w:pPr>
    </w:p>
    <w:p w14:paraId="34E34393" w14:textId="77777777" w:rsidR="00887B0F" w:rsidRPr="000F4481" w:rsidRDefault="00887B0F">
      <w:pPr>
        <w:ind w:firstLine="720"/>
        <w:jc w:val="both"/>
        <w:rPr>
          <w:rFonts w:cs="Times New Roman"/>
          <w:lang w:val="de-DE"/>
        </w:rPr>
      </w:pPr>
      <w:r w:rsidRPr="000F4481">
        <w:rPr>
          <w:rFonts w:cs="Times New Roman"/>
          <w:i/>
          <w:iCs/>
          <w:lang w:val="de-DE"/>
        </w:rPr>
        <w:t>b)</w:t>
      </w:r>
      <w:r w:rsidRPr="000F4481">
        <w:rPr>
          <w:rFonts w:cs="Times New Roman"/>
          <w:lang w:val="de-DE"/>
        </w:rPr>
        <w:t xml:space="preserve"> ausländischen Behörden, mit vorherigem Einverständnis des Ministers der Auswärtigen Angelegenheiten,</w:t>
      </w:r>
    </w:p>
    <w:p w14:paraId="0DA421C4" w14:textId="77777777" w:rsidR="00887B0F" w:rsidRPr="000F4481" w:rsidRDefault="00887B0F">
      <w:pPr>
        <w:jc w:val="both"/>
        <w:rPr>
          <w:rFonts w:cs="Times New Roman"/>
          <w:lang w:val="de-DE"/>
        </w:rPr>
      </w:pPr>
    </w:p>
    <w:p w14:paraId="6CB01AFE" w14:textId="3389C60A" w:rsidR="00887B0F" w:rsidRPr="000F4481" w:rsidRDefault="00887B0F">
      <w:pPr>
        <w:ind w:firstLine="720"/>
        <w:jc w:val="both"/>
        <w:rPr>
          <w:rFonts w:cs="Times New Roman"/>
          <w:lang w:val="de-DE"/>
        </w:rPr>
      </w:pPr>
      <w:r w:rsidRPr="000F4481">
        <w:rPr>
          <w:rFonts w:cs="Times New Roman"/>
          <w:i/>
          <w:iCs/>
          <w:lang w:val="de-DE"/>
        </w:rPr>
        <w:t>c)</w:t>
      </w:r>
      <w:r w:rsidRPr="000F4481">
        <w:rPr>
          <w:rFonts w:cs="Times New Roman"/>
          <w:lang w:val="de-DE"/>
        </w:rPr>
        <w:t xml:space="preserve"> </w:t>
      </w:r>
      <w:r w:rsidR="002D1FC4">
        <w:rPr>
          <w:rFonts w:cs="Times New Roman"/>
          <w:lang w:val="de-DE"/>
        </w:rPr>
        <w:t>[...]</w:t>
      </w:r>
    </w:p>
    <w:p w14:paraId="3B08645B" w14:textId="77777777" w:rsidR="00887B0F" w:rsidRPr="000F4481" w:rsidRDefault="00887B0F">
      <w:pPr>
        <w:jc w:val="both"/>
        <w:rPr>
          <w:rFonts w:cs="Times New Roman"/>
          <w:lang w:val="de-DE"/>
        </w:rPr>
      </w:pPr>
    </w:p>
    <w:p w14:paraId="4BFEC80E" w14:textId="77777777" w:rsidR="00887B0F" w:rsidRPr="000F4481" w:rsidRDefault="00887B0F">
      <w:pPr>
        <w:ind w:firstLine="720"/>
        <w:jc w:val="both"/>
        <w:rPr>
          <w:rFonts w:cs="Times New Roman"/>
          <w:lang w:val="de-DE"/>
        </w:rPr>
      </w:pPr>
      <w:r w:rsidRPr="000F4481">
        <w:rPr>
          <w:rFonts w:cs="Times New Roman"/>
          <w:i/>
          <w:iCs/>
          <w:lang w:val="de-DE"/>
        </w:rPr>
        <w:t>d)</w:t>
      </w:r>
      <w:r w:rsidRPr="000F4481">
        <w:rPr>
          <w:rFonts w:cs="Times New Roman"/>
          <w:lang w:val="de-DE"/>
        </w:rPr>
        <w:t xml:space="preserve"> vom Minister der Wirtschaftsangelegenheiten zugelassenen Instituten für Meinungsumfragen, aufgrund der Stellungnahme des Ausschusses für Meinungsumfragen</w:t>
      </w:r>
      <w:r w:rsidR="00FD2AC9">
        <w:rPr>
          <w:rFonts w:cs="Times New Roman"/>
          <w:lang w:val="de-DE"/>
        </w:rPr>
        <w:t>,</w:t>
      </w:r>
    </w:p>
    <w:p w14:paraId="084DA87E" w14:textId="77777777" w:rsidR="00887B0F" w:rsidRPr="000F4481" w:rsidRDefault="00887B0F">
      <w:pPr>
        <w:jc w:val="both"/>
        <w:rPr>
          <w:rFonts w:cs="Times New Roman"/>
          <w:lang w:val="de-DE"/>
        </w:rPr>
      </w:pPr>
    </w:p>
    <w:p w14:paraId="2645905D" w14:textId="77777777" w:rsidR="001236DF" w:rsidRDefault="001236DF" w:rsidP="001236DF">
      <w:pPr>
        <w:jc w:val="both"/>
        <w:rPr>
          <w:rFonts w:cs="Times New Roman"/>
          <w:lang w:val="de-DE"/>
        </w:rPr>
      </w:pPr>
      <w:r w:rsidRPr="000F4481">
        <w:rPr>
          <w:rFonts w:cs="Times New Roman"/>
          <w:lang w:val="de-DE"/>
        </w:rPr>
        <w:tab/>
        <w:t>[</w:t>
      </w:r>
      <w:r w:rsidRPr="000F4481">
        <w:rPr>
          <w:i/>
          <w:lang w:val="de-DE"/>
        </w:rPr>
        <w:t>e)</w:t>
      </w:r>
      <w:r w:rsidRPr="000F4481">
        <w:rPr>
          <w:lang w:val="de-DE"/>
        </w:rPr>
        <w:t> Forschern, die ausdrücklich ein eindeutig historisches oder anderes wissenschaftliches Interesse nachweisen. In diesem Fall darf in Abweichung von Absatz 1 ebenfalls die Abstammung in aufsteigender Linie im Verzeichnis vermerkt sein.</w:t>
      </w:r>
      <w:r w:rsidRPr="000F4481">
        <w:rPr>
          <w:rFonts w:cs="Times New Roman"/>
          <w:lang w:val="de-DE"/>
        </w:rPr>
        <w:t>]</w:t>
      </w:r>
    </w:p>
    <w:p w14:paraId="55C0082A" w14:textId="77777777" w:rsidR="00FD2AC9" w:rsidRDefault="00FD2AC9" w:rsidP="001236DF">
      <w:pPr>
        <w:jc w:val="both"/>
        <w:rPr>
          <w:rFonts w:cs="Times New Roman"/>
          <w:lang w:val="de-DE"/>
        </w:rPr>
      </w:pPr>
    </w:p>
    <w:p w14:paraId="43061EEE" w14:textId="77777777" w:rsidR="00FD2AC9" w:rsidRPr="000F4481" w:rsidRDefault="00FD2AC9" w:rsidP="001236DF">
      <w:pPr>
        <w:jc w:val="both"/>
        <w:rPr>
          <w:rFonts w:cs="Times New Roman"/>
          <w:lang w:val="de-DE"/>
        </w:rPr>
      </w:pPr>
      <w:r>
        <w:rPr>
          <w:rFonts w:cs="Times New Roman"/>
          <w:lang w:val="de-DE"/>
        </w:rPr>
        <w:tab/>
      </w:r>
      <w:r w:rsidRPr="000F4481">
        <w:rPr>
          <w:rFonts w:cs="Times New Roman"/>
          <w:lang w:val="de-DE"/>
        </w:rPr>
        <w:t>Die Beschränkung auf die in Artikel 3 Absatz 1 des vorerwähnten Gesetzes vom 8. August 1983 erwähnten Informationen gilt ebenfalls für die Auswahlkriterien, aufgrund deren die Verzeichnisse erstellt werden</w:t>
      </w:r>
      <w:r>
        <w:rPr>
          <w:rFonts w:cs="Times New Roman"/>
          <w:lang w:val="de-DE"/>
        </w:rPr>
        <w:t>.</w:t>
      </w:r>
    </w:p>
    <w:p w14:paraId="5CDD6AF9" w14:textId="77777777" w:rsidR="00887B0F" w:rsidRPr="000F4481" w:rsidRDefault="00887B0F">
      <w:pPr>
        <w:jc w:val="both"/>
        <w:rPr>
          <w:rFonts w:cs="Times New Roman"/>
          <w:lang w:val="de-DE"/>
        </w:rPr>
      </w:pPr>
    </w:p>
    <w:p w14:paraId="355DBC7B" w14:textId="19927F8F" w:rsidR="001236DF" w:rsidRPr="000F4481" w:rsidRDefault="001236DF">
      <w:pPr>
        <w:jc w:val="both"/>
        <w:rPr>
          <w:rFonts w:cs="Times New Roman"/>
          <w:i/>
          <w:lang w:val="de-DE"/>
        </w:rPr>
      </w:pPr>
      <w:r w:rsidRPr="000F4481">
        <w:rPr>
          <w:rFonts w:cs="Times New Roman"/>
          <w:i/>
          <w:lang w:val="de-DE"/>
        </w:rPr>
        <w:t xml:space="preserve">[Art. 7 </w:t>
      </w:r>
      <w:r w:rsidR="002D1FC4">
        <w:rPr>
          <w:rFonts w:cs="Times New Roman"/>
          <w:i/>
          <w:lang w:val="de-DE"/>
        </w:rPr>
        <w:t xml:space="preserve">Abs. 1 Buchstabe c) aufgehoben durch Art. 1 des K.E. vom 11. Juli 2023 (B.S. vom 11. August 2023); </w:t>
      </w:r>
      <w:r w:rsidR="00FD2AC9">
        <w:rPr>
          <w:rFonts w:cs="Times New Roman"/>
          <w:i/>
          <w:lang w:val="de-DE"/>
        </w:rPr>
        <w:t>Abs. 1</w:t>
      </w:r>
      <w:r w:rsidRPr="000F4481">
        <w:rPr>
          <w:rFonts w:cs="Times New Roman"/>
          <w:i/>
          <w:lang w:val="de-DE"/>
        </w:rPr>
        <w:t xml:space="preserve"> </w:t>
      </w:r>
      <w:r w:rsidR="007E643B">
        <w:rPr>
          <w:rFonts w:cs="Times New Roman"/>
          <w:i/>
          <w:lang w:val="de-DE"/>
        </w:rPr>
        <w:t>Buchstabe</w:t>
      </w:r>
      <w:r w:rsidRPr="000F4481">
        <w:rPr>
          <w:rFonts w:cs="Times New Roman"/>
          <w:i/>
          <w:lang w:val="de-DE"/>
        </w:rPr>
        <w:t> e) eingefügt durch Art. 3 des K.E. vom 5. Januar 2014 (B.S. vom 17. Januar 2014)]</w:t>
      </w:r>
    </w:p>
    <w:p w14:paraId="68149558" w14:textId="77777777" w:rsidR="001236DF" w:rsidRPr="000F4481" w:rsidRDefault="001236DF">
      <w:pPr>
        <w:jc w:val="both"/>
        <w:rPr>
          <w:rFonts w:cs="Times New Roman"/>
          <w:lang w:val="de-DE"/>
        </w:rPr>
      </w:pPr>
    </w:p>
    <w:p w14:paraId="78B248ED" w14:textId="77777777" w:rsidR="00887B0F" w:rsidRPr="000F4481" w:rsidRDefault="00887B0F">
      <w:pPr>
        <w:jc w:val="both"/>
        <w:rPr>
          <w:rFonts w:cs="Times New Roman"/>
          <w:lang w:val="de-DE"/>
        </w:rPr>
      </w:pPr>
    </w:p>
    <w:p w14:paraId="6AA4A4E1" w14:textId="1CF7E386" w:rsidR="00887B0F" w:rsidRDefault="001236DF">
      <w:pPr>
        <w:ind w:firstLine="720"/>
        <w:jc w:val="both"/>
        <w:rPr>
          <w:rFonts w:cs="Times New Roman"/>
          <w:lang w:val="de-DE"/>
        </w:rPr>
      </w:pPr>
      <w:r w:rsidRPr="000F4481">
        <w:rPr>
          <w:rFonts w:cs="Times New Roman"/>
          <w:b/>
          <w:bCs/>
          <w:lang w:val="de-DE"/>
        </w:rPr>
        <w:t>Art. </w:t>
      </w:r>
      <w:r w:rsidR="00887B0F" w:rsidRPr="000F4481">
        <w:rPr>
          <w:rFonts w:cs="Times New Roman"/>
          <w:b/>
          <w:bCs/>
          <w:lang w:val="de-DE"/>
        </w:rPr>
        <w:t>8</w:t>
      </w:r>
      <w:r w:rsidR="00887B0F" w:rsidRPr="000F4481">
        <w:rPr>
          <w:rFonts w:cs="Times New Roman"/>
          <w:lang w:val="de-DE"/>
        </w:rPr>
        <w:t xml:space="preserve"> - </w:t>
      </w:r>
      <w:r w:rsidR="002D1FC4">
        <w:rPr>
          <w:rFonts w:cs="Times New Roman"/>
          <w:lang w:val="de-DE"/>
        </w:rPr>
        <w:t>[...]</w:t>
      </w:r>
    </w:p>
    <w:p w14:paraId="72D24877" w14:textId="77777777" w:rsidR="002D1FC4" w:rsidRDefault="002D1FC4">
      <w:pPr>
        <w:ind w:firstLine="720"/>
        <w:jc w:val="both"/>
        <w:rPr>
          <w:rFonts w:cs="Times New Roman"/>
          <w:lang w:val="de-DE"/>
        </w:rPr>
      </w:pPr>
    </w:p>
    <w:p w14:paraId="279E9829" w14:textId="6A7E0EDD" w:rsidR="002D1FC4" w:rsidRPr="002D1FC4" w:rsidRDefault="002D1FC4" w:rsidP="002D1FC4">
      <w:pPr>
        <w:jc w:val="both"/>
        <w:rPr>
          <w:rFonts w:cs="Times New Roman"/>
          <w:i/>
          <w:iCs/>
          <w:lang w:val="de-DE"/>
        </w:rPr>
      </w:pPr>
      <w:r>
        <w:rPr>
          <w:rFonts w:cs="Times New Roman"/>
          <w:i/>
          <w:iCs/>
          <w:lang w:val="de-DE"/>
        </w:rPr>
        <w:t>[Art. 8</w:t>
      </w:r>
      <w:r w:rsidRPr="002D1FC4">
        <w:rPr>
          <w:rFonts w:cs="Times New Roman"/>
          <w:i/>
          <w:lang w:val="de-DE"/>
        </w:rPr>
        <w:t xml:space="preserve"> </w:t>
      </w:r>
      <w:r>
        <w:rPr>
          <w:rFonts w:cs="Times New Roman"/>
          <w:i/>
          <w:lang w:val="de-DE"/>
        </w:rPr>
        <w:t>aufgehoben durch Art. 2 des K.E. vom 11. Juli 2023 (B.S. vom 11. August 2023)]</w:t>
      </w:r>
    </w:p>
    <w:p w14:paraId="49564473" w14:textId="77777777" w:rsidR="00887B0F" w:rsidRPr="000F4481" w:rsidRDefault="00887B0F">
      <w:pPr>
        <w:jc w:val="both"/>
        <w:rPr>
          <w:rFonts w:cs="Times New Roman"/>
          <w:lang w:val="de-DE"/>
        </w:rPr>
      </w:pPr>
    </w:p>
    <w:p w14:paraId="0D8CBB29" w14:textId="77777777" w:rsidR="00887B0F" w:rsidRPr="000F4481" w:rsidRDefault="00887B0F">
      <w:pPr>
        <w:jc w:val="both"/>
        <w:rPr>
          <w:rFonts w:cs="Times New Roman"/>
          <w:lang w:val="de-DE"/>
        </w:rPr>
      </w:pPr>
    </w:p>
    <w:p w14:paraId="6AF4BD07" w14:textId="77777777" w:rsidR="00887B0F" w:rsidRPr="000F4481" w:rsidRDefault="001236DF">
      <w:pPr>
        <w:ind w:firstLine="720"/>
        <w:jc w:val="both"/>
        <w:rPr>
          <w:rFonts w:cs="Times New Roman"/>
          <w:lang w:val="de-DE"/>
        </w:rPr>
      </w:pPr>
      <w:r w:rsidRPr="000F4481">
        <w:rPr>
          <w:rFonts w:cs="Times New Roman"/>
          <w:b/>
          <w:bCs/>
          <w:lang w:val="de-DE"/>
        </w:rPr>
        <w:lastRenderedPageBreak/>
        <w:t>Art. </w:t>
      </w:r>
      <w:r w:rsidR="00887B0F" w:rsidRPr="000F4481">
        <w:rPr>
          <w:rFonts w:cs="Times New Roman"/>
          <w:b/>
          <w:bCs/>
          <w:lang w:val="de-DE"/>
        </w:rPr>
        <w:t>9</w:t>
      </w:r>
      <w:r w:rsidR="00887B0F" w:rsidRPr="000F4481">
        <w:rPr>
          <w:rFonts w:cs="Times New Roman"/>
          <w:lang w:val="de-DE"/>
        </w:rPr>
        <w:t xml:space="preserve"> - Die in Artikel 7 erwähnten Verzeichnisse dürfen nur ausgestellt werden, sofern der im Antrag angegebene Zweck mit dem Zweck übereinstimmt, den der Antragsteller verfolgt.</w:t>
      </w:r>
    </w:p>
    <w:p w14:paraId="4A04AB08" w14:textId="77777777" w:rsidR="00887B0F" w:rsidRPr="000F4481" w:rsidRDefault="00887B0F">
      <w:pPr>
        <w:jc w:val="both"/>
        <w:rPr>
          <w:rFonts w:cs="Times New Roman"/>
          <w:lang w:val="de-DE"/>
        </w:rPr>
      </w:pPr>
    </w:p>
    <w:p w14:paraId="3022248E" w14:textId="77777777" w:rsidR="00887B0F" w:rsidRPr="000F4481" w:rsidRDefault="00887B0F">
      <w:pPr>
        <w:jc w:val="both"/>
        <w:rPr>
          <w:rFonts w:cs="Times New Roman"/>
          <w:lang w:val="de-DE"/>
        </w:rPr>
      </w:pPr>
    </w:p>
    <w:p w14:paraId="28E11C7A" w14:textId="77777777" w:rsidR="00887B0F" w:rsidRPr="000F4481" w:rsidRDefault="00887B0F">
      <w:pPr>
        <w:ind w:firstLine="720"/>
        <w:jc w:val="both"/>
        <w:rPr>
          <w:rFonts w:cs="Times New Roman"/>
          <w:lang w:val="de-DE"/>
        </w:rPr>
      </w:pPr>
      <w:r w:rsidRPr="000F4481">
        <w:rPr>
          <w:rFonts w:cs="Times New Roman"/>
          <w:b/>
          <w:bCs/>
          <w:lang w:val="de-DE"/>
        </w:rPr>
        <w:t>Art. 10</w:t>
      </w:r>
      <w:r w:rsidRPr="000F4481">
        <w:rPr>
          <w:rFonts w:cs="Times New Roman"/>
          <w:lang w:val="de-DE"/>
        </w:rPr>
        <w:t xml:space="preserve"> - Der Empfänger des Verzeichnisses darf es weder Drittpersonen mitteilen noch zu anderen Zwecken benutzen als die, die im Antrag angegeben sind.</w:t>
      </w:r>
    </w:p>
    <w:p w14:paraId="5F0E3355" w14:textId="77777777" w:rsidR="001236DF" w:rsidRPr="000F4481" w:rsidRDefault="001236DF" w:rsidP="001236DF">
      <w:pPr>
        <w:jc w:val="both"/>
        <w:rPr>
          <w:rFonts w:cs="Times New Roman"/>
          <w:lang w:val="de-DE"/>
        </w:rPr>
      </w:pPr>
    </w:p>
    <w:p w14:paraId="3ED43ADE" w14:textId="77777777" w:rsidR="001236DF" w:rsidRPr="000F4481" w:rsidRDefault="001236DF">
      <w:pPr>
        <w:rPr>
          <w:rFonts w:cs="Times New Roman"/>
          <w:lang w:val="de-DE"/>
        </w:rPr>
      </w:pPr>
      <w:r w:rsidRPr="000F4481">
        <w:rPr>
          <w:rFonts w:cs="Times New Roman"/>
          <w:lang w:val="de-DE"/>
        </w:rPr>
        <w:br w:type="page"/>
      </w:r>
    </w:p>
    <w:p w14:paraId="6EE31B35" w14:textId="77777777" w:rsidR="001236DF" w:rsidRPr="000F4481" w:rsidRDefault="001236DF" w:rsidP="001236DF">
      <w:pPr>
        <w:jc w:val="center"/>
        <w:rPr>
          <w:rFonts w:cs="Times New Roman"/>
          <w:lang w:val="de-DE"/>
        </w:rPr>
      </w:pPr>
      <w:r w:rsidRPr="000F4481">
        <w:rPr>
          <w:rFonts w:cs="Times New Roman"/>
          <w:lang w:val="de-DE"/>
        </w:rPr>
        <w:lastRenderedPageBreak/>
        <w:t>[</w:t>
      </w:r>
      <w:r w:rsidRPr="000F4481">
        <w:rPr>
          <w:lang w:val="de-DE"/>
        </w:rPr>
        <w:t>KAPITEL 5 - </w:t>
      </w:r>
      <w:r w:rsidRPr="000F4481">
        <w:rPr>
          <w:i/>
          <w:lang w:val="de-DE"/>
        </w:rPr>
        <w:t>Sonstige Bestimmungen</w:t>
      </w:r>
      <w:r w:rsidRPr="000F4481">
        <w:rPr>
          <w:rFonts w:cs="Times New Roman"/>
          <w:lang w:val="de-DE"/>
        </w:rPr>
        <w:t>]</w:t>
      </w:r>
    </w:p>
    <w:p w14:paraId="1997A1D0" w14:textId="77777777" w:rsidR="001236DF" w:rsidRPr="000F4481" w:rsidRDefault="001236DF" w:rsidP="001236DF">
      <w:pPr>
        <w:jc w:val="both"/>
        <w:rPr>
          <w:rFonts w:cs="Times New Roman"/>
          <w:lang w:val="de-DE"/>
        </w:rPr>
      </w:pPr>
    </w:p>
    <w:p w14:paraId="69276F38" w14:textId="77777777" w:rsidR="001236DF" w:rsidRPr="000F4481" w:rsidRDefault="001236DF" w:rsidP="001236DF">
      <w:pPr>
        <w:jc w:val="both"/>
        <w:rPr>
          <w:rFonts w:cs="Times New Roman"/>
          <w:i/>
          <w:lang w:val="de-DE"/>
        </w:rPr>
      </w:pPr>
      <w:r w:rsidRPr="000F4481">
        <w:rPr>
          <w:rFonts w:cs="Times New Roman"/>
          <w:i/>
          <w:lang w:val="de-DE"/>
        </w:rPr>
        <w:t>[Unterteilung Kapitel 5 eingefügt durch Art. 5 des K.E. vom 5. Januar 2014 (B.S. vom 17. Januar 2014)]</w:t>
      </w:r>
    </w:p>
    <w:p w14:paraId="28E29C33" w14:textId="77777777" w:rsidR="001236DF" w:rsidRPr="000F4481" w:rsidRDefault="001236DF" w:rsidP="001236DF">
      <w:pPr>
        <w:jc w:val="both"/>
        <w:rPr>
          <w:rFonts w:cs="Times New Roman"/>
          <w:lang w:val="de-DE"/>
        </w:rPr>
      </w:pPr>
    </w:p>
    <w:p w14:paraId="188F16BD" w14:textId="77777777" w:rsidR="001236DF" w:rsidRPr="000F4481" w:rsidRDefault="001236DF" w:rsidP="001236DF">
      <w:pPr>
        <w:jc w:val="both"/>
        <w:rPr>
          <w:rFonts w:cs="Times New Roman"/>
          <w:lang w:val="de-DE"/>
        </w:rPr>
      </w:pPr>
    </w:p>
    <w:p w14:paraId="44680BB4" w14:textId="77777777" w:rsidR="001236DF" w:rsidRPr="000F4481" w:rsidRDefault="001236DF" w:rsidP="001236DF">
      <w:pPr>
        <w:jc w:val="both"/>
        <w:rPr>
          <w:lang w:val="de-DE"/>
        </w:rPr>
      </w:pPr>
      <w:r w:rsidRPr="000F4481">
        <w:rPr>
          <w:rFonts w:cs="Times New Roman"/>
          <w:lang w:val="de-DE"/>
        </w:rPr>
        <w:tab/>
        <w:t>[</w:t>
      </w:r>
      <w:r w:rsidRPr="000F4481">
        <w:rPr>
          <w:b/>
          <w:lang w:val="de-DE"/>
        </w:rPr>
        <w:t>Art. 10</w:t>
      </w:r>
      <w:r w:rsidRPr="000F4481">
        <w:rPr>
          <w:b/>
          <w:i/>
          <w:lang w:val="de-DE"/>
        </w:rPr>
        <w:t>bis</w:t>
      </w:r>
      <w:r w:rsidRPr="000F4481">
        <w:rPr>
          <w:lang w:val="de-DE"/>
        </w:rPr>
        <w:t> - Ein Antrag auf Erhalt von Informationen aus Registern, die vor weniger als hundertzwanzig Jahren abgeschlossen wurden, zu genealogischen, historischen oder anderen wissenschaftlichen Zwecken anhand von Auszügen oder Bescheinigungen oder anhand von Personenverzeichnissen muss durch eine mit Gründen versehene Antragschrift an das Gemeindekollegium beziehungsweise Bürgermeister- und Schöffenkollegium gerichtet werden.</w:t>
      </w:r>
    </w:p>
    <w:p w14:paraId="6695D753" w14:textId="77777777" w:rsidR="001236DF" w:rsidRPr="000F4481" w:rsidRDefault="001236DF" w:rsidP="001236DF">
      <w:pPr>
        <w:jc w:val="both"/>
        <w:rPr>
          <w:lang w:val="de-DE"/>
        </w:rPr>
      </w:pPr>
    </w:p>
    <w:p w14:paraId="1D726A50" w14:textId="77777777" w:rsidR="001236DF" w:rsidRPr="000F4481" w:rsidRDefault="001236DF" w:rsidP="001236DF">
      <w:pPr>
        <w:jc w:val="both"/>
        <w:rPr>
          <w:lang w:val="de-DE"/>
        </w:rPr>
      </w:pPr>
      <w:r w:rsidRPr="000F4481">
        <w:rPr>
          <w:lang w:val="de-DE"/>
        </w:rPr>
        <w:tab/>
        <w:t>Diese Antragschrift umfasst ferner die Verpflichtung des Antragstellers, erhaltene Daten nur zu genealogischen, historischen oder anderen wissenschaftlichen Zwecken zu nutzen, und den Vermerk der eventuellen Veröffentlichungen, für die diese Daten verwendet werden.</w:t>
      </w:r>
    </w:p>
    <w:p w14:paraId="49654CC3" w14:textId="77777777" w:rsidR="001236DF" w:rsidRPr="000F4481" w:rsidRDefault="001236DF" w:rsidP="001236DF">
      <w:pPr>
        <w:jc w:val="both"/>
        <w:rPr>
          <w:lang w:val="de-DE"/>
        </w:rPr>
      </w:pPr>
    </w:p>
    <w:p w14:paraId="4E3EBC8A" w14:textId="77777777" w:rsidR="001236DF" w:rsidRPr="000F4481" w:rsidRDefault="001236DF" w:rsidP="001236DF">
      <w:pPr>
        <w:jc w:val="both"/>
        <w:rPr>
          <w:rFonts w:cs="Times New Roman"/>
          <w:lang w:val="de-DE"/>
        </w:rPr>
      </w:pPr>
      <w:r w:rsidRPr="000F4481">
        <w:rPr>
          <w:lang w:val="de-DE"/>
        </w:rPr>
        <w:tab/>
        <w:t>Bevor das Gemeindekollegium beziehungsweise Bürgermeister- und Schöffen</w:t>
      </w:r>
      <w:r w:rsidRPr="000F4481">
        <w:rPr>
          <w:lang w:val="de-DE"/>
        </w:rPr>
        <w:softHyphen/>
        <w:t>kollegium seine Einwilligung gibt und die beantragten Informationen aus den Bevölkerungsregistern mitteilt, kann es den Antragsteller um jegliche zusätzlichen Auskünfte zur Begründung des Antrags bitten.</w:t>
      </w:r>
      <w:r w:rsidRPr="000F4481">
        <w:rPr>
          <w:rFonts w:cs="Times New Roman"/>
          <w:lang w:val="de-DE"/>
        </w:rPr>
        <w:t>]</w:t>
      </w:r>
    </w:p>
    <w:p w14:paraId="57D3E2F5" w14:textId="77777777" w:rsidR="001236DF" w:rsidRPr="000F4481" w:rsidRDefault="001236DF" w:rsidP="001236DF">
      <w:pPr>
        <w:jc w:val="both"/>
        <w:rPr>
          <w:rFonts w:cs="Times New Roman"/>
          <w:lang w:val="de-DE"/>
        </w:rPr>
      </w:pPr>
    </w:p>
    <w:p w14:paraId="76B6AF43" w14:textId="77777777" w:rsidR="001236DF" w:rsidRPr="000F4481" w:rsidRDefault="001236DF" w:rsidP="001236DF">
      <w:pPr>
        <w:jc w:val="both"/>
        <w:rPr>
          <w:rFonts w:cs="Times New Roman"/>
          <w:i/>
          <w:lang w:val="de-DE"/>
        </w:rPr>
      </w:pPr>
      <w:r w:rsidRPr="000F4481">
        <w:rPr>
          <w:rFonts w:cs="Times New Roman"/>
          <w:i/>
          <w:lang w:val="de-DE"/>
        </w:rPr>
        <w:t>[Art. 10bis eingefügt durch Art. 4 des K.E. vom 5. Januar 2014 (B.S. vom 17. Januar 2014)]</w:t>
      </w:r>
    </w:p>
    <w:p w14:paraId="596E8A82" w14:textId="77777777" w:rsidR="00965D40" w:rsidRPr="000F4481" w:rsidRDefault="00965D40">
      <w:pPr>
        <w:jc w:val="both"/>
        <w:rPr>
          <w:rFonts w:cs="Times New Roman"/>
          <w:bCs/>
          <w:lang w:val="de-DE"/>
        </w:rPr>
      </w:pPr>
    </w:p>
    <w:p w14:paraId="00C49019" w14:textId="77777777" w:rsidR="00965D40" w:rsidRDefault="00965D40">
      <w:pPr>
        <w:jc w:val="both"/>
        <w:rPr>
          <w:rFonts w:cs="Times New Roman"/>
          <w:bCs/>
          <w:lang w:val="de-DE"/>
        </w:rPr>
      </w:pPr>
    </w:p>
    <w:p w14:paraId="0C0689F3" w14:textId="61399E25" w:rsidR="005043EB" w:rsidRPr="001B7FF2" w:rsidRDefault="005043EB" w:rsidP="005043EB">
      <w:pPr>
        <w:ind w:firstLine="720"/>
        <w:jc w:val="both"/>
        <w:rPr>
          <w:lang w:val="de-DE"/>
        </w:rPr>
      </w:pPr>
      <w:r>
        <w:rPr>
          <w:rFonts w:cs="Times New Roman"/>
          <w:bCs/>
          <w:lang w:val="de-DE"/>
        </w:rPr>
        <w:t>[</w:t>
      </w:r>
      <w:r w:rsidRPr="005043EB">
        <w:rPr>
          <w:b/>
          <w:bCs/>
          <w:lang w:val="de-DE"/>
        </w:rPr>
        <w:t>Art. 10</w:t>
      </w:r>
      <w:r w:rsidRPr="005043EB">
        <w:rPr>
          <w:b/>
          <w:bCs/>
          <w:i/>
          <w:lang w:val="de-DE"/>
        </w:rPr>
        <w:t>ter</w:t>
      </w:r>
      <w:r w:rsidRPr="001B7FF2">
        <w:rPr>
          <w:lang w:val="de-DE"/>
        </w:rPr>
        <w:t> - Ein Antrag auf Erhalt von Informationen aus abgeschlossenen Registern im Rahmen der Genealogie zu Erbschaftszwecken muss durch eine mit Gründen versehene Antragschrift an den Standesbeamten gerichtet werden. Die Antragschrift muss zur Vermeidung der Unzulässigkeit von der Instanz eingereicht werden, die aufgrund des Gesetzes mit dem gesetzlichen Auftrag betraut ist, für den die genealogische Forschung zu Erbschaftszwecken erforderlich ist, oder von ihrem Auftragsverarbeiter; in diesem Fall muss der Antragschrift ein deutlicher und ausdrücklicher Sonderauftrag beigefügt werden. In der Antragschrift werden die geltenden Rechtsvorschriften, die den Rahmen für den gesetzlichen Auftrag und die zu diesem Zweck erforderlichen Daten bilden, sowie die wesentlichen Elemente der Datenverarbeitung deutlich angegeben.</w:t>
      </w:r>
    </w:p>
    <w:p w14:paraId="71E6F2C9" w14:textId="77777777" w:rsidR="005043EB" w:rsidRPr="001B7FF2" w:rsidRDefault="005043EB" w:rsidP="005043EB">
      <w:pPr>
        <w:jc w:val="both"/>
        <w:rPr>
          <w:lang w:val="de-DE"/>
        </w:rPr>
      </w:pPr>
    </w:p>
    <w:p w14:paraId="43FCFC1C" w14:textId="77777777" w:rsidR="005043EB" w:rsidRPr="001B7FF2" w:rsidRDefault="005043EB" w:rsidP="005043EB">
      <w:pPr>
        <w:ind w:firstLine="720"/>
        <w:jc w:val="both"/>
        <w:rPr>
          <w:lang w:val="de-DE"/>
        </w:rPr>
      </w:pPr>
      <w:r w:rsidRPr="001B7FF2">
        <w:rPr>
          <w:lang w:val="de-DE"/>
        </w:rPr>
        <w:t>Sofern diese Instanz Zugang zum Nationalregister hat, muss sie in Anwendung von Artikel 6 des Gesetzes vom 8. August 1983 zur Organisation eines Nationalregisters der natürlichen Personen zur Vermeidung der Unzulässigkeit nachweisen, dass die Erlangung der Daten über das Nationalregister nicht möglich war. Die Mitteilung von Daten muss sich in jedem Fall strikt auf die Daten beschränken, die für den gesetzlichen Auftrag erforderlich sind.</w:t>
      </w:r>
    </w:p>
    <w:p w14:paraId="5B609802" w14:textId="77777777" w:rsidR="005043EB" w:rsidRPr="001B7FF2" w:rsidRDefault="005043EB" w:rsidP="005043EB">
      <w:pPr>
        <w:jc w:val="both"/>
        <w:rPr>
          <w:lang w:val="de-DE"/>
        </w:rPr>
      </w:pPr>
    </w:p>
    <w:p w14:paraId="23B47CC4" w14:textId="77777777" w:rsidR="005043EB" w:rsidRPr="001B7FF2" w:rsidRDefault="005043EB" w:rsidP="005043EB">
      <w:pPr>
        <w:ind w:firstLine="720"/>
        <w:jc w:val="both"/>
        <w:rPr>
          <w:lang w:val="de-DE"/>
        </w:rPr>
      </w:pPr>
      <w:r w:rsidRPr="001B7FF2">
        <w:rPr>
          <w:lang w:val="de-DE"/>
        </w:rPr>
        <w:t>Der Standesbeamte kann durch einen mit Gründen versehenen Erlass erlauben, dass der Antragsteller selbst Einsicht in die physischen Register nimmt. Gegebenenfalls muss die Einsichtnahme unter der Aufsicht und Verantwortung des Standesbeamten oder seines Beauftragten erfolgen.</w:t>
      </w:r>
    </w:p>
    <w:p w14:paraId="5E231E3A" w14:textId="77777777" w:rsidR="005043EB" w:rsidRPr="001B7FF2" w:rsidRDefault="005043EB" w:rsidP="005043EB">
      <w:pPr>
        <w:jc w:val="both"/>
        <w:rPr>
          <w:lang w:val="de-DE"/>
        </w:rPr>
      </w:pPr>
    </w:p>
    <w:p w14:paraId="438196AD" w14:textId="044B8BAA" w:rsidR="005043EB" w:rsidRDefault="005043EB" w:rsidP="005043EB">
      <w:pPr>
        <w:ind w:firstLine="708"/>
        <w:jc w:val="both"/>
        <w:rPr>
          <w:rFonts w:cs="Times New Roman"/>
          <w:bCs/>
          <w:lang w:val="de-DE"/>
        </w:rPr>
      </w:pPr>
      <w:r w:rsidRPr="001B7FF2">
        <w:rPr>
          <w:lang w:val="de-DE"/>
        </w:rPr>
        <w:lastRenderedPageBreak/>
        <w:t>Wenn der Standesbeamte den Antrag ablehnt, kann der Antragsteller gemäß Artikel 3 Absatz 4 eine Beschwerde gegen diese Ablehnung einreichen.</w:t>
      </w:r>
      <w:r>
        <w:rPr>
          <w:rFonts w:cs="Times New Roman"/>
          <w:bCs/>
          <w:lang w:val="de-DE"/>
        </w:rPr>
        <w:t>]</w:t>
      </w:r>
    </w:p>
    <w:p w14:paraId="71535089" w14:textId="77777777" w:rsidR="005043EB" w:rsidRDefault="005043EB" w:rsidP="005043EB">
      <w:pPr>
        <w:ind w:firstLine="708"/>
        <w:jc w:val="both"/>
        <w:rPr>
          <w:rFonts w:cs="Times New Roman"/>
          <w:bCs/>
          <w:lang w:val="de-DE"/>
        </w:rPr>
      </w:pPr>
    </w:p>
    <w:p w14:paraId="1C1AC642" w14:textId="761356B9" w:rsidR="005043EB" w:rsidRPr="005043EB" w:rsidRDefault="005043EB" w:rsidP="005043EB">
      <w:pPr>
        <w:jc w:val="both"/>
        <w:rPr>
          <w:rFonts w:cs="Times New Roman"/>
          <w:bCs/>
          <w:i/>
          <w:iCs/>
          <w:lang w:val="de-DE"/>
        </w:rPr>
      </w:pPr>
      <w:r>
        <w:rPr>
          <w:rFonts w:cs="Times New Roman"/>
          <w:bCs/>
          <w:i/>
          <w:iCs/>
          <w:lang w:val="de-DE"/>
        </w:rPr>
        <w:t>[Art. 10ter eingefügt durch Art. 1 des K.E. vom 7. März 2024 (B.S. vom 18. April 2024)]</w:t>
      </w:r>
    </w:p>
    <w:p w14:paraId="18577AAF" w14:textId="77777777" w:rsidR="005043EB" w:rsidRDefault="005043EB">
      <w:pPr>
        <w:jc w:val="both"/>
        <w:rPr>
          <w:rFonts w:cs="Times New Roman"/>
          <w:bCs/>
          <w:lang w:val="de-DE"/>
        </w:rPr>
      </w:pPr>
    </w:p>
    <w:p w14:paraId="7AE49C11" w14:textId="77777777" w:rsidR="005043EB" w:rsidRPr="000F4481" w:rsidRDefault="005043EB">
      <w:pPr>
        <w:jc w:val="both"/>
        <w:rPr>
          <w:rFonts w:cs="Times New Roman"/>
          <w:bCs/>
          <w:lang w:val="de-DE"/>
        </w:rPr>
      </w:pPr>
    </w:p>
    <w:p w14:paraId="0FD8ADA8" w14:textId="77777777" w:rsidR="00887B0F" w:rsidRPr="000F4481" w:rsidRDefault="00887B0F">
      <w:pPr>
        <w:ind w:firstLine="720"/>
        <w:jc w:val="both"/>
        <w:rPr>
          <w:rFonts w:cs="Times New Roman"/>
          <w:lang w:val="de-DE"/>
        </w:rPr>
      </w:pPr>
      <w:r w:rsidRPr="000F4481">
        <w:rPr>
          <w:rFonts w:cs="Times New Roman"/>
          <w:b/>
          <w:bCs/>
          <w:lang w:val="de-DE"/>
        </w:rPr>
        <w:t>Art. 11</w:t>
      </w:r>
      <w:r w:rsidRPr="000F4481">
        <w:rPr>
          <w:rFonts w:cs="Times New Roman"/>
          <w:lang w:val="de-DE"/>
        </w:rPr>
        <w:t xml:space="preserve"> - </w:t>
      </w:r>
      <w:r w:rsidR="0071444E">
        <w:rPr>
          <w:rFonts w:cs="Times New Roman"/>
          <w:lang w:val="de-DE"/>
        </w:rPr>
        <w:t>§ </w:t>
      </w:r>
      <w:r w:rsidRPr="000F4481">
        <w:rPr>
          <w:rFonts w:cs="Times New Roman"/>
          <w:lang w:val="de-DE"/>
        </w:rPr>
        <w:t>1 - Jede Person darf bei der Gemeindeverwaltung der Gemeinde ihres Wohnortes beantragen, dass ihre Adresse Drittpersonen nicht mitgeteilt wird. Der Antrag muss schriftlich gestellt werden und mit Gründen versehen sein.</w:t>
      </w:r>
    </w:p>
    <w:p w14:paraId="068ABDB5" w14:textId="77777777" w:rsidR="00887B0F" w:rsidRPr="000F4481" w:rsidRDefault="00887B0F">
      <w:pPr>
        <w:jc w:val="both"/>
        <w:rPr>
          <w:rFonts w:cs="Times New Roman"/>
          <w:lang w:val="de-DE"/>
        </w:rPr>
      </w:pPr>
    </w:p>
    <w:p w14:paraId="139C8629" w14:textId="77777777" w:rsidR="00887B0F" w:rsidRPr="000F4481" w:rsidRDefault="00887B0F">
      <w:pPr>
        <w:ind w:firstLine="720"/>
        <w:jc w:val="both"/>
        <w:rPr>
          <w:rFonts w:cs="Times New Roman"/>
          <w:lang w:val="de-DE"/>
        </w:rPr>
      </w:pPr>
      <w:r w:rsidRPr="000F4481">
        <w:rPr>
          <w:rFonts w:cs="Times New Roman"/>
          <w:lang w:val="de-DE"/>
        </w:rPr>
        <w:t>Das Bürgermeister- und Schöffenkollegium entscheidet über den Antrag; sein Beschluss wird dem Antragsteller schriftlich notifiziert.</w:t>
      </w:r>
    </w:p>
    <w:p w14:paraId="76D393F7" w14:textId="77777777" w:rsidR="00887B0F" w:rsidRPr="000F4481" w:rsidRDefault="00887B0F">
      <w:pPr>
        <w:jc w:val="both"/>
        <w:rPr>
          <w:rFonts w:cs="Times New Roman"/>
          <w:lang w:val="de-DE"/>
        </w:rPr>
      </w:pPr>
    </w:p>
    <w:p w14:paraId="2DE074B6" w14:textId="77777777" w:rsidR="00887B0F" w:rsidRPr="000F4481" w:rsidRDefault="0071444E">
      <w:pPr>
        <w:ind w:firstLine="720"/>
        <w:jc w:val="both"/>
        <w:rPr>
          <w:rFonts w:cs="Times New Roman"/>
          <w:lang w:val="de-DE"/>
        </w:rPr>
      </w:pPr>
      <w:r>
        <w:rPr>
          <w:rFonts w:cs="Times New Roman"/>
          <w:lang w:val="de-DE"/>
        </w:rPr>
        <w:t>§ </w:t>
      </w:r>
      <w:r w:rsidR="00887B0F" w:rsidRPr="000F4481">
        <w:rPr>
          <w:rFonts w:cs="Times New Roman"/>
          <w:lang w:val="de-DE"/>
        </w:rPr>
        <w:t>2 - Wird dem Antrag stattgegeben, so setzt dies lediglich voraus, dass die Adresse ab dem Tag, an dem das Bürgermeister- und Schöffenkollegium den Beschluss gefasst hat, nur während eines Zeitraums von sechs Monaten nicht mitgeteilt wird.</w:t>
      </w:r>
    </w:p>
    <w:p w14:paraId="16EA43A9" w14:textId="77777777" w:rsidR="00887B0F" w:rsidRPr="000F4481" w:rsidRDefault="00887B0F">
      <w:pPr>
        <w:jc w:val="both"/>
        <w:rPr>
          <w:rFonts w:cs="Times New Roman"/>
          <w:lang w:val="de-DE"/>
        </w:rPr>
      </w:pPr>
    </w:p>
    <w:p w14:paraId="34326032" w14:textId="77777777" w:rsidR="00887B0F" w:rsidRPr="000F4481" w:rsidRDefault="00887B0F">
      <w:pPr>
        <w:jc w:val="both"/>
        <w:rPr>
          <w:rFonts w:cs="Times New Roman"/>
          <w:lang w:val="de-DE"/>
        </w:rPr>
      </w:pPr>
    </w:p>
    <w:p w14:paraId="0BA121AE" w14:textId="77777777" w:rsidR="00887B0F" w:rsidRPr="000F4481" w:rsidRDefault="004D676A">
      <w:pPr>
        <w:ind w:firstLine="720"/>
        <w:jc w:val="both"/>
        <w:rPr>
          <w:rFonts w:cs="Times New Roman"/>
          <w:lang w:val="de-DE"/>
        </w:rPr>
      </w:pPr>
      <w:r w:rsidRPr="000F4481">
        <w:rPr>
          <w:rFonts w:cs="Times New Roman"/>
          <w:b/>
          <w:bCs/>
          <w:lang w:val="de-DE"/>
        </w:rPr>
        <w:t>Art. </w:t>
      </w:r>
      <w:r w:rsidR="00887B0F" w:rsidRPr="000F4481">
        <w:rPr>
          <w:rFonts w:cs="Times New Roman"/>
          <w:b/>
          <w:bCs/>
          <w:lang w:val="de-DE"/>
        </w:rPr>
        <w:t>12</w:t>
      </w:r>
      <w:r w:rsidR="00887B0F" w:rsidRPr="000F4481">
        <w:rPr>
          <w:rFonts w:cs="Times New Roman"/>
          <w:lang w:val="de-DE"/>
        </w:rPr>
        <w:t xml:space="preserve"> - Das Bürgermeister- und Schöffenkollegium kann aufgrund eines schriftlichen Antrags, in dem das verfolgte Ziel und die beabsichtigte Verwendung angegeben werden, erlauben, dass Drittpersonen statistische Daten aus den Registern mitgeteilt werden, sofern dadurch die in diesen Registern eingetragenen Personen nicht identifiziert werden können.</w:t>
      </w:r>
    </w:p>
    <w:p w14:paraId="3F95B693" w14:textId="77777777" w:rsidR="004D676A" w:rsidRPr="000F4481" w:rsidRDefault="004D676A" w:rsidP="004D676A">
      <w:pPr>
        <w:jc w:val="both"/>
        <w:rPr>
          <w:rFonts w:cs="Times New Roman"/>
          <w:lang w:val="de-DE"/>
        </w:rPr>
      </w:pPr>
    </w:p>
    <w:p w14:paraId="6D89FF3D" w14:textId="77777777" w:rsidR="004D676A" w:rsidRPr="000F4481" w:rsidRDefault="004D676A" w:rsidP="004D676A">
      <w:pPr>
        <w:jc w:val="both"/>
        <w:rPr>
          <w:rFonts w:cs="Times New Roman"/>
          <w:lang w:val="de-DE"/>
        </w:rPr>
      </w:pPr>
    </w:p>
    <w:p w14:paraId="6211BF32" w14:textId="77777777" w:rsidR="004D676A" w:rsidRPr="000F4481" w:rsidRDefault="004D676A" w:rsidP="004D676A">
      <w:pPr>
        <w:jc w:val="both"/>
        <w:rPr>
          <w:lang w:val="de-DE"/>
        </w:rPr>
      </w:pPr>
      <w:r w:rsidRPr="000F4481">
        <w:rPr>
          <w:rFonts w:cs="Times New Roman"/>
          <w:lang w:val="de-DE"/>
        </w:rPr>
        <w:tab/>
        <w:t>[</w:t>
      </w:r>
      <w:r w:rsidRPr="000F4481">
        <w:rPr>
          <w:b/>
          <w:lang w:val="de-DE"/>
        </w:rPr>
        <w:t>Art. 12</w:t>
      </w:r>
      <w:r w:rsidRPr="000F4481">
        <w:rPr>
          <w:b/>
          <w:i/>
          <w:lang w:val="de-DE"/>
        </w:rPr>
        <w:t>bis</w:t>
      </w:r>
      <w:r w:rsidRPr="000F4481">
        <w:rPr>
          <w:lang w:val="de-DE"/>
        </w:rPr>
        <w:t> - Der in Artikel 10 des Gesetzes vom 8. August 1983 zur Organisation eines Nationalregisters der natürlichen Personen erwähnte Berater für Informationssicherheit und Schutz des Privatlebens, den die Gemeinde bestimmt hat, ist mit der Kontrolle der Konsultierungen der Bevölkerungsregister der Gemeinde beauftragt.</w:t>
      </w:r>
    </w:p>
    <w:p w14:paraId="5DE0BAB4" w14:textId="77777777" w:rsidR="004D676A" w:rsidRPr="000F4481" w:rsidRDefault="004D676A" w:rsidP="004D676A">
      <w:pPr>
        <w:jc w:val="both"/>
        <w:rPr>
          <w:lang w:val="de-DE"/>
        </w:rPr>
      </w:pPr>
    </w:p>
    <w:p w14:paraId="1167678E" w14:textId="77777777" w:rsidR="004D676A" w:rsidRPr="000F4481" w:rsidRDefault="004D676A" w:rsidP="004D676A">
      <w:pPr>
        <w:jc w:val="both"/>
        <w:rPr>
          <w:rFonts w:cs="Times New Roman"/>
          <w:lang w:val="de-DE"/>
        </w:rPr>
      </w:pPr>
      <w:r w:rsidRPr="000F4481">
        <w:rPr>
          <w:lang w:val="de-DE"/>
        </w:rPr>
        <w:tab/>
        <w:t>Unter der Aufsicht des vorerwähnten Sicherheitsberaters wird eine Protokollierung der Konsultierungen der Bevölkerungsregister geführt.</w:t>
      </w:r>
      <w:r w:rsidRPr="000F4481">
        <w:rPr>
          <w:rFonts w:cs="Times New Roman"/>
          <w:lang w:val="de-DE"/>
        </w:rPr>
        <w:t>]</w:t>
      </w:r>
    </w:p>
    <w:p w14:paraId="46FC7619" w14:textId="77777777" w:rsidR="004D676A" w:rsidRPr="000F4481" w:rsidRDefault="004D676A" w:rsidP="004D676A">
      <w:pPr>
        <w:jc w:val="both"/>
        <w:rPr>
          <w:rFonts w:cs="Times New Roman"/>
          <w:lang w:val="de-DE"/>
        </w:rPr>
      </w:pPr>
    </w:p>
    <w:p w14:paraId="5E4B69CF" w14:textId="77777777" w:rsidR="004D676A" w:rsidRPr="000F4481" w:rsidRDefault="004D676A" w:rsidP="004D676A">
      <w:pPr>
        <w:jc w:val="both"/>
        <w:rPr>
          <w:rFonts w:cs="Times New Roman"/>
          <w:i/>
          <w:lang w:val="de-DE"/>
        </w:rPr>
      </w:pPr>
      <w:r w:rsidRPr="000F4481">
        <w:rPr>
          <w:rFonts w:cs="Times New Roman"/>
          <w:i/>
          <w:lang w:val="de-DE"/>
        </w:rPr>
        <w:t>[Art. 12bis eingefügt durch Art. 6 des K.E. vom 5. Januar 2014 (B.S. vom 17. Januar 2014)]</w:t>
      </w:r>
    </w:p>
    <w:p w14:paraId="0E27040B" w14:textId="77777777" w:rsidR="00887B0F" w:rsidRPr="000F4481" w:rsidRDefault="00887B0F">
      <w:pPr>
        <w:jc w:val="both"/>
        <w:rPr>
          <w:rFonts w:cs="Times New Roman"/>
          <w:lang w:val="de-DE"/>
        </w:rPr>
      </w:pPr>
    </w:p>
    <w:p w14:paraId="09D2C54F" w14:textId="77777777" w:rsidR="00887B0F" w:rsidRPr="000F4481" w:rsidRDefault="00887B0F">
      <w:pPr>
        <w:jc w:val="both"/>
        <w:rPr>
          <w:rFonts w:cs="Times New Roman"/>
          <w:lang w:val="de-DE"/>
        </w:rPr>
      </w:pPr>
    </w:p>
    <w:p w14:paraId="75E81AB9" w14:textId="77777777" w:rsidR="00887B0F" w:rsidRPr="000F4481" w:rsidRDefault="00887B0F">
      <w:pPr>
        <w:ind w:firstLine="720"/>
        <w:jc w:val="both"/>
        <w:rPr>
          <w:rFonts w:cs="Times New Roman"/>
          <w:lang w:val="de-DE"/>
        </w:rPr>
      </w:pPr>
      <w:r w:rsidRPr="000F4481">
        <w:rPr>
          <w:rFonts w:cs="Times New Roman"/>
          <w:b/>
          <w:bCs/>
          <w:lang w:val="de-DE"/>
        </w:rPr>
        <w:t>Art. 13</w:t>
      </w:r>
      <w:r w:rsidRPr="000F4481">
        <w:rPr>
          <w:rFonts w:cs="Times New Roman"/>
          <w:lang w:val="de-DE"/>
        </w:rPr>
        <w:t xml:space="preserve"> - Vorliegender Erlass tritt am ersten Tag des dritten Monats nach seiner Veröffentlichung im </w:t>
      </w:r>
      <w:r w:rsidRPr="000F4481">
        <w:rPr>
          <w:rFonts w:cs="Times New Roman"/>
          <w:i/>
          <w:iCs/>
          <w:lang w:val="de-DE"/>
        </w:rPr>
        <w:t>Belgischen Staatsblatt</w:t>
      </w:r>
      <w:r w:rsidRPr="000F4481">
        <w:rPr>
          <w:rFonts w:cs="Times New Roman"/>
          <w:lang w:val="de-DE"/>
        </w:rPr>
        <w:t xml:space="preserve"> in Kraft.</w:t>
      </w:r>
    </w:p>
    <w:p w14:paraId="64561FCB" w14:textId="77777777" w:rsidR="00887B0F" w:rsidRPr="000F4481" w:rsidRDefault="00887B0F">
      <w:pPr>
        <w:jc w:val="both"/>
        <w:rPr>
          <w:rFonts w:cs="Times New Roman"/>
          <w:lang w:val="de-DE"/>
        </w:rPr>
      </w:pPr>
    </w:p>
    <w:p w14:paraId="570EA0DC" w14:textId="77777777" w:rsidR="00887B0F" w:rsidRPr="000F4481" w:rsidRDefault="00887B0F">
      <w:pPr>
        <w:jc w:val="both"/>
        <w:rPr>
          <w:rFonts w:cs="Times New Roman"/>
          <w:lang w:val="de-DE"/>
        </w:rPr>
      </w:pPr>
    </w:p>
    <w:p w14:paraId="673E0A43" w14:textId="77777777" w:rsidR="00887B0F" w:rsidRPr="000F4481" w:rsidRDefault="00887B0F">
      <w:pPr>
        <w:ind w:firstLine="720"/>
        <w:jc w:val="both"/>
        <w:rPr>
          <w:rFonts w:cs="Times New Roman"/>
          <w:lang w:val="de-DE"/>
        </w:rPr>
      </w:pPr>
      <w:r w:rsidRPr="000F4481">
        <w:rPr>
          <w:rFonts w:cs="Times New Roman"/>
          <w:b/>
          <w:bCs/>
          <w:lang w:val="de-DE"/>
        </w:rPr>
        <w:t>Art. 14</w:t>
      </w:r>
      <w:r w:rsidRPr="000F4481">
        <w:rPr>
          <w:rFonts w:cs="Times New Roman"/>
          <w:lang w:val="de-DE"/>
        </w:rPr>
        <w:t xml:space="preserve"> - Unser Minister des Innern ist mit der Ausführung des vorliegenden Erlasses beauftragt.</w:t>
      </w:r>
    </w:p>
    <w:p w14:paraId="521C8D39" w14:textId="77777777" w:rsidR="00A82F6A" w:rsidRPr="000F4481" w:rsidRDefault="00A82F6A">
      <w:pPr>
        <w:rPr>
          <w:lang w:val="de-DE"/>
        </w:rPr>
      </w:pPr>
    </w:p>
    <w:sectPr w:rsidR="00A82F6A" w:rsidRPr="000F4481" w:rsidSect="00442BE9">
      <w:pgSz w:w="11906" w:h="16838"/>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B0F"/>
    <w:rsid w:val="000F4481"/>
    <w:rsid w:val="001236DF"/>
    <w:rsid w:val="002D1FC4"/>
    <w:rsid w:val="00410417"/>
    <w:rsid w:val="004D676A"/>
    <w:rsid w:val="005043EB"/>
    <w:rsid w:val="005B747F"/>
    <w:rsid w:val="00604DF7"/>
    <w:rsid w:val="0071444E"/>
    <w:rsid w:val="007E643B"/>
    <w:rsid w:val="00887B0F"/>
    <w:rsid w:val="00965D40"/>
    <w:rsid w:val="00A82F6A"/>
    <w:rsid w:val="00B00631"/>
    <w:rsid w:val="00B20E59"/>
    <w:rsid w:val="00BE0FD8"/>
    <w:rsid w:val="00CD22E6"/>
    <w:rsid w:val="00FD2A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3D8F"/>
  <w15:docId w15:val="{7DAA7692-E7FF-48DB-91F3-9C074234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3251</Words>
  <Characters>17881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Siquet</dc:creator>
  <cp:lastModifiedBy>Mireille Servais</cp:lastModifiedBy>
  <cp:revision>3</cp:revision>
  <cp:lastPrinted>2024-08-06T09:07:00Z</cp:lastPrinted>
  <dcterms:created xsi:type="dcterms:W3CDTF">2024-01-16T13:33:00Z</dcterms:created>
  <dcterms:modified xsi:type="dcterms:W3CDTF">2024-08-06T09:07:00Z</dcterms:modified>
</cp:coreProperties>
</file>