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8B219C" w:rsidP="008B219C">
      <w:pPr>
        <w:jc w:val="center"/>
        <w:rPr>
          <w:lang w:val="fr-BE"/>
        </w:rPr>
      </w:pPr>
      <w:bookmarkStart w:id="0" w:name="_GoBack"/>
      <w:bookmarkEnd w:id="0"/>
      <w:r w:rsidRPr="00F67C7F">
        <w:rPr>
          <w:b/>
          <w:bCs/>
          <w:lang w:val="de-DE"/>
        </w:rPr>
        <w:t>20.</w:t>
      </w:r>
      <w:r>
        <w:rPr>
          <w:b/>
          <w:bCs/>
          <w:lang w:val="de-DE"/>
        </w:rPr>
        <w:t> </w:t>
      </w:r>
      <w:r w:rsidRPr="00F67C7F">
        <w:rPr>
          <w:b/>
          <w:bCs/>
          <w:lang w:val="de-DE"/>
        </w:rPr>
        <w:t>JULI</w:t>
      </w:r>
      <w:r>
        <w:rPr>
          <w:b/>
          <w:bCs/>
          <w:lang w:val="de-DE"/>
        </w:rPr>
        <w:t> </w:t>
      </w:r>
      <w:r w:rsidRPr="00F67C7F">
        <w:rPr>
          <w:b/>
          <w:bCs/>
          <w:lang w:val="de-DE"/>
        </w:rPr>
        <w:t>1991 - Gesetz zur Festlegung von Haushaltsbestimmungen</w:t>
      </w:r>
      <w:r w:rsidR="001B2EDF" w:rsidRPr="00FF0DAF">
        <w:rPr>
          <w:lang w:val="fr-BE"/>
        </w:rPr>
        <w:t xml:space="preserve"> </w:t>
      </w:r>
      <w:r w:rsidR="00556506" w:rsidRPr="00FF0DAF">
        <w:rPr>
          <w:b/>
          <w:lang w:val="fr-BE"/>
        </w:rPr>
        <w:t>(</w:t>
      </w:r>
      <w:r w:rsidR="001B2EDF" w:rsidRPr="00FF0DAF">
        <w:rPr>
          <w:b/>
          <w:lang w:val="fr-BE"/>
        </w:rPr>
        <w:t>AUSZÜGE)</w:t>
      </w:r>
    </w:p>
    <w:p w:rsidR="000F5F44" w:rsidRPr="00FF0DAF" w:rsidRDefault="000F5F44">
      <w:pPr>
        <w:rPr>
          <w:lang w:val="fr-BE"/>
        </w:rPr>
      </w:pPr>
    </w:p>
    <w:p w:rsidR="001B2EDF" w:rsidRPr="00FF0DAF" w:rsidRDefault="001B2EDF">
      <w:pPr>
        <w:rPr>
          <w:lang w:val="fr-BE"/>
        </w:rPr>
      </w:pPr>
    </w:p>
    <w:p w:rsidR="004F4F62" w:rsidRPr="0099799A" w:rsidRDefault="00FF0763" w:rsidP="004F4F62">
      <w:pPr>
        <w:jc w:val="both"/>
        <w:rPr>
          <w:i/>
          <w:lang w:val="de-DE"/>
        </w:rPr>
      </w:pPr>
      <w:bookmarkStart w:id="1" w:name="OLE_LINK1"/>
      <w:r w:rsidRPr="0099799A">
        <w:rPr>
          <w:lang w:val="de-DE"/>
        </w:rPr>
        <w:t>(</w:t>
      </w:r>
      <w:r w:rsidR="003541CE" w:rsidRPr="0099799A">
        <w:rPr>
          <w:lang w:val="de-DE"/>
        </w:rPr>
        <w:t xml:space="preserve">- </w:t>
      </w:r>
      <w:r w:rsidR="004F4F62" w:rsidRPr="0099799A">
        <w:rPr>
          <w:lang w:val="de-DE"/>
        </w:rPr>
        <w:t>Art.</w:t>
      </w:r>
      <w:r w:rsidR="008B219C">
        <w:rPr>
          <w:lang w:val="de-DE"/>
        </w:rPr>
        <w:t> 4 und 5</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8B219C">
        <w:rPr>
          <w:lang w:val="de-DE"/>
        </w:rPr>
        <w:t>13. Oktober 1998</w:t>
      </w:r>
      <w:r w:rsidR="0044272C" w:rsidRPr="0099799A">
        <w:rPr>
          <w:lang w:val="de-DE"/>
        </w:rPr>
        <w:t>,</w:t>
      </w:r>
    </w:p>
    <w:p w:rsidR="008B219C" w:rsidRDefault="003541CE" w:rsidP="004F4F62">
      <w:pPr>
        <w:jc w:val="both"/>
        <w:rPr>
          <w:lang w:val="de-DE"/>
        </w:rPr>
      </w:pPr>
      <w:r w:rsidRPr="0099799A">
        <w:rPr>
          <w:lang w:val="de-DE"/>
        </w:rPr>
        <w:t xml:space="preserve">- </w:t>
      </w:r>
      <w:r w:rsidR="004F4F62" w:rsidRPr="0099799A">
        <w:rPr>
          <w:lang w:val="de-DE"/>
        </w:rPr>
        <w:t>Art.</w:t>
      </w:r>
      <w:r w:rsidR="008B219C">
        <w:rPr>
          <w:lang w:val="de-DE"/>
        </w:rPr>
        <w:t> 28 und 29</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8B219C">
        <w:rPr>
          <w:lang w:val="de-DE"/>
        </w:rPr>
        <w:t>21. Januar 1999,</w:t>
      </w:r>
    </w:p>
    <w:p w:rsidR="000F5F44" w:rsidRPr="0099799A" w:rsidRDefault="008B219C" w:rsidP="004F4F62">
      <w:pPr>
        <w:jc w:val="both"/>
        <w:rPr>
          <w:i/>
          <w:lang w:val="de-DE"/>
        </w:rPr>
      </w:pPr>
      <w:r>
        <w:rPr>
          <w:lang w:val="de-DE"/>
        </w:rPr>
        <w:t xml:space="preserve">- Art. 30: </w:t>
      </w:r>
      <w:r w:rsidRPr="0099799A">
        <w:rPr>
          <w:i/>
          <w:lang w:val="de-DE"/>
        </w:rPr>
        <w:t xml:space="preserve">Belgisches Staatsblatt </w:t>
      </w:r>
      <w:r w:rsidRPr="0099799A">
        <w:rPr>
          <w:lang w:val="de-DE"/>
        </w:rPr>
        <w:t>vom</w:t>
      </w:r>
      <w:r>
        <w:rPr>
          <w:lang w:val="de-DE"/>
        </w:rPr>
        <w:t xml:space="preserve"> 15. April 1998</w:t>
      </w:r>
      <w:r w:rsidR="000F5F44" w:rsidRPr="0099799A">
        <w:rPr>
          <w:lang w:val="de-DE"/>
        </w:rPr>
        <w:t>)</w:t>
      </w:r>
    </w:p>
    <w:bookmarkEnd w:id="1"/>
    <w:p w:rsidR="000F5F44" w:rsidRPr="00FF0DAF" w:rsidRDefault="000F5F44" w:rsidP="000F5F44">
      <w:pPr>
        <w:jc w:val="center"/>
        <w:rPr>
          <w:lang w:val="de-DE"/>
        </w:rPr>
      </w:pPr>
    </w:p>
    <w:p w:rsidR="000F5F44" w:rsidRPr="0099799A" w:rsidRDefault="000F5F44" w:rsidP="000F5F44">
      <w:pPr>
        <w:jc w:val="center"/>
        <w:rPr>
          <w:i/>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p>
    <w:p w:rsidR="008B219C" w:rsidRPr="00F67C7F" w:rsidRDefault="008B219C">
      <w:pPr>
        <w:jc w:val="center"/>
        <w:rPr>
          <w:lang w:val="de-DE"/>
        </w:rPr>
      </w:pPr>
      <w:r w:rsidRPr="00F67C7F">
        <w:rPr>
          <w:b/>
          <w:bCs/>
          <w:lang w:val="de-DE"/>
        </w:rPr>
        <w:lastRenderedPageBreak/>
        <w:t>DIENSTSTELLEN DES PREMIERMINISTERS</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sidRPr="00F67C7F">
        <w:rPr>
          <w:b/>
          <w:bCs/>
          <w:lang w:val="de-DE"/>
        </w:rPr>
        <w:t>20.</w:t>
      </w:r>
      <w:r>
        <w:rPr>
          <w:b/>
          <w:bCs/>
          <w:lang w:val="de-DE"/>
        </w:rPr>
        <w:t> </w:t>
      </w:r>
      <w:r w:rsidRPr="00F67C7F">
        <w:rPr>
          <w:b/>
          <w:bCs/>
          <w:lang w:val="de-DE"/>
        </w:rPr>
        <w:t>JULI</w:t>
      </w:r>
      <w:r>
        <w:rPr>
          <w:b/>
          <w:bCs/>
          <w:lang w:val="de-DE"/>
        </w:rPr>
        <w:t> </w:t>
      </w:r>
      <w:r w:rsidRPr="00F67C7F">
        <w:rPr>
          <w:b/>
          <w:bCs/>
          <w:lang w:val="de-DE"/>
        </w:rPr>
        <w:t>1991 - Gesetz zur Festlegung von Haushaltsbestimmungen</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ind w:firstLine="2160"/>
        <w:jc w:val="both"/>
        <w:rPr>
          <w:lang w:val="de-DE"/>
        </w:rPr>
      </w:pPr>
      <w:r w:rsidRPr="00F67C7F">
        <w:rPr>
          <w:lang w:val="de-DE"/>
        </w:rPr>
        <w:t>BALDUIN, König der Belgier,</w:t>
      </w:r>
    </w:p>
    <w:p w:rsidR="008B219C" w:rsidRPr="00F67C7F" w:rsidRDefault="008B219C">
      <w:pPr>
        <w:jc w:val="both"/>
        <w:rPr>
          <w:lang w:val="de-DE"/>
        </w:rPr>
      </w:pPr>
    </w:p>
    <w:p w:rsidR="008B219C" w:rsidRPr="00F67C7F" w:rsidRDefault="008B219C">
      <w:pPr>
        <w:ind w:firstLine="1440"/>
        <w:jc w:val="both"/>
        <w:rPr>
          <w:lang w:val="de-DE"/>
        </w:rPr>
      </w:pPr>
      <w:r w:rsidRPr="00F67C7F">
        <w:rPr>
          <w:lang w:val="de-DE"/>
        </w:rPr>
        <w:t>Allen Gegenwärtigen und Zukünftigen, Unser Gruß!</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Die Kammern haben das Folgende angenommen, und Wir sanktionieren es:</w:t>
      </w:r>
    </w:p>
    <w:p w:rsidR="008B219C" w:rsidRPr="00F67C7F" w:rsidRDefault="008B219C">
      <w:pPr>
        <w:jc w:val="both"/>
        <w:rPr>
          <w:lang w:val="de-DE"/>
        </w:rPr>
      </w:pPr>
    </w:p>
    <w:p w:rsidR="008B219C" w:rsidRPr="00F67C7F" w:rsidRDefault="008B219C">
      <w:pPr>
        <w:jc w:val="both"/>
        <w:rPr>
          <w:lang w:val="de-DE"/>
        </w:rPr>
      </w:pPr>
    </w:p>
    <w:p w:rsidR="008B219C" w:rsidRPr="00F67C7F" w:rsidRDefault="008B219C">
      <w:pPr>
        <w:jc w:val="center"/>
        <w:rPr>
          <w:lang w:val="de-DE"/>
        </w:rPr>
      </w:pPr>
      <w:r w:rsidRPr="00F67C7F">
        <w:rPr>
          <w:lang w:val="de-DE"/>
        </w:rPr>
        <w:t xml:space="preserve">TITEL I </w:t>
      </w:r>
    </w:p>
    <w:p w:rsidR="008B219C" w:rsidRPr="00F67C7F" w:rsidRDefault="008B219C">
      <w:pPr>
        <w:jc w:val="center"/>
        <w:rPr>
          <w:lang w:val="de-DE"/>
        </w:rPr>
      </w:pPr>
    </w:p>
    <w:p w:rsidR="008B219C" w:rsidRPr="00F67C7F" w:rsidRDefault="008B219C">
      <w:pPr>
        <w:jc w:val="center"/>
        <w:rPr>
          <w:lang w:val="de-DE"/>
        </w:rPr>
      </w:pPr>
      <w:r w:rsidRPr="00F67C7F">
        <w:rPr>
          <w:i/>
          <w:iCs/>
          <w:lang w:val="de-DE"/>
        </w:rPr>
        <w:t>Soziale Bestimmungen</w:t>
      </w:r>
    </w:p>
    <w:p w:rsidR="008B219C" w:rsidRPr="00F67C7F" w:rsidRDefault="008B219C">
      <w:pPr>
        <w:jc w:val="center"/>
        <w:rPr>
          <w:lang w:val="de-DE"/>
        </w:rPr>
      </w:pPr>
    </w:p>
    <w:p w:rsidR="008B219C" w:rsidRPr="00F67C7F" w:rsidRDefault="008B219C">
      <w:pPr>
        <w:jc w:val="center"/>
        <w:rPr>
          <w:lang w:val="de-DE"/>
        </w:rPr>
      </w:pPr>
      <w:r w:rsidRPr="00F67C7F">
        <w:rPr>
          <w:lang w:val="de-DE"/>
        </w:rPr>
        <w:t>(...)</w:t>
      </w:r>
    </w:p>
    <w:p w:rsidR="008B219C" w:rsidRPr="00F67C7F" w:rsidRDefault="008B219C">
      <w:pPr>
        <w:jc w:val="center"/>
        <w:rPr>
          <w:lang w:val="de-DE"/>
        </w:rPr>
      </w:pPr>
    </w:p>
    <w:p w:rsidR="008B219C" w:rsidRPr="00F67C7F" w:rsidRDefault="008B219C">
      <w:pPr>
        <w:jc w:val="center"/>
        <w:rPr>
          <w:lang w:val="de-DE"/>
        </w:rPr>
      </w:pPr>
      <w:r w:rsidRPr="00F67C7F">
        <w:rPr>
          <w:lang w:val="de-DE"/>
        </w:rPr>
        <w:t>KAPITEL II</w:t>
      </w:r>
    </w:p>
    <w:p w:rsidR="008B219C" w:rsidRPr="00F67C7F" w:rsidRDefault="008B219C">
      <w:pPr>
        <w:jc w:val="center"/>
        <w:rPr>
          <w:lang w:val="de-DE"/>
        </w:rPr>
      </w:pPr>
    </w:p>
    <w:p w:rsidR="008B219C" w:rsidRPr="00F67C7F" w:rsidRDefault="008B219C">
      <w:pPr>
        <w:jc w:val="center"/>
        <w:rPr>
          <w:b/>
          <w:bCs/>
          <w:lang w:val="de-DE"/>
        </w:rPr>
      </w:pPr>
      <w:r w:rsidRPr="00F67C7F">
        <w:rPr>
          <w:b/>
          <w:bCs/>
          <w:lang w:val="de-DE"/>
        </w:rPr>
        <w:t xml:space="preserve">Abänderungen des Gesetzes vom 6. August 1990 </w:t>
      </w:r>
    </w:p>
    <w:p w:rsidR="008B219C" w:rsidRPr="00F67C7F" w:rsidRDefault="008B219C">
      <w:pPr>
        <w:jc w:val="center"/>
        <w:rPr>
          <w:lang w:val="de-DE"/>
        </w:rPr>
      </w:pPr>
      <w:r w:rsidRPr="00F67C7F">
        <w:rPr>
          <w:b/>
          <w:bCs/>
          <w:lang w:val="de-DE"/>
        </w:rPr>
        <w:t>über die Krankenkassen und Krankenkassenlandesverbände</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sidRPr="00F67C7F">
        <w:rPr>
          <w:lang w:val="de-DE"/>
        </w:rPr>
        <w:t>Art. 4</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In Kapitel VIII des Gesetzes vom 6. August 1990 über die Krankenkassen und Krankenkassenlandesverbände werden folgende Bestimmungen eingefügt: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sym w:font="WP TypographicSymbols" w:char="0041"/>
      </w:r>
      <w:r w:rsidRPr="00F67C7F">
        <w:rPr>
          <w:lang w:val="de-DE"/>
        </w:rPr>
        <w:t>Art. 74</w:t>
      </w:r>
      <w:r w:rsidRPr="00F67C7F">
        <w:rPr>
          <w:i/>
          <w:iCs/>
          <w:lang w:val="de-DE"/>
        </w:rPr>
        <w:t>bis</w:t>
      </w:r>
      <w:r w:rsidRPr="00F67C7F">
        <w:rPr>
          <w:lang w:val="de-DE"/>
        </w:rPr>
        <w:t xml:space="preserve"> - In Abweichung von Artikel 51 </w:t>
      </w:r>
      <w:r w:rsidRPr="00F67C7F">
        <w:rPr>
          <w:lang w:val="de-DE"/>
        </w:rPr>
        <w:sym w:font="WP TypographicSymbols" w:char="0027"/>
      </w:r>
      <w:r w:rsidRPr="00F67C7F">
        <w:rPr>
          <w:lang w:val="de-DE"/>
        </w:rPr>
        <w:t xml:space="preserve"> 4 Absatz 5 und 6 des Gesetzes vom 28. Dezember 1973 über die Haushaltsvorschläge 1973-1974 können der König für Stellen der Stufe 1 und der für die Sozialfürsorge zuständige Minister für Stellen der anderen Stufen während eines Zeitraums von einem Jahr, der am Datum der Veröffentlichung im </w:t>
      </w:r>
      <w:r w:rsidRPr="00F67C7F">
        <w:rPr>
          <w:i/>
          <w:iCs/>
          <w:lang w:val="de-DE"/>
        </w:rPr>
        <w:t>Belgischen Staatsblatt</w:t>
      </w:r>
      <w:r w:rsidRPr="00F67C7F">
        <w:rPr>
          <w:lang w:val="de-DE"/>
        </w:rPr>
        <w:t xml:space="preserve"> des Stellenplans des Kontrollamtes beginnt, Ersternennungen vornehmen, indem sie auf definitiv ernannte statutarische Bedienstete der Staatsverwaltungen und anderer Dienste nationaler Ministerien und Einrichtungen öffentlichen Interesses zurückgreifen, die von der Zentralbehörde abhängen und deren Personal dem Königlichen </w:t>
      </w:r>
      <w:r w:rsidR="00516AEA" w:rsidRPr="00F67C7F">
        <w:rPr>
          <w:lang w:val="de-DE"/>
        </w:rPr>
        <w:t>Erlass</w:t>
      </w:r>
      <w:r w:rsidRPr="00F67C7F">
        <w:rPr>
          <w:lang w:val="de-DE"/>
        </w:rPr>
        <w:t xml:space="preserve"> vom 8. Januar 1973 zur Festlegung des Statuts des Personals bestimmter Einrichtungen öffentlichen Interesses unterliegt.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 xml:space="preserve">Für diese Ernennungen gilt kein Vorrangsrecht. Sie sind Gegenstand eines Bewerberaufrufs durch Bekanntmachung im </w:t>
      </w:r>
      <w:r w:rsidRPr="00F67C7F">
        <w:rPr>
          <w:i/>
          <w:iCs/>
          <w:lang w:val="de-DE"/>
        </w:rPr>
        <w:t>Belgischen Staatsblatt</w:t>
      </w:r>
      <w:r w:rsidRPr="00F67C7F">
        <w:rPr>
          <w:lang w:val="de-DE"/>
        </w:rPr>
        <w:t>, in dem insbesondere offene Stellen, Zulassungsbedingungen und Fristen und Modalitäten für das Einreichen der Bewerbungen vermerkt sind.</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 xml:space="preserve">Um beim Kontrollamt in einen höheren Dienstgrad ernannt zu werden als den, den die Bewerber in ihrer ursprünglichen Verwaltung innehaben, oder um beim Kontrollamt in einer höheren Stufe ernannt zu werden als der, der sie in ihrer ursprünglichen Verwaltung angehören, müssen sie alle Bedingungen erfüllen, insbesondere diejenigen in </w:t>
      </w:r>
      <w:r w:rsidR="00516AEA" w:rsidRPr="00F67C7F">
        <w:rPr>
          <w:lang w:val="de-DE"/>
        </w:rPr>
        <w:t>Bezug</w:t>
      </w:r>
      <w:r w:rsidRPr="00F67C7F">
        <w:rPr>
          <w:lang w:val="de-DE"/>
        </w:rPr>
        <w:t xml:space="preserve"> auf </w:t>
      </w:r>
      <w:r w:rsidRPr="00F67C7F">
        <w:rPr>
          <w:lang w:val="de-DE"/>
        </w:rPr>
        <w:lastRenderedPageBreak/>
        <w:t>Dienstalter und Diplom, aufgrund deren sie Zugang zu einem solchen Dienstgrad oder einer solchen Stufe in der Einrichtung haben könnten, die sie zu verlassen wünschen.</w:t>
      </w:r>
    </w:p>
    <w:p w:rsidR="008B219C" w:rsidRDefault="008B219C">
      <w:pPr>
        <w:ind w:firstLine="720"/>
        <w:jc w:val="both"/>
        <w:rPr>
          <w:lang w:val="de-DE"/>
        </w:rPr>
      </w:pPr>
    </w:p>
    <w:p w:rsidR="008B219C" w:rsidRPr="00F67C7F" w:rsidRDefault="008B219C">
      <w:pPr>
        <w:ind w:firstLine="720"/>
        <w:jc w:val="both"/>
        <w:rPr>
          <w:lang w:val="de-DE"/>
        </w:rPr>
      </w:pPr>
      <w:r w:rsidRPr="00F67C7F">
        <w:rPr>
          <w:lang w:val="de-DE"/>
        </w:rPr>
        <w:t>Art. 74</w:t>
      </w:r>
      <w:r w:rsidRPr="00F67C7F">
        <w:rPr>
          <w:i/>
          <w:iCs/>
          <w:lang w:val="de-DE"/>
        </w:rPr>
        <w:t>ter</w:t>
      </w:r>
      <w:r w:rsidRPr="00F67C7F">
        <w:rPr>
          <w:lang w:val="de-DE"/>
        </w:rPr>
        <w:t xml:space="preserve"> - </w:t>
      </w:r>
      <w:r w:rsidRPr="00F67C7F">
        <w:rPr>
          <w:lang w:val="de-DE"/>
        </w:rPr>
        <w:sym w:font="WP TypographicSymbols" w:char="0027"/>
      </w:r>
      <w:r w:rsidRPr="00F67C7F">
        <w:rPr>
          <w:lang w:val="de-DE"/>
        </w:rPr>
        <w:t> 1 - Der König ernennt den Beamten, der mit der täglichen Geschäftsführung des Kontrollamtes beauftragt ist, und die Beamten, die beim Kontrollamt die Leitung des Dienstes für Buchführung, Finanzen und versicherungstechnische Aspekte, des juristischen Dienstes und des Dienstes für allgemeine Angelegenheiten und Personal innehaben.</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 xml:space="preserve">Während eines Zeitraumes von einem Jahr, der an dem Datum der Veröffentlichung im </w:t>
      </w:r>
      <w:r w:rsidRPr="00F67C7F">
        <w:rPr>
          <w:i/>
          <w:iCs/>
          <w:lang w:val="de-DE"/>
        </w:rPr>
        <w:t>Belgischen Staatsblatt</w:t>
      </w:r>
      <w:r w:rsidRPr="00F67C7F">
        <w:rPr>
          <w:lang w:val="de-DE"/>
        </w:rPr>
        <w:t xml:space="preserve"> des Stellenplans des Kontrollamtes beginnt, ernennt der König den Beamten, der beim Kontrollamt mit Dokumentations- und Informationsaufgaben beauftragt ist.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sym w:font="WP TypographicSymbols" w:char="0027"/>
      </w:r>
      <w:r w:rsidRPr="00F67C7F">
        <w:rPr>
          <w:lang w:val="de-DE"/>
        </w:rPr>
        <w:t> 2 - Der Rat des Kontrollamtes erklärt diese Stellen für offen.</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 xml:space="preserve">Binnen fünfzehn Tagen nach der Vakanterklärung der Stelle, wird diese Vakanz im </w:t>
      </w:r>
      <w:r w:rsidRPr="00F67C7F">
        <w:rPr>
          <w:i/>
          <w:iCs/>
          <w:lang w:val="de-DE"/>
        </w:rPr>
        <w:t>Belgischen Staatsblatt</w:t>
      </w:r>
      <w:r w:rsidRPr="00F67C7F">
        <w:rPr>
          <w:lang w:val="de-DE"/>
        </w:rPr>
        <w:t xml:space="preserve"> veröffentlicht.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Die Bewerbungen müssen dem Präsidenten des Rates des Kontrollamtes binnen zwanzig Tagen nach dieser Veröffentlichung zukommen.</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Innerhalb eines Monats nach dieser Frist gibt der Rat des Kontrollamtes dem für die Sozialfürsorge zuständigen Minister seine Stellungnahme über die verschiedenen Bewerber ab.</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Art. 74</w:t>
      </w:r>
      <w:r w:rsidRPr="00F67C7F">
        <w:rPr>
          <w:i/>
          <w:iCs/>
          <w:lang w:val="de-DE"/>
        </w:rPr>
        <w:t>quater</w:t>
      </w:r>
      <w:r w:rsidRPr="00F67C7F">
        <w:rPr>
          <w:lang w:val="de-DE"/>
        </w:rPr>
        <w:t xml:space="preserve"> - Die in Ausführung von Artikel 74</w:t>
      </w:r>
      <w:r w:rsidRPr="00F67C7F">
        <w:rPr>
          <w:i/>
          <w:iCs/>
          <w:lang w:val="de-DE"/>
        </w:rPr>
        <w:t>bis</w:t>
      </w:r>
      <w:r w:rsidRPr="00F67C7F">
        <w:rPr>
          <w:lang w:val="de-DE"/>
        </w:rPr>
        <w:t xml:space="preserve"> beim Kontrollamt ernannten Personen behalten den Vorteil ihres administrativen Dienstalters und ihres Besoldungsdienstalters.</w:t>
      </w:r>
      <w:r w:rsidRPr="00F67C7F">
        <w:rPr>
          <w:lang w:val="de-DE"/>
        </w:rPr>
        <w:sym w:font="WP TypographicSymbols" w:char="0040"/>
      </w:r>
    </w:p>
    <w:p w:rsidR="008B219C" w:rsidRPr="00F67C7F" w:rsidRDefault="008B219C">
      <w:pPr>
        <w:jc w:val="both"/>
        <w:rPr>
          <w:lang w:val="de-DE"/>
        </w:rPr>
      </w:pPr>
    </w:p>
    <w:p w:rsidR="008B219C" w:rsidRPr="00F67C7F" w:rsidRDefault="008B219C">
      <w:pPr>
        <w:jc w:val="both"/>
        <w:rPr>
          <w:lang w:val="de-DE"/>
        </w:rPr>
      </w:pPr>
    </w:p>
    <w:p w:rsidR="008B219C" w:rsidRPr="00F67C7F" w:rsidRDefault="008B219C">
      <w:pPr>
        <w:jc w:val="center"/>
        <w:rPr>
          <w:lang w:val="de-DE"/>
        </w:rPr>
      </w:pPr>
      <w:r w:rsidRPr="00F67C7F">
        <w:rPr>
          <w:lang w:val="de-DE"/>
        </w:rPr>
        <w:t>Art. 5</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Das vorliegende Kapitel wird wirksam mit 1. Januar 1991.</w:t>
      </w:r>
    </w:p>
    <w:p w:rsidR="008B219C" w:rsidRPr="00F67C7F" w:rsidRDefault="008B219C">
      <w:pPr>
        <w:jc w:val="both"/>
        <w:rPr>
          <w:lang w:val="de-DE"/>
        </w:rPr>
      </w:pPr>
    </w:p>
    <w:p w:rsidR="008B219C" w:rsidRPr="00F67C7F" w:rsidRDefault="008B219C">
      <w:pPr>
        <w:jc w:val="center"/>
        <w:rPr>
          <w:lang w:val="de-DE"/>
        </w:rPr>
      </w:pPr>
      <w:r w:rsidRPr="00F67C7F">
        <w:rPr>
          <w:lang w:val="de-DE"/>
        </w:rPr>
        <w:t>(...)</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sidRPr="00F67C7F">
        <w:rPr>
          <w:lang w:val="de-DE"/>
        </w:rPr>
        <w:t>TITEL V</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i/>
          <w:iCs/>
          <w:lang w:val="de-DE"/>
        </w:rPr>
      </w:pPr>
      <w:r w:rsidRPr="00F67C7F">
        <w:rPr>
          <w:i/>
          <w:iCs/>
          <w:lang w:val="de-DE"/>
        </w:rPr>
        <w:t>Verkehrswesen und Infrastruktur</w:t>
      </w:r>
    </w:p>
    <w:p w:rsidR="008B219C" w:rsidRPr="00F67C7F" w:rsidRDefault="008B219C">
      <w:pPr>
        <w:jc w:val="center"/>
        <w:rPr>
          <w:i/>
          <w:iCs/>
          <w:lang w:val="de-DE"/>
        </w:rPr>
      </w:pPr>
    </w:p>
    <w:p w:rsidR="008B219C" w:rsidRPr="00F67C7F" w:rsidRDefault="008B219C">
      <w:pPr>
        <w:jc w:val="center"/>
        <w:rPr>
          <w:i/>
          <w:iCs/>
          <w:lang w:val="de-DE"/>
        </w:rPr>
      </w:pPr>
    </w:p>
    <w:p w:rsidR="008B219C" w:rsidRPr="00F67C7F" w:rsidRDefault="008B219C">
      <w:pPr>
        <w:jc w:val="center"/>
        <w:rPr>
          <w:lang w:val="de-DE"/>
        </w:rPr>
      </w:pPr>
      <w:r w:rsidRPr="00F67C7F">
        <w:rPr>
          <w:lang w:val="de-DE"/>
        </w:rPr>
        <w:t>(...)</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Pr>
          <w:lang w:val="de-DE"/>
        </w:rPr>
        <w:br w:type="page"/>
      </w:r>
      <w:r w:rsidRPr="00F67C7F">
        <w:rPr>
          <w:lang w:val="de-DE"/>
        </w:rPr>
        <w:lastRenderedPageBreak/>
        <w:t>KAPITEL II</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sidRPr="00F67C7F">
        <w:rPr>
          <w:b/>
          <w:bCs/>
          <w:lang w:val="de-DE"/>
        </w:rPr>
        <w:t>Zulassung der Fahrzeuge</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sidRPr="00F67C7F">
        <w:rPr>
          <w:lang w:val="de-DE"/>
        </w:rPr>
        <w:t>Art. 28</w:t>
      </w:r>
    </w:p>
    <w:p w:rsidR="008B219C" w:rsidRPr="00F67C7F" w:rsidRDefault="008B219C">
      <w:pPr>
        <w:jc w:val="center"/>
        <w:rPr>
          <w:lang w:val="de-DE"/>
        </w:rPr>
      </w:pPr>
    </w:p>
    <w:p w:rsidR="008B219C" w:rsidRPr="00F67C7F" w:rsidRDefault="008B219C">
      <w:pPr>
        <w:ind w:firstLine="720"/>
        <w:jc w:val="both"/>
        <w:rPr>
          <w:lang w:val="de-DE"/>
        </w:rPr>
      </w:pPr>
      <w:r w:rsidRPr="00F67C7F">
        <w:rPr>
          <w:lang w:val="de-DE"/>
        </w:rPr>
        <w:t>Artikel 1 Absatz 3 des am 16. März 1968 koordinierten Gesetzes über die Straßenverkehrspolizei, abgeändert durch das Gesetz vom 21. Juni 1985, wird durch folgenden Absatz ersetzt: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sym w:font="WP TypographicSymbols" w:char="0041"/>
      </w:r>
      <w:r w:rsidRPr="00F67C7F">
        <w:rPr>
          <w:lang w:val="de-DE"/>
        </w:rPr>
        <w:t>Auf Vorschlag des Ministers, zu dessen Zuständigkeitsbereich der Straßenverkehr gehört, legt der König den Satz dieser Gebühren fest, die, was die Zulassung der Fahrzeuge betrifft, nicht unter 2.500 Franken liegen dürfen.</w:t>
      </w:r>
      <w:r w:rsidRPr="00F67C7F">
        <w:rPr>
          <w:lang w:val="de-DE"/>
        </w:rPr>
        <w:sym w:font="WP TypographicSymbols" w:char="0040"/>
      </w:r>
    </w:p>
    <w:p w:rsidR="008B219C" w:rsidRDefault="008B219C">
      <w:pPr>
        <w:jc w:val="center"/>
        <w:rPr>
          <w:lang w:val="de-DE"/>
        </w:rPr>
      </w:pPr>
    </w:p>
    <w:p w:rsidR="008B219C" w:rsidRDefault="008B219C">
      <w:pPr>
        <w:jc w:val="center"/>
        <w:rPr>
          <w:lang w:val="de-DE"/>
        </w:rPr>
      </w:pPr>
    </w:p>
    <w:p w:rsidR="008B219C" w:rsidRPr="00F67C7F" w:rsidRDefault="008B219C">
      <w:pPr>
        <w:jc w:val="center"/>
        <w:rPr>
          <w:lang w:val="de-DE"/>
        </w:rPr>
      </w:pPr>
      <w:r w:rsidRPr="00F67C7F">
        <w:rPr>
          <w:lang w:val="de-DE"/>
        </w:rPr>
        <w:t>Art. 29</w:t>
      </w:r>
    </w:p>
    <w:p w:rsidR="008B219C" w:rsidRPr="00F67C7F" w:rsidRDefault="008B219C">
      <w:pPr>
        <w:jc w:val="center"/>
        <w:rPr>
          <w:lang w:val="de-DE"/>
        </w:rPr>
      </w:pPr>
    </w:p>
    <w:p w:rsidR="008B219C" w:rsidRPr="00F67C7F" w:rsidRDefault="008B219C">
      <w:pPr>
        <w:ind w:firstLine="720"/>
        <w:jc w:val="both"/>
        <w:rPr>
          <w:lang w:val="de-DE"/>
        </w:rPr>
      </w:pPr>
      <w:r w:rsidRPr="00F67C7F">
        <w:rPr>
          <w:lang w:val="de-DE"/>
        </w:rPr>
        <w:t>Artikel 28 wird am 1. Juli 1990 wirksam; er tritt jedoch am 1. April 1991 in Kraft für die Zulassung von Anhängern, die am 1. Februar 1990 in Belgien im Verkehr waren und vor dem 1. April 1991 zugelassen wurden.</w:t>
      </w:r>
    </w:p>
    <w:p w:rsidR="008B219C" w:rsidRPr="00F67C7F" w:rsidRDefault="008B219C">
      <w:pPr>
        <w:jc w:val="both"/>
        <w:rPr>
          <w:lang w:val="de-DE"/>
        </w:rPr>
      </w:pPr>
    </w:p>
    <w:p w:rsidR="008B219C" w:rsidRPr="00F67C7F" w:rsidRDefault="008B219C">
      <w:pPr>
        <w:jc w:val="both"/>
        <w:rPr>
          <w:lang w:val="de-DE"/>
        </w:rPr>
      </w:pPr>
    </w:p>
    <w:p w:rsidR="008B219C" w:rsidRPr="00F67C7F" w:rsidRDefault="008B219C">
      <w:pPr>
        <w:jc w:val="center"/>
        <w:rPr>
          <w:lang w:val="de-DE"/>
        </w:rPr>
      </w:pPr>
      <w:r w:rsidRPr="00F67C7F">
        <w:rPr>
          <w:lang w:val="de-DE"/>
        </w:rPr>
        <w:t>(...)</w:t>
      </w:r>
    </w:p>
    <w:p w:rsidR="008B219C" w:rsidRPr="00F67C7F" w:rsidRDefault="008B219C">
      <w:pPr>
        <w:jc w:val="both"/>
        <w:rPr>
          <w:lang w:val="de-DE"/>
        </w:rPr>
      </w:pPr>
    </w:p>
    <w:p w:rsidR="008B219C" w:rsidRPr="00F67C7F" w:rsidRDefault="008B219C">
      <w:pPr>
        <w:jc w:val="both"/>
        <w:rPr>
          <w:lang w:val="de-DE"/>
        </w:rPr>
      </w:pPr>
    </w:p>
    <w:p w:rsidR="008B219C" w:rsidRPr="00F67C7F" w:rsidRDefault="008B219C">
      <w:pPr>
        <w:jc w:val="center"/>
        <w:rPr>
          <w:lang w:val="de-DE"/>
        </w:rPr>
      </w:pPr>
      <w:r w:rsidRPr="00F67C7F">
        <w:rPr>
          <w:lang w:val="de-DE"/>
        </w:rPr>
        <w:t>TITEL VI</w:t>
      </w:r>
    </w:p>
    <w:p w:rsidR="008B219C" w:rsidRPr="00F67C7F" w:rsidRDefault="008B219C">
      <w:pPr>
        <w:jc w:val="center"/>
        <w:rPr>
          <w:lang w:val="de-DE"/>
        </w:rPr>
      </w:pPr>
    </w:p>
    <w:p w:rsidR="008B219C" w:rsidRPr="00F67C7F" w:rsidRDefault="008B219C">
      <w:pPr>
        <w:jc w:val="center"/>
        <w:rPr>
          <w:lang w:val="de-DE"/>
        </w:rPr>
      </w:pPr>
    </w:p>
    <w:p w:rsidR="008B219C" w:rsidRPr="00F67C7F" w:rsidRDefault="008B219C">
      <w:pPr>
        <w:jc w:val="center"/>
        <w:rPr>
          <w:lang w:val="de-DE"/>
        </w:rPr>
      </w:pPr>
      <w:r w:rsidRPr="00F67C7F">
        <w:rPr>
          <w:lang w:val="de-DE"/>
        </w:rPr>
        <w:t>KAPITEL I</w:t>
      </w:r>
    </w:p>
    <w:p w:rsidR="008B219C" w:rsidRPr="00F67C7F" w:rsidRDefault="008B219C">
      <w:pPr>
        <w:jc w:val="center"/>
        <w:rPr>
          <w:lang w:val="de-DE"/>
        </w:rPr>
      </w:pPr>
    </w:p>
    <w:p w:rsidR="008B219C" w:rsidRPr="00F67C7F" w:rsidRDefault="008B219C">
      <w:pPr>
        <w:jc w:val="center"/>
        <w:rPr>
          <w:lang w:val="de-DE"/>
        </w:rPr>
      </w:pPr>
      <w:r w:rsidRPr="00F67C7F">
        <w:rPr>
          <w:i/>
          <w:iCs/>
          <w:lang w:val="de-DE"/>
        </w:rPr>
        <w:t>Landwirtschaft</w:t>
      </w:r>
    </w:p>
    <w:p w:rsidR="008B219C" w:rsidRPr="00F67C7F" w:rsidRDefault="008B219C">
      <w:pPr>
        <w:jc w:val="center"/>
        <w:rPr>
          <w:lang w:val="de-DE"/>
        </w:rPr>
      </w:pPr>
      <w:r w:rsidRPr="00F67C7F">
        <w:rPr>
          <w:lang w:val="de-DE"/>
        </w:rPr>
        <w:t xml:space="preserve"> </w:t>
      </w:r>
    </w:p>
    <w:p w:rsidR="008B219C" w:rsidRPr="00F67C7F" w:rsidRDefault="008B219C">
      <w:pPr>
        <w:jc w:val="center"/>
        <w:rPr>
          <w:lang w:val="de-DE"/>
        </w:rPr>
      </w:pPr>
      <w:r w:rsidRPr="00F67C7F">
        <w:rPr>
          <w:b/>
          <w:bCs/>
          <w:lang w:val="de-DE"/>
        </w:rPr>
        <w:t>I. Abänderung des Gesetzes vom 24. März 1987 über die Tiergesundheit</w:t>
      </w:r>
    </w:p>
    <w:p w:rsidR="008B219C" w:rsidRPr="00F67C7F" w:rsidRDefault="008B219C">
      <w:pPr>
        <w:jc w:val="center"/>
        <w:rPr>
          <w:lang w:val="de-DE"/>
        </w:rPr>
      </w:pPr>
    </w:p>
    <w:p w:rsidR="008B219C" w:rsidRPr="00F67C7F" w:rsidRDefault="008B219C">
      <w:pPr>
        <w:jc w:val="center"/>
        <w:rPr>
          <w:lang w:val="de-DE"/>
        </w:rPr>
      </w:pPr>
      <w:r w:rsidRPr="00F67C7F">
        <w:rPr>
          <w:lang w:val="de-DE"/>
        </w:rPr>
        <w:t>Art. 30</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 xml:space="preserve">In Artikel 32 </w:t>
      </w:r>
      <w:r w:rsidRPr="00F67C7F">
        <w:rPr>
          <w:lang w:val="de-DE"/>
        </w:rPr>
        <w:sym w:font="WP TypographicSymbols" w:char="0027"/>
      </w:r>
      <w:r w:rsidRPr="00F67C7F">
        <w:rPr>
          <w:lang w:val="de-DE"/>
        </w:rPr>
        <w:t xml:space="preserve"> 2 des Gesetzes vom 24. März 1987 über die Tiergesundheit, abgeändert durch das Gesetz vom 29. Dezember 1990, werden die Absätze 12 und 13 durch folgende Absätze ersetzt: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sym w:font="WP TypographicSymbols" w:char="0041"/>
      </w:r>
      <w:r w:rsidRPr="00F67C7F">
        <w:rPr>
          <w:lang w:val="de-DE"/>
        </w:rPr>
        <w:t xml:space="preserve">Wird der Pflichtbeitrag zu Lasten von Personen eingenommen, die Tiere beziehungsweise tierische Erzeugnisse verarbeiten, transportieren, bearbeiten, verkaufen oder vermarkten, kann der König nach Stellungnahme des Rates des Fonds durch einen im Ministerrat beratenen </w:t>
      </w:r>
      <w:r w:rsidR="00516AEA" w:rsidRPr="00F67C7F">
        <w:rPr>
          <w:lang w:val="de-DE"/>
        </w:rPr>
        <w:t>Erlass</w:t>
      </w:r>
      <w:r w:rsidRPr="00F67C7F">
        <w:rPr>
          <w:lang w:val="de-DE"/>
        </w:rPr>
        <w:t xml:space="preserve"> bestimmen, </w:t>
      </w:r>
      <w:r w:rsidR="00516AEA" w:rsidRPr="00F67C7F">
        <w:rPr>
          <w:lang w:val="de-DE"/>
        </w:rPr>
        <w:t>dass</w:t>
      </w:r>
      <w:r w:rsidRPr="00F67C7F">
        <w:rPr>
          <w:lang w:val="de-DE"/>
        </w:rPr>
        <w:t xml:space="preserve"> der Pflichtbeitrag ganz oder teilweise auf die Erzeuger überwälzt wird. Er kann ebenfalls die Modalitäten dieser Überwälzung für jede Stufe zwischen Verarbeitung und Erzeugung sowie die Modalitäten der Aufstellung der Rechnungen und der Kaufunterlagen bestimmen. Er kann bestimmen, </w:t>
      </w:r>
      <w:r w:rsidR="00516AEA" w:rsidRPr="00F67C7F">
        <w:rPr>
          <w:lang w:val="de-DE"/>
        </w:rPr>
        <w:t>dass</w:t>
      </w:r>
      <w:r w:rsidRPr="00F67C7F">
        <w:rPr>
          <w:lang w:val="de-DE"/>
        </w:rPr>
        <w:t xml:space="preserve"> diese Überwälzung bei der Preisbildung zwischen den Parteien </w:t>
      </w:r>
      <w:r w:rsidR="00516AEA" w:rsidRPr="00F67C7F">
        <w:rPr>
          <w:lang w:val="de-DE"/>
        </w:rPr>
        <w:t>anlässlich</w:t>
      </w:r>
      <w:r w:rsidRPr="00F67C7F">
        <w:rPr>
          <w:lang w:val="de-DE"/>
        </w:rPr>
        <w:t xml:space="preserve"> der Erbringung von </w:t>
      </w:r>
      <w:r w:rsidRPr="00F67C7F">
        <w:rPr>
          <w:lang w:val="de-DE"/>
        </w:rPr>
        <w:lastRenderedPageBreak/>
        <w:t xml:space="preserve">Dienstleistungen und/oder </w:t>
      </w:r>
      <w:r w:rsidR="00516AEA" w:rsidRPr="00F67C7F">
        <w:rPr>
          <w:lang w:val="de-DE"/>
        </w:rPr>
        <w:t>anlässlich</w:t>
      </w:r>
      <w:r w:rsidRPr="00F67C7F">
        <w:rPr>
          <w:lang w:val="de-DE"/>
        </w:rPr>
        <w:t xml:space="preserve"> des Verkaufs von Tieren oder tierischen Erzeugnissen stattfindet.</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Die in Kapitel VI des vorliegenden Gesetzes erwähnten Sanktionen finden Anwendung auf Personen:</w:t>
      </w:r>
    </w:p>
    <w:p w:rsidR="008B219C" w:rsidRPr="00F67C7F" w:rsidRDefault="008B219C">
      <w:pPr>
        <w:jc w:val="both"/>
        <w:rPr>
          <w:lang w:val="de-DE"/>
        </w:rPr>
      </w:pPr>
    </w:p>
    <w:p w:rsidR="008B219C" w:rsidRPr="00F67C7F" w:rsidRDefault="008B219C">
      <w:pPr>
        <w:jc w:val="both"/>
      </w:pPr>
      <w:r w:rsidRPr="00F67C7F">
        <w:rPr>
          <w:lang w:val="de-DE"/>
        </w:rPr>
        <w:t xml:space="preserve"> </w:t>
      </w:r>
      <w:r w:rsidRPr="00F67C7F">
        <w:rPr>
          <w:lang w:val="de-DE"/>
        </w:rPr>
        <w:tab/>
        <w:t>- die den Pflichtbeitrag nicht bezahlen oder den gesamten Pflichtbeitrag nicht rechtzeitig bezahlen oder</w:t>
      </w:r>
    </w:p>
    <w:p w:rsidR="008B219C" w:rsidRPr="00F67C7F" w:rsidRDefault="008B219C">
      <w:pPr>
        <w:jc w:val="both"/>
      </w:pPr>
    </w:p>
    <w:p w:rsidR="008B219C" w:rsidRPr="00F67C7F" w:rsidRDefault="008B219C">
      <w:pPr>
        <w:ind w:firstLine="720"/>
        <w:jc w:val="both"/>
        <w:rPr>
          <w:lang w:val="de-DE"/>
        </w:rPr>
      </w:pPr>
      <w:r w:rsidRPr="00F67C7F">
        <w:t xml:space="preserve">- die die Modalitäten der Überwälzung </w:t>
      </w:r>
      <w:r w:rsidRPr="00F67C7F">
        <w:rPr>
          <w:lang w:val="de-DE"/>
        </w:rPr>
        <w:t xml:space="preserve">und die Modalitäten der Aufstellung der Rechnungen oder Kaufunterlagen nicht einhalten oder den Pflichtbeitrag überwälzen, ohne </w:t>
      </w:r>
      <w:r w:rsidR="00516AEA" w:rsidRPr="00F67C7F">
        <w:rPr>
          <w:lang w:val="de-DE"/>
        </w:rPr>
        <w:t>dass</w:t>
      </w:r>
      <w:r w:rsidRPr="00F67C7F">
        <w:rPr>
          <w:lang w:val="de-DE"/>
        </w:rPr>
        <w:t xml:space="preserve"> diese Überwälzung erlaubt ist, oder</w:t>
      </w:r>
    </w:p>
    <w:p w:rsidR="008B219C" w:rsidRPr="00F67C7F" w:rsidRDefault="008B219C">
      <w:pPr>
        <w:jc w:val="both"/>
        <w:rPr>
          <w:lang w:val="de-DE"/>
        </w:rPr>
      </w:pPr>
    </w:p>
    <w:p w:rsidR="008B219C" w:rsidRPr="00F67C7F" w:rsidRDefault="008B219C">
      <w:pPr>
        <w:ind w:firstLine="720"/>
        <w:jc w:val="both"/>
        <w:rPr>
          <w:lang w:val="de-DE"/>
        </w:rPr>
      </w:pPr>
      <w:r w:rsidRPr="00F67C7F">
        <w:rPr>
          <w:lang w:val="de-DE"/>
        </w:rPr>
        <w:t>- die sich den Durchsuchungen, Inspektionen, Kontrollen oder Bitten um Auskunft oder um Mitteilung von Unterlagen seitens der in Artikel 20 des vorliegenden Gesetzes erwähnten Bediensteten der Behörde widersetzen oder die wissentlich falsche oder unvollständige Auskünfte oder Unterlagen erteilen beziehungsweise vorlegen, um den Bestimmungen über die Pflichtbeiträge und über die Modalitäten der Überwälzung und die Modalitäten der Aufstellung der Rechnungen oder der Kaufunterlagen zu entgehen.</w:t>
      </w:r>
      <w:r w:rsidRPr="00F67C7F">
        <w:rPr>
          <w:lang w:val="de-DE"/>
        </w:rPr>
        <w:sym w:font="WP TypographicSymbols" w:char="0040"/>
      </w:r>
    </w:p>
    <w:p w:rsidR="008B219C" w:rsidRPr="00F67C7F" w:rsidRDefault="008B219C">
      <w:pPr>
        <w:jc w:val="center"/>
        <w:rPr>
          <w:lang w:val="de-DE"/>
        </w:rPr>
      </w:pPr>
    </w:p>
    <w:p w:rsidR="008B219C" w:rsidRPr="00F67C7F" w:rsidRDefault="008B219C">
      <w:pPr>
        <w:jc w:val="center"/>
        <w:rPr>
          <w:lang w:val="de-DE"/>
        </w:rPr>
      </w:pPr>
      <w:r w:rsidRPr="00F67C7F">
        <w:rPr>
          <w:lang w:val="de-DE"/>
        </w:rPr>
        <w:t>(...)</w:t>
      </w:r>
    </w:p>
    <w:p w:rsidR="008B219C" w:rsidRPr="00F67C7F" w:rsidRDefault="008B219C">
      <w:pPr>
        <w:jc w:val="center"/>
        <w:rPr>
          <w:lang w:val="de-DE"/>
        </w:rPr>
      </w:pPr>
    </w:p>
    <w:p w:rsidR="008B219C" w:rsidRPr="00F67C7F" w:rsidRDefault="008B219C">
      <w:pPr>
        <w:ind w:firstLine="720"/>
        <w:jc w:val="both"/>
        <w:rPr>
          <w:lang w:val="de-DE"/>
        </w:rPr>
      </w:pPr>
      <w:r w:rsidRPr="00F67C7F">
        <w:rPr>
          <w:lang w:val="de-DE"/>
        </w:rPr>
        <w:t xml:space="preserve">Wir fertigen das vorliegende Gesetz aus und ordnen an, </w:t>
      </w:r>
      <w:r w:rsidR="00516AEA" w:rsidRPr="00F67C7F">
        <w:rPr>
          <w:lang w:val="de-DE"/>
        </w:rPr>
        <w:t>dass</w:t>
      </w:r>
      <w:r w:rsidRPr="00F67C7F">
        <w:rPr>
          <w:lang w:val="de-DE"/>
        </w:rPr>
        <w:t xml:space="preserve"> es mit dem Staatssiegel versehen und durch das </w:t>
      </w:r>
      <w:r w:rsidRPr="00F67C7F">
        <w:rPr>
          <w:i/>
          <w:iCs/>
          <w:lang w:val="de-DE"/>
        </w:rPr>
        <w:t xml:space="preserve">Belgische Staatsblatt </w:t>
      </w:r>
      <w:r w:rsidRPr="00F67C7F">
        <w:rPr>
          <w:lang w:val="de-DE"/>
        </w:rPr>
        <w:t>veröffentlicht wird.</w:t>
      </w:r>
    </w:p>
    <w:p w:rsidR="008B219C" w:rsidRPr="00F67C7F" w:rsidRDefault="008B219C">
      <w:pPr>
        <w:jc w:val="center"/>
        <w:rPr>
          <w:lang w:val="de-DE"/>
        </w:rPr>
      </w:pPr>
    </w:p>
    <w:p w:rsidR="008B219C" w:rsidRPr="00F67C7F" w:rsidRDefault="008B219C">
      <w:pPr>
        <w:ind w:firstLine="720"/>
        <w:jc w:val="both"/>
        <w:rPr>
          <w:lang w:val="de-DE"/>
        </w:rPr>
      </w:pPr>
      <w:r w:rsidRPr="00F67C7F">
        <w:rPr>
          <w:lang w:val="de-DE"/>
        </w:rPr>
        <w:t>Gegeben zu Brüssel, den 20. Juli 1991</w:t>
      </w:r>
    </w:p>
    <w:p w:rsidR="008B219C" w:rsidRPr="00F67C7F" w:rsidRDefault="008B219C">
      <w:pPr>
        <w:jc w:val="center"/>
        <w:rPr>
          <w:lang w:val="de-DE"/>
        </w:rPr>
      </w:pPr>
    </w:p>
    <w:p w:rsidR="008B219C" w:rsidRPr="00F67C7F" w:rsidRDefault="008B219C">
      <w:pPr>
        <w:jc w:val="center"/>
        <w:rPr>
          <w:lang w:val="de-DE"/>
        </w:rPr>
      </w:pPr>
      <w:r w:rsidRPr="00F67C7F">
        <w:rPr>
          <w:lang w:val="de-DE"/>
        </w:rPr>
        <w:t>BALDUIN</w:t>
      </w:r>
    </w:p>
    <w:p w:rsidR="008B219C" w:rsidRPr="00F67C7F" w:rsidRDefault="008B219C">
      <w:pPr>
        <w:jc w:val="center"/>
        <w:rPr>
          <w:lang w:val="de-DE"/>
        </w:rPr>
      </w:pPr>
    </w:p>
    <w:p w:rsidR="008B219C" w:rsidRPr="00F67C7F" w:rsidRDefault="008B219C">
      <w:pPr>
        <w:jc w:val="center"/>
        <w:rPr>
          <w:lang w:val="de-DE"/>
        </w:rPr>
      </w:pPr>
      <w:r w:rsidRPr="00F67C7F">
        <w:rPr>
          <w:lang w:val="de-DE"/>
        </w:rPr>
        <w:t>Von Königs wegen:</w:t>
      </w:r>
    </w:p>
    <w:p w:rsidR="008B219C" w:rsidRPr="00F67C7F" w:rsidRDefault="008B219C">
      <w:pPr>
        <w:jc w:val="center"/>
        <w:rPr>
          <w:lang w:val="de-DE"/>
        </w:rPr>
      </w:pPr>
    </w:p>
    <w:p w:rsidR="008B219C" w:rsidRPr="00F67C7F" w:rsidRDefault="008B219C">
      <w:pPr>
        <w:jc w:val="center"/>
        <w:rPr>
          <w:lang w:val="de-DE"/>
        </w:rPr>
      </w:pPr>
      <w:r w:rsidRPr="00F67C7F">
        <w:rPr>
          <w:lang w:val="de-DE"/>
        </w:rPr>
        <w:t>Der Premierminister</w:t>
      </w:r>
    </w:p>
    <w:p w:rsidR="008B219C" w:rsidRPr="00F67C7F" w:rsidRDefault="008B219C">
      <w:pPr>
        <w:jc w:val="center"/>
        <w:rPr>
          <w:lang w:val="de-DE"/>
        </w:rPr>
      </w:pPr>
      <w:r w:rsidRPr="00F67C7F">
        <w:rPr>
          <w:lang w:val="de-DE"/>
        </w:rPr>
        <w:t>W. MARTENS</w:t>
      </w:r>
    </w:p>
    <w:p w:rsidR="008B219C" w:rsidRPr="00F67C7F" w:rsidRDefault="008B219C">
      <w:pPr>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 xml:space="preserve">Der Minister der Institutionellen Reformen, beauftragt mit der Umstrukturierung des </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sym w:font="WP TypographicSymbols" w:char="0041"/>
      </w:r>
      <w:r w:rsidRPr="00F67C7F">
        <w:rPr>
          <w:lang w:val="de-DE"/>
        </w:rPr>
        <w:t>Ministère de l</w:t>
      </w:r>
      <w:r w:rsidRPr="00F67C7F">
        <w:rPr>
          <w:lang w:val="de-DE"/>
        </w:rPr>
        <w:sym w:font="WP TypographicSymbols" w:char="003D"/>
      </w:r>
      <w:r w:rsidRPr="00F67C7F">
        <w:rPr>
          <w:lang w:val="de-DE"/>
        </w:rPr>
        <w:t>Education nationale</w:t>
      </w:r>
      <w:r w:rsidRPr="00F67C7F">
        <w:rPr>
          <w:lang w:val="de-DE"/>
        </w:rPr>
        <w:sym w:font="WP TypographicSymbols" w:char="0040"/>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Ph. MOUREAUX</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 xml:space="preserve">Der Minister der Wirtschaftsangelegenheiten, beauftragt mit der Umstrukturierung des </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sym w:font="WP TypographicSymbols" w:char="0041"/>
      </w:r>
      <w:r w:rsidRPr="00F67C7F">
        <w:rPr>
          <w:lang w:val="de-DE"/>
        </w:rPr>
        <w:t>Ministerie van Onderwijs</w:t>
      </w:r>
      <w:r w:rsidRPr="00F67C7F">
        <w:rPr>
          <w:lang w:val="de-DE"/>
        </w:rPr>
        <w:sym w:font="WP TypographicSymbols" w:char="0040"/>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W. CLAES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des Verkehrswesens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J.-L. DEHAENE</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bookmarkStart w:id="2" w:name="QuickMark"/>
      <w:bookmarkEnd w:id="2"/>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Justiz und des Mittelstands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M. WATHELET</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des Haushalts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H. SCHILTZ</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Auswärtigen Angelegenheiten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M. EYSKENS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Finanzen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Ph. MAYSTADT</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Sozialen Angelegenheiten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Ph. BUSQUIN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des Innern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L. TOBBACK</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Beschäftigung und der Arbeit</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 xml:space="preserve">L. VAN DEN BRANDE </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des Post-, Telegrafen- und Telefonwesens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M. COLLA</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des Öffentlichen Dienstes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R. LANGENDRIES</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Pensionen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G. MOTTARD</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Staatssekretär für Mittelstand</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P. MAINIL</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Staatssekretär für Landwirtschaft</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P. DE KEERSMAEKER</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Die Staatssekretärin für Finanzen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Frau W. DEMEESTER-DE MEYER</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Die Staatssekretärin für Pensionen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Frau L. DETIEGE</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Staatssekretär für Institutionelle Reformen, beauftragt mit der Umstrukturierung des Ministeriums der Öffentlichen Arbeiten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J. DUPRE</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Mit dem Staatssiegel versehen:</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Der Minister der Justiz</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jc w:val="center"/>
        <w:rPr>
          <w:lang w:val="de-DE"/>
        </w:rPr>
      </w:pPr>
      <w:r w:rsidRPr="00F67C7F">
        <w:rPr>
          <w:lang w:val="de-DE"/>
        </w:rPr>
        <w:t>M. WATHELET</w:t>
      </w: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rPr>
          <w:lang w:val="de-DE"/>
        </w:rPr>
      </w:pPr>
    </w:p>
    <w:p w:rsidR="008B219C" w:rsidRPr="00F67C7F" w:rsidRDefault="008B21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800"/>
          <w:tab w:val="left" w:pos="8640"/>
        </w:tabs>
        <w:rPr>
          <w:lang w:val="de-DE"/>
        </w:rPr>
      </w:pPr>
    </w:p>
    <w:sectPr w:rsidR="008B219C" w:rsidRPr="00F67C7F" w:rsidSect="008B219C">
      <w:pgSz w:w="11905" w:h="16837"/>
      <w:pgMar w:top="1417" w:right="1417" w:bottom="1417" w:left="1417" w:header="447" w:footer="44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16AEA"/>
    <w:rsid w:val="00556506"/>
    <w:rsid w:val="005A21BA"/>
    <w:rsid w:val="007D5F55"/>
    <w:rsid w:val="00851420"/>
    <w:rsid w:val="008B219C"/>
    <w:rsid w:val="00961854"/>
    <w:rsid w:val="0099799A"/>
    <w:rsid w:val="009B04F3"/>
    <w:rsid w:val="00B22B4B"/>
    <w:rsid w:val="00B464E4"/>
    <w:rsid w:val="00C64285"/>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1112</Words>
  <Characters>7001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2013-04-29T09:42:00Z</dcterms:created>
  <dcterms:modified xsi:type="dcterms:W3CDTF">2013-04-29T09:51:00Z</dcterms:modified>
</cp:coreProperties>
</file>