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4F4A5F" w:rsidRDefault="004F4A5F" w:rsidP="004F4A5F">
      <w:pPr>
        <w:jc w:val="center"/>
        <w:rPr>
          <w:lang w:val="de-DE"/>
        </w:rPr>
      </w:pPr>
      <w:r w:rsidRPr="004F4A5F">
        <w:rPr>
          <w:b/>
          <w:bCs/>
          <w:lang w:val="de-DE"/>
        </w:rPr>
        <w:t xml:space="preserve">27. MAI 1989 - </w:t>
      </w:r>
      <w:bookmarkStart w:id="0" w:name="_GoBack"/>
      <w:bookmarkEnd w:id="0"/>
      <w:r w:rsidRPr="004F4A5F">
        <w:rPr>
          <w:b/>
          <w:bCs/>
          <w:lang w:val="de-DE"/>
        </w:rPr>
        <w:t>Gesetz zur Abänderung des neuen Gemeindegesetzes</w:t>
      </w:r>
    </w:p>
    <w:p w:rsidR="00233F36" w:rsidRPr="004F4A5F" w:rsidRDefault="00233F36" w:rsidP="004F4A5F">
      <w:pPr>
        <w:jc w:val="both"/>
        <w:rPr>
          <w:lang w:val="de-DE"/>
        </w:rPr>
      </w:pPr>
    </w:p>
    <w:p w:rsidR="00233F36" w:rsidRPr="004F4A5F" w:rsidRDefault="00233F36" w:rsidP="004F4A5F">
      <w:pPr>
        <w:rPr>
          <w:lang w:val="de-DE"/>
        </w:rPr>
      </w:pPr>
    </w:p>
    <w:p w:rsidR="00233F36" w:rsidRPr="004F4A5F" w:rsidRDefault="00233F36" w:rsidP="004F4A5F">
      <w:pPr>
        <w:jc w:val="center"/>
        <w:rPr>
          <w:i/>
          <w:lang w:val="de-DE"/>
        </w:rPr>
      </w:pPr>
      <w:r w:rsidRPr="004F4A5F">
        <w:rPr>
          <w:lang w:val="de-DE"/>
        </w:rPr>
        <w:t>(</w:t>
      </w:r>
      <w:r w:rsidRPr="004F4A5F">
        <w:rPr>
          <w:i/>
          <w:lang w:val="de-DE"/>
        </w:rPr>
        <w:t xml:space="preserve">Belgisches Staatsblatt </w:t>
      </w:r>
      <w:r w:rsidRPr="004F4A5F">
        <w:rPr>
          <w:lang w:val="de-DE"/>
        </w:rPr>
        <w:t xml:space="preserve">vom </w:t>
      </w:r>
      <w:r w:rsidR="004F4A5F">
        <w:rPr>
          <w:lang w:val="de-DE"/>
        </w:rPr>
        <w:t>21. Januar 1999</w:t>
      </w:r>
      <w:r w:rsidRPr="004F4A5F">
        <w:rPr>
          <w:lang w:val="de-DE"/>
        </w:rPr>
        <w:t>)</w:t>
      </w:r>
    </w:p>
    <w:p w:rsidR="00233F36" w:rsidRPr="004F4A5F" w:rsidRDefault="00233F36" w:rsidP="004F4A5F">
      <w:pPr>
        <w:jc w:val="center"/>
        <w:rPr>
          <w:lang w:val="de-DE"/>
        </w:rPr>
      </w:pPr>
    </w:p>
    <w:p w:rsidR="00233F36" w:rsidRPr="004F4A5F" w:rsidRDefault="00233F36" w:rsidP="004F4A5F">
      <w:pPr>
        <w:jc w:val="center"/>
        <w:rPr>
          <w:lang w:val="de-DE"/>
        </w:rPr>
      </w:pPr>
    </w:p>
    <w:p w:rsidR="00233F36" w:rsidRPr="004F4A5F" w:rsidRDefault="00233F36" w:rsidP="004F4A5F">
      <w:pPr>
        <w:jc w:val="both"/>
        <w:rPr>
          <w:lang w:val="de-DE"/>
        </w:rPr>
      </w:pPr>
      <w:r w:rsidRPr="004F4A5F">
        <w:rPr>
          <w:lang w:val="de-DE"/>
        </w:rPr>
        <w:t>Diese deutsche Übersetzung ist von der Zentralen Dienststelle für Deutsche Übersetzungen in Malmedy erstellt worden.</w:t>
      </w:r>
    </w:p>
    <w:p w:rsidR="00233F36" w:rsidRPr="004F4A5F" w:rsidRDefault="00233F36" w:rsidP="004F4A5F">
      <w:pPr>
        <w:jc w:val="both"/>
        <w:rPr>
          <w:lang w:val="de-DE"/>
        </w:rPr>
        <w:sectPr w:rsidR="00233F36" w:rsidRPr="004F4A5F" w:rsidSect="0051470C">
          <w:pgSz w:w="11906" w:h="16838" w:code="9"/>
          <w:pgMar w:top="1418" w:right="1418" w:bottom="1418" w:left="1418" w:header="709" w:footer="709" w:gutter="0"/>
          <w:cols w:space="708"/>
          <w:vAlign w:val="center"/>
          <w:docGrid w:linePitch="360"/>
        </w:sectPr>
      </w:pPr>
    </w:p>
    <w:p w:rsidR="004F4A5F" w:rsidRPr="004F4A5F" w:rsidRDefault="004F4A5F" w:rsidP="004F4A5F">
      <w:pPr>
        <w:jc w:val="center"/>
        <w:rPr>
          <w:b/>
          <w:bCs/>
          <w:lang w:val="de-DE"/>
        </w:rPr>
      </w:pPr>
      <w:bookmarkStart w:id="1" w:name="QuickMark"/>
      <w:bookmarkEnd w:id="1"/>
      <w:r w:rsidRPr="004F4A5F">
        <w:rPr>
          <w:b/>
          <w:bCs/>
          <w:lang w:val="de-DE"/>
        </w:rPr>
        <w:lastRenderedPageBreak/>
        <w:t>MINISTERIUM DES INNERN UND DES ÖFFENTLICHEN DIENSTES</w:t>
      </w:r>
    </w:p>
    <w:p w:rsidR="004F4A5F" w:rsidRPr="004F4A5F" w:rsidRDefault="004F4A5F" w:rsidP="004F4A5F">
      <w:pPr>
        <w:spacing w:line="220" w:lineRule="auto"/>
        <w:jc w:val="center"/>
        <w:rPr>
          <w:b/>
          <w:bCs/>
          <w:lang w:val="de-DE"/>
        </w:rPr>
      </w:pPr>
    </w:p>
    <w:p w:rsidR="004F4A5F" w:rsidRPr="004F4A5F" w:rsidRDefault="004F4A5F" w:rsidP="004F4A5F">
      <w:pPr>
        <w:spacing w:line="220" w:lineRule="auto"/>
        <w:jc w:val="center"/>
        <w:rPr>
          <w:b/>
          <w:bCs/>
          <w:lang w:val="de-DE"/>
        </w:rPr>
      </w:pPr>
    </w:p>
    <w:p w:rsidR="004F4A5F" w:rsidRPr="004F4A5F" w:rsidRDefault="004F4A5F" w:rsidP="004F4A5F">
      <w:pPr>
        <w:spacing w:line="220" w:lineRule="auto"/>
        <w:jc w:val="center"/>
        <w:rPr>
          <w:lang w:val="de-DE"/>
        </w:rPr>
      </w:pPr>
      <w:r w:rsidRPr="004F4A5F">
        <w:rPr>
          <w:b/>
          <w:bCs/>
          <w:lang w:val="de-DE"/>
        </w:rPr>
        <w:t>27. MAI 1989 - Gesetz zur Abänderung des neuen Gemeindegesetzes</w:t>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2160"/>
        <w:jc w:val="both"/>
        <w:rPr>
          <w:lang w:val="de-DE"/>
        </w:rPr>
      </w:pPr>
      <w:r w:rsidRPr="004F4A5F">
        <w:rPr>
          <w:lang w:val="de-DE"/>
        </w:rPr>
        <w:t>BALDUIN, König der Belgier,</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1440"/>
        <w:jc w:val="both"/>
        <w:rPr>
          <w:lang w:val="de-DE"/>
        </w:rPr>
      </w:pPr>
      <w:r w:rsidRPr="004F4A5F">
        <w:rPr>
          <w:lang w:val="de-DE"/>
        </w:rPr>
        <w:t>Allen Gegenwärtigen und Zukünftigen, Unser Gruß!</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Die Kammern haben das Folgende angenommen, und Wir sanktionieren es:</w:t>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Artikel 1</w:t>
      </w:r>
      <w:r w:rsidRPr="004F4A5F">
        <w:rPr>
          <w:lang w:val="de-DE"/>
        </w:rPr>
        <w:t xml:space="preserve"> - Artikel 96 des neuen Gemeindegesetzes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Art. 96 - Spätestens sieben volle Tage vor der Sitzung, in der der Gemeinderat über den Haushaltsplan, eine Abänderung des Haushaltsplans oder die Rechnungen zu beraten hat, lässt das Kollegium jedem Gemeinderatsmitglied ein Exemplar des Entwurfs des Haushaltsplans, des Entwurfs der Abänderung des Haushaltsplans oder der Rechnungen zukommen.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Der Entwurf wird so mitgeteilt, wie er dem Gemeinderat zur Beratung vorgelegt werden wird, in der vorgeschriebenen Form und zusammen mit den zu seiner endgültigen Festlegung erforderlichen Anlagen, mit Ausnahme der Belege, was die Rechnungen betrifft. Dem Entwurf des Haushaltsplans und den Rechnungen wird ein Bericht beigelegt.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Der Bericht enthält eine Übersicht über den Entwurf des Haushaltsplans oder die Rechnungen. Außerdem bestimmt der Bericht mit Bezug auf den Haushaltsplan die allgemeine und die Finanzpolitik der Gemeinde und gibt eine Übersicht über ihre Verwaltungs- und Geschäftslage sowie über alle zweckdienlichen Informationen, während der Bericht mit Bezug auf die Rechnungen eine Übersicht gibt über die Verwaltung der Gemeindefinanzen während des Rechnungsjahres, auf das sich diese Rechnungen beziehen.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Tag und Stunde der Gemeinderatssitzung werden wenigstens fünf volle Tage vor der Sitzung durch Anschlag bekanntgegeben.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Die Gemeinderatssitzung ist öffentlich.</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Bevor der Gemeinderat berät, kommentiert das Bürgermeister- und Schöffenkollegium den Inhalt des Berichtes.</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2</w:t>
      </w:r>
      <w:r w:rsidRPr="004F4A5F">
        <w:rPr>
          <w:lang w:val="de-DE"/>
        </w:rPr>
        <w:t xml:space="preserve"> - </w:t>
      </w:r>
      <w:r w:rsidRPr="004F4A5F">
        <w:rPr>
          <w:lang w:val="de-DE"/>
        </w:rPr>
        <w:sym w:font="WP TypographicSymbols" w:char="0027"/>
      </w:r>
      <w:r w:rsidRPr="004F4A5F">
        <w:rPr>
          <w:lang w:val="de-DE"/>
        </w:rPr>
        <w:t xml:space="preserve"> 1 - Die Artikel 117 und 118 desselben Gesetzes werden jeweils Artikel 117 Absatz 1 und Artikel 117 Absatz 2 dieses Gesetzes.</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2 - In Artikel 117 Absatz 2 werden zwischen den Wörtern </w:t>
      </w:r>
      <w:r w:rsidRPr="004F4A5F">
        <w:rPr>
          <w:lang w:val="de-DE"/>
        </w:rPr>
        <w:sym w:font="WP TypographicSymbols" w:char="0041"/>
      </w:r>
      <w:r w:rsidRPr="004F4A5F">
        <w:rPr>
          <w:lang w:val="de-DE"/>
        </w:rPr>
        <w:t>durch Gesetz</w:t>
      </w:r>
      <w:r w:rsidRPr="004F4A5F">
        <w:rPr>
          <w:lang w:val="de-DE"/>
        </w:rPr>
        <w:sym w:font="WP TypographicSymbols" w:char="0040"/>
      </w:r>
      <w:r w:rsidRPr="004F4A5F">
        <w:rPr>
          <w:lang w:val="de-DE"/>
        </w:rPr>
        <w:t xml:space="preserve"> und dem Wort "ausdrücklich" die Wörter </w:t>
      </w:r>
      <w:r w:rsidRPr="004F4A5F">
        <w:rPr>
          <w:lang w:val="de-DE"/>
        </w:rPr>
        <w:sym w:font="WP TypographicSymbols" w:char="0041"/>
      </w:r>
      <w:r w:rsidRPr="004F4A5F">
        <w:rPr>
          <w:lang w:val="de-DE"/>
        </w:rPr>
        <w:t>Dekret oder Ordonnanz</w:t>
      </w:r>
      <w:r w:rsidRPr="004F4A5F">
        <w:rPr>
          <w:lang w:val="de-DE"/>
        </w:rPr>
        <w:sym w:font="WP TypographicSymbols" w:char="0040"/>
      </w:r>
      <w:r w:rsidRPr="004F4A5F">
        <w:rPr>
          <w:lang w:val="de-DE"/>
        </w:rPr>
        <w:t xml:space="preserve"> hinzugefügt.</w:t>
      </w:r>
    </w:p>
    <w:p w:rsidR="004F4A5F" w:rsidRPr="004F4A5F" w:rsidRDefault="004F4A5F" w:rsidP="004F4A5F">
      <w:pPr>
        <w:spacing w:line="220" w:lineRule="auto"/>
        <w:ind w:firstLine="720"/>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3 - Die Artikel 119 bis 135 desselben Gesetzes werden jeweils die Artikel 118 bis 134 dieses Gesetzes.</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Kapitel IV von Titel II desselben Gesetzes wird Kapitel V des Gesetzes.</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lastRenderedPageBreak/>
        <w:sym w:font="WP TypographicSymbols" w:char="0027"/>
      </w:r>
      <w:r w:rsidRPr="004F4A5F">
        <w:rPr>
          <w:lang w:val="de-DE"/>
        </w:rPr>
        <w:t xml:space="preserve"> 4 - Ein neues Kapitel IV mit der Überschrift </w:t>
      </w:r>
      <w:r w:rsidRPr="004F4A5F">
        <w:rPr>
          <w:lang w:val="de-DE"/>
        </w:rPr>
        <w:sym w:font="WP TypographicSymbols" w:char="0041"/>
      </w:r>
      <w:r w:rsidRPr="004F4A5F">
        <w:rPr>
          <w:lang w:val="de-DE"/>
        </w:rPr>
        <w:t>Befugnisse der Gemeinden im allgemeinen</w:t>
      </w:r>
      <w:r w:rsidRPr="004F4A5F">
        <w:rPr>
          <w:lang w:val="de-DE"/>
        </w:rPr>
        <w:sym w:font="WP TypographicSymbols" w:char="0040"/>
      </w:r>
      <w:r w:rsidRPr="004F4A5F">
        <w:rPr>
          <w:lang w:val="de-DE"/>
        </w:rPr>
        <w:t>, das einen neuen Artikel 135 enthält, wird in Titel II desselben Gesetzes eingefügt:</w:t>
      </w:r>
    </w:p>
    <w:p w:rsidR="004F4A5F" w:rsidRPr="004F4A5F" w:rsidRDefault="004F4A5F" w:rsidP="004F4A5F">
      <w:pPr>
        <w:spacing w:line="220" w:lineRule="auto"/>
        <w:jc w:val="both"/>
        <w:rPr>
          <w:lang w:val="de-DE"/>
        </w:rPr>
      </w:pPr>
    </w:p>
    <w:p w:rsidR="004F4A5F" w:rsidRPr="004F4A5F" w:rsidRDefault="004F4A5F" w:rsidP="004F4A5F">
      <w:pPr>
        <w:spacing w:line="220" w:lineRule="auto"/>
        <w:jc w:val="center"/>
        <w:rPr>
          <w:lang w:val="de-DE"/>
        </w:rPr>
      </w:pPr>
      <w:r w:rsidRPr="004F4A5F">
        <w:rPr>
          <w:lang w:val="de-DE"/>
        </w:rPr>
        <w:sym w:font="WP TypographicSymbols" w:char="0041"/>
      </w:r>
      <w:r w:rsidRPr="004F4A5F">
        <w:rPr>
          <w:lang w:val="de-DE"/>
        </w:rPr>
        <w:t xml:space="preserve">KAPITEL IV - </w:t>
      </w:r>
      <w:r w:rsidRPr="004F4A5F">
        <w:rPr>
          <w:i/>
          <w:iCs/>
          <w:lang w:val="de-DE"/>
        </w:rPr>
        <w:t>Befugnisse der Gemeinden im Allgemeinen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 xml:space="preserve">Art. 135 - </w:t>
      </w:r>
      <w:r w:rsidRPr="004F4A5F">
        <w:rPr>
          <w:lang w:val="de-DE"/>
        </w:rPr>
        <w:sym w:font="WP TypographicSymbols" w:char="0027"/>
      </w:r>
      <w:r w:rsidRPr="004F4A5F">
        <w:rPr>
          <w:lang w:val="de-DE"/>
        </w:rPr>
        <w:t> 1 - Zu den Befugnissen der Gemeinden gehören insbesondere: die Verwaltung der Güter und Einkünfte der Gemeinde; die Feststellung und Begleichung der lokalen Ausgaben, die mit Geldern der Gemeinde bestritten werden müssen; die Leitung und Ausführung von öffentlichen Arbeiten, die zu Lasten der Gemeinde gehen; die Verwaltung der Einrichtungen, die der Gemeinde gehören, auf ihre Kosten unterhalten werden oder besonders für die Benutzung durch ihre Einwohner bestimmt sind.</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2 - Die Gemeinden haben auch als Aufgabe, den Einwohnern eine gute Polizei bereitzustellen, insbesondere was Sauberkeit, Gesundheit, Sicherheit und Ruhe auf öffentlichen Straßen, an öffentlichen Orten und in öffentlichen Gebäuden betrifft.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Im Einzelnen und insofern die Angelegenheit nicht außerhalb des Zuständigkeitsbereiches der Gemeinden fällt, werden folgende Polizeisachen unter die Wachsamkeit und die Gewalt der Gemeinden gestellt: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1. alles was einen sicheren und zügigen Verkehr auf öffentlichen Wegen, Straßen, Kaien und Plätzen betrifft; dies umfasst die Reinigung, die Beleuchtung, das Wegräumen von Hindernissen, den Abbruch oder die Reparatur von baufälligen Gebäuden, das Verbot, an Fenstern oder anderen Gebäudeteilen etwas anzubringen, was beim Herunterfallen Schaden anrichten könnte, und das Verbot, etwas wegzuwerfen, was Passanten verletzen oder ihnen Schaden zufügen oder schädliche Ausdünstungen verursachen könnte; insofern die Polizei über den Straßenverkehr sich auf permanente oder periodische Situationen bezieht, fällt sie nicht unter die Anwendung des vorliegenden Artikels;</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2. die Unterdrückung von Störungen der öffentlichen Ruhe, wie Schlägereien und Streitereien mit Menschenauflauf auf der Straße, Tumult an Orten für öffentliche Versammlungen, nächtlichem Lärm und nächtlichen Menschenansammlungen, die die Ruhe der Einwohner stören;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 xml:space="preserve">3. die Aufrechterhaltung der Ordnung an Orten, wo viele Menschen zusammenkommen, wie auf Jahrmärkten und Märkten, bei Volksfesten und </w:t>
      </w:r>
      <w:r w:rsidRPr="004F4A5F">
        <w:rPr>
          <w:lang w:val="de-DE"/>
        </w:rPr>
        <w:noBreakHyphen/>
        <w:t>feierlichkeiten, Aufführungen und Spielen, in Schankstätten, Kirchen und an anderen öffentlichen Orten;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4. die Aufsicht über exaktes Abmessen und Abwiegen beim Verkauf von Waren (wenn Maßeinheiten und Messgeräte benutzt werden) und über die Hygiene der zum öffentlichen Verkauf ausgelegten Nahrungsmittel;</w:t>
      </w:r>
    </w:p>
    <w:p w:rsidR="004F4A5F" w:rsidRPr="004F4A5F" w:rsidRDefault="004F4A5F" w:rsidP="004F4A5F">
      <w:pPr>
        <w:spacing w:line="220" w:lineRule="auto"/>
        <w:ind w:firstLine="720"/>
        <w:jc w:val="both"/>
        <w:rPr>
          <w:lang w:val="de-DE"/>
        </w:rPr>
      </w:pPr>
    </w:p>
    <w:p w:rsidR="004F4A5F" w:rsidRPr="004F4A5F" w:rsidRDefault="004F4A5F" w:rsidP="004F4A5F">
      <w:pPr>
        <w:spacing w:line="220" w:lineRule="auto"/>
        <w:ind w:firstLine="720"/>
        <w:jc w:val="both"/>
        <w:rPr>
          <w:lang w:val="de-DE"/>
        </w:rPr>
      </w:pPr>
      <w:r w:rsidRPr="004F4A5F">
        <w:rPr>
          <w:lang w:val="de-DE"/>
        </w:rPr>
        <w:t>5. das Treffen geeigneter Maßnahmen zur Vorbeugung von Katastrophen und Plagen, wie Bränden, Epidemien und Seuchen, und die erforderliche Hilfeleistung zu deren Beendigung;</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6. die Abhilfe gegen missliche Ereignisse, die durch Umherirren bösartiger oder blutgieriger Tiere verursacht werden könnten.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3</w:t>
      </w:r>
      <w:r w:rsidRPr="004F4A5F">
        <w:rPr>
          <w:lang w:val="de-DE"/>
        </w:rPr>
        <w:t xml:space="preserve"> - Artikel 238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Art. 238 - Das Finanzjahr der Gemeinden entspricht dem Kalenderjahr.</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lastRenderedPageBreak/>
        <w:t>Als einem Rechnungsjahr zugehörige Anrechte und Verpflichtungen gelten nur Anrechte, die die Gemeinde in diesem Rechnungsjahr erworben hat, beziehungsweise Verpflichtungen, die sie ihren Gläubigern gegenüber in diesem Rechnungsjahr eingegangen ist, unabhängig vom Rechnungsjahr, in dem sie ausgeglichen werden.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4</w:t>
      </w:r>
      <w:r w:rsidRPr="004F4A5F">
        <w:rPr>
          <w:lang w:val="de-DE"/>
        </w:rPr>
        <w:t xml:space="preserve"> - Artikel 239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Art. 239 - Der König bestimmt die Haushalts-, Finanz- und Buchführungsvorschriften der Gemeinden sowie die Vorschriften bezüglich der Modalitäten für die Ausübung der Aufgaben ihrer Rechenschaftspflichtigen.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5</w:t>
      </w:r>
      <w:r w:rsidRPr="004F4A5F">
        <w:rPr>
          <w:lang w:val="de-DE"/>
        </w:rPr>
        <w:t xml:space="preserve"> - </w:t>
      </w:r>
      <w:r w:rsidRPr="004F4A5F">
        <w:rPr>
          <w:lang w:val="de-DE"/>
        </w:rPr>
        <w:sym w:font="WP TypographicSymbols" w:char="0027"/>
      </w:r>
      <w:r w:rsidRPr="004F4A5F">
        <w:rPr>
          <w:lang w:val="de-DE"/>
        </w:rPr>
        <w:t xml:space="preserve"> 1 - Artikel 240 Absatz 2 desselben Gesetzes wird aufgehoben.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2 - In Artikel 240 desselben Gesetzes, dessen jetziger Absatz 1 </w:t>
      </w:r>
      <w:r w:rsidRPr="004F4A5F">
        <w:rPr>
          <w:lang w:val="de-DE"/>
        </w:rPr>
        <w:sym w:font="WP TypographicSymbols" w:char="0027"/>
      </w:r>
      <w:r w:rsidRPr="004F4A5F">
        <w:rPr>
          <w:lang w:val="de-DE"/>
        </w:rPr>
        <w:t xml:space="preserve"> 1 bilden wird, wird ein wie folgt lautender </w:t>
      </w:r>
      <w:r w:rsidRPr="004F4A5F">
        <w:rPr>
          <w:lang w:val="de-DE"/>
        </w:rPr>
        <w:sym w:font="WP TypographicSymbols" w:char="0027"/>
      </w:r>
      <w:r w:rsidRPr="004F4A5F">
        <w:rPr>
          <w:lang w:val="de-DE"/>
        </w:rPr>
        <w:t> 2 eingefügt: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sym w:font="WP TypographicSymbols" w:char="0027"/>
      </w:r>
      <w:r w:rsidRPr="004F4A5F">
        <w:rPr>
          <w:lang w:val="de-DE"/>
        </w:rPr>
        <w:t xml:space="preserve"> 2 - Für die Gemeinden des deutschen Sprachgebietes, die in Artikel 7 der am 18. Juli 1966 koordinierten Gesetze über den Sprachengebrauch in Verwaltungsangelegenheiten erwähnten Gemeinden sowie die Gemeinden Comines-Warneton und Voeren werden die Rechnungen innerhalb eines Monats nach ihrer Verabschiedung durch den Gemeinderat der in Artikel 244 </w:t>
      </w:r>
      <w:r w:rsidRPr="004F4A5F">
        <w:rPr>
          <w:lang w:val="de-DE"/>
        </w:rPr>
        <w:sym w:font="WP TypographicSymbols" w:char="0027"/>
      </w:r>
      <w:r w:rsidRPr="004F4A5F">
        <w:rPr>
          <w:lang w:val="de-DE"/>
        </w:rPr>
        <w:t> 3 erwähnten Aufsichtsbehörde übermittelt.</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3 - Artikel 240 </w:t>
      </w:r>
      <w:r w:rsidRPr="004F4A5F">
        <w:rPr>
          <w:lang w:val="de-DE"/>
        </w:rPr>
        <w:sym w:font="WP TypographicSymbols" w:char="0027"/>
      </w:r>
      <w:r w:rsidRPr="004F4A5F">
        <w:rPr>
          <w:lang w:val="de-DE"/>
        </w:rPr>
        <w:t> 1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sym w:font="WP TypographicSymbols" w:char="0027"/>
      </w:r>
      <w:r w:rsidRPr="004F4A5F">
        <w:rPr>
          <w:lang w:val="de-DE"/>
        </w:rPr>
        <w:t> 1 - Der Gemeinderat tritt jährlich im Laufe des ersten Quartals zusammen, um die Rechnungen des vorigen Rechnungsjahres abzuschließen.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Diese Jahresrechnungen umfassen die Haushaltsrechnung, die Ergebnisrechnung und die Bilanz.</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Der in Artikel 96 erwähnte Bericht wird den Rechnungen beigefügt.</w:t>
      </w:r>
      <w:r w:rsidRPr="004F4A5F">
        <w:rPr>
          <w:lang w:val="de-DE"/>
        </w:rPr>
        <w:sym w:font="WP TypographicSymbols" w:char="0040"/>
      </w:r>
    </w:p>
    <w:p w:rsidR="004F4A5F" w:rsidRPr="004F4A5F" w:rsidRDefault="004F4A5F" w:rsidP="004F4A5F">
      <w:pPr>
        <w:spacing w:line="220" w:lineRule="auto"/>
        <w:ind w:firstLine="720"/>
        <w:jc w:val="both"/>
        <w:rPr>
          <w:b/>
          <w:bCs/>
          <w:lang w:val="de-DE"/>
        </w:rPr>
      </w:pPr>
    </w:p>
    <w:p w:rsidR="004F4A5F" w:rsidRPr="004F4A5F" w:rsidRDefault="004F4A5F" w:rsidP="004F4A5F">
      <w:pPr>
        <w:spacing w:line="220" w:lineRule="auto"/>
        <w:ind w:firstLine="720"/>
        <w:jc w:val="both"/>
        <w:rPr>
          <w:b/>
          <w:bCs/>
          <w:lang w:val="de-DE"/>
        </w:rPr>
      </w:pPr>
    </w:p>
    <w:p w:rsidR="004F4A5F" w:rsidRPr="004F4A5F" w:rsidRDefault="004F4A5F" w:rsidP="004F4A5F">
      <w:pPr>
        <w:spacing w:line="220" w:lineRule="auto"/>
        <w:ind w:firstLine="720"/>
        <w:jc w:val="both"/>
        <w:rPr>
          <w:lang w:val="de-DE"/>
        </w:rPr>
      </w:pPr>
      <w:r w:rsidRPr="004F4A5F">
        <w:rPr>
          <w:b/>
          <w:bCs/>
          <w:lang w:val="de-DE"/>
        </w:rPr>
        <w:t>Art. 6</w:t>
      </w:r>
      <w:r w:rsidRPr="004F4A5F">
        <w:rPr>
          <w:lang w:val="de-DE"/>
        </w:rPr>
        <w:t xml:space="preserve"> - Artikel 241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 xml:space="preserve">Art. 241 - </w:t>
      </w:r>
      <w:r w:rsidRPr="004F4A5F">
        <w:rPr>
          <w:lang w:val="de-DE"/>
        </w:rPr>
        <w:sym w:font="WP TypographicSymbols" w:char="0027"/>
      </w:r>
      <w:r w:rsidRPr="004F4A5F">
        <w:rPr>
          <w:lang w:val="de-DE"/>
        </w:rPr>
        <w:t> 1 - Der Gemeinderat tritt jährlich am ersten Montag des Monats Oktober zusammen, um über den Ausgaben- und Einnahmenhaushaltsplan der Gemeinde für das nächste Rechnungsjahr zu beraten und zu beschließen.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2 - Für die Gemeinden des deutschen Sprachgebietes, die in Artikel 7 der am 18. Juli 1966 koordinierten Gesetze über den Sprachengebrauch in Verwaltungsangelegenheiten erwähnten Gemeinden sowie die Gemeinden Comines-Warneton und Voeren wird der Haushaltsplan innerhalb eines Monats nach seiner Verabschiedung durch den Gemeinderat der in Artikel 244 </w:t>
      </w:r>
      <w:r w:rsidRPr="004F4A5F">
        <w:rPr>
          <w:lang w:val="de-DE"/>
        </w:rPr>
        <w:sym w:font="WP TypographicSymbols" w:char="0027"/>
      </w:r>
      <w:r w:rsidRPr="004F4A5F">
        <w:rPr>
          <w:lang w:val="de-DE"/>
        </w:rPr>
        <w:t> 3 erwähnten Aufsichtsbehörde übermittelt.</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7</w:t>
      </w:r>
      <w:r w:rsidRPr="004F4A5F">
        <w:rPr>
          <w:lang w:val="de-DE"/>
        </w:rPr>
        <w:t xml:space="preserve"> - Artikel 242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Art. 242 - Haushaltspläne und Rechnungen werden im Gemeindehaus bereitgelegt, wo jeder sie stets an Ort und Stelle einsehen kann.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lastRenderedPageBreak/>
        <w:t>Auf diese Offenlegung wird mit Anschlägen hingewiesen, die auf Betreiben des Bürgermeister- und Schöffenkollegiums innerhalb eines Monats nach der Verabschiedung der Haushalspläne und Rechnungen durch den Gemeinderat angebracht werden. Die Bekanntmachung muss mindestens zehn Tage angeschlagen bleiben.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8</w:t>
      </w:r>
      <w:r w:rsidRPr="004F4A5F">
        <w:rPr>
          <w:lang w:val="de-DE"/>
        </w:rPr>
        <w:t xml:space="preserve"> - Artikel 246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Art. 246 - Für die Gemeinden des deutschen Sprachgebietes, die in Artikel 7 der am 18. Juli 1966 koordinierten Gesetze über den Sprachengebrauch in Verwaltungsangelegenheiten erwähnten Gemeinden sowie die Gemeinden Comines-Warneton und Voeren muss die Gemeindeverwaltung, wenn sie infolge unvorhergesehener Umstände eine Ausgabe für notwendig erachtet, für die im Haushaltsplan keine Zuweisung vorgesehen ist, dafür ein besonderes Gesuch an den ständigen Ausschuss des Provinzialrates richten.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9</w:t>
      </w:r>
      <w:r w:rsidRPr="004F4A5F">
        <w:rPr>
          <w:lang w:val="de-DE"/>
        </w:rPr>
        <w:t xml:space="preserve"> - Artikel 247 desselben Gesetzes wird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Art. 247 - Eine Zahlung aus der Gemeindekasse darf nur aufgrund einer gegebenenfalls gemäß Artikel 244 festgelegten, im Haushaltsplan eingetragenen Zuweisung oder aufgrund eines gegebenenfalls gemäß Artikel 246 genehmigten Sondermittelbetrags erfolgen.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10</w:t>
      </w:r>
      <w:r w:rsidRPr="004F4A5F">
        <w:rPr>
          <w:lang w:val="de-DE"/>
        </w:rPr>
        <w:t xml:space="preserve"> - </w:t>
      </w:r>
      <w:r w:rsidRPr="004F4A5F">
        <w:rPr>
          <w:lang w:val="de-DE"/>
        </w:rPr>
        <w:sym w:font="WP TypographicSymbols" w:char="0027"/>
      </w:r>
      <w:r w:rsidRPr="004F4A5F">
        <w:rPr>
          <w:lang w:val="de-DE"/>
        </w:rPr>
        <w:t xml:space="preserve"> 1 - In Artikel 248 desselben Gesetzes werden die Absätze 1 und 2 durch folgende Bestimmung, die </w:t>
      </w:r>
      <w:r w:rsidRPr="004F4A5F">
        <w:rPr>
          <w:lang w:val="de-DE"/>
        </w:rPr>
        <w:sym w:font="WP TypographicSymbols" w:char="0027"/>
      </w:r>
      <w:r w:rsidRPr="004F4A5F">
        <w:rPr>
          <w:lang w:val="de-DE"/>
        </w:rPr>
        <w:t> 1 bilden wird,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sym w:font="WP TypographicSymbols" w:char="0027"/>
      </w:r>
      <w:r w:rsidRPr="004F4A5F">
        <w:rPr>
          <w:lang w:val="de-DE"/>
        </w:rPr>
        <w:t> 1 - Es darf kein Ausgabenartikel des Haushaltsplanes überzogen werden, und es darf keine Übertragung erfolgen.</w:t>
      </w:r>
      <w:r w:rsidRPr="004F4A5F">
        <w:rPr>
          <w:lang w:val="de-DE"/>
        </w:rPr>
        <w:sym w:font="WP TypographicSymbols" w:char="0040"/>
      </w:r>
    </w:p>
    <w:p w:rsidR="004F4A5F" w:rsidRPr="004F4A5F" w:rsidRDefault="004F4A5F" w:rsidP="004F4A5F">
      <w:pPr>
        <w:spacing w:line="220" w:lineRule="auto"/>
        <w:ind w:firstLine="720"/>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2 - In demselben Artikel bilden die Absätze 3 und 4 einen Paragraphen 2; dieser </w:t>
      </w:r>
      <w:r w:rsidRPr="004F4A5F">
        <w:rPr>
          <w:lang w:val="de-DE"/>
        </w:rPr>
        <w:sym w:font="WP TypographicSymbols" w:char="0027"/>
      </w:r>
      <w:r w:rsidRPr="004F4A5F">
        <w:rPr>
          <w:lang w:val="de-DE"/>
        </w:rPr>
        <w:t> 2 wird durch folgenden Absatz ergänzt: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t>Über die derart übertragenen Zuweisungen darf ohne einen erneuten Beschluss des Gemeinderates verfügt werden.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3 - In demselben Paragraphen 2</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 xml:space="preserve">1. werden in Absatz 1 die Wörter </w:t>
      </w:r>
      <w:r w:rsidRPr="004F4A5F">
        <w:rPr>
          <w:lang w:val="de-DE"/>
        </w:rPr>
        <w:sym w:font="WP TypographicSymbols" w:char="0041"/>
      </w:r>
      <w:r w:rsidRPr="004F4A5F">
        <w:rPr>
          <w:lang w:val="de-DE"/>
        </w:rPr>
        <w:t>wird der zur Abzahlung der Forderung notwendige Teil der Zuweisung auf das folgende Rechnungsjahr übertragen</w:t>
      </w:r>
      <w:r w:rsidRPr="004F4A5F">
        <w:rPr>
          <w:lang w:val="de-DE"/>
        </w:rPr>
        <w:sym w:font="WP TypographicSymbols" w:char="0040"/>
      </w:r>
      <w:r w:rsidRPr="004F4A5F">
        <w:rPr>
          <w:lang w:val="de-DE"/>
        </w:rPr>
        <w:t xml:space="preserve"> durch die Wörter </w:t>
      </w:r>
      <w:r w:rsidRPr="004F4A5F">
        <w:rPr>
          <w:lang w:val="de-DE"/>
        </w:rPr>
        <w:sym w:font="WP TypographicSymbols" w:char="0041"/>
      </w:r>
      <w:r w:rsidRPr="004F4A5F">
        <w:rPr>
          <w:lang w:val="de-DE"/>
        </w:rPr>
        <w:t>wird der zur Begleichung der Ausgabe notwendige Teil der Zuweisung durch einen Beschluss des Bürgermeister- und Schöffenkollegiums, der der Rechnung des abgeschlossenen Rechnungsjahres beigefügt wird, auf das folgende Rechnungsjahr übertragen</w:t>
      </w:r>
      <w:r w:rsidRPr="004F4A5F">
        <w:rPr>
          <w:lang w:val="de-DE"/>
        </w:rPr>
        <w:sym w:font="WP TypographicSymbols" w:char="0040"/>
      </w:r>
      <w:r w:rsidRPr="004F4A5F">
        <w:rPr>
          <w:lang w:val="de-DE"/>
        </w:rPr>
        <w:t xml:space="preserve">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2. wird Absatz 2 aufgehoben.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4 - In demselben Artikel wird der jetzige Absatz 5 durch folgende Bestimmung ersetzt:</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41"/>
      </w:r>
      <w:r w:rsidRPr="004F4A5F">
        <w:rPr>
          <w:lang w:val="de-DE"/>
        </w:rPr>
        <w:sym w:font="WP TypographicSymbols" w:char="0027"/>
      </w:r>
      <w:r w:rsidRPr="004F4A5F">
        <w:rPr>
          <w:lang w:val="de-DE"/>
        </w:rPr>
        <w:t xml:space="preserve"> 3 - Für die Gemeinden des deutschen Sprachgebietes, die in Artikel 7 der am 18. Juli 1966 koordinierten Gesetze über den Sprachengebrauch in Verwaltungsangelegenheiten erwähnten Gemeinden sowie die Gemeinden Comines-Warneton und Voeren kann der ständige Ausschuss des Provinzialrates außerdem die Überschreitung von Ausgabenartikeln des Haushaltsplans und andere als die in </w:t>
      </w:r>
      <w:r w:rsidRPr="004F4A5F">
        <w:rPr>
          <w:lang w:val="de-DE"/>
        </w:rPr>
        <w:sym w:font="WP TypographicSymbols" w:char="0027"/>
      </w:r>
      <w:r w:rsidRPr="004F4A5F">
        <w:rPr>
          <w:lang w:val="de-DE"/>
        </w:rPr>
        <w:t> 2 erwähnten Übertragungen zulassen.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 xml:space="preserve">Über die aufgrund von </w:t>
      </w:r>
      <w:r w:rsidRPr="004F4A5F">
        <w:rPr>
          <w:lang w:val="de-DE"/>
        </w:rPr>
        <w:sym w:font="WP TypographicSymbols" w:char="0027"/>
      </w:r>
      <w:r w:rsidRPr="004F4A5F">
        <w:rPr>
          <w:lang w:val="de-DE"/>
        </w:rPr>
        <w:t> 2 übertragenen Zuweisungen darf ohne die Genehmigung des ständigen Ausschusses verfügt werden.</w:t>
      </w:r>
      <w:r w:rsidRPr="004F4A5F">
        <w:rPr>
          <w:lang w:val="de-DE"/>
        </w:rPr>
        <w:sym w:font="WP TypographicSymbols" w:char="0040"/>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11</w:t>
      </w:r>
      <w:r w:rsidRPr="004F4A5F">
        <w:rPr>
          <w:lang w:val="de-DE"/>
        </w:rPr>
        <w:t xml:space="preserve"> - Es werden aufgehoben: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1. das Dekret vom 14. Dezember 1789 über die Einrichtung der Gemeindebehörden;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2. Titel XI des Dekretes vom 16.-24. August 1790 über das Gerichtswesen.</w:t>
      </w:r>
    </w:p>
    <w:p w:rsidR="004F4A5F" w:rsidRPr="004F4A5F" w:rsidRDefault="004F4A5F" w:rsidP="004F4A5F">
      <w:pPr>
        <w:spacing w:line="220" w:lineRule="auto"/>
        <w:jc w:val="both"/>
        <w:rPr>
          <w:lang w:val="de-DE"/>
        </w:rPr>
      </w:pP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b/>
          <w:bCs/>
          <w:lang w:val="de-DE"/>
        </w:rPr>
        <w:t>Art. 12</w:t>
      </w:r>
      <w:r w:rsidRPr="004F4A5F">
        <w:rPr>
          <w:lang w:val="de-DE"/>
        </w:rPr>
        <w:t xml:space="preserve"> - </w:t>
      </w:r>
      <w:r w:rsidRPr="004F4A5F">
        <w:rPr>
          <w:lang w:val="de-DE"/>
        </w:rPr>
        <w:sym w:font="WP TypographicSymbols" w:char="0027"/>
      </w:r>
      <w:r w:rsidRPr="004F4A5F">
        <w:rPr>
          <w:lang w:val="de-DE"/>
        </w:rPr>
        <w:t> 1 - Vorliegendes Gesetz tritt am 1. Juni 1989 in Kraft, mit Ausnahme von: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1. Artikel 3;</w:t>
      </w:r>
    </w:p>
    <w:p w:rsidR="004F4A5F" w:rsidRPr="004F4A5F" w:rsidRDefault="004F4A5F" w:rsidP="004F4A5F">
      <w:pPr>
        <w:spacing w:line="220" w:lineRule="auto"/>
        <w:ind w:firstLine="720"/>
        <w:jc w:val="both"/>
        <w:rPr>
          <w:lang w:val="de-DE"/>
        </w:rPr>
      </w:pPr>
      <w:r w:rsidRPr="004F4A5F">
        <w:rPr>
          <w:lang w:val="de-DE"/>
        </w:rPr>
        <w:t xml:space="preserve">2. Artikel 5 </w:t>
      </w:r>
      <w:r w:rsidRPr="004F4A5F">
        <w:rPr>
          <w:lang w:val="de-DE"/>
        </w:rPr>
        <w:sym w:font="WP TypographicSymbols" w:char="0027"/>
      </w:r>
      <w:r w:rsidRPr="004F4A5F">
        <w:rPr>
          <w:lang w:val="de-DE"/>
        </w:rPr>
        <w:t> 3;</w:t>
      </w:r>
    </w:p>
    <w:p w:rsidR="004F4A5F" w:rsidRPr="004F4A5F" w:rsidRDefault="004F4A5F" w:rsidP="004F4A5F">
      <w:pPr>
        <w:spacing w:line="220" w:lineRule="auto"/>
        <w:ind w:firstLine="720"/>
        <w:jc w:val="both"/>
        <w:rPr>
          <w:lang w:val="de-DE"/>
        </w:rPr>
      </w:pPr>
      <w:r w:rsidRPr="004F4A5F">
        <w:rPr>
          <w:lang w:val="de-DE"/>
        </w:rPr>
        <w:t xml:space="preserve">3. Artikel 10 </w:t>
      </w:r>
      <w:r w:rsidRPr="004F4A5F">
        <w:rPr>
          <w:lang w:val="de-DE"/>
        </w:rPr>
        <w:sym w:font="WP TypographicSymbols" w:char="0027"/>
      </w:r>
      <w:r w:rsidRPr="004F4A5F">
        <w:rPr>
          <w:lang w:val="de-DE"/>
        </w:rPr>
        <w:t> 3.</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2 - Die in </w:t>
      </w:r>
      <w:r w:rsidRPr="004F4A5F">
        <w:rPr>
          <w:lang w:val="de-DE"/>
        </w:rPr>
        <w:sym w:font="WP TypographicSymbols" w:char="0027"/>
      </w:r>
      <w:r w:rsidRPr="004F4A5F">
        <w:rPr>
          <w:lang w:val="de-DE"/>
        </w:rPr>
        <w:t> 1 Nr. 1 bis 3 erwähnten Artikel treten am 1. Januar 1995 in Kraft, unbeschadet jedoch:</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1. ihrer etwaigen Anwendung im Rahmen der vor ihrem Inkrafttreten erfolgten Haushaltsverrichtungen, die sich jedoch auf das an diesem Datum beginnende Rechnungsjahr beziehen;</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2. der Anwendung der durch sie abgeänderten oder aufgehobenen Bestimmungen auf die nach ihrem Inkrafttreten erfolgten Buchführungsverrichtungen, die sich jedoch auf eines der vor diesem Datum liegenden Rechnungsjahre beziehen.</w:t>
      </w:r>
    </w:p>
    <w:p w:rsidR="004F4A5F" w:rsidRPr="004F4A5F" w:rsidRDefault="004F4A5F" w:rsidP="004F4A5F">
      <w:pPr>
        <w:spacing w:line="220" w:lineRule="auto"/>
        <w:ind w:firstLine="720"/>
        <w:jc w:val="both"/>
        <w:rPr>
          <w:lang w:val="de-DE"/>
        </w:rPr>
      </w:pPr>
    </w:p>
    <w:p w:rsidR="004F4A5F" w:rsidRPr="004F4A5F" w:rsidRDefault="004F4A5F" w:rsidP="004F4A5F">
      <w:pPr>
        <w:spacing w:line="220" w:lineRule="auto"/>
        <w:ind w:firstLine="720"/>
        <w:jc w:val="both"/>
        <w:rPr>
          <w:lang w:val="de-DE"/>
        </w:rPr>
      </w:pPr>
      <w:r w:rsidRPr="004F4A5F">
        <w:rPr>
          <w:lang w:val="de-DE"/>
        </w:rPr>
        <w:sym w:font="WP TypographicSymbols" w:char="0027"/>
      </w:r>
      <w:r w:rsidRPr="004F4A5F">
        <w:rPr>
          <w:lang w:val="de-DE"/>
        </w:rPr>
        <w:t xml:space="preserve"> 3 - Der König kann für die Gemeinden, deren Gemeinderat durch einen spätestens am 1. Juli des Jahres, das dem vorgeschlagenen Datum voraufgeht, an den Provinzgouverneur gerichteten Beschluss einen diesbezüglichen Antrag gestellt hat, ein vorzeitiges Datum für das Inkrafttreten festsetzen, wobei dieses Datum der 1. Januar eines der Jahre 1990 bis 1994 sein muss.</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 xml:space="preserve">Wir fertigen das vorliegende Gesetz aus und ordnen an, dass es mit dem Staatssiegel versehen und durch das </w:t>
      </w:r>
      <w:r w:rsidRPr="004F4A5F">
        <w:rPr>
          <w:i/>
          <w:iCs/>
          <w:lang w:val="de-DE"/>
        </w:rPr>
        <w:t>Belgische</w:t>
      </w:r>
      <w:r w:rsidRPr="004F4A5F">
        <w:rPr>
          <w:lang w:val="de-DE"/>
        </w:rPr>
        <w:t xml:space="preserve"> </w:t>
      </w:r>
      <w:r w:rsidRPr="004F4A5F">
        <w:rPr>
          <w:i/>
          <w:iCs/>
          <w:lang w:val="de-DE"/>
        </w:rPr>
        <w:t>Staatsblatt</w:t>
      </w:r>
      <w:r w:rsidRPr="004F4A5F">
        <w:rPr>
          <w:lang w:val="de-DE"/>
        </w:rPr>
        <w:t xml:space="preserve"> veröffentlicht wird.</w:t>
      </w:r>
    </w:p>
    <w:p w:rsidR="004F4A5F" w:rsidRPr="004F4A5F" w:rsidRDefault="004F4A5F" w:rsidP="004F4A5F">
      <w:pPr>
        <w:spacing w:line="220" w:lineRule="auto"/>
        <w:jc w:val="both"/>
        <w:rPr>
          <w:lang w:val="de-DE"/>
        </w:rPr>
      </w:pPr>
    </w:p>
    <w:p w:rsidR="004F4A5F" w:rsidRPr="004F4A5F" w:rsidRDefault="004F4A5F" w:rsidP="004F4A5F">
      <w:pPr>
        <w:spacing w:line="220" w:lineRule="auto"/>
        <w:ind w:firstLine="720"/>
        <w:jc w:val="both"/>
        <w:rPr>
          <w:lang w:val="de-DE"/>
        </w:rPr>
      </w:pPr>
      <w:r w:rsidRPr="004F4A5F">
        <w:rPr>
          <w:lang w:val="de-DE"/>
        </w:rPr>
        <w:t>Gegeben zu Brüssel, den 27. Mai 1989</w:t>
      </w:r>
    </w:p>
    <w:p w:rsidR="004F4A5F" w:rsidRPr="004F4A5F" w:rsidRDefault="004F4A5F" w:rsidP="004F4A5F">
      <w:pPr>
        <w:spacing w:line="220" w:lineRule="auto"/>
        <w:jc w:val="both"/>
        <w:rPr>
          <w:lang w:val="de-DE"/>
        </w:rPr>
      </w:pPr>
    </w:p>
    <w:p w:rsidR="004F4A5F" w:rsidRPr="004F4A5F" w:rsidRDefault="004F4A5F" w:rsidP="004F4A5F">
      <w:pPr>
        <w:spacing w:line="220" w:lineRule="auto"/>
        <w:jc w:val="center"/>
        <w:rPr>
          <w:lang w:val="de-DE"/>
        </w:rPr>
      </w:pPr>
      <w:r w:rsidRPr="004F4A5F">
        <w:rPr>
          <w:lang w:val="de-DE"/>
        </w:rPr>
        <w:t>BALDUIN</w:t>
      </w:r>
    </w:p>
    <w:p w:rsidR="004F4A5F" w:rsidRPr="004F4A5F" w:rsidRDefault="004F4A5F" w:rsidP="004F4A5F">
      <w:pPr>
        <w:spacing w:line="220" w:lineRule="auto"/>
        <w:jc w:val="center"/>
        <w:rPr>
          <w:lang w:val="de-DE"/>
        </w:rPr>
      </w:pPr>
    </w:p>
    <w:p w:rsidR="004F4A5F" w:rsidRPr="004F4A5F" w:rsidRDefault="004F4A5F" w:rsidP="004F4A5F">
      <w:pPr>
        <w:spacing w:line="220" w:lineRule="auto"/>
        <w:jc w:val="center"/>
        <w:rPr>
          <w:lang w:val="de-DE"/>
        </w:rPr>
      </w:pPr>
      <w:r w:rsidRPr="004F4A5F">
        <w:rPr>
          <w:lang w:val="de-DE"/>
        </w:rPr>
        <w:t>Von Königs wegen:</w:t>
      </w:r>
    </w:p>
    <w:p w:rsidR="004F4A5F" w:rsidRPr="004F4A5F" w:rsidRDefault="004F4A5F" w:rsidP="004F4A5F">
      <w:pPr>
        <w:spacing w:line="220" w:lineRule="auto"/>
        <w:jc w:val="center"/>
        <w:rPr>
          <w:lang w:val="de-DE"/>
        </w:rPr>
      </w:pPr>
    </w:p>
    <w:p w:rsidR="004F4A5F" w:rsidRPr="004F4A5F" w:rsidRDefault="004F4A5F" w:rsidP="004F4A5F">
      <w:pPr>
        <w:spacing w:line="220" w:lineRule="auto"/>
        <w:jc w:val="center"/>
        <w:rPr>
          <w:lang w:val="de-DE"/>
        </w:rPr>
      </w:pPr>
      <w:r w:rsidRPr="004F4A5F">
        <w:rPr>
          <w:lang w:val="de-DE"/>
        </w:rPr>
        <w:t>Der Minister des Innern,</w:t>
      </w:r>
    </w:p>
    <w:p w:rsidR="004F4A5F" w:rsidRPr="004F4A5F" w:rsidRDefault="004F4A5F" w:rsidP="004F4A5F">
      <w:pPr>
        <w:spacing w:line="220" w:lineRule="auto"/>
        <w:jc w:val="center"/>
        <w:rPr>
          <w:lang w:val="de-DE"/>
        </w:rPr>
      </w:pPr>
      <w:r w:rsidRPr="004F4A5F">
        <w:rPr>
          <w:lang w:val="de-DE"/>
        </w:rPr>
        <w:t>der Modernisierung der Öffentlichen Dienststellen</w:t>
      </w:r>
    </w:p>
    <w:p w:rsidR="004F4A5F" w:rsidRPr="004F4A5F" w:rsidRDefault="004F4A5F" w:rsidP="004F4A5F">
      <w:pPr>
        <w:spacing w:line="220" w:lineRule="auto"/>
        <w:jc w:val="center"/>
        <w:rPr>
          <w:lang w:val="de-DE"/>
        </w:rPr>
      </w:pPr>
      <w:r w:rsidRPr="004F4A5F">
        <w:rPr>
          <w:lang w:val="de-DE"/>
        </w:rPr>
        <w:t>und der Nationalen Wissenschaftlichen und Kulturellen</w:t>
      </w:r>
    </w:p>
    <w:p w:rsidR="004F4A5F" w:rsidRPr="004F4A5F" w:rsidRDefault="004F4A5F" w:rsidP="004F4A5F">
      <w:pPr>
        <w:spacing w:line="220" w:lineRule="auto"/>
        <w:jc w:val="center"/>
        <w:rPr>
          <w:lang w:val="de-DE"/>
        </w:rPr>
      </w:pPr>
      <w:r w:rsidRPr="004F4A5F">
        <w:rPr>
          <w:lang w:val="de-DE"/>
        </w:rPr>
        <w:t>Einrichtungen</w:t>
      </w:r>
    </w:p>
    <w:p w:rsidR="004F4A5F" w:rsidRPr="004F4A5F" w:rsidRDefault="004F4A5F" w:rsidP="004F4A5F">
      <w:pPr>
        <w:spacing w:line="220" w:lineRule="auto"/>
        <w:jc w:val="center"/>
        <w:rPr>
          <w:lang w:val="de-DE"/>
        </w:rPr>
      </w:pPr>
      <w:r w:rsidRPr="004F4A5F">
        <w:rPr>
          <w:lang w:val="de-DE"/>
        </w:rPr>
        <w:t>L. TOBBACK</w:t>
      </w:r>
    </w:p>
    <w:p w:rsidR="004F4A5F" w:rsidRPr="004F4A5F" w:rsidRDefault="004F4A5F" w:rsidP="004F4A5F">
      <w:pPr>
        <w:spacing w:line="220" w:lineRule="auto"/>
        <w:jc w:val="center"/>
        <w:rPr>
          <w:lang w:val="de-DE"/>
        </w:rPr>
      </w:pPr>
    </w:p>
    <w:p w:rsidR="004F4A5F" w:rsidRPr="004F4A5F" w:rsidRDefault="004F4A5F" w:rsidP="004F4A5F">
      <w:pPr>
        <w:spacing w:line="220" w:lineRule="auto"/>
        <w:jc w:val="center"/>
        <w:rPr>
          <w:lang w:val="de-DE"/>
        </w:rPr>
      </w:pPr>
      <w:r w:rsidRPr="004F4A5F">
        <w:rPr>
          <w:lang w:val="de-DE"/>
        </w:rPr>
        <w:t>Mit dem Staatssiegel versehen:</w:t>
      </w:r>
    </w:p>
    <w:p w:rsidR="004F4A5F" w:rsidRPr="004F4A5F" w:rsidRDefault="004F4A5F" w:rsidP="004F4A5F">
      <w:pPr>
        <w:spacing w:line="220" w:lineRule="auto"/>
        <w:jc w:val="center"/>
        <w:rPr>
          <w:lang w:val="de-DE"/>
        </w:rPr>
      </w:pPr>
    </w:p>
    <w:p w:rsidR="004F4A5F" w:rsidRPr="004F4A5F" w:rsidRDefault="004F4A5F" w:rsidP="004F4A5F">
      <w:pPr>
        <w:spacing w:line="220" w:lineRule="auto"/>
        <w:jc w:val="center"/>
        <w:rPr>
          <w:lang w:val="de-DE"/>
        </w:rPr>
      </w:pPr>
      <w:r w:rsidRPr="004F4A5F">
        <w:rPr>
          <w:lang w:val="de-DE"/>
        </w:rPr>
        <w:t>Der Minister der Justiz</w:t>
      </w:r>
    </w:p>
    <w:p w:rsidR="004F4A5F" w:rsidRPr="004F4A5F" w:rsidRDefault="004F4A5F" w:rsidP="004F4A5F">
      <w:pPr>
        <w:spacing w:line="220" w:lineRule="auto"/>
        <w:jc w:val="center"/>
        <w:rPr>
          <w:lang w:val="de-DE"/>
        </w:rPr>
      </w:pPr>
      <w:r w:rsidRPr="004F4A5F">
        <w:rPr>
          <w:lang w:val="de-DE"/>
        </w:rPr>
        <w:t>M. WATHELET</w:t>
      </w:r>
    </w:p>
    <w:sectPr w:rsidR="004F4A5F" w:rsidRPr="004F4A5F" w:rsidSect="004F4A5F">
      <w:pgSz w:w="11905" w:h="16837"/>
      <w:pgMar w:top="1298" w:right="1440" w:bottom="1298" w:left="1440" w:header="1298" w:footer="12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4F4A5F"/>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1916</Words>
  <Characters>10540</Characters>
  <Application>Microsoft Office Word</Application>
  <DocSecurity>4</DocSecurity>
  <Lines>87</Lines>
  <Paragraphs>24</Paragraphs>
  <ScaleCrop>false</ScaleCrop>
  <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2013-05-14T09:08:00Z</dcterms:created>
  <dcterms:modified xsi:type="dcterms:W3CDTF">2013-05-14T09:08:00Z</dcterms:modified>
</cp:coreProperties>
</file>