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517373" w:rsidP="00517373">
      <w:pPr>
        <w:jc w:val="center"/>
        <w:rPr>
          <w:lang w:val="de-DE"/>
        </w:rPr>
      </w:pPr>
      <w:r w:rsidRPr="008A20F3">
        <w:rPr>
          <w:b/>
          <w:bCs/>
          <w:lang w:val="de-DE"/>
        </w:rPr>
        <w:t>11. JULI 1988 - Gesetz zur Ergänzung von Artikel 84 des Gemeindegesetzes über die Ernennung der Mitglieder des Gemeindepersonals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517373">
        <w:rPr>
          <w:lang w:val="de-DE"/>
        </w:rPr>
        <w:t>5. August 1998</w:t>
      </w:r>
      <w:bookmarkStart w:id="0" w:name="_GoBack"/>
      <w:bookmarkEnd w:id="0"/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517373" w:rsidRPr="008A20F3" w:rsidRDefault="00517373" w:rsidP="00517373">
      <w:pPr>
        <w:jc w:val="center"/>
        <w:rPr>
          <w:b/>
          <w:bCs/>
          <w:lang w:val="de-DE"/>
        </w:rPr>
      </w:pPr>
      <w:r w:rsidRPr="008A20F3">
        <w:rPr>
          <w:b/>
          <w:bCs/>
          <w:lang w:val="de-DE"/>
        </w:rPr>
        <w:lastRenderedPageBreak/>
        <w:t>MINISTERIUM DES INNERN UND DES ÖFFENTLICHEN DIENSTES</w:t>
      </w:r>
    </w:p>
    <w:p w:rsidR="00517373" w:rsidRDefault="00517373" w:rsidP="00517373">
      <w:pPr>
        <w:jc w:val="both"/>
        <w:rPr>
          <w:b/>
          <w:bCs/>
          <w:lang w:val="de-DE"/>
        </w:rPr>
      </w:pPr>
    </w:p>
    <w:p w:rsidR="00517373" w:rsidRPr="008A20F3" w:rsidRDefault="00517373" w:rsidP="00517373">
      <w:pPr>
        <w:jc w:val="both"/>
        <w:rPr>
          <w:b/>
          <w:bCs/>
          <w:lang w:val="de-DE"/>
        </w:rPr>
      </w:pPr>
    </w:p>
    <w:p w:rsidR="00517373" w:rsidRPr="008A20F3" w:rsidRDefault="00517373" w:rsidP="00517373">
      <w:pPr>
        <w:jc w:val="center"/>
        <w:rPr>
          <w:lang w:val="de-DE"/>
        </w:rPr>
      </w:pPr>
      <w:r w:rsidRPr="008A20F3">
        <w:rPr>
          <w:b/>
          <w:bCs/>
          <w:lang w:val="de-DE"/>
        </w:rPr>
        <w:t>11. JULI 1988 - Gesetz zur Ergänzung von Artikel 84 des Gemeindegesetzes über die Ernennung der Mitglieder des Gemeindepersonals</w:t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8A20F3">
        <w:rPr>
          <w:lang w:val="de-DE"/>
        </w:rPr>
        <w:t>BALDUIN, König der Belgier,</w:t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>
        <w:rPr>
          <w:lang w:val="de-DE"/>
        </w:rPr>
        <w:tab/>
      </w:r>
      <w:r w:rsidRPr="008A20F3">
        <w:rPr>
          <w:lang w:val="de-DE"/>
        </w:rPr>
        <w:t>Allen Gegenwärtigen und Zukünftigen, Unser Gruß!</w:t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 w:rsidRPr="008A20F3">
        <w:rPr>
          <w:lang w:val="de-DE"/>
        </w:rPr>
        <w:t>Die Kammern haben das Folgende angenommen, und Wir sanktionieren es:</w:t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 w:rsidRPr="008A20F3">
        <w:rPr>
          <w:b/>
          <w:bCs/>
          <w:lang w:val="de-DE"/>
        </w:rPr>
        <w:t>Einziger Artikel</w:t>
      </w:r>
      <w:r w:rsidRPr="008A20F3">
        <w:rPr>
          <w:lang w:val="de-DE"/>
        </w:rPr>
        <w:t xml:space="preserve"> - In Artikel 84 </w:t>
      </w:r>
      <w:r w:rsidRPr="008A20F3">
        <w:rPr>
          <w:lang w:val="de-DE"/>
        </w:rPr>
        <w:sym w:font="WP TypographicSymbols" w:char="0027"/>
      </w:r>
      <w:r w:rsidRPr="008A20F3">
        <w:rPr>
          <w:lang w:val="de-DE"/>
        </w:rPr>
        <w:t> 1 des Gemeindegesetzes wird zwischen dem ersten und dem zweiten Absatz folgender Absatz eingefügt:</w:t>
      </w: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 w:rsidRPr="008A20F3">
        <w:rPr>
          <w:lang w:val="de-DE"/>
        </w:rPr>
        <w:sym w:font="WP TypographicSymbols" w:char="0041"/>
      </w:r>
      <w:r w:rsidRPr="008A20F3">
        <w:rPr>
          <w:lang w:val="de-DE"/>
        </w:rPr>
        <w:t xml:space="preserve">Er kann bei jeder definitiven Ernennung von Mitgliedern des Gemeindepersonals die Forderung stellen, </w:t>
      </w:r>
      <w:r w:rsidR="003F6EC8" w:rsidRPr="008A20F3">
        <w:rPr>
          <w:lang w:val="de-DE"/>
        </w:rPr>
        <w:t>dass</w:t>
      </w:r>
      <w:r w:rsidRPr="008A20F3">
        <w:rPr>
          <w:lang w:val="de-DE"/>
        </w:rPr>
        <w:t xml:space="preserve"> die Betreffenden ihren Wohnsitz und ihren tatsächlichen Wohnort auf dem Gebiet der Gemeinde haben und behalten. Der Gemeinderat begründet seinen </w:t>
      </w:r>
      <w:r w:rsidR="003F6EC8" w:rsidRPr="008A20F3">
        <w:rPr>
          <w:lang w:val="de-DE"/>
        </w:rPr>
        <w:t>Beschluss</w:t>
      </w:r>
      <w:r w:rsidRPr="008A20F3">
        <w:rPr>
          <w:lang w:val="de-DE"/>
        </w:rPr>
        <w:t>.</w:t>
      </w:r>
      <w:r w:rsidRPr="008A20F3">
        <w:rPr>
          <w:lang w:val="de-DE"/>
        </w:rPr>
        <w:sym w:font="WP TypographicSymbols" w:char="0040"/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 w:rsidRPr="008A20F3">
        <w:rPr>
          <w:lang w:val="de-DE"/>
        </w:rPr>
        <w:t xml:space="preserve">Wir fertigen das vorliegende Gesetz aus und ordnen an, </w:t>
      </w:r>
      <w:r w:rsidR="003F6EC8" w:rsidRPr="008A20F3">
        <w:rPr>
          <w:lang w:val="de-DE"/>
        </w:rPr>
        <w:t>dass</w:t>
      </w:r>
      <w:r w:rsidRPr="008A20F3">
        <w:rPr>
          <w:lang w:val="de-DE"/>
        </w:rPr>
        <w:t xml:space="preserve"> es mit dem Staatssiegel versehen und durch das </w:t>
      </w:r>
      <w:r w:rsidRPr="008A20F3">
        <w:rPr>
          <w:i/>
          <w:iCs/>
          <w:lang w:val="de-DE"/>
        </w:rPr>
        <w:t>Belgische Staatsblatt</w:t>
      </w:r>
      <w:r w:rsidRPr="008A20F3">
        <w:rPr>
          <w:lang w:val="de-DE"/>
        </w:rPr>
        <w:t xml:space="preserve"> veröffentlicht wird.</w:t>
      </w:r>
    </w:p>
    <w:p w:rsidR="0051737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jc w:val="both"/>
        <w:rPr>
          <w:lang w:val="de-DE"/>
        </w:rPr>
      </w:pPr>
    </w:p>
    <w:p w:rsidR="00517373" w:rsidRPr="008A20F3" w:rsidRDefault="00517373" w:rsidP="00517373">
      <w:pPr>
        <w:ind w:firstLine="720"/>
        <w:jc w:val="both"/>
        <w:rPr>
          <w:lang w:val="de-DE"/>
        </w:rPr>
      </w:pPr>
      <w:r w:rsidRPr="008A20F3">
        <w:rPr>
          <w:lang w:val="de-DE"/>
        </w:rPr>
        <w:t>Gegeben zu Brüssel, den 11. Juli 1988</w:t>
      </w:r>
    </w:p>
    <w:p w:rsidR="00517373" w:rsidRDefault="00517373">
      <w:pPr>
        <w:spacing w:line="196" w:lineRule="auto"/>
        <w:jc w:val="both"/>
        <w:rPr>
          <w:lang w:val="de-DE"/>
        </w:rPr>
      </w:pPr>
    </w:p>
    <w:p w:rsidR="00517373" w:rsidRPr="008A20F3" w:rsidRDefault="00517373">
      <w:pPr>
        <w:spacing w:line="196" w:lineRule="auto"/>
        <w:jc w:val="both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BALDUIN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Von Königs wegen: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Der Minister des Innern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L. TOBBACK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Mit dem Staatssiegel versehen: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Der Minister der Justiz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  <w:r w:rsidRPr="008A20F3">
        <w:rPr>
          <w:lang w:val="de-DE"/>
        </w:rPr>
        <w:t>M. WATHELET</w:t>
      </w: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p w:rsidR="00517373" w:rsidRPr="008A20F3" w:rsidRDefault="00517373">
      <w:pPr>
        <w:spacing w:line="196" w:lineRule="auto"/>
        <w:jc w:val="center"/>
        <w:rPr>
          <w:lang w:val="de-DE"/>
        </w:rPr>
      </w:pPr>
    </w:p>
    <w:sectPr w:rsidR="00517373" w:rsidRPr="008A20F3" w:rsidSect="0051737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3F6EC8"/>
    <w:rsid w:val="004F0197"/>
    <w:rsid w:val="0051470C"/>
    <w:rsid w:val="00517373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2013-05-14T09:37:00Z</dcterms:created>
  <dcterms:modified xsi:type="dcterms:W3CDTF">2013-05-14T09:37:00Z</dcterms:modified>
</cp:coreProperties>
</file>