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135" w:rsidRDefault="00673135">
      <w:pPr>
        <w:tabs>
          <w:tab w:val="center" w:pos="4513"/>
        </w:tabs>
        <w:jc w:val="both"/>
        <w:rPr>
          <w:rFonts w:cs="Times New Roman"/>
          <w:lang w:val="de-DE"/>
        </w:rPr>
      </w:pPr>
      <w:bookmarkStart w:id="0" w:name="_GoBack"/>
      <w:bookmarkEnd w:id="0"/>
      <w:r>
        <w:rPr>
          <w:rFonts w:cs="Times New Roman"/>
          <w:lang w:val="de-DE"/>
        </w:rPr>
        <w:tab/>
      </w:r>
      <w:r>
        <w:rPr>
          <w:rFonts w:cs="Times New Roman"/>
          <w:b/>
          <w:bCs/>
          <w:lang w:val="de-DE"/>
        </w:rPr>
        <w:t>20. JULI 1971 - Gesetz über die Bestattungen und Grabstätten</w:t>
      </w:r>
    </w:p>
    <w:p w:rsidR="00673135" w:rsidRDefault="00673135">
      <w:pPr>
        <w:jc w:val="center"/>
        <w:rPr>
          <w:rFonts w:cs="Times New Roman"/>
          <w:b/>
          <w:bCs/>
          <w:lang w:val="de-DE"/>
        </w:rPr>
      </w:pPr>
      <w:r>
        <w:rPr>
          <w:rFonts w:cs="Times New Roman"/>
          <w:b/>
          <w:bCs/>
          <w:lang w:val="de-DE"/>
        </w:rPr>
        <w:t>(föderale Fassung)</w:t>
      </w:r>
    </w:p>
    <w:p w:rsidR="00673135" w:rsidRDefault="00673135">
      <w:pPr>
        <w:jc w:val="both"/>
        <w:rPr>
          <w:rFonts w:cs="Times New Roman"/>
          <w:i/>
          <w:iCs/>
          <w:lang w:val="de-DE"/>
        </w:rPr>
      </w:pPr>
    </w:p>
    <w:p w:rsidR="00673135" w:rsidRDefault="00673135">
      <w:pPr>
        <w:jc w:val="both"/>
        <w:rPr>
          <w:rFonts w:cs="Times New Roman"/>
          <w:i/>
          <w:iCs/>
          <w:lang w:val="de-DE"/>
        </w:rPr>
      </w:pPr>
    </w:p>
    <w:p w:rsidR="00673135" w:rsidRPr="00673135" w:rsidRDefault="00673135">
      <w:pPr>
        <w:jc w:val="center"/>
        <w:rPr>
          <w:rFonts w:cs="Times New Roman"/>
          <w:lang w:val="de-DE"/>
        </w:rPr>
      </w:pPr>
      <w:r w:rsidRPr="00673135">
        <w:rPr>
          <w:rFonts w:cs="Times New Roman"/>
          <w:iCs/>
          <w:lang w:val="de-DE"/>
        </w:rPr>
        <w:t>(</w:t>
      </w:r>
      <w:r>
        <w:rPr>
          <w:rFonts w:cs="Times New Roman"/>
          <w:i/>
          <w:iCs/>
          <w:lang w:val="de-DE"/>
        </w:rPr>
        <w:t xml:space="preserve">Belgisches Staatsblatt </w:t>
      </w:r>
      <w:r w:rsidRPr="00673135">
        <w:rPr>
          <w:rFonts w:cs="Times New Roman"/>
          <w:iCs/>
          <w:lang w:val="de-DE"/>
        </w:rPr>
        <w:t>vom 10. März 2000)</w:t>
      </w:r>
    </w:p>
    <w:p w:rsidR="00673135" w:rsidRDefault="00673135">
      <w:pPr>
        <w:jc w:val="both"/>
        <w:rPr>
          <w:rFonts w:cs="Times New Roman"/>
          <w:lang w:val="de-DE"/>
        </w:rPr>
      </w:pPr>
    </w:p>
    <w:p w:rsidR="00673135" w:rsidRDefault="00673135">
      <w:pPr>
        <w:jc w:val="both"/>
        <w:rPr>
          <w:rFonts w:cs="Times New Roman"/>
          <w:lang w:val="de-DE"/>
        </w:rPr>
      </w:pPr>
    </w:p>
    <w:p w:rsidR="00673135" w:rsidRDefault="00673135">
      <w:pPr>
        <w:tabs>
          <w:tab w:val="center" w:pos="4513"/>
        </w:tabs>
        <w:jc w:val="both"/>
        <w:rPr>
          <w:rFonts w:cs="Times New Roman"/>
          <w:lang w:val="de-DE"/>
        </w:rPr>
      </w:pPr>
      <w:r>
        <w:rPr>
          <w:rFonts w:cs="Times New Roman"/>
          <w:lang w:val="de-DE"/>
        </w:rPr>
        <w:tab/>
        <w:t>Konsolidierung</w:t>
      </w:r>
    </w:p>
    <w:p w:rsidR="00673135" w:rsidRDefault="00673135">
      <w:pPr>
        <w:jc w:val="both"/>
        <w:rPr>
          <w:rFonts w:cs="Times New Roman"/>
          <w:lang w:val="de-DE"/>
        </w:rPr>
      </w:pPr>
    </w:p>
    <w:p w:rsidR="00673135" w:rsidRDefault="00673135">
      <w:pPr>
        <w:jc w:val="both"/>
        <w:rPr>
          <w:rFonts w:cs="Times New Roman"/>
          <w:lang w:val="de-DE"/>
        </w:rPr>
      </w:pPr>
    </w:p>
    <w:p w:rsidR="00673135" w:rsidRDefault="00673135">
      <w:pPr>
        <w:jc w:val="both"/>
        <w:rPr>
          <w:rFonts w:cs="Times New Roman"/>
          <w:lang w:val="de-DE"/>
        </w:rPr>
      </w:pPr>
      <w:r>
        <w:rPr>
          <w:rFonts w:cs="Times New Roman"/>
          <w:i/>
          <w:iCs/>
          <w:lang w:val="de-DE"/>
        </w:rPr>
        <w:t>Die vorliegende Konsolidierung enthält die Abänderungen, die vorgenommen worden sind durch:</w:t>
      </w:r>
    </w:p>
    <w:p w:rsidR="00673135" w:rsidRDefault="00673135">
      <w:pPr>
        <w:jc w:val="both"/>
        <w:rPr>
          <w:rFonts w:cs="Times New Roman"/>
          <w:lang w:val="de-DE"/>
        </w:rPr>
      </w:pPr>
    </w:p>
    <w:p w:rsidR="00673135" w:rsidRPr="00673135" w:rsidRDefault="00673135">
      <w:pPr>
        <w:jc w:val="both"/>
        <w:rPr>
          <w:rFonts w:cs="Times New Roman"/>
          <w:lang w:val="de-DE"/>
        </w:rPr>
      </w:pPr>
      <w:r>
        <w:rPr>
          <w:rFonts w:cs="Times New Roman"/>
          <w:lang w:val="de-DE"/>
        </w:rPr>
        <w:t xml:space="preserve">- das Gesetz vom 4. Juli 1973 zur Abänderung des Gesetzes vom 20. Juli 1971 über die Bestattungen und die Grabstätten </w:t>
      </w:r>
      <w:r w:rsidRPr="00673135">
        <w:rPr>
          <w:rFonts w:cs="Times New Roman"/>
          <w:iCs/>
          <w:lang w:val="de-DE"/>
        </w:rPr>
        <w:t>(</w:t>
      </w:r>
      <w:r>
        <w:rPr>
          <w:rFonts w:cs="Times New Roman"/>
          <w:i/>
          <w:iCs/>
          <w:lang w:val="de-DE"/>
        </w:rPr>
        <w:t xml:space="preserve">Belgisches Staatsblatt </w:t>
      </w:r>
      <w:r w:rsidRPr="00673135">
        <w:rPr>
          <w:rFonts w:cs="Times New Roman"/>
          <w:iCs/>
          <w:lang w:val="de-DE"/>
        </w:rPr>
        <w:t>vom 10. März 2000)</w:t>
      </w:r>
      <w:r w:rsidRPr="00673135">
        <w:rPr>
          <w:rFonts w:cs="Times New Roman"/>
          <w:lang w:val="de-DE"/>
        </w:rPr>
        <w:t>,</w:t>
      </w:r>
    </w:p>
    <w:p w:rsidR="00673135" w:rsidRDefault="00673135">
      <w:pPr>
        <w:jc w:val="both"/>
        <w:rPr>
          <w:rFonts w:cs="Times New Roman"/>
          <w:lang w:val="de-DE"/>
        </w:rPr>
      </w:pPr>
    </w:p>
    <w:p w:rsidR="00673135" w:rsidRPr="00673135" w:rsidRDefault="00673135">
      <w:pPr>
        <w:jc w:val="both"/>
        <w:rPr>
          <w:rFonts w:cs="Times New Roman"/>
          <w:lang w:val="de-DE"/>
        </w:rPr>
      </w:pPr>
      <w:r>
        <w:rPr>
          <w:rFonts w:cs="Times New Roman"/>
          <w:lang w:val="de-DE"/>
        </w:rPr>
        <w:t xml:space="preserve">- das Gesetz vom 10. Januar 1980 zur Abänderung von Artikel 6 des Gesetzes vom 20. Juli 1971 über die Bestattungen und die Grabstätten </w:t>
      </w:r>
      <w:r w:rsidRPr="00673135">
        <w:rPr>
          <w:rFonts w:cs="Times New Roman"/>
          <w:iCs/>
          <w:lang w:val="de-DE"/>
        </w:rPr>
        <w:t>(</w:t>
      </w:r>
      <w:r>
        <w:rPr>
          <w:rFonts w:cs="Times New Roman"/>
          <w:i/>
          <w:iCs/>
          <w:lang w:val="de-DE"/>
        </w:rPr>
        <w:t xml:space="preserve">Belgisches Staatsblatt </w:t>
      </w:r>
      <w:r w:rsidRPr="00673135">
        <w:rPr>
          <w:rFonts w:cs="Times New Roman"/>
          <w:iCs/>
          <w:lang w:val="de-DE"/>
        </w:rPr>
        <w:t>vom 10. März 2000)</w:t>
      </w:r>
      <w:r w:rsidRPr="00673135">
        <w:rPr>
          <w:rFonts w:cs="Times New Roman"/>
          <w:lang w:val="de-DE"/>
        </w:rPr>
        <w:t>,</w:t>
      </w:r>
    </w:p>
    <w:p w:rsidR="00673135" w:rsidRDefault="00673135">
      <w:pPr>
        <w:jc w:val="both"/>
        <w:rPr>
          <w:rFonts w:cs="Times New Roman"/>
          <w:lang w:val="de-DE"/>
        </w:rPr>
      </w:pPr>
    </w:p>
    <w:p w:rsidR="00673135" w:rsidRPr="00673135" w:rsidRDefault="00673135">
      <w:pPr>
        <w:jc w:val="both"/>
        <w:rPr>
          <w:rFonts w:cs="Times New Roman"/>
          <w:lang w:val="de-DE"/>
        </w:rPr>
      </w:pPr>
      <w:r>
        <w:rPr>
          <w:rFonts w:cs="Times New Roman"/>
          <w:lang w:val="de-DE"/>
        </w:rPr>
        <w:t xml:space="preserve">- das Gesetz vom 28. Dezember 1989 zur Ergänzung des Gesetzes vom 20. Juli 1971 über die Bestattungen und die Grabstätten </w:t>
      </w:r>
      <w:r w:rsidRPr="00673135">
        <w:rPr>
          <w:rFonts w:cs="Times New Roman"/>
          <w:iCs/>
          <w:lang w:val="de-DE"/>
        </w:rPr>
        <w:t>(</w:t>
      </w:r>
      <w:r>
        <w:rPr>
          <w:rFonts w:cs="Times New Roman"/>
          <w:i/>
          <w:iCs/>
          <w:lang w:val="de-DE"/>
        </w:rPr>
        <w:t xml:space="preserve">Belgisches Staatsblatt </w:t>
      </w:r>
      <w:r w:rsidRPr="00673135">
        <w:rPr>
          <w:rFonts w:cs="Times New Roman"/>
          <w:iCs/>
          <w:lang w:val="de-DE"/>
        </w:rPr>
        <w:t>vom 10. März 2000)</w:t>
      </w:r>
      <w:r w:rsidRPr="00673135">
        <w:rPr>
          <w:rFonts w:cs="Times New Roman"/>
          <w:lang w:val="de-DE"/>
        </w:rPr>
        <w:t>,</w:t>
      </w:r>
    </w:p>
    <w:p w:rsidR="00673135" w:rsidRDefault="00673135">
      <w:pPr>
        <w:jc w:val="both"/>
        <w:rPr>
          <w:rFonts w:cs="Times New Roman"/>
          <w:lang w:val="de-DE"/>
        </w:rPr>
      </w:pPr>
    </w:p>
    <w:p w:rsidR="00673135" w:rsidRPr="00673135" w:rsidRDefault="00673135">
      <w:pPr>
        <w:jc w:val="both"/>
        <w:rPr>
          <w:rFonts w:cs="Times New Roman"/>
          <w:lang w:val="de-DE"/>
        </w:rPr>
      </w:pPr>
      <w:r>
        <w:rPr>
          <w:rFonts w:cs="Times New Roman"/>
          <w:lang w:val="de-DE"/>
        </w:rPr>
        <w:t xml:space="preserve">- das Gesetz vom 28. Dezember 1989 zur Abänderung von Artikel 24 des Gesetzes vom 20. Juli 1971 über die Bestattungen und die Grabstätten </w:t>
      </w:r>
      <w:r w:rsidRPr="00673135">
        <w:rPr>
          <w:rFonts w:cs="Times New Roman"/>
          <w:iCs/>
          <w:lang w:val="de-DE"/>
        </w:rPr>
        <w:t>(</w:t>
      </w:r>
      <w:r>
        <w:rPr>
          <w:rFonts w:cs="Times New Roman"/>
          <w:i/>
          <w:iCs/>
          <w:lang w:val="de-DE"/>
        </w:rPr>
        <w:t xml:space="preserve">Belgisches Staatsblatt </w:t>
      </w:r>
      <w:r w:rsidRPr="00673135">
        <w:rPr>
          <w:rFonts w:cs="Times New Roman"/>
          <w:iCs/>
          <w:lang w:val="de-DE"/>
        </w:rPr>
        <w:t>vom 10. März 2000)</w:t>
      </w:r>
      <w:r w:rsidRPr="00673135">
        <w:rPr>
          <w:rFonts w:cs="Times New Roman"/>
          <w:lang w:val="de-DE"/>
        </w:rPr>
        <w:t>,</w:t>
      </w:r>
    </w:p>
    <w:p w:rsidR="00673135" w:rsidRDefault="00673135">
      <w:pPr>
        <w:jc w:val="both"/>
        <w:rPr>
          <w:rFonts w:cs="Times New Roman"/>
          <w:lang w:val="de-DE"/>
        </w:rPr>
      </w:pPr>
    </w:p>
    <w:p w:rsidR="00673135" w:rsidRDefault="00673135">
      <w:pPr>
        <w:jc w:val="both"/>
        <w:rPr>
          <w:rFonts w:cs="Times New Roman"/>
          <w:lang w:val="de-DE"/>
        </w:rPr>
      </w:pPr>
      <w:r>
        <w:rPr>
          <w:rFonts w:cs="Times New Roman"/>
          <w:lang w:val="de-DE"/>
        </w:rPr>
        <w:t xml:space="preserve">- das Gesetz vom 20. September 1998 zur Abänderung des Gesetzes vom 20. Juli 1971 über die Bestattungen und die Grabstätten </w:t>
      </w:r>
      <w:r w:rsidRPr="00673135">
        <w:rPr>
          <w:rFonts w:cs="Times New Roman"/>
          <w:iCs/>
          <w:lang w:val="de-DE"/>
        </w:rPr>
        <w:t>(</w:t>
      </w:r>
      <w:r>
        <w:rPr>
          <w:rFonts w:cs="Times New Roman"/>
          <w:i/>
          <w:iCs/>
          <w:lang w:val="de-DE"/>
        </w:rPr>
        <w:t xml:space="preserve">Belgisches Staatsblatt </w:t>
      </w:r>
      <w:r w:rsidRPr="00673135">
        <w:rPr>
          <w:rFonts w:cs="Times New Roman"/>
          <w:iCs/>
          <w:lang w:val="de-DE"/>
        </w:rPr>
        <w:t>vom 10. März 2000)</w:t>
      </w:r>
      <w:r w:rsidRPr="00673135">
        <w:rPr>
          <w:rFonts w:cs="Times New Roman"/>
          <w:lang w:val="de-DE"/>
        </w:rPr>
        <w:t>,</w:t>
      </w:r>
    </w:p>
    <w:p w:rsidR="00673135" w:rsidRDefault="00673135">
      <w:pPr>
        <w:jc w:val="both"/>
        <w:rPr>
          <w:rFonts w:cs="Times New Roman"/>
          <w:lang w:val="de-DE"/>
        </w:rPr>
      </w:pPr>
    </w:p>
    <w:p w:rsidR="00673135" w:rsidRPr="00673135" w:rsidRDefault="00673135">
      <w:pPr>
        <w:jc w:val="both"/>
        <w:rPr>
          <w:rFonts w:cs="Times New Roman"/>
          <w:lang w:val="de-DE"/>
        </w:rPr>
      </w:pPr>
      <w:r>
        <w:rPr>
          <w:rFonts w:cs="Times New Roman"/>
          <w:lang w:val="de-DE"/>
        </w:rPr>
        <w:t>- das Gesetz vom 8. Februar 2001 zur Abänderung von Artikel 24 des Gesetzes vom 20. Juli 1971 über die Bestattungen und Grabstätten</w:t>
      </w:r>
      <w:r>
        <w:rPr>
          <w:rFonts w:cs="Times New Roman"/>
          <w:i/>
          <w:iCs/>
          <w:lang w:val="de-DE"/>
        </w:rPr>
        <w:t xml:space="preserve"> </w:t>
      </w:r>
      <w:r w:rsidRPr="00673135">
        <w:rPr>
          <w:rFonts w:cs="Times New Roman"/>
          <w:iCs/>
          <w:lang w:val="de-DE"/>
        </w:rPr>
        <w:t>(</w:t>
      </w:r>
      <w:r>
        <w:rPr>
          <w:rFonts w:cs="Times New Roman"/>
          <w:i/>
          <w:iCs/>
          <w:lang w:val="de-DE"/>
        </w:rPr>
        <w:t xml:space="preserve">Belgisches Staatsblatt </w:t>
      </w:r>
      <w:r w:rsidRPr="00673135">
        <w:rPr>
          <w:rFonts w:cs="Times New Roman"/>
          <w:iCs/>
          <w:lang w:val="de-DE"/>
        </w:rPr>
        <w:t>vom 21.</w:t>
      </w:r>
      <w:r>
        <w:rPr>
          <w:rFonts w:cs="Times New Roman"/>
          <w:iCs/>
          <w:lang w:val="de-DE"/>
        </w:rPr>
        <w:t> </w:t>
      </w:r>
      <w:r w:rsidRPr="00673135">
        <w:rPr>
          <w:rFonts w:cs="Times New Roman"/>
          <w:iCs/>
          <w:lang w:val="de-DE"/>
        </w:rPr>
        <w:t>August 2001).</w:t>
      </w:r>
    </w:p>
    <w:p w:rsidR="00673135" w:rsidRDefault="00673135">
      <w:pPr>
        <w:jc w:val="both"/>
        <w:rPr>
          <w:rFonts w:cs="Times New Roman"/>
          <w:lang w:val="de-DE"/>
        </w:rPr>
      </w:pPr>
    </w:p>
    <w:p w:rsidR="00673135" w:rsidRDefault="00673135">
      <w:pPr>
        <w:jc w:val="both"/>
        <w:rPr>
          <w:rFonts w:cs="Times New Roman"/>
          <w:lang w:val="de-DE"/>
        </w:rPr>
      </w:pPr>
      <w:r>
        <w:rPr>
          <w:rFonts w:cs="Times New Roman"/>
          <w:lang w:val="de-DE"/>
        </w:rPr>
        <w:t xml:space="preserve">Diese Konsolidierung ist von der Zentralen Dienststelle für Deutsche Übersetzungen in Malmedy erstellt worden. </w:t>
      </w:r>
    </w:p>
    <w:p w:rsidR="00673135" w:rsidRDefault="00673135">
      <w:pPr>
        <w:jc w:val="both"/>
        <w:rPr>
          <w:rFonts w:cs="Times New Roman"/>
          <w:lang w:val="de-DE"/>
        </w:rPr>
      </w:pPr>
    </w:p>
    <w:p w:rsidR="00673135" w:rsidRDefault="00673135">
      <w:pPr>
        <w:jc w:val="both"/>
        <w:rPr>
          <w:rFonts w:cs="Times New Roman"/>
          <w:lang w:val="de-DE"/>
        </w:rPr>
        <w:sectPr w:rsidR="00673135" w:rsidSect="00673135">
          <w:pgSz w:w="11906" w:h="16838"/>
          <w:pgMar w:top="1418" w:right="1418" w:bottom="1418" w:left="1418" w:header="709" w:footer="709" w:gutter="0"/>
          <w:cols w:space="708"/>
          <w:vAlign w:val="center"/>
          <w:docGrid w:linePitch="360"/>
        </w:sectPr>
      </w:pPr>
    </w:p>
    <w:p w:rsidR="00673135" w:rsidRDefault="00673135">
      <w:pPr>
        <w:jc w:val="center"/>
        <w:rPr>
          <w:rFonts w:cs="Times New Roman"/>
          <w:lang w:val="de-DE"/>
        </w:rPr>
      </w:pPr>
      <w:r>
        <w:rPr>
          <w:rFonts w:cs="Times New Roman"/>
          <w:b/>
          <w:bCs/>
          <w:lang w:val="de-DE"/>
        </w:rPr>
        <w:lastRenderedPageBreak/>
        <w:t>20. JULI 1971 - Gesetz über die Bestattungen und Grabstätten</w:t>
      </w:r>
    </w:p>
    <w:p w:rsidR="00673135" w:rsidRDefault="00673135">
      <w:pPr>
        <w:jc w:val="both"/>
        <w:rPr>
          <w:rFonts w:cs="Times New Roman"/>
          <w:lang w:val="de-DE"/>
        </w:rPr>
      </w:pPr>
    </w:p>
    <w:p w:rsidR="00673135" w:rsidRDefault="00673135">
      <w:pPr>
        <w:jc w:val="both"/>
        <w:rPr>
          <w:rFonts w:cs="Times New Roman"/>
          <w:lang w:val="de-DE"/>
        </w:rPr>
      </w:pPr>
    </w:p>
    <w:p w:rsidR="00673135" w:rsidRDefault="00673135">
      <w:pPr>
        <w:jc w:val="center"/>
        <w:rPr>
          <w:rFonts w:cs="Times New Roman"/>
          <w:lang w:val="de-DE"/>
        </w:rPr>
      </w:pPr>
      <w:r>
        <w:rPr>
          <w:rFonts w:cs="Times New Roman"/>
          <w:lang w:val="de-DE"/>
        </w:rPr>
        <w:t>KAPITEL I - Bestattungsplätze</w:t>
      </w:r>
    </w:p>
    <w:p w:rsidR="00673135" w:rsidRDefault="00673135">
      <w:pPr>
        <w:jc w:val="center"/>
        <w:rPr>
          <w:rFonts w:cs="Times New Roman"/>
          <w:lang w:val="de-DE"/>
        </w:rPr>
      </w:pPr>
    </w:p>
    <w:p w:rsidR="00673135" w:rsidRDefault="00673135">
      <w:pPr>
        <w:jc w:val="center"/>
        <w:rPr>
          <w:rFonts w:cs="Times New Roman"/>
          <w:lang w:val="de-DE"/>
        </w:rPr>
      </w:pPr>
    </w:p>
    <w:p w:rsidR="00673135" w:rsidRDefault="00673135">
      <w:pPr>
        <w:jc w:val="center"/>
        <w:rPr>
          <w:rFonts w:cs="Times New Roman"/>
          <w:lang w:val="de-DE"/>
        </w:rPr>
      </w:pPr>
      <w:r>
        <w:rPr>
          <w:rFonts w:cs="Times New Roman"/>
          <w:i/>
          <w:iCs/>
          <w:lang w:val="de-DE"/>
        </w:rPr>
        <w:t>Abschnitt I</w:t>
      </w:r>
      <w:r>
        <w:rPr>
          <w:rFonts w:cs="Times New Roman"/>
          <w:lang w:val="de-DE"/>
        </w:rPr>
        <w:t xml:space="preserve"> - [Kommunale oder interkommunale Friedhöfe und Krematorien]</w:t>
      </w:r>
    </w:p>
    <w:p w:rsidR="00673135" w:rsidRDefault="00673135">
      <w:pPr>
        <w:jc w:val="center"/>
        <w:rPr>
          <w:rFonts w:cs="Times New Roman"/>
          <w:i/>
          <w:iCs/>
          <w:lang w:val="de-DE"/>
        </w:rPr>
      </w:pPr>
      <w:r>
        <w:rPr>
          <w:rFonts w:cs="Times New Roman"/>
          <w:i/>
          <w:iCs/>
          <w:lang w:val="de-DE"/>
        </w:rPr>
        <w:t>.</w:t>
      </w:r>
    </w:p>
    <w:p w:rsidR="00673135" w:rsidRDefault="00673135">
      <w:pPr>
        <w:jc w:val="both"/>
        <w:rPr>
          <w:rFonts w:cs="Times New Roman"/>
          <w:lang w:val="de-DE"/>
        </w:rPr>
      </w:pPr>
      <w:r>
        <w:rPr>
          <w:rFonts w:cs="Times New Roman"/>
          <w:i/>
          <w:iCs/>
          <w:lang w:val="de-DE"/>
        </w:rPr>
        <w:t>[Überschrift von Abschnitt I ersetzt durch Art. 2 des G. vom 20. September 1998 (B.S. vom 28. Oktober 1998)]</w:t>
      </w:r>
    </w:p>
    <w:p w:rsidR="00673135" w:rsidRDefault="00673135">
      <w:pPr>
        <w:jc w:val="both"/>
        <w:rPr>
          <w:rFonts w:cs="Times New Roman"/>
          <w:lang w:val="de-DE"/>
        </w:rPr>
      </w:pP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b/>
          <w:bCs/>
          <w:lang w:val="de-DE"/>
        </w:rPr>
        <w:t>Artikel 1 -</w:t>
      </w:r>
      <w:r>
        <w:rPr>
          <w:rFonts w:cs="Times New Roman"/>
          <w:lang w:val="de-DE"/>
        </w:rPr>
        <w:t xml:space="preserve"> [Jede Gemeinde muss über mindestens einen Friedhof verfügen. Mehrere Gemeinden können sich jedoch vereinigen, um über einen gemeinsamen Friedhof zu verfügen.</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Allein eine Gemeinde oder eine Gemeindevereinigung kann ein Krematorium errichten und betreiben.</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Krematorien werden innerhalb eines Friedhofes oder auf einem angrenzenden Grundstück, das in derselben Gemeinde wie der Friedhof gelegen ist, errichtet.</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Friedhöfe und interkommunale Krematorien müssen über ein Urnenfeld, eine Streuwiese und ein Kolumbarium verfügen.]</w:t>
      </w:r>
    </w:p>
    <w:p w:rsidR="00673135" w:rsidRDefault="00673135">
      <w:pPr>
        <w:jc w:val="both"/>
        <w:rPr>
          <w:rFonts w:cs="Times New Roman"/>
          <w:i/>
          <w:iCs/>
          <w:lang w:val="de-DE"/>
        </w:rPr>
      </w:pPr>
    </w:p>
    <w:p w:rsidR="00673135" w:rsidRDefault="00673135">
      <w:pPr>
        <w:jc w:val="both"/>
        <w:rPr>
          <w:rFonts w:cs="Times New Roman"/>
          <w:lang w:val="de-DE"/>
        </w:rPr>
      </w:pPr>
      <w:r>
        <w:rPr>
          <w:rFonts w:cs="Times New Roman"/>
          <w:i/>
          <w:iCs/>
          <w:lang w:val="de-DE"/>
        </w:rPr>
        <w:t>[Art.</w:t>
      </w:r>
      <w:r w:rsidR="00084813">
        <w:rPr>
          <w:rFonts w:cs="Times New Roman"/>
          <w:i/>
          <w:iCs/>
          <w:lang w:val="de-DE"/>
        </w:rPr>
        <w:t> </w:t>
      </w:r>
      <w:r>
        <w:rPr>
          <w:rFonts w:cs="Times New Roman"/>
          <w:i/>
          <w:iCs/>
          <w:lang w:val="de-DE"/>
        </w:rPr>
        <w:t>1 ersetzt durch Art. 3 des G. vom 20. September 1998 (B.S. vom 28. Oktober 1998)]</w:t>
      </w:r>
    </w:p>
    <w:p w:rsidR="00673135" w:rsidRDefault="00673135">
      <w:pPr>
        <w:jc w:val="both"/>
        <w:rPr>
          <w:rFonts w:cs="Times New Roman"/>
          <w:lang w:val="de-DE"/>
        </w:rPr>
      </w:pP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b/>
          <w:bCs/>
          <w:lang w:val="de-DE"/>
        </w:rPr>
        <w:t>Art. 2 -</w:t>
      </w:r>
      <w:r>
        <w:rPr>
          <w:rFonts w:cs="Times New Roman"/>
          <w:lang w:val="de-DE"/>
        </w:rPr>
        <w:t xml:space="preserve"> Die Lage des Friedhofes wird im Raumordnungsplan bestimmt.</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Wird die Lage des Friedhofes in keinem Raumordnungsplan vorgesehen, geht dem diesbezüglichen Beschluss des Gemeinderates die Stellungnahme der Provinzialinspektion für Hygiene voraus und wird der Beschluss nach gleichlautender Stellungnahme des in Artikel 45 des Grundlagengesetzes vom 29. März 1962 über die Raumordnung und den Städtebau erwähnten beauftragten Beamten gefasst. Dieser Beschluss muss dem Provinzgouverneur zur Billigung vorgelegt werden.</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Für die Errichtung eines Krematoriums gelten die gleichen Bedingungen.</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[Der König legt die Kriterien für die Errichtung und Betreibung von Krematorien fest. Er organisiert die Kontrolle über die Erfüllung dieser Kriterien.]</w:t>
      </w:r>
    </w:p>
    <w:p w:rsidR="00673135" w:rsidRDefault="00673135">
      <w:pPr>
        <w:jc w:val="both"/>
        <w:rPr>
          <w:rFonts w:cs="Times New Roman"/>
          <w:lang w:val="de-DE"/>
        </w:rPr>
      </w:pPr>
    </w:p>
    <w:p w:rsidR="00673135" w:rsidRDefault="00673135">
      <w:pPr>
        <w:jc w:val="both"/>
        <w:rPr>
          <w:rFonts w:cs="Times New Roman"/>
          <w:i/>
          <w:iCs/>
          <w:lang w:val="de-DE"/>
        </w:rPr>
      </w:pPr>
      <w:r>
        <w:rPr>
          <w:rFonts w:cs="Times New Roman"/>
          <w:i/>
          <w:iCs/>
          <w:lang w:val="de-DE"/>
        </w:rPr>
        <w:t>[Art. 2 Abs. 4 eingefügt durch Art. 4 des G. vom 20. September 1998 (B.S. vom 28. Oktober 1998)]</w:t>
      </w:r>
    </w:p>
    <w:p w:rsidR="00673135" w:rsidRDefault="00673135">
      <w:pPr>
        <w:jc w:val="both"/>
        <w:rPr>
          <w:rFonts w:cs="Times New Roman"/>
          <w:i/>
          <w:iCs/>
          <w:lang w:val="de-DE"/>
        </w:rPr>
        <w:sectPr w:rsidR="00673135">
          <w:pgSz w:w="11906" w:h="16838"/>
          <w:pgMar w:top="1440" w:right="1440" w:bottom="1440" w:left="1440" w:header="1440" w:footer="1440" w:gutter="0"/>
          <w:cols w:space="720"/>
          <w:noEndnote/>
        </w:sectPr>
      </w:pPr>
    </w:p>
    <w:p w:rsidR="00673135" w:rsidRDefault="00673135">
      <w:pPr>
        <w:ind w:firstLine="720"/>
        <w:jc w:val="both"/>
        <w:rPr>
          <w:rFonts w:cs="Times New Roman"/>
          <w:lang w:val="de-DE"/>
        </w:rPr>
      </w:pPr>
      <w:r>
        <w:rPr>
          <w:rFonts w:cs="Times New Roman"/>
          <w:b/>
          <w:bCs/>
          <w:lang w:val="de-DE"/>
        </w:rPr>
        <w:lastRenderedPageBreak/>
        <w:t>Art. 3 -</w:t>
      </w:r>
      <w:r>
        <w:rPr>
          <w:rFonts w:cs="Times New Roman"/>
          <w:lang w:val="de-DE"/>
        </w:rPr>
        <w:t xml:space="preserve"> [Friedhöfe und Krematorien] </w:t>
      </w:r>
      <w:proofErr w:type="gramStart"/>
      <w:r>
        <w:rPr>
          <w:rFonts w:cs="Times New Roman"/>
          <w:lang w:val="de-DE"/>
        </w:rPr>
        <w:t>werden</w:t>
      </w:r>
      <w:proofErr w:type="gramEnd"/>
      <w:r>
        <w:rPr>
          <w:rFonts w:cs="Times New Roman"/>
          <w:lang w:val="de-DE"/>
        </w:rPr>
        <w:t xml:space="preserve"> so umfriedet, dass Durchgang und Sicht so weit wie möglich verhindert werden. Zu diesem Zweck werden eventuell ausreichende Anpflanzungen angelegt.</w:t>
      </w:r>
    </w:p>
    <w:p w:rsidR="00673135" w:rsidRDefault="00673135">
      <w:pPr>
        <w:jc w:val="both"/>
        <w:rPr>
          <w:rFonts w:cs="Times New Roman"/>
          <w:i/>
          <w:iCs/>
          <w:lang w:val="de-DE"/>
        </w:rPr>
      </w:pPr>
    </w:p>
    <w:p w:rsidR="00673135" w:rsidRDefault="00673135">
      <w:pPr>
        <w:jc w:val="both"/>
        <w:rPr>
          <w:rFonts w:cs="Times New Roman"/>
          <w:lang w:val="de-DE"/>
        </w:rPr>
      </w:pPr>
      <w:r>
        <w:rPr>
          <w:rFonts w:cs="Times New Roman"/>
          <w:i/>
          <w:iCs/>
          <w:lang w:val="de-DE"/>
        </w:rPr>
        <w:t>[Art. 3 abgeändert durch Art. 5 des G. vom 20. September 1998 (B.S. vom 28. Oktober 1998)]</w:t>
      </w:r>
    </w:p>
    <w:p w:rsidR="00673135" w:rsidRDefault="00673135">
      <w:pPr>
        <w:jc w:val="both"/>
        <w:rPr>
          <w:rFonts w:cs="Times New Roman"/>
          <w:lang w:val="de-DE"/>
        </w:rPr>
      </w:pP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b/>
          <w:bCs/>
          <w:lang w:val="de-DE"/>
        </w:rPr>
        <w:t>Art. 4 -</w:t>
      </w:r>
      <w:r>
        <w:rPr>
          <w:rFonts w:cs="Times New Roman"/>
          <w:lang w:val="de-DE"/>
        </w:rPr>
        <w:t xml:space="preserve"> Kommunale Friedhöfe [und Krematorien] unterliegen der Gewalt, der Ordnungsbefugnis und der Aufsicht der Gemeindebehörden, die dafür sorgen, dass dort keinerlei Unordnung herrscht, keine Handlungen verrichtet werden, die gegen die Ehrfurcht vor den Toten verstoßen, und keine unerlaubte Exhumierung erfolgt.</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[Auf interkommunalen Friedhöfen und Krematorien werden die in Absatz 1 erwähnten Befugnisse von den Behörden der Gemeinde ausgeübt, in der der Friedhof oder das Krematorium gelegen ist.]</w:t>
      </w:r>
    </w:p>
    <w:p w:rsidR="00673135" w:rsidRDefault="00673135">
      <w:pPr>
        <w:jc w:val="both"/>
        <w:rPr>
          <w:rFonts w:cs="Times New Roman"/>
          <w:lang w:val="de-DE"/>
        </w:rPr>
      </w:pPr>
    </w:p>
    <w:p w:rsidR="00673135" w:rsidRDefault="00673135">
      <w:pPr>
        <w:jc w:val="both"/>
        <w:rPr>
          <w:rFonts w:cs="Times New Roman"/>
          <w:lang w:val="de-DE"/>
        </w:rPr>
      </w:pPr>
      <w:r>
        <w:rPr>
          <w:rFonts w:cs="Times New Roman"/>
          <w:i/>
          <w:iCs/>
          <w:lang w:val="de-DE"/>
        </w:rPr>
        <w:t>[Art. 4 Abs. 1 abgeändert durch Art. 6 Nr. 1</w:t>
      </w:r>
      <w:r w:rsidRPr="00673135">
        <w:rPr>
          <w:rFonts w:cs="Times New Roman"/>
          <w:i/>
          <w:iCs/>
          <w:lang w:val="de-DE"/>
        </w:rPr>
        <w:t xml:space="preserve"> </w:t>
      </w:r>
      <w:r>
        <w:rPr>
          <w:rFonts w:cs="Times New Roman"/>
          <w:i/>
          <w:iCs/>
          <w:lang w:val="de-DE"/>
        </w:rPr>
        <w:t>des G. vom 20. September 1998 (B.S. vom 28. Oktober 1998)</w:t>
      </w:r>
      <w:r>
        <w:rPr>
          <w:rFonts w:cs="Times New Roman"/>
          <w:i/>
          <w:iCs/>
          <w:lang w:val="de-DE"/>
        </w:rPr>
        <w:t>; Abs. 2 eingefügt durch Art. 6 Nr. 2 des G. vom 20. September 1998 (B.S. vom 28. Oktober 1998)]</w:t>
      </w:r>
    </w:p>
    <w:p w:rsidR="00673135" w:rsidRDefault="00673135">
      <w:pPr>
        <w:jc w:val="both"/>
        <w:rPr>
          <w:rFonts w:cs="Times New Roman"/>
          <w:lang w:val="de-DE"/>
        </w:rPr>
      </w:pP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b/>
          <w:bCs/>
          <w:lang w:val="de-DE"/>
        </w:rPr>
        <w:t>Art. 5 -</w:t>
      </w:r>
      <w:r>
        <w:rPr>
          <w:rFonts w:cs="Times New Roman"/>
          <w:lang w:val="de-DE"/>
        </w:rPr>
        <w:t xml:space="preserve"> § 1 - Sind für Beerdigungen neue Plätze angelegt worden, legt der Gemeinderat [oder die Interkommunale] das Datum fest, ab dem keine Beerdigungen mehr auf den früheren Friedhöfen stattfinden.</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Diese bleiben in dem Zustand, in dem sie sich befinden; sie dürfen mindestens fünf Jahre lang zu keinem anderen Zweck verwendet werden.</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Der Gemeinderat [oder die Interkommunale] beschließt, wie der Schließungsbeschluss bekanntgemacht wird.</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 2 - Nach Ablauf der in § 1 festgelegten Frist [oder mindestens fünf Jahre nach der letzten Beerdigung, wobei die Eintragung im Beerdigungsregister Beweiskraft hat,] wird [der Beschluss des Gemeinderates oder der Interkommunalen] zur Änderung der Zweckbestimmung der früheren Friedhofsgelände dem Provinzgouverneur zur Billigung vorgelegt. Ausgrabungen und Tiefbauarbeiten dürfen jedoch nur mit Zustimmung der Provinzialinspektion für Hygiene ausgeführt werden.</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 3 - In Ermangelung eines Beschlusses zur Festlegung eines Datums, ab dem die Beerdigungen eingestellt werden, kann der Gemeinderat oder die Interkommunale ebenfalls die Änderung der Zweckbestimmung eines früheren Friedhofes beschließen, wenn mindestens zehn Jahre seit der letzten Beerdigung auf diesem Friedhof verstrichen sind, wobei die Eintragung im Beerdigungsregister Beweiskraft hat.</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In diesem Fall kann der Beschluss des Gemeinderates oder der Interkommunalen zur Änderung der Zweckbestimmung des Friedhofes erst ein Jahr, nachdem er gefasst worden ist, wirksam werden, sofern eine Abschrift des Beschlusses während eines Jahres am Eingang des Friedhofes angeschlagen worden ist.</w:t>
      </w:r>
    </w:p>
    <w:p w:rsidR="00673135" w:rsidRDefault="00673135">
      <w:pPr>
        <w:ind w:firstLine="720"/>
        <w:jc w:val="both"/>
        <w:rPr>
          <w:rFonts w:cs="Times New Roman"/>
          <w:lang w:val="de-DE"/>
        </w:rPr>
        <w:sectPr w:rsidR="00673135">
          <w:pgSz w:w="11906" w:h="16838"/>
          <w:pgMar w:top="1440" w:right="1440" w:bottom="1440" w:left="1440" w:header="1440" w:footer="1440" w:gutter="0"/>
          <w:cols w:space="720"/>
          <w:noEndnote/>
        </w:sectPr>
      </w:pPr>
    </w:p>
    <w:p w:rsidR="00673135" w:rsidRDefault="00673135">
      <w:pPr>
        <w:ind w:firstLine="720"/>
        <w:jc w:val="both"/>
        <w:rPr>
          <w:rFonts w:cs="Times New Roman"/>
          <w:lang w:val="de-DE"/>
        </w:rPr>
      </w:pPr>
      <w:r>
        <w:rPr>
          <w:rFonts w:cs="Times New Roman"/>
          <w:lang w:val="de-DE"/>
        </w:rPr>
        <w:lastRenderedPageBreak/>
        <w:t>Die Bestimmungen von § 2 finden ebenfalls Anwendung.]</w:t>
      </w:r>
    </w:p>
    <w:p w:rsidR="00673135" w:rsidRDefault="00673135">
      <w:pPr>
        <w:jc w:val="both"/>
        <w:rPr>
          <w:rFonts w:cs="Times New Roman"/>
          <w:lang w:val="de-DE"/>
        </w:rPr>
      </w:pPr>
    </w:p>
    <w:p w:rsidR="00673135" w:rsidRDefault="00673135">
      <w:pPr>
        <w:jc w:val="both"/>
        <w:rPr>
          <w:rFonts w:cs="Times New Roman"/>
          <w:i/>
          <w:iCs/>
          <w:lang w:val="de-DE"/>
        </w:rPr>
      </w:pPr>
      <w:r>
        <w:rPr>
          <w:rFonts w:cs="Times New Roman"/>
          <w:i/>
          <w:iCs/>
          <w:lang w:val="de-DE"/>
        </w:rPr>
        <w:t xml:space="preserve">[Art. 5 § 1 Abs. 1 und 3 abgeändert durch Art. 7 Nr. 1 </w:t>
      </w:r>
      <w:r>
        <w:rPr>
          <w:rFonts w:cs="Times New Roman"/>
          <w:i/>
          <w:iCs/>
          <w:lang w:val="de-DE"/>
        </w:rPr>
        <w:t>des G. vom 20. September 1998 (B.S. vom 28. Oktober 1998)</w:t>
      </w:r>
      <w:r>
        <w:rPr>
          <w:rFonts w:cs="Times New Roman"/>
          <w:i/>
          <w:iCs/>
          <w:lang w:val="de-DE"/>
        </w:rPr>
        <w:t xml:space="preserve">; § 2 abgeändert durch Art. 7 Nr. 2 und 3 </w:t>
      </w:r>
      <w:r>
        <w:rPr>
          <w:rFonts w:cs="Times New Roman"/>
          <w:i/>
          <w:iCs/>
          <w:lang w:val="de-DE"/>
        </w:rPr>
        <w:t>des G. vom 20. September 1998 (B.S. vom 28. Oktober 1998)</w:t>
      </w:r>
      <w:r>
        <w:rPr>
          <w:rFonts w:cs="Times New Roman"/>
          <w:i/>
          <w:iCs/>
          <w:lang w:val="de-DE"/>
        </w:rPr>
        <w:t>; § 3 eingefügt durch Art. 7 Nr. 4 des G. vom 20. September 1998 (B.S. vom 28. Oktober 1998)]</w:t>
      </w:r>
    </w:p>
    <w:p w:rsidR="00673135" w:rsidRDefault="00673135">
      <w:pPr>
        <w:jc w:val="both"/>
        <w:rPr>
          <w:rFonts w:cs="Times New Roman"/>
          <w:i/>
          <w:iCs/>
          <w:lang w:val="de-DE"/>
        </w:rPr>
      </w:pPr>
    </w:p>
    <w:p w:rsidR="00673135" w:rsidRDefault="00673135">
      <w:pPr>
        <w:jc w:val="both"/>
        <w:rPr>
          <w:rFonts w:cs="Times New Roman"/>
          <w:i/>
          <w:iCs/>
          <w:lang w:val="de-DE"/>
        </w:rPr>
      </w:pPr>
    </w:p>
    <w:p w:rsidR="00673135" w:rsidRDefault="00673135">
      <w:pPr>
        <w:jc w:val="center"/>
        <w:rPr>
          <w:rFonts w:cs="Times New Roman"/>
          <w:lang w:val="de-DE"/>
        </w:rPr>
      </w:pPr>
      <w:r>
        <w:rPr>
          <w:rFonts w:cs="Times New Roman"/>
          <w:i/>
          <w:iCs/>
          <w:lang w:val="de-DE"/>
        </w:rPr>
        <w:t>Abschnitt II</w:t>
      </w:r>
      <w:r>
        <w:rPr>
          <w:rFonts w:cs="Times New Roman"/>
          <w:lang w:val="de-DE"/>
        </w:rPr>
        <w:t xml:space="preserve"> - [Konzessionen]</w:t>
      </w:r>
    </w:p>
    <w:p w:rsidR="00673135" w:rsidRDefault="00673135">
      <w:pPr>
        <w:jc w:val="center"/>
        <w:rPr>
          <w:rFonts w:cs="Times New Roman"/>
          <w:lang w:val="de-DE"/>
        </w:rPr>
      </w:pPr>
    </w:p>
    <w:p w:rsidR="00673135" w:rsidRDefault="00673135">
      <w:pPr>
        <w:jc w:val="both"/>
        <w:rPr>
          <w:rFonts w:cs="Times New Roman"/>
          <w:lang w:val="de-DE"/>
        </w:rPr>
      </w:pPr>
      <w:r>
        <w:rPr>
          <w:rFonts w:cs="Times New Roman"/>
          <w:i/>
          <w:iCs/>
          <w:lang w:val="de-DE"/>
        </w:rPr>
        <w:t>[Überschrift von Abschnitt II ersetzt durch Art. 8 des G. vom 20. September 1998 (B.S. vom 28. Oktober 1998)]</w:t>
      </w:r>
    </w:p>
    <w:p w:rsidR="00673135" w:rsidRDefault="00673135">
      <w:pPr>
        <w:jc w:val="both"/>
        <w:rPr>
          <w:rFonts w:cs="Times New Roman"/>
          <w:lang w:val="de-DE"/>
        </w:rPr>
      </w:pP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b/>
          <w:bCs/>
          <w:lang w:val="de-DE"/>
        </w:rPr>
        <w:t>Art. 6 -</w:t>
      </w:r>
      <w:r>
        <w:rPr>
          <w:rFonts w:cs="Times New Roman"/>
          <w:lang w:val="de-DE"/>
        </w:rPr>
        <w:t xml:space="preserve"> [Der Gemeinderat oder die Interkommunale kann Konzessionen für Grabstätten oder Kolumbarien auf kommunalen beziehungsweise interkommunalen Friedhöfen erteilen.</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Handelt es sich um einen kommunalen Friedhof, kann der Gemeinderat dem Bürgermeister- und Schöffenkollegium diese Befugnis übertragen.]</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[Ein und dieselbe Konzession darf nur für den Antragsteller, seinen Ehepartner, seine Verwandten oder Verschwägerten, Mitglieder einer oder mehrerer Glaubensgemeinschaften und Personen, die alle diesbezüglich ihren Willen bei der Gemeindebehörde äußern, [...] dienen.] [Vom Konzessionsinhaber bestimmte Drittpersonen können ebenfalls dort beigesetzt werden.]</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[Stirbt eine Person, die zu diesem Zeitpunkt eine eheähnliche Gemeinschaft mit einer anderen Person bildete, kann der Überlebende eine Konzession beantragen.]</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Ein Konzessionsantrag darf zugunsten einer Drittperson und ihrer Familie eingereicht werden.</w:t>
      </w:r>
    </w:p>
    <w:p w:rsidR="00673135" w:rsidRDefault="00673135">
      <w:pPr>
        <w:jc w:val="both"/>
        <w:rPr>
          <w:rFonts w:cs="Times New Roman"/>
          <w:lang w:val="de-DE"/>
        </w:rPr>
      </w:pPr>
    </w:p>
    <w:p w:rsidR="00673135" w:rsidRDefault="00673135">
      <w:pPr>
        <w:jc w:val="both"/>
        <w:rPr>
          <w:rFonts w:cs="Times New Roman"/>
          <w:lang w:val="de-DE"/>
        </w:rPr>
      </w:pPr>
      <w:r>
        <w:rPr>
          <w:rFonts w:cs="Times New Roman"/>
          <w:i/>
          <w:iCs/>
          <w:lang w:val="de-DE"/>
        </w:rPr>
        <w:t xml:space="preserve">[Art. 6 </w:t>
      </w:r>
      <w:r>
        <w:rPr>
          <w:rFonts w:cs="Times New Roman"/>
          <w:i/>
          <w:iCs/>
          <w:lang w:val="de-DE"/>
        </w:rPr>
        <w:t>Abs. 1 und 2 ersetzt durch Art. 9 Nr. 1 des G. vom 20. September 1998 (B.S. vom 28. Oktober 1998)</w:t>
      </w:r>
      <w:r>
        <w:rPr>
          <w:rFonts w:cs="Times New Roman"/>
          <w:i/>
          <w:iCs/>
          <w:lang w:val="de-DE"/>
        </w:rPr>
        <w:t>; Abs. 3 ersetzt durch einzigen Artikel des G. vom 10. Januar 1980 (B.S. vom 8. Februar 1980) und abgeändert durch Art. 9 Nr. 2 Buchstabe a) und b)</w:t>
      </w:r>
      <w:r>
        <w:rPr>
          <w:rFonts w:cs="Times New Roman"/>
          <w:i/>
          <w:iCs/>
          <w:lang w:val="de-DE"/>
        </w:rPr>
        <w:t xml:space="preserve"> des G.</w:t>
      </w:r>
      <w:r>
        <w:rPr>
          <w:rFonts w:cs="Times New Roman"/>
          <w:i/>
          <w:iCs/>
          <w:lang w:val="de-DE"/>
        </w:rPr>
        <w:t> </w:t>
      </w:r>
      <w:r>
        <w:rPr>
          <w:rFonts w:cs="Times New Roman"/>
          <w:i/>
          <w:iCs/>
          <w:lang w:val="de-DE"/>
        </w:rPr>
        <w:t>vom 20. September 1998 (B.S. vom 28. Oktober 1998)</w:t>
      </w:r>
      <w:r>
        <w:rPr>
          <w:rFonts w:cs="Times New Roman"/>
          <w:i/>
          <w:iCs/>
          <w:lang w:val="de-DE"/>
        </w:rPr>
        <w:t>; neuer Absatz 4 eingefügt durch Art. 9 Nr. 3 des G. vom 20. September 1998 (B.S. vom 28. Oktober 1998)]</w:t>
      </w:r>
    </w:p>
    <w:p w:rsidR="00673135" w:rsidRDefault="00673135">
      <w:pPr>
        <w:jc w:val="both"/>
        <w:rPr>
          <w:rFonts w:cs="Times New Roman"/>
          <w:lang w:val="de-DE"/>
        </w:rPr>
      </w:pP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b/>
          <w:bCs/>
          <w:lang w:val="de-DE"/>
        </w:rPr>
        <w:t>Art. 7 -</w:t>
      </w:r>
      <w:r>
        <w:rPr>
          <w:rFonts w:cs="Times New Roman"/>
          <w:lang w:val="de-DE"/>
        </w:rPr>
        <w:t xml:space="preserve"> Konzessionen werden für eine Höchstdauer von fünfzig Jahren erteilt.</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 xml:space="preserve">Auf einen von </w:t>
      </w:r>
      <w:proofErr w:type="gramStart"/>
      <w:r>
        <w:rPr>
          <w:rFonts w:cs="Times New Roman"/>
          <w:lang w:val="de-DE"/>
        </w:rPr>
        <w:t>jedem</w:t>
      </w:r>
      <w:proofErr w:type="gramEnd"/>
      <w:r>
        <w:rPr>
          <w:rFonts w:cs="Times New Roman"/>
          <w:lang w:val="de-DE"/>
        </w:rPr>
        <w:t xml:space="preserve"> Interessehabenden vor Ablauf der festgelegten Frist eingereichten Antrag können aufeinander folgende Erneuerungen gewährt werden.</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 xml:space="preserve">[Erneuerungen können nur abgelehnt werden, wenn </w:t>
      </w:r>
      <w:proofErr w:type="gramStart"/>
      <w:r>
        <w:rPr>
          <w:rFonts w:cs="Times New Roman"/>
          <w:lang w:val="de-DE"/>
        </w:rPr>
        <w:t>der Interessehabende</w:t>
      </w:r>
      <w:proofErr w:type="gramEnd"/>
      <w:r>
        <w:rPr>
          <w:rFonts w:cs="Times New Roman"/>
          <w:lang w:val="de-DE"/>
        </w:rPr>
        <w:t xml:space="preserve"> nur unzureichende finanzielle Garantien für den Unterhalt der Konzession vorlegen kann.</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lastRenderedPageBreak/>
        <w:t>Der König kann Vereinigungen mit Rechtspersönlichkeit anerkennen, die zwecks Vorlage finanzieller Garantien geschaffen werden, und Er kann Regeln in Bezug auf diese Garantien festlegen.]</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Erneuerungen dürfen die Dauer der ursprünglichen Konzession nicht überschreiten.</w:t>
      </w:r>
    </w:p>
    <w:p w:rsidR="00673135" w:rsidRDefault="00673135">
      <w:pPr>
        <w:ind w:firstLine="720"/>
        <w:jc w:val="both"/>
        <w:rPr>
          <w:rFonts w:cs="Times New Roman"/>
          <w:lang w:val="de-DE"/>
        </w:rPr>
      </w:pPr>
    </w:p>
    <w:p w:rsidR="00673135" w:rsidRDefault="00673135">
      <w:pPr>
        <w:ind w:firstLine="720"/>
        <w:jc w:val="both"/>
        <w:rPr>
          <w:rFonts w:cs="Times New Roman"/>
          <w:lang w:val="de-DE"/>
        </w:rPr>
      </w:pPr>
      <w:r>
        <w:rPr>
          <w:rFonts w:cs="Times New Roman"/>
          <w:lang w:val="de-DE"/>
        </w:rPr>
        <w:t xml:space="preserve">[Auf einen von einem </w:t>
      </w:r>
      <w:proofErr w:type="gramStart"/>
      <w:r>
        <w:rPr>
          <w:rFonts w:cs="Times New Roman"/>
          <w:lang w:val="de-DE"/>
        </w:rPr>
        <w:t>Interessehabenden</w:t>
      </w:r>
      <w:proofErr w:type="gramEnd"/>
      <w:r>
        <w:rPr>
          <w:rFonts w:cs="Times New Roman"/>
          <w:lang w:val="de-DE"/>
        </w:rPr>
        <w:t xml:space="preserve"> vor Ablauf des festgelegten Zeitraums eingereichten Antrag beginnt ein neuer Zeitraum von gleicher Dauer ab jeder weiteren Beisetzung in der Konzession. Wird zwischen dem Datum der letzten Beisetzung in der Konzession und dem Ablauf des Zeitraums, für den diese Konzession erteilt worden ist, keine Erneuerung beantragt, bleibt die Grabstätte während fünf Jahren ab dem Datum des Todes erhalten, sofern dieser weniger als fünf Jahre vor Ablauf der Konzession eingetreten ist.]</w:t>
      </w:r>
    </w:p>
    <w:p w:rsidR="00673135" w:rsidRDefault="00673135">
      <w:pPr>
        <w:jc w:val="both"/>
        <w:rPr>
          <w:rFonts w:cs="Times New Roman"/>
          <w:lang w:val="de-DE"/>
        </w:rPr>
      </w:pPr>
    </w:p>
    <w:p w:rsidR="00673135" w:rsidRDefault="00673135">
      <w:pPr>
        <w:jc w:val="both"/>
        <w:rPr>
          <w:rFonts w:cs="Times New Roman"/>
          <w:lang w:val="de-DE"/>
        </w:rPr>
      </w:pPr>
      <w:r>
        <w:rPr>
          <w:rFonts w:cs="Times New Roman"/>
          <w:i/>
          <w:iCs/>
          <w:lang w:val="de-DE"/>
        </w:rPr>
        <w:t xml:space="preserve">[Art. 7 </w:t>
      </w:r>
      <w:r w:rsidR="00A726CF">
        <w:rPr>
          <w:rFonts w:cs="Times New Roman"/>
          <w:i/>
          <w:iCs/>
          <w:lang w:val="de-DE"/>
        </w:rPr>
        <w:t>neue Absätze 3 und 4 eingefügt durch Art. 10 Nr. 1 des G. vom 20. September 1998 (B.S. vom 28. Oktober 1998)</w:t>
      </w:r>
      <w:r w:rsidR="00A726CF">
        <w:rPr>
          <w:rFonts w:cs="Times New Roman"/>
          <w:i/>
          <w:iCs/>
          <w:lang w:val="de-DE"/>
        </w:rPr>
        <w:t>;</w:t>
      </w:r>
      <w:r w:rsidR="00A726CF">
        <w:rPr>
          <w:rFonts w:cs="Times New Roman"/>
          <w:i/>
          <w:iCs/>
          <w:lang w:val="de-DE"/>
        </w:rPr>
        <w:t xml:space="preserve"> </w:t>
      </w:r>
      <w:r>
        <w:rPr>
          <w:rFonts w:cs="Times New Roman"/>
          <w:i/>
          <w:iCs/>
          <w:lang w:val="de-DE"/>
        </w:rPr>
        <w:t>Abs. 6 (früherer Absatz 4) eingefügt durch Art. 1 des G. vom 4. Juli 1973 (B.S. vom 18. Juli 1973) und ersetzt durch Art. 10 Nr. 2 des G. vom 20. September 1998 (B.S. vom 28. Oktober 1998)]</w:t>
      </w:r>
    </w:p>
    <w:p w:rsidR="00673135" w:rsidRDefault="00673135">
      <w:pPr>
        <w:jc w:val="both"/>
        <w:rPr>
          <w:rFonts w:cs="Times New Roman"/>
          <w:lang w:val="de-DE"/>
        </w:rPr>
      </w:pP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b/>
          <w:bCs/>
          <w:lang w:val="de-DE"/>
        </w:rPr>
        <w:t>Art. 8 -</w:t>
      </w:r>
      <w:r>
        <w:rPr>
          <w:rFonts w:cs="Times New Roman"/>
          <w:lang w:val="de-DE"/>
        </w:rPr>
        <w:t xml:space="preserve"> [Der Gemeinderat oder die Interkommunale legt Tarif und Bedingungen für die Erteilung der Konzessionen fest.</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In den in Artikel 7 Absatz 2 und 4 erwähnten Fällen wird die Abgabe, die die Gemeinde auferlegen kann, proportional zur Anzahl Jahre berechnet, die den Verfalltag der vorherigen Konzession überschreitet.]</w:t>
      </w:r>
    </w:p>
    <w:p w:rsidR="00673135" w:rsidRDefault="00673135">
      <w:pPr>
        <w:jc w:val="both"/>
        <w:rPr>
          <w:rFonts w:cs="Times New Roman"/>
          <w:lang w:val="de-DE"/>
        </w:rPr>
      </w:pPr>
    </w:p>
    <w:p w:rsidR="00673135" w:rsidRDefault="00673135">
      <w:pPr>
        <w:jc w:val="both"/>
        <w:rPr>
          <w:rFonts w:cs="Times New Roman"/>
          <w:lang w:val="de-DE"/>
        </w:rPr>
      </w:pPr>
      <w:r>
        <w:rPr>
          <w:rFonts w:cs="Times New Roman"/>
          <w:i/>
          <w:iCs/>
          <w:lang w:val="de-DE"/>
        </w:rPr>
        <w:t>[Art. 8 ersetzt durch Art. 11 des G. vom 20. September 1998 (B.S. vom 28. Oktober 1998)]</w:t>
      </w:r>
    </w:p>
    <w:p w:rsidR="00673135" w:rsidRDefault="00673135">
      <w:pPr>
        <w:jc w:val="both"/>
        <w:rPr>
          <w:rFonts w:cs="Times New Roman"/>
          <w:lang w:val="de-DE"/>
        </w:rPr>
      </w:pP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b/>
          <w:bCs/>
          <w:lang w:val="de-DE"/>
        </w:rPr>
        <w:t>Art. 9 -</w:t>
      </w:r>
      <w:r>
        <w:rPr>
          <w:rFonts w:cs="Times New Roman"/>
          <w:lang w:val="de-DE"/>
        </w:rPr>
        <w:t xml:space="preserve"> Alle fünfzig Jahre kann die vor In</w:t>
      </w:r>
      <w:r w:rsidR="00A726CF">
        <w:rPr>
          <w:rFonts w:cs="Times New Roman"/>
          <w:lang w:val="de-DE"/>
        </w:rPr>
        <w:t>k</w:t>
      </w:r>
      <w:r>
        <w:rPr>
          <w:rFonts w:cs="Times New Roman"/>
          <w:lang w:val="de-DE"/>
        </w:rPr>
        <w:t>raft</w:t>
      </w:r>
      <w:r w:rsidR="00A726CF">
        <w:rPr>
          <w:rFonts w:cs="Times New Roman"/>
          <w:lang w:val="de-DE"/>
        </w:rPr>
        <w:t>t</w:t>
      </w:r>
      <w:r>
        <w:rPr>
          <w:rFonts w:cs="Times New Roman"/>
          <w:lang w:val="de-DE"/>
        </w:rPr>
        <w:t>reten des vorliegenden Gesetzes aufgrund des Kaiserlichen Dekrets vom 23. </w:t>
      </w:r>
      <w:proofErr w:type="spellStart"/>
      <w:r>
        <w:rPr>
          <w:rFonts w:cs="Times New Roman"/>
          <w:lang w:val="de-DE"/>
        </w:rPr>
        <w:t>Prairial</w:t>
      </w:r>
      <w:proofErr w:type="spellEnd"/>
      <w:r>
        <w:rPr>
          <w:rFonts w:cs="Times New Roman"/>
          <w:lang w:val="de-DE"/>
        </w:rPr>
        <w:t xml:space="preserve"> des Jahres XII auf Lebenszeit erteilte Konzession auf Antrag jedes Interessehabenden gebührenfrei erneuert werden.</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[Der erste Erneuerungsantrag muss eingereicht werden:</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i/>
          <w:iCs/>
          <w:lang w:val="de-DE"/>
        </w:rPr>
        <w:t>a)</w:t>
      </w:r>
      <w:r>
        <w:rPr>
          <w:rFonts w:cs="Times New Roman"/>
          <w:lang w:val="de-DE"/>
        </w:rPr>
        <w:t xml:space="preserve"> vor dem 31. Dezember 1975, wenn die Konzession mindestens fünfzig Jahre vor diesem Datum erteilt worden ist,</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i/>
          <w:iCs/>
          <w:lang w:val="de-DE"/>
        </w:rPr>
        <w:t>b)</w:t>
      </w:r>
      <w:r>
        <w:rPr>
          <w:rFonts w:cs="Times New Roman"/>
          <w:lang w:val="de-DE"/>
        </w:rPr>
        <w:t xml:space="preserve"> innerhalb einer zweijährigen Frist ab Ablauf des fünfzigsten Jahres der Konzession in den anderen Fällen.]</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Nach Ablauf des ersten Jahres dieser zweijährigen Frist fertigt der Bürgermeister oder sein Beauftragter den Interessehabenden eine Urkunde aus, in der daran erinnert wird, dass sie zur Aufrechterhaltung ihres Rechts einen Erneuerungsantrag einreichen müssen, der vor dem in der Urkunde festgelegten Datum an den Bürgermeister oder seinen Beauftragten zu richten ist.</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Diese Urkunde wird an die Person gerichtet, die den Konzessionsantrag eingereicht hat, oder, wenn sie verstorben ist, an ihre Erben oder Rechtsnachfolger. [...]</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lastRenderedPageBreak/>
        <w:t>[Wenn der Bürgermeister oder sein Beauftragter die im vorhergehenden Absatz erwähnten Personen nicht ausfindig machen kann, werden eine Abschrift dieser Urkunde während eines Jahres an der Grabstätte und eine weitere Abschrift am Eingang des Friedhofes angeschlagen.]</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In Ermangelung eines Erneuerungsantrags erlischt die Konzession.</w:t>
      </w:r>
    </w:p>
    <w:p w:rsidR="00A726CF" w:rsidRDefault="00A726CF">
      <w:pPr>
        <w:ind w:firstLine="720"/>
        <w:jc w:val="both"/>
        <w:rPr>
          <w:rFonts w:cs="Times New Roman"/>
          <w:lang w:val="de-DE"/>
        </w:rPr>
      </w:pPr>
    </w:p>
    <w:p w:rsidR="00673135" w:rsidRDefault="00673135">
      <w:pPr>
        <w:ind w:firstLine="720"/>
        <w:jc w:val="both"/>
        <w:rPr>
          <w:rFonts w:cs="Times New Roman"/>
          <w:lang w:val="de-DE"/>
        </w:rPr>
      </w:pPr>
      <w:r>
        <w:rPr>
          <w:rFonts w:cs="Times New Roman"/>
          <w:lang w:val="de-DE"/>
        </w:rPr>
        <w:t>[Die Ermittlung der Interessehabenden beschränkt sich auf die Übermittlung einer Mitteilung an die letzte Adresse, die der Gemeinde, die die Konzession erteilt hat, bekannt ist.]</w:t>
      </w:r>
    </w:p>
    <w:p w:rsidR="00673135" w:rsidRDefault="00673135">
      <w:pPr>
        <w:jc w:val="both"/>
        <w:rPr>
          <w:rFonts w:cs="Times New Roman"/>
          <w:lang w:val="de-DE"/>
        </w:rPr>
      </w:pPr>
    </w:p>
    <w:p w:rsidR="00673135" w:rsidRDefault="00673135">
      <w:pPr>
        <w:jc w:val="both"/>
        <w:rPr>
          <w:rFonts w:cs="Times New Roman"/>
          <w:lang w:val="de-DE"/>
        </w:rPr>
      </w:pPr>
      <w:r>
        <w:rPr>
          <w:rFonts w:cs="Times New Roman"/>
          <w:i/>
          <w:iCs/>
          <w:lang w:val="de-DE"/>
        </w:rPr>
        <w:t xml:space="preserve">[Art. 9 Abs. 2 ersetzt durch Art. 2 </w:t>
      </w:r>
      <w:r w:rsidR="00A726CF">
        <w:rPr>
          <w:rFonts w:cs="Times New Roman"/>
          <w:i/>
          <w:iCs/>
          <w:lang w:val="de-DE"/>
        </w:rPr>
        <w:t>des G. vom 4. Juli 1973 (B.S. vom 18. Juli 1973); Abs. 4 abgeändert durch Art. 12 Nr. 1 des G. vom 20. September 1998 (B.S. vom 28. Oktober 1998)</w:t>
      </w:r>
      <w:r w:rsidR="00A726CF">
        <w:rPr>
          <w:rFonts w:cs="Times New Roman"/>
          <w:i/>
          <w:iCs/>
          <w:lang w:val="de-DE"/>
        </w:rPr>
        <w:t>;</w:t>
      </w:r>
      <w:r w:rsidR="00A726CF">
        <w:rPr>
          <w:rFonts w:cs="Times New Roman"/>
          <w:i/>
          <w:iCs/>
          <w:lang w:val="de-DE"/>
        </w:rPr>
        <w:t xml:space="preserve"> neuer Absatz 5 eingefügt durch Art. 12 Nr. 2 des G. vom 20. September 1998 (B.S. vom 28. Oktober 1998)</w:t>
      </w:r>
      <w:r w:rsidR="00A726CF">
        <w:rPr>
          <w:rFonts w:cs="Times New Roman"/>
          <w:i/>
          <w:iCs/>
          <w:lang w:val="de-DE"/>
        </w:rPr>
        <w:t xml:space="preserve">; </w:t>
      </w:r>
      <w:r>
        <w:rPr>
          <w:rFonts w:cs="Times New Roman"/>
          <w:i/>
          <w:iCs/>
          <w:lang w:val="de-DE"/>
        </w:rPr>
        <w:t>Abs. 7 (früherer Absatz 6) eingefügt durch Art. 3 des G. vom 4. Juli 1973 (B.S. vom 18. Juli 1973)]</w:t>
      </w:r>
    </w:p>
    <w:p w:rsidR="00673135" w:rsidRDefault="00673135">
      <w:pPr>
        <w:jc w:val="both"/>
        <w:rPr>
          <w:rFonts w:cs="Times New Roman"/>
          <w:lang w:val="de-DE"/>
        </w:rPr>
      </w:pP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b/>
          <w:bCs/>
          <w:lang w:val="de-DE"/>
        </w:rPr>
        <w:t>Art. 10 -</w:t>
      </w:r>
      <w:r>
        <w:rPr>
          <w:rFonts w:cs="Times New Roman"/>
          <w:lang w:val="de-DE"/>
        </w:rPr>
        <w:t xml:space="preserve"> Kommt Artikel 5 zur Anwendung, wird auf Antrag jedes Interessehabenden, der vor dem in Absatz 1 desselben Artikels erwähnten Datum eingereicht wird, eine Parzelle mit gleicher Fläche wie die ursprünglich im Rahmen einer Konzession überlassene Parzelle auf dem neuen Friedhof vorbehalten.</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Der Gemeinderat legt die Verlegungsbedingungen fest.</w:t>
      </w:r>
    </w:p>
    <w:p w:rsidR="00673135" w:rsidRDefault="00673135">
      <w:pPr>
        <w:jc w:val="both"/>
        <w:rPr>
          <w:rFonts w:cs="Times New Roman"/>
          <w:lang w:val="de-DE"/>
        </w:rPr>
      </w:pP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b/>
          <w:bCs/>
          <w:lang w:val="de-DE"/>
        </w:rPr>
        <w:t>Art. 11 -</w:t>
      </w:r>
      <w:r>
        <w:rPr>
          <w:rFonts w:cs="Times New Roman"/>
          <w:lang w:val="de-DE"/>
        </w:rPr>
        <w:t xml:space="preserve"> Für den Unterhalt der Gräber auf überlassenem Gelände haben die Interessehabenden zu sorgen.</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In Verwahrlosung entartende Unterhaltsvernachlässigung gilt als erwiesen, wenn das Grab ständig unsauber, von Pflanzen überwuchert, verfallen, eingesunken oder baufällig ist.</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Die Verwahrlosung wird in einer Urkunde des Bürgermeisters oder seines Beauftragten [oder des Beauftragten des interkommunalen Friedhofes] festgehalten, die während eines Jahres an der Grabstätte und am Eingang des Friedhofes angeschlagen wird.</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Nach Ablauf dieser Frist und in Ermangelung der Instandsetzung kann der Gemeinderat [oder die Interkommunale] das Recht auf die Konzession entziehen.</w:t>
      </w:r>
    </w:p>
    <w:p w:rsidR="00673135" w:rsidRDefault="00673135">
      <w:pPr>
        <w:jc w:val="both"/>
        <w:rPr>
          <w:rFonts w:cs="Times New Roman"/>
          <w:lang w:val="de-DE"/>
        </w:rPr>
      </w:pPr>
    </w:p>
    <w:p w:rsidR="00673135" w:rsidRDefault="00673135">
      <w:pPr>
        <w:jc w:val="both"/>
        <w:rPr>
          <w:rFonts w:cs="Times New Roman"/>
          <w:lang w:val="de-DE"/>
        </w:rPr>
      </w:pPr>
      <w:r>
        <w:rPr>
          <w:rFonts w:cs="Times New Roman"/>
          <w:i/>
          <w:iCs/>
          <w:lang w:val="de-DE"/>
        </w:rPr>
        <w:t xml:space="preserve">[Art. 11 Abs. 3 abgeändert durch Art. 13 Nr. 2 </w:t>
      </w:r>
      <w:r w:rsidR="00A726CF">
        <w:rPr>
          <w:rFonts w:cs="Times New Roman"/>
          <w:i/>
          <w:iCs/>
          <w:lang w:val="de-DE"/>
        </w:rPr>
        <w:t>des G. vom 20. September 1998 (B.S. vom 28. Oktober 1998)</w:t>
      </w:r>
      <w:r w:rsidR="00A726CF">
        <w:rPr>
          <w:rFonts w:cs="Times New Roman"/>
          <w:i/>
          <w:iCs/>
          <w:lang w:val="de-DE"/>
        </w:rPr>
        <w:t>;</w:t>
      </w:r>
      <w:r>
        <w:rPr>
          <w:rFonts w:cs="Times New Roman"/>
          <w:i/>
          <w:iCs/>
          <w:lang w:val="de-DE"/>
        </w:rPr>
        <w:t xml:space="preserve"> Abs. 4 abgeändert durch Art. 13 Nr. 3 des G. vom 20. September 1998 (B.S. vom 28. Oktober 1998)]</w:t>
      </w:r>
    </w:p>
    <w:p w:rsidR="00673135" w:rsidRDefault="00673135">
      <w:pPr>
        <w:jc w:val="both"/>
        <w:rPr>
          <w:rFonts w:cs="Times New Roman"/>
          <w:lang w:val="de-DE"/>
        </w:rPr>
        <w:sectPr w:rsidR="00673135">
          <w:pgSz w:w="11906" w:h="16838"/>
          <w:pgMar w:top="1440" w:right="1440" w:bottom="1440" w:left="1440" w:header="1440" w:footer="1440" w:gutter="0"/>
          <w:cols w:space="720"/>
          <w:noEndnote/>
        </w:sectPr>
      </w:pPr>
    </w:p>
    <w:p w:rsidR="00673135" w:rsidRDefault="00673135">
      <w:pPr>
        <w:jc w:val="center"/>
        <w:rPr>
          <w:rFonts w:cs="Times New Roman"/>
          <w:lang w:val="de-DE"/>
        </w:rPr>
      </w:pPr>
      <w:r>
        <w:rPr>
          <w:rFonts w:cs="Times New Roman"/>
          <w:lang w:val="de-DE"/>
        </w:rPr>
        <w:lastRenderedPageBreak/>
        <w:t>KAPITEL II - Bestattungen und Bestattungsarten</w:t>
      </w:r>
    </w:p>
    <w:p w:rsidR="00673135" w:rsidRDefault="00673135">
      <w:pPr>
        <w:jc w:val="center"/>
        <w:rPr>
          <w:rFonts w:cs="Times New Roman"/>
          <w:lang w:val="de-DE"/>
        </w:rPr>
      </w:pPr>
    </w:p>
    <w:p w:rsidR="00673135" w:rsidRDefault="00673135">
      <w:pPr>
        <w:jc w:val="center"/>
        <w:rPr>
          <w:rFonts w:cs="Times New Roman"/>
          <w:lang w:val="de-DE"/>
        </w:rPr>
      </w:pPr>
    </w:p>
    <w:p w:rsidR="00673135" w:rsidRDefault="00673135">
      <w:pPr>
        <w:jc w:val="center"/>
        <w:rPr>
          <w:rFonts w:cs="Times New Roman"/>
          <w:lang w:val="de-DE"/>
        </w:rPr>
      </w:pPr>
      <w:r>
        <w:rPr>
          <w:rFonts w:cs="Times New Roman"/>
          <w:i/>
          <w:iCs/>
          <w:lang w:val="de-DE"/>
        </w:rPr>
        <w:t>Abschnitt I</w:t>
      </w:r>
      <w:r>
        <w:rPr>
          <w:rFonts w:cs="Times New Roman"/>
          <w:lang w:val="de-DE"/>
        </w:rPr>
        <w:t xml:space="preserve"> - Einsargung und Beförderung der sterblichen Überreste</w:t>
      </w:r>
    </w:p>
    <w:p w:rsidR="00673135" w:rsidRDefault="00673135">
      <w:pPr>
        <w:jc w:val="both"/>
        <w:rPr>
          <w:rFonts w:cs="Times New Roman"/>
          <w:lang w:val="de-DE"/>
        </w:rPr>
      </w:pP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b/>
          <w:bCs/>
          <w:lang w:val="de-DE"/>
        </w:rPr>
        <w:t>Art. 12 -</w:t>
      </w:r>
      <w:r>
        <w:rPr>
          <w:rFonts w:cs="Times New Roman"/>
          <w:lang w:val="de-DE"/>
        </w:rPr>
        <w:t xml:space="preserve"> [Sterbliche Überreste müssen in Särge gelegt werden.</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Die Einbalsamierung vor der Einsargung kann in den vom König bestimmten Fällen zugelassen werden.</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Die Verwendung von Särgen, Hüllen, Leichentüchern, Produkten und Verfahren, die entweder die natürliche und normale Verwesung der Leichen oder die Einäscherung verhindern, ist verboten.</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Der König beschreibt die im vorhergehenden Absatz erwähnten Gegenstände und Verfahren und legt die Bedingungen fest, die die Särge erfüllen müssen.]</w:t>
      </w:r>
    </w:p>
    <w:p w:rsidR="00673135" w:rsidRDefault="00673135">
      <w:pPr>
        <w:jc w:val="both"/>
        <w:rPr>
          <w:rFonts w:cs="Times New Roman"/>
          <w:lang w:val="de-DE"/>
        </w:rPr>
      </w:pPr>
    </w:p>
    <w:p w:rsidR="00673135" w:rsidRDefault="00673135">
      <w:pPr>
        <w:jc w:val="both"/>
        <w:rPr>
          <w:rFonts w:cs="Times New Roman"/>
          <w:lang w:val="de-DE"/>
        </w:rPr>
      </w:pPr>
      <w:r>
        <w:rPr>
          <w:rFonts w:cs="Times New Roman"/>
          <w:i/>
          <w:iCs/>
          <w:lang w:val="de-DE"/>
        </w:rPr>
        <w:t>[Art. 12 ersetzt durch Art. 14 des G. vom 20. September 1998 (B.S. vom 28. Oktober 1998)]</w:t>
      </w:r>
    </w:p>
    <w:p w:rsidR="00673135" w:rsidRDefault="00673135">
      <w:pPr>
        <w:jc w:val="both"/>
        <w:rPr>
          <w:rFonts w:cs="Times New Roman"/>
          <w:lang w:val="de-DE"/>
        </w:rPr>
      </w:pP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b/>
          <w:bCs/>
          <w:lang w:val="de-DE"/>
        </w:rPr>
        <w:t>Art. 13 -</w:t>
      </w:r>
      <w:r>
        <w:rPr>
          <w:rFonts w:cs="Times New Roman"/>
          <w:lang w:val="de-DE"/>
        </w:rPr>
        <w:t xml:space="preserve"> Der Bürgermeister oder sein Beauftragter darf der Einsargung beiwohnen.</w:t>
      </w:r>
    </w:p>
    <w:p w:rsidR="00673135" w:rsidRDefault="00673135">
      <w:pPr>
        <w:jc w:val="both"/>
        <w:rPr>
          <w:rFonts w:cs="Times New Roman"/>
          <w:lang w:val="de-DE"/>
        </w:rPr>
      </w:pP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b/>
          <w:bCs/>
          <w:lang w:val="de-DE"/>
        </w:rPr>
        <w:t>Art. 14 -</w:t>
      </w:r>
      <w:r>
        <w:rPr>
          <w:rFonts w:cs="Times New Roman"/>
          <w:lang w:val="de-DE"/>
        </w:rPr>
        <w:t xml:space="preserve"> Der Gemeinderat bestimmt die angebrachteste Art der Leichenbeförderung. [Leichen müssen mit einem Leichenwagen oder mit einem speziell zu diesem Zweck ausgerüsteten Fahrzeug befördert werden.]</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Die Aufsicht über Trauerzüge obliegt in allen Fällen der Gemeindebehörde, die dafür sorgt, dass sie ordentlich, anständig und in Ehrfurcht vor den Toten erfolgen.</w:t>
      </w:r>
    </w:p>
    <w:p w:rsidR="00673135" w:rsidRDefault="00673135">
      <w:pPr>
        <w:jc w:val="both"/>
        <w:rPr>
          <w:rFonts w:cs="Times New Roman"/>
          <w:lang w:val="de-DE"/>
        </w:rPr>
      </w:pPr>
    </w:p>
    <w:p w:rsidR="00673135" w:rsidRDefault="00673135">
      <w:pPr>
        <w:jc w:val="both"/>
        <w:rPr>
          <w:rFonts w:cs="Times New Roman"/>
          <w:lang w:val="de-DE"/>
        </w:rPr>
      </w:pPr>
      <w:r>
        <w:rPr>
          <w:rFonts w:cs="Times New Roman"/>
          <w:i/>
          <w:iCs/>
          <w:lang w:val="de-DE"/>
        </w:rPr>
        <w:t>[Art. 14 Abs. 1 ergänzt durch Art. 15 des G. vom 20. September 1998 (B.S. vom 28. Oktober 1998)]</w:t>
      </w:r>
    </w:p>
    <w:p w:rsidR="00673135" w:rsidRDefault="00673135">
      <w:pPr>
        <w:jc w:val="both"/>
        <w:rPr>
          <w:rFonts w:cs="Times New Roman"/>
          <w:lang w:val="de-DE"/>
        </w:rPr>
      </w:pP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b/>
          <w:bCs/>
          <w:lang w:val="de-DE"/>
        </w:rPr>
        <w:t>Art. 15 -</w:t>
      </w:r>
      <w:r>
        <w:rPr>
          <w:rFonts w:cs="Times New Roman"/>
          <w:lang w:val="de-DE"/>
        </w:rPr>
        <w:t xml:space="preserve"> Einsargung und Leichenbeförderung von Bedürftigen erfolgen unentgeltlich und auf angemessene Weise.</w:t>
      </w:r>
    </w:p>
    <w:p w:rsidR="00673135" w:rsidRDefault="00673135">
      <w:pPr>
        <w:jc w:val="both"/>
        <w:rPr>
          <w:rFonts w:cs="Times New Roman"/>
          <w:lang w:val="de-DE"/>
        </w:rPr>
      </w:pP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w:t>
      </w:r>
      <w:r>
        <w:rPr>
          <w:rFonts w:cs="Times New Roman"/>
          <w:b/>
          <w:bCs/>
          <w:lang w:val="de-DE"/>
        </w:rPr>
        <w:t>Art. 15</w:t>
      </w:r>
      <w:r>
        <w:rPr>
          <w:rFonts w:cs="Times New Roman"/>
          <w:b/>
          <w:bCs/>
          <w:i/>
          <w:iCs/>
          <w:lang w:val="de-DE"/>
        </w:rPr>
        <w:t>bis</w:t>
      </w:r>
      <w:r>
        <w:rPr>
          <w:rFonts w:cs="Times New Roman"/>
          <w:lang w:val="de-DE"/>
        </w:rPr>
        <w:t xml:space="preserve"> </w:t>
      </w:r>
      <w:r>
        <w:rPr>
          <w:rFonts w:cs="Times New Roman"/>
          <w:lang w:val="de-DE"/>
        </w:rPr>
        <w:noBreakHyphen/>
        <w:t xml:space="preserve"> [§ 1 - Es gibt zwei Bestattungsarten: Beerdigung und Verstreuung oder Aufbewahrung der Asche nach Einäscherung.</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 2 - Jeder kann zu Lebzeiten aus freien Stücken dem Standesbeamten seiner Gemeinde seine letztwillige Verfügung hinsichtlich der Bestattungsart, entweder Beerdigung oder Verstreuung oder Aufbewahrung der Asche nach Einäscherung, schriftlich mitteilen.</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Diese Mitteilung wird in der vom König bestimmten Art und Weise im kommunalen Bevölkerungsregister festgehalten.</w:t>
      </w:r>
    </w:p>
    <w:p w:rsidR="00673135" w:rsidRDefault="00673135">
      <w:pPr>
        <w:ind w:firstLine="720"/>
        <w:jc w:val="both"/>
        <w:rPr>
          <w:rFonts w:cs="Times New Roman"/>
          <w:lang w:val="de-DE"/>
        </w:rPr>
        <w:sectPr w:rsidR="00673135">
          <w:pgSz w:w="11906" w:h="16838"/>
          <w:pgMar w:top="1440" w:right="1440" w:bottom="1440" w:left="1440" w:header="1440" w:footer="1440" w:gutter="0"/>
          <w:cols w:space="720"/>
          <w:noEndnote/>
        </w:sectPr>
      </w:pPr>
    </w:p>
    <w:p w:rsidR="00673135" w:rsidRDefault="00673135">
      <w:pPr>
        <w:ind w:firstLine="720"/>
        <w:jc w:val="both"/>
        <w:rPr>
          <w:rFonts w:cs="Times New Roman"/>
          <w:lang w:val="de-DE"/>
        </w:rPr>
      </w:pPr>
      <w:r>
        <w:rPr>
          <w:rFonts w:cs="Times New Roman"/>
          <w:lang w:val="de-DE"/>
        </w:rPr>
        <w:lastRenderedPageBreak/>
        <w:t>Diese letztwillige Verfügung wird dem in Artikel 21 § 1 Absatz 1 vorgesehenen Antrag auf Einäscherungserlaubnis oder der in Artikel 21 § 2 vorgesehenen Urkunde gleichgesetzt.</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Tritt der Tod in einer anderen Gemeinde als der Gemeinde des Hauptwohnortes ein, muss die Gemeinde des Hauptwohnortes unverzüglich der Gemeinde des Sterbeortes auf deren Antrag hin die Informationen über die in Absatz 2 erwähnte letztwillige Verfügung übermitteln.]]</w:t>
      </w:r>
    </w:p>
    <w:p w:rsidR="00673135" w:rsidRDefault="00673135">
      <w:pPr>
        <w:jc w:val="both"/>
        <w:rPr>
          <w:rFonts w:cs="Times New Roman"/>
          <w:lang w:val="de-DE"/>
        </w:rPr>
      </w:pPr>
    </w:p>
    <w:p w:rsidR="00673135" w:rsidRDefault="00673135">
      <w:pPr>
        <w:jc w:val="both"/>
        <w:rPr>
          <w:rFonts w:cs="Times New Roman"/>
          <w:lang w:val="de-DE"/>
        </w:rPr>
      </w:pPr>
      <w:r>
        <w:rPr>
          <w:rFonts w:cs="Times New Roman"/>
          <w:i/>
          <w:iCs/>
          <w:lang w:val="de-DE"/>
        </w:rPr>
        <w:t>[Art. 15bis eingefügt durch einzigen Artikel des G. vom 28. Dezember 1989 (B.S. vom 12. Januar 1990) und ersetzt durch Art. 16 des G. vom 20. September 1998 (B.S. vom 28. Oktober 1998)]</w:t>
      </w:r>
    </w:p>
    <w:p w:rsidR="00673135" w:rsidRDefault="00673135">
      <w:pPr>
        <w:jc w:val="both"/>
        <w:rPr>
          <w:rFonts w:cs="Times New Roman"/>
          <w:lang w:val="de-DE"/>
        </w:rPr>
      </w:pPr>
    </w:p>
    <w:p w:rsidR="00673135" w:rsidRDefault="00673135">
      <w:pPr>
        <w:jc w:val="both"/>
        <w:rPr>
          <w:rFonts w:cs="Times New Roman"/>
          <w:lang w:val="de-DE"/>
        </w:rPr>
      </w:pPr>
    </w:p>
    <w:p w:rsidR="00673135" w:rsidRDefault="00673135">
      <w:pPr>
        <w:jc w:val="center"/>
        <w:rPr>
          <w:rFonts w:cs="Times New Roman"/>
          <w:lang w:val="de-DE"/>
        </w:rPr>
      </w:pPr>
      <w:r>
        <w:rPr>
          <w:rFonts w:cs="Times New Roman"/>
          <w:i/>
          <w:iCs/>
          <w:lang w:val="de-DE"/>
        </w:rPr>
        <w:t>Abschnitt II</w:t>
      </w:r>
      <w:r>
        <w:rPr>
          <w:rFonts w:cs="Times New Roman"/>
          <w:lang w:val="de-DE"/>
        </w:rPr>
        <w:t xml:space="preserve"> - Beerdigung</w:t>
      </w:r>
    </w:p>
    <w:p w:rsidR="00673135" w:rsidRDefault="00673135">
      <w:pPr>
        <w:jc w:val="both"/>
        <w:rPr>
          <w:rFonts w:cs="Times New Roman"/>
          <w:lang w:val="de-DE"/>
        </w:rPr>
      </w:pP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b/>
          <w:bCs/>
          <w:lang w:val="de-DE"/>
        </w:rPr>
        <w:t>Art. 16 -</w:t>
      </w:r>
      <w:r>
        <w:rPr>
          <w:rFonts w:cs="Times New Roman"/>
          <w:lang w:val="de-DE"/>
        </w:rPr>
        <w:t xml:space="preserve"> § 1 - Beerdigungen dürfen nur auf kommunalen oder interkommunalen Friedhöfen stattfinden.</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 2 - Beerdigungen dürfen jedoch weiterhin auf Privatfriedhöfen, die bei In</w:t>
      </w:r>
      <w:r w:rsidR="00A726CF">
        <w:rPr>
          <w:rFonts w:cs="Times New Roman"/>
          <w:lang w:val="de-DE"/>
        </w:rPr>
        <w:t>k</w:t>
      </w:r>
      <w:r>
        <w:rPr>
          <w:rFonts w:cs="Times New Roman"/>
          <w:lang w:val="de-DE"/>
        </w:rPr>
        <w:t>raft</w:t>
      </w:r>
      <w:r w:rsidR="00A726CF">
        <w:rPr>
          <w:rFonts w:cs="Times New Roman"/>
          <w:lang w:val="de-DE"/>
        </w:rPr>
        <w:t>t</w:t>
      </w:r>
      <w:r>
        <w:rPr>
          <w:rFonts w:cs="Times New Roman"/>
          <w:lang w:val="de-DE"/>
        </w:rPr>
        <w:t>reten des vorliegenden Gesetzes bestehen, stattfinden.</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Für Privatfriedhöfe gelten die Artikel 4, 17 Absatz 1 und 18 des vorliegenden Gesetzes.</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 3 - Abweichungen von der in § 1 festgelegten Bestimmung können von dem für Volksgesundheit zuständigen Minister auf Vorschlag des Bürgermeisters der Gemeinde, in der die Beerdigung stattfinden soll, gewährt werden.</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Der Minister darf die Abweichung nur auf einen Antrag hin gewähren, der auf religiösen oder philosophischen Gründen beruht, außer wenn Gründe der öffentlichen Gesundheit dies nicht zulassen.</w:t>
      </w:r>
    </w:p>
    <w:p w:rsidR="00673135" w:rsidRDefault="00673135">
      <w:pPr>
        <w:jc w:val="both"/>
        <w:rPr>
          <w:rFonts w:cs="Times New Roman"/>
          <w:lang w:val="de-DE"/>
        </w:rPr>
      </w:pP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b/>
          <w:bCs/>
          <w:lang w:val="de-DE"/>
        </w:rPr>
        <w:t>Art. 17 -</w:t>
      </w:r>
      <w:r>
        <w:rPr>
          <w:rFonts w:cs="Times New Roman"/>
          <w:lang w:val="de-DE"/>
        </w:rPr>
        <w:t xml:space="preserve"> In der Erde müssen Leichen waagerecht in getrennten Gruben mindestens fünfzehn Dezimeter tief begraben werden.</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Der Gemeinderat [oder die Interkommunale] legt den Abstand zwischen den Gruben fest.</w:t>
      </w:r>
    </w:p>
    <w:p w:rsidR="00673135" w:rsidRDefault="00673135">
      <w:pPr>
        <w:jc w:val="both"/>
        <w:rPr>
          <w:rFonts w:cs="Times New Roman"/>
          <w:lang w:val="de-DE"/>
        </w:rPr>
      </w:pPr>
    </w:p>
    <w:p w:rsidR="00673135" w:rsidRDefault="00673135">
      <w:pPr>
        <w:jc w:val="both"/>
        <w:rPr>
          <w:rFonts w:cs="Times New Roman"/>
          <w:lang w:val="de-DE"/>
        </w:rPr>
      </w:pPr>
      <w:r>
        <w:rPr>
          <w:rFonts w:cs="Times New Roman"/>
          <w:i/>
          <w:iCs/>
          <w:lang w:val="de-DE"/>
        </w:rPr>
        <w:t>[Art. 17 Abs. 2 abgeändert durch Art. 17 des G. vom 20. September 1998 (B.S. vom 28. Oktober 1998)]</w:t>
      </w:r>
    </w:p>
    <w:p w:rsidR="00673135" w:rsidRDefault="00673135">
      <w:pPr>
        <w:jc w:val="both"/>
        <w:rPr>
          <w:rFonts w:cs="Times New Roman"/>
          <w:lang w:val="de-DE"/>
        </w:rPr>
      </w:pP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b/>
          <w:bCs/>
          <w:lang w:val="de-DE"/>
        </w:rPr>
        <w:t>Art. 18 -</w:t>
      </w:r>
      <w:r>
        <w:rPr>
          <w:rFonts w:cs="Times New Roman"/>
          <w:lang w:val="de-DE"/>
        </w:rPr>
        <w:t xml:space="preserve"> In Grüften müssen Leichen mindestens acht Dezimeter tief beigesetzt werden.</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 xml:space="preserve">Das Anlegen von Grabstätten über der Bodenoberfläche ist untersagt, außer mit einer Sondererlaubnis, die der Provinzgouverneur nach gleichlautender Stellungnahme der </w:t>
      </w:r>
      <w:proofErr w:type="spellStart"/>
      <w:r>
        <w:rPr>
          <w:rFonts w:cs="Times New Roman"/>
          <w:lang w:val="de-DE"/>
        </w:rPr>
        <w:lastRenderedPageBreak/>
        <w:t>Provinzial</w:t>
      </w:r>
      <w:r>
        <w:rPr>
          <w:rFonts w:cs="Times New Roman"/>
          <w:lang w:val="de-DE"/>
        </w:rPr>
        <w:softHyphen/>
        <w:t>inspektion</w:t>
      </w:r>
      <w:proofErr w:type="spellEnd"/>
      <w:r>
        <w:rPr>
          <w:rFonts w:cs="Times New Roman"/>
          <w:lang w:val="de-DE"/>
        </w:rPr>
        <w:t xml:space="preserve"> für Hygiene erteilt, und vorbehaltlich der aus dem vorliegenden Gesetz hervorgehenden Abweichungen.</w:t>
      </w:r>
    </w:p>
    <w:p w:rsidR="00A726CF" w:rsidRDefault="00A726CF">
      <w:pPr>
        <w:ind w:firstLine="720"/>
        <w:jc w:val="both"/>
        <w:rPr>
          <w:rFonts w:cs="Times New Roman"/>
          <w:lang w:val="de-DE"/>
        </w:rPr>
      </w:pPr>
    </w:p>
    <w:p w:rsidR="00673135" w:rsidRDefault="00673135">
      <w:pPr>
        <w:ind w:firstLine="720"/>
        <w:jc w:val="both"/>
        <w:rPr>
          <w:rFonts w:cs="Times New Roman"/>
          <w:lang w:val="de-DE"/>
        </w:rPr>
      </w:pPr>
      <w:r>
        <w:rPr>
          <w:rFonts w:cs="Times New Roman"/>
          <w:lang w:val="de-DE"/>
        </w:rPr>
        <w:t>Beisetzungen in Bauten, so wie sie in Absatz 2 erwähnt sind, die bei In</w:t>
      </w:r>
      <w:r w:rsidR="00A726CF">
        <w:rPr>
          <w:rFonts w:cs="Times New Roman"/>
          <w:lang w:val="de-DE"/>
        </w:rPr>
        <w:t>k</w:t>
      </w:r>
      <w:r>
        <w:rPr>
          <w:rFonts w:cs="Times New Roman"/>
          <w:lang w:val="de-DE"/>
        </w:rPr>
        <w:t>raft</w:t>
      </w:r>
      <w:r w:rsidR="00A726CF">
        <w:rPr>
          <w:rFonts w:cs="Times New Roman"/>
          <w:lang w:val="de-DE"/>
        </w:rPr>
        <w:t>t</w:t>
      </w:r>
      <w:r>
        <w:rPr>
          <w:rFonts w:cs="Times New Roman"/>
          <w:lang w:val="de-DE"/>
        </w:rPr>
        <w:t>reten des vorliegenden Gesetzes bestehen, können jedoch weiterhin wie früher stattfinden.</w:t>
      </w:r>
    </w:p>
    <w:p w:rsidR="00673135" w:rsidRDefault="00673135">
      <w:pPr>
        <w:jc w:val="both"/>
        <w:rPr>
          <w:rFonts w:cs="Times New Roman"/>
          <w:lang w:val="de-DE"/>
        </w:rPr>
      </w:pP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b/>
          <w:bCs/>
          <w:lang w:val="de-DE"/>
        </w:rPr>
        <w:t>Art. 19 -</w:t>
      </w:r>
      <w:r>
        <w:rPr>
          <w:rFonts w:cs="Times New Roman"/>
          <w:lang w:val="de-DE"/>
        </w:rPr>
        <w:t xml:space="preserve"> Beerdigungen auf nicht überlassenem Gelände finden in Gruben statt, die seit fünf Jahren nicht verwendet wurden.</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Ist in einer Parzelle die Beerdigung unter den in Artikel 17 festgelegten Bedingungen nicht mehr möglich, dürfen während einer fünfzehnjährigen Frist ab der letzten Beerdigung keine neuen Gruben mehr ausgehoben werden, vorbehaltlich einer vom Provinzgouverneur nach gleichlautender Stellungnahme der Provinzialinspektion für Hygiene erteilten Erlaubnis.</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[Unbeschadet der Einhaltung der letztwilligen Verfügung hinsichtlich der Bestattungsart gemäß Artikel 15</w:t>
      </w:r>
      <w:r>
        <w:rPr>
          <w:rFonts w:cs="Times New Roman"/>
          <w:i/>
          <w:iCs/>
          <w:lang w:val="de-DE"/>
        </w:rPr>
        <w:t>bis</w:t>
      </w:r>
      <w:r>
        <w:rPr>
          <w:rFonts w:cs="Times New Roman"/>
          <w:lang w:val="de-DE"/>
        </w:rPr>
        <w:t xml:space="preserve"> beschließt der Gemeinderat oder die Interkommunale, welche Bestimmung den innerhalb des Friedhofes vorgefundenen sterblichen Überresten zu geben ist.]</w:t>
      </w:r>
    </w:p>
    <w:p w:rsidR="00673135" w:rsidRDefault="00673135">
      <w:pPr>
        <w:jc w:val="both"/>
        <w:rPr>
          <w:rFonts w:cs="Times New Roman"/>
          <w:lang w:val="de-DE"/>
        </w:rPr>
      </w:pPr>
    </w:p>
    <w:p w:rsidR="00673135" w:rsidRDefault="00673135">
      <w:pPr>
        <w:jc w:val="both"/>
        <w:rPr>
          <w:rFonts w:cs="Times New Roman"/>
          <w:lang w:val="de-DE"/>
        </w:rPr>
      </w:pPr>
      <w:r>
        <w:rPr>
          <w:rFonts w:cs="Times New Roman"/>
          <w:i/>
          <w:iCs/>
          <w:lang w:val="de-DE"/>
        </w:rPr>
        <w:t>[Art. 19 Abs. 3 ersetzt durch Art. 18 des G. vom 20. September 1998 (B.S. vom 28. Oktober 1998)]</w:t>
      </w:r>
    </w:p>
    <w:p w:rsidR="00673135" w:rsidRDefault="00673135">
      <w:pPr>
        <w:jc w:val="both"/>
        <w:rPr>
          <w:rFonts w:cs="Times New Roman"/>
          <w:lang w:val="de-DE"/>
        </w:rPr>
      </w:pPr>
    </w:p>
    <w:p w:rsidR="00673135" w:rsidRDefault="00673135">
      <w:pPr>
        <w:jc w:val="both"/>
        <w:rPr>
          <w:rFonts w:cs="Times New Roman"/>
          <w:lang w:val="de-DE"/>
        </w:rPr>
      </w:pPr>
    </w:p>
    <w:p w:rsidR="00673135" w:rsidRDefault="00673135">
      <w:pPr>
        <w:jc w:val="center"/>
        <w:rPr>
          <w:rFonts w:cs="Times New Roman"/>
          <w:lang w:val="de-DE"/>
        </w:rPr>
      </w:pPr>
      <w:r>
        <w:rPr>
          <w:rFonts w:cs="Times New Roman"/>
          <w:i/>
          <w:iCs/>
          <w:lang w:val="de-DE"/>
        </w:rPr>
        <w:t>Abschnitt III</w:t>
      </w:r>
      <w:r>
        <w:rPr>
          <w:rFonts w:cs="Times New Roman"/>
          <w:lang w:val="de-DE"/>
        </w:rPr>
        <w:t xml:space="preserve"> - Einäscherung</w:t>
      </w:r>
    </w:p>
    <w:p w:rsidR="00673135" w:rsidRDefault="00673135">
      <w:pPr>
        <w:jc w:val="both"/>
        <w:rPr>
          <w:rFonts w:cs="Times New Roman"/>
          <w:lang w:val="de-DE"/>
        </w:rPr>
      </w:pP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b/>
          <w:bCs/>
          <w:lang w:val="de-DE"/>
        </w:rPr>
        <w:t>Art. 20 -</w:t>
      </w:r>
      <w:r>
        <w:rPr>
          <w:rFonts w:cs="Times New Roman"/>
          <w:lang w:val="de-DE"/>
        </w:rPr>
        <w:t xml:space="preserve"> [§ 1 - Die Einäscherung bedarf der Erlaubnis des Standesbeamten, der den Tod festgestellt hat, wenn die Person in Belgien verstorben ist, oder der Erlaubnis des Prokurators des Königs des Bezirks, in dem entweder das Krematorium oder der Hauptwohnort des Verstorbenen gelegen ist, wenn die Person im Ausland verstorben ist.</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 2 - Für die Einäscherung nach Exhumierung ist die in Artikel 4 erwähnte Exhumierungserlaubnis erforderlich.</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Nach Erteilung der Exhumierungserlaubnis übermittelt der Standesbeamte dem Prokurator des Königs des Bezirks des Ortes, in dem das Krematorium oder der Hauptwohnort des Antragstellers gelegen ist, des Sterbeortes oder des Ortes, in dem die sterblichen Überreste beerdigt worden sind, den ordnungsgemäß mit Gründen versehenen Antrag auf Einäscherungserlaubnis.</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Diesem Antrag auf Erlaubnis muss gegebenenfalls eine Bescheinigung über die Registrierung der letztwilligen Verfügung des Verstorbenen hinsichtlich der Bestattungsart in den Bevölkerungsregistern beigefügt werden.</w:t>
      </w:r>
    </w:p>
    <w:p w:rsidR="00673135" w:rsidRDefault="00673135">
      <w:pPr>
        <w:jc w:val="both"/>
        <w:rPr>
          <w:rFonts w:cs="Times New Roman"/>
          <w:lang w:val="de-DE"/>
        </w:rPr>
      </w:pPr>
      <w:bookmarkStart w:id="1" w:name="QuickMark"/>
      <w:bookmarkEnd w:id="1"/>
    </w:p>
    <w:p w:rsidR="00673135" w:rsidRDefault="00673135">
      <w:pPr>
        <w:ind w:firstLine="720"/>
        <w:jc w:val="both"/>
        <w:rPr>
          <w:rFonts w:cs="Times New Roman"/>
          <w:lang w:val="de-DE"/>
        </w:rPr>
      </w:pPr>
      <w:r>
        <w:rPr>
          <w:rFonts w:cs="Times New Roman"/>
          <w:lang w:val="de-DE"/>
        </w:rPr>
        <w:t>Der Prokurator des Königs, bei dem der Antrag eingereicht worden ist, kann den Standesbeamten des Ortes, in dem der Tod festgestellt worden ist, bitten, ihm eine Akte mit der in Artikel 77 oder in Artikel 81 des Zivilgesetzbuches erwähnten Bescheinigung zu übermitteln. Fehlt diese Bescheinigung, muss der Standesbeamte den Grund dafür angeben.</w:t>
      </w:r>
    </w:p>
    <w:p w:rsidR="00673135" w:rsidRDefault="00673135">
      <w:pPr>
        <w:ind w:firstLine="720"/>
        <w:jc w:val="both"/>
        <w:rPr>
          <w:rFonts w:cs="Times New Roman"/>
          <w:lang w:val="de-DE"/>
        </w:rPr>
        <w:sectPr w:rsidR="00673135">
          <w:pgSz w:w="11906" w:h="16838"/>
          <w:pgMar w:top="1440" w:right="1440" w:bottom="1440" w:left="1440" w:header="1440" w:footer="1440" w:gutter="0"/>
          <w:cols w:space="720"/>
          <w:noEndnote/>
        </w:sectPr>
      </w:pPr>
    </w:p>
    <w:p w:rsidR="00673135" w:rsidRDefault="00673135">
      <w:pPr>
        <w:ind w:firstLine="720"/>
        <w:jc w:val="both"/>
        <w:rPr>
          <w:rFonts w:cs="Times New Roman"/>
          <w:lang w:val="de-DE"/>
        </w:rPr>
      </w:pPr>
      <w:r>
        <w:rPr>
          <w:rFonts w:cs="Times New Roman"/>
          <w:lang w:val="de-DE"/>
        </w:rPr>
        <w:lastRenderedPageBreak/>
        <w:t>Die Einäscherungserlaubnis wird vom Prokurator des Königs, bei dem der Einäscherungsantrag eingereicht worden ist, verweigert oder erteilt.]</w:t>
      </w:r>
    </w:p>
    <w:p w:rsidR="00673135" w:rsidRDefault="00673135">
      <w:pPr>
        <w:jc w:val="both"/>
        <w:rPr>
          <w:rFonts w:cs="Times New Roman"/>
          <w:lang w:val="de-DE"/>
        </w:rPr>
      </w:pPr>
    </w:p>
    <w:p w:rsidR="00673135" w:rsidRDefault="00673135">
      <w:pPr>
        <w:jc w:val="both"/>
        <w:rPr>
          <w:rFonts w:cs="Times New Roman"/>
          <w:lang w:val="de-DE"/>
        </w:rPr>
      </w:pPr>
      <w:r>
        <w:rPr>
          <w:rFonts w:cs="Times New Roman"/>
          <w:i/>
          <w:iCs/>
          <w:lang w:val="de-DE"/>
        </w:rPr>
        <w:t>[Art. 20 ersetzt durch Art. 20 des G. vom 20. September 1998 (B.S. vom 28. Oktober 1998)]</w:t>
      </w:r>
    </w:p>
    <w:p w:rsidR="00673135" w:rsidRDefault="00673135">
      <w:pPr>
        <w:jc w:val="both"/>
        <w:rPr>
          <w:rFonts w:cs="Times New Roman"/>
          <w:lang w:val="de-DE"/>
        </w:rPr>
      </w:pP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b/>
          <w:bCs/>
          <w:lang w:val="de-DE"/>
        </w:rPr>
        <w:t>Art. 21 -</w:t>
      </w:r>
      <w:r>
        <w:rPr>
          <w:rFonts w:cs="Times New Roman"/>
          <w:lang w:val="de-DE"/>
        </w:rPr>
        <w:t xml:space="preserve"> § 1 - [Der Antrag auf Erlaubnis wird von der Person, die befugt ist, für die Bestattung zu sorgen, oder von ihrem Beauftragten unterzeichnet.]</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Eine Urkunde, die den Handlungsfähigkeitsbedingungen entspricht, die in der Form der Testamentsurkunden erstellt worden ist und in der der Verstorbene den ausdrücklichen Willen äußert, dass seine sterblichen Überreste eingeäschert werden sollen, kann als Antrag auf Erlaubnis gelten.</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 2 - Der Standesbeamte oder der Prokurator des Königs muss die Erlaubnis verweigern, wenn der Verstorbene mittels einer Urkunde, die den Handlungsfähigkeitsbedingungen entspricht und in der Form der Testamentsurkunden erstellt worden ist, einer anderen Bestattungsart den Vorzug gegeben hat oder wenn ihm ein in § 4 des vorliegenden Artikels vorgesehener Antrag notifiziert worden ist.</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 3 - Unbeschadet der Bestimmungen von Artikel 22 § 2 darf die Erlaubnis nicht vor Ablauf einer Frist von vierundzwanzig Stunden ab Erhalt des Antrags auf Erlaubnis erteilt werden.</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 4 - Jede Person, die ein Interesse an der Erteilung oder Verweigerung der Erlaubnis hat, kann zu diesem Zweck einen Antrag beim Präsidenten des Gerichts erster Instanz einreichen.</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Zuständig ist der Präsident des Ortes, in dem der Antrag auf Erlaubnis eingereicht worden ist. Der Antrag wird den anderen Parteien, die ein Interesse an der Erteilung oder Verweigerung der Erlaubnis haben, und dem Standesbeamten oder dem Prokurator des Königs, bei dem der Antrag auf Erlaubnis eingereicht worden ist, notifiziert.</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Der Antrag wird untersucht und über den Antrag wird entschieden wie im Verfahren für einstweilige Verfügungen, nach Anhörung der Staatsanwaltschaft.</w:t>
      </w:r>
    </w:p>
    <w:p w:rsidR="00673135" w:rsidRDefault="00673135">
      <w:pPr>
        <w:jc w:val="both"/>
        <w:rPr>
          <w:rFonts w:cs="Times New Roman"/>
          <w:lang w:val="de-DE"/>
        </w:rPr>
      </w:pPr>
    </w:p>
    <w:p w:rsidR="00673135" w:rsidRDefault="00673135">
      <w:pPr>
        <w:jc w:val="both"/>
        <w:rPr>
          <w:rFonts w:cs="Times New Roman"/>
          <w:lang w:val="de-DE"/>
        </w:rPr>
      </w:pPr>
      <w:r>
        <w:rPr>
          <w:rFonts w:cs="Times New Roman"/>
          <w:i/>
          <w:iCs/>
          <w:lang w:val="de-DE"/>
        </w:rPr>
        <w:t>[Art. 21 § 1 Abs. 1 ersetzt durch Art. 21 des G. vom 20. September 1998 (B.S. vom 28. Oktober 1998)]</w:t>
      </w:r>
    </w:p>
    <w:p w:rsidR="00673135" w:rsidRDefault="00673135">
      <w:pPr>
        <w:jc w:val="both"/>
        <w:rPr>
          <w:rFonts w:cs="Times New Roman"/>
          <w:lang w:val="de-DE"/>
        </w:rPr>
      </w:pP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b/>
          <w:bCs/>
          <w:lang w:val="de-DE"/>
        </w:rPr>
        <w:t>Art. 22 -</w:t>
      </w:r>
      <w:r>
        <w:rPr>
          <w:rFonts w:cs="Times New Roman"/>
          <w:lang w:val="de-DE"/>
        </w:rPr>
        <w:t xml:space="preserve"> [§ 1 - Dem Antrag auf Erlaubnis muss eine Bescheinigung beigefügt werden, in der der behandelnde Arzt oder der Arzt, der den Tod festgestellt hat, angibt, ob es sich um einen natürlichen, gewaltsamen oder verdächtigen Tod handelt oder dass die Todesursache nicht nachweisbar ist.</w:t>
      </w:r>
    </w:p>
    <w:p w:rsidR="00A726CF" w:rsidRDefault="00A726CF">
      <w:pPr>
        <w:ind w:firstLine="720"/>
        <w:jc w:val="both"/>
        <w:rPr>
          <w:rFonts w:cs="Times New Roman"/>
          <w:lang w:val="de-DE"/>
        </w:rPr>
      </w:pPr>
    </w:p>
    <w:p w:rsidR="00673135" w:rsidRDefault="00673135">
      <w:pPr>
        <w:ind w:firstLine="720"/>
        <w:jc w:val="both"/>
        <w:rPr>
          <w:rFonts w:cs="Times New Roman"/>
          <w:lang w:val="de-DE"/>
        </w:rPr>
      </w:pPr>
      <w:r>
        <w:rPr>
          <w:rFonts w:cs="Times New Roman"/>
          <w:lang w:val="de-DE"/>
        </w:rPr>
        <w:t xml:space="preserve">Handelt es sich um den Leichnam einer in Belgien verstorbenen Person und hat der im vorhergehenden Absatz erwähnte Arzt bestätigt, dass es sich um einen natürlichen Tod handelt, muss außerdem der Bericht eines vereidigten Arztes beigefügt werden, den der Standesbeamte mit der Untersuchung der Todesursache beauftragt; in diesem Bericht wird </w:t>
      </w:r>
      <w:r>
        <w:rPr>
          <w:rFonts w:cs="Times New Roman"/>
          <w:lang w:val="de-DE"/>
        </w:rPr>
        <w:lastRenderedPageBreak/>
        <w:t>angegeben, ob es sich um einen natürlichen, gewaltsamen oder verdächtigen Tod handelt oder dass die Todesursache nicht nachweisbar ist.</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Honorare und sämtliche damit verbundene Kosten des vom Standesbeamten beauftragten Arztes gehen zu Lasten der Gemeindeverwaltung des Wohnsitzes des Verstorbenen.</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 2 - Der Standesbeamte muss die Akte dem Prokurator des Königs des Bezirks übermitteln, wenn Umstände vorliegen, die auf einen gewaltsamen oder verdächtigen Tod oder auf eine nicht nachweisbare Todesursache schließen lassen, oder wenn der Arzt in einer der in § 1 vorgeschriebenen Unterlagen nicht bestätigen konnte, dass keine Zeichen oder Indizien für einen gewaltsamen oder verdächtigen Tod oder für eine nicht nachweisbare Todesursache vorlagen.</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In diesem Fall darf die Einäscherung erst erlaubt werden, nachdem der Prokurator des Königs dem Standesbeamten mitgeteilt hat, dass er sich der Einäscherung nicht widersetzt.]</w:t>
      </w:r>
    </w:p>
    <w:p w:rsidR="00673135" w:rsidRDefault="00673135">
      <w:pPr>
        <w:jc w:val="both"/>
        <w:rPr>
          <w:rFonts w:cs="Times New Roman"/>
          <w:lang w:val="de-DE"/>
        </w:rPr>
      </w:pPr>
    </w:p>
    <w:p w:rsidR="00673135" w:rsidRDefault="00673135">
      <w:pPr>
        <w:jc w:val="both"/>
        <w:rPr>
          <w:rFonts w:cs="Times New Roman"/>
          <w:lang w:val="de-DE"/>
        </w:rPr>
      </w:pPr>
      <w:r>
        <w:rPr>
          <w:rFonts w:cs="Times New Roman"/>
          <w:i/>
          <w:iCs/>
          <w:lang w:val="de-DE"/>
        </w:rPr>
        <w:t>[Art. 22 ersetzt durch Art. 22 des G. vom 20. September 1998 (B.S. vom 28. Oktober 1998)]</w:t>
      </w:r>
    </w:p>
    <w:p w:rsidR="00673135" w:rsidRDefault="00673135">
      <w:pPr>
        <w:ind w:firstLine="720"/>
        <w:jc w:val="both"/>
        <w:rPr>
          <w:rFonts w:cs="Times New Roman"/>
          <w:lang w:val="de-DE"/>
        </w:rPr>
      </w:pP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b/>
          <w:bCs/>
          <w:lang w:val="de-DE"/>
        </w:rPr>
        <w:t>Art. 23 -</w:t>
      </w:r>
      <w:r>
        <w:rPr>
          <w:rFonts w:cs="Times New Roman"/>
          <w:lang w:val="de-DE"/>
        </w:rPr>
        <w:t xml:space="preserve"> Der Prokurator des Königs verfährt gemäß Artikel 81 des Zivilgesetzbuches.</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Die Familie oder die Person, die befugt ist, für die Bestattung zu sorgen, kann der Autopsie immer einen Arzt ihrer Wahl beiwohnen lassen.</w:t>
      </w:r>
    </w:p>
    <w:p w:rsidR="00673135" w:rsidRDefault="00673135">
      <w:pPr>
        <w:jc w:val="both"/>
        <w:rPr>
          <w:rFonts w:cs="Times New Roman"/>
          <w:lang w:val="de-DE"/>
        </w:rPr>
      </w:pP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w:t>
      </w:r>
      <w:r>
        <w:rPr>
          <w:rFonts w:cs="Times New Roman"/>
          <w:b/>
          <w:bCs/>
          <w:lang w:val="de-DE"/>
        </w:rPr>
        <w:t>Art. 23</w:t>
      </w:r>
      <w:r>
        <w:rPr>
          <w:rFonts w:cs="Times New Roman"/>
          <w:b/>
          <w:bCs/>
          <w:i/>
          <w:iCs/>
          <w:lang w:val="de-DE"/>
        </w:rPr>
        <w:t>bis</w:t>
      </w:r>
      <w:r>
        <w:rPr>
          <w:rFonts w:cs="Times New Roman"/>
          <w:lang w:val="de-DE"/>
        </w:rPr>
        <w:t xml:space="preserve"> - Wenn die Umstände es erfordern, öffnet der Bürgermeister der Gemeinde, in der das Krematorium gelegen ist, oder sein Beauftragter den Sarg und erstellt diesbezüglich ein Protokoll, das er unverzüglich dem Prokurator des Königs des Bezirks, in dem das Krematorium gelegen ist, übermittelt.]</w:t>
      </w:r>
    </w:p>
    <w:p w:rsidR="00673135" w:rsidRDefault="00673135">
      <w:pPr>
        <w:jc w:val="both"/>
        <w:rPr>
          <w:rFonts w:cs="Times New Roman"/>
          <w:lang w:val="de-DE"/>
        </w:rPr>
      </w:pPr>
    </w:p>
    <w:p w:rsidR="00673135" w:rsidRDefault="00673135">
      <w:pPr>
        <w:jc w:val="both"/>
        <w:rPr>
          <w:rFonts w:cs="Times New Roman"/>
          <w:lang w:val="de-DE"/>
        </w:rPr>
      </w:pPr>
      <w:r>
        <w:rPr>
          <w:rFonts w:cs="Times New Roman"/>
          <w:i/>
          <w:iCs/>
          <w:lang w:val="de-DE"/>
        </w:rPr>
        <w:t>[Art. 23bis eingefügt durch Art. 23 des G. vom 20. September 1998 (B.S. vom 28. Oktober 1998)]</w:t>
      </w:r>
    </w:p>
    <w:p w:rsidR="00673135" w:rsidRDefault="00673135">
      <w:pPr>
        <w:jc w:val="both"/>
        <w:rPr>
          <w:rFonts w:cs="Times New Roman"/>
          <w:lang w:val="de-DE"/>
        </w:rPr>
      </w:pP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b/>
          <w:bCs/>
          <w:lang w:val="de-DE"/>
        </w:rPr>
        <w:t>Art. 24 -</w:t>
      </w:r>
      <w:r>
        <w:rPr>
          <w:rFonts w:cs="Times New Roman"/>
          <w:lang w:val="de-DE"/>
        </w:rPr>
        <w:t xml:space="preserve"> [Die Asche der eingeäscherten Leichname kann in Urnen gefüllt werden, die innerhalb eines Friedhofes:</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1. entweder mindestens acht Dezimeter tief</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2. oder in einem Kolumbarium beigesetzt werden.</w:t>
      </w:r>
    </w:p>
    <w:p w:rsidR="00A726CF" w:rsidRDefault="00A726CF">
      <w:pPr>
        <w:ind w:firstLine="720"/>
        <w:jc w:val="both"/>
        <w:rPr>
          <w:rFonts w:cs="Times New Roman"/>
          <w:lang w:val="de-DE"/>
        </w:rPr>
      </w:pPr>
    </w:p>
    <w:p w:rsidR="00673135" w:rsidRDefault="00673135">
      <w:pPr>
        <w:ind w:firstLine="720"/>
        <w:jc w:val="both"/>
        <w:rPr>
          <w:rFonts w:cs="Times New Roman"/>
          <w:lang w:val="de-DE"/>
        </w:rPr>
      </w:pPr>
      <w:r>
        <w:rPr>
          <w:rFonts w:cs="Times New Roman"/>
          <w:lang w:val="de-DE"/>
        </w:rPr>
        <w:t>Die Asche der eingeäscherten Leichname kann:</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1. auf einer zu diesem Zweck bestimmten Parzelle des Friedhofes</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2. oder unter den vom König festgelegten Bedingungen auf dem an das belgische Staatsgebiet angrenzenden Küstengewässer verstreut werden.</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lastRenderedPageBreak/>
        <w:t>Die Asche des Verstorbenen ist mit Respekt und Ehrfurcht zu behandeln und darf nicht Gegenstand einer kommerziellen Tätigkeit sein, Tätigkeiten in Bezug auf die Verstreuung oder Beisetzung der Asche oder die Überführung zum Aufbewahrungsort der Asche ausgenommen.</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Wenn der Verstorbene es schriftlich bestimmt hat, auf Antrag der Eltern, wenn ein Minderjähriger betroffen ist, oder gegebenenfalls auf Antrag des Vormunds kann die Asche der eingeäscherten Leichname:</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1. an einem anderen Ort als auf dem Friedhof verstreut werden. Diese Verstreuung darf jedoch nicht auf öffentlichem Eigentum erfolgen, den in den Absätzen 1 und 2 erwähnten Friedhof ausgenommen. Handelt es sich um ein Gelände, das nicht Eigentum des Verstorbenen oder seiner Angehörigen ist, ist eine vorherige schriftliche Erlaubnis des Eigentümers dieses Geländes erforderlich. Die Verstreuung der Asche erfolgt im Anschluss an die Einäscherung,</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2. an einem anderen Ort als auf dem Friedhof beigesetzt werden gemäß den in Absatz 1 Nr. 1 vorgesehenen Bestimmungen. Diese Beisetzung darf jedoch nicht auf öffentlichem Eigentum erfolgen, den in den Absätzen 1 und 2 erwähnten Friedhof ausgenommen. Handelt es sich um ein Gelände, das nicht Eigentum des Verstorbenen oder seiner Angehörigen ist, ist eine vorherige schriftliche Erlaubnis des Eigentümers dieses Geländes erforderlich. Die Beisetzung erfolgt im Anschluss an die Einäscherung,</w:t>
      </w:r>
      <w:r>
        <w:rPr>
          <w:rFonts w:cs="Times New Roman"/>
          <w:lang w:val="de-DE"/>
        </w:rPr>
        <w:tab/>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3. in eine Urne gefüllt und den Hinterbliebenen zur Verfügung gestellt werden, um an einem anderen Ort als auf dem Friedhof aufbewahrt zu werden. Wenn die Aufbewahrung der Asche an einem anderen Ort als auf dem Friedhof beendet wird, wird die Asche auf Betreiben des Angehörigen, der die Aufbewahrung gewährleistet, oder seiner Erben im Falle seines Todes entweder auf einen Friedhof gebracht, um dort beerdigt, in einem Kolumbarium beigesetzt oder verstreut zu werden, oder auf dem an das belgische Staatsgebiet angrenzenden Küstengewässer verstreut.</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Die Person, die die Asche in Empfang nimmt, ist verantwortlich für die Einhaltung dieser Bestimmungen.</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Der König kann andere Bedingungen festlegen, denen die in Absatz 4 vorgesehene Aufbewahrung, Beisetzung oder Verstreuung der Asche entsprechen muss.]</w:t>
      </w:r>
    </w:p>
    <w:p w:rsidR="00673135" w:rsidRDefault="00673135">
      <w:pPr>
        <w:jc w:val="both"/>
        <w:rPr>
          <w:rFonts w:cs="Times New Roman"/>
          <w:lang w:val="de-DE"/>
        </w:rPr>
      </w:pPr>
    </w:p>
    <w:p w:rsidR="00673135" w:rsidRDefault="00673135">
      <w:pPr>
        <w:jc w:val="both"/>
        <w:rPr>
          <w:rFonts w:cs="Times New Roman"/>
          <w:lang w:val="de-DE"/>
        </w:rPr>
      </w:pPr>
      <w:r>
        <w:rPr>
          <w:rFonts w:cs="Times New Roman"/>
          <w:i/>
          <w:iCs/>
          <w:lang w:val="de-DE"/>
        </w:rPr>
        <w:t>[Art. 24 ersetzt durch Art. 2 des G. vom 8. Februar 2001 (B.S. vom 23. März 2001)]</w:t>
      </w:r>
    </w:p>
    <w:p w:rsidR="00A726CF" w:rsidRDefault="00A726CF">
      <w:pPr>
        <w:jc w:val="center"/>
        <w:rPr>
          <w:rFonts w:cs="Times New Roman"/>
          <w:i/>
          <w:iCs/>
          <w:lang w:val="de-DE"/>
        </w:rPr>
      </w:pPr>
    </w:p>
    <w:p w:rsidR="00A726CF" w:rsidRDefault="00A726CF">
      <w:pPr>
        <w:jc w:val="center"/>
        <w:rPr>
          <w:rFonts w:cs="Times New Roman"/>
          <w:i/>
          <w:iCs/>
          <w:lang w:val="de-DE"/>
        </w:rPr>
      </w:pPr>
    </w:p>
    <w:p w:rsidR="00673135" w:rsidRDefault="00673135">
      <w:pPr>
        <w:jc w:val="center"/>
        <w:rPr>
          <w:rFonts w:cs="Times New Roman"/>
          <w:lang w:val="de-DE"/>
        </w:rPr>
      </w:pPr>
      <w:r>
        <w:rPr>
          <w:rFonts w:cs="Times New Roman"/>
          <w:i/>
          <w:iCs/>
          <w:lang w:val="de-DE"/>
        </w:rPr>
        <w:t>Abschnitt IV</w:t>
      </w:r>
      <w:r>
        <w:rPr>
          <w:rFonts w:cs="Times New Roman"/>
          <w:lang w:val="de-DE"/>
        </w:rPr>
        <w:t xml:space="preserve"> - Grabmale</w:t>
      </w:r>
    </w:p>
    <w:p w:rsidR="00673135" w:rsidRDefault="00673135">
      <w:pPr>
        <w:jc w:val="both"/>
        <w:rPr>
          <w:rFonts w:cs="Times New Roman"/>
          <w:lang w:val="de-DE"/>
        </w:rPr>
      </w:pP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b/>
          <w:bCs/>
          <w:lang w:val="de-DE"/>
        </w:rPr>
        <w:t>Art. 25 -</w:t>
      </w:r>
      <w:r>
        <w:rPr>
          <w:rFonts w:cs="Times New Roman"/>
          <w:lang w:val="de-DE"/>
        </w:rPr>
        <w:t xml:space="preserve"> [Unbeschadet des Rechts des Konzessionsinhabers hat jeder das Recht, auf dem Grab seiner Verwandten oder Freunde ein Grabmal zu setzen, sofern der Verstorbene nicht anders darüber verfügt hat oder seine Angehörigen sich dem nicht widersetzen.]</w:t>
      </w:r>
    </w:p>
    <w:p w:rsidR="00673135" w:rsidRDefault="00673135">
      <w:pPr>
        <w:jc w:val="both"/>
        <w:rPr>
          <w:rFonts w:cs="Times New Roman"/>
          <w:lang w:val="de-DE"/>
        </w:rPr>
      </w:pPr>
    </w:p>
    <w:p w:rsidR="00A726CF" w:rsidRDefault="00A726CF">
      <w:pPr>
        <w:rPr>
          <w:rFonts w:cs="Times New Roman"/>
          <w:lang w:val="de-DE"/>
        </w:rPr>
      </w:pPr>
      <w:r>
        <w:rPr>
          <w:rFonts w:cs="Times New Roman"/>
          <w:lang w:val="de-DE"/>
        </w:rPr>
        <w:br w:type="page"/>
      </w:r>
    </w:p>
    <w:p w:rsidR="00673135" w:rsidRDefault="00673135">
      <w:pPr>
        <w:ind w:firstLine="720"/>
        <w:jc w:val="both"/>
        <w:rPr>
          <w:rFonts w:cs="Times New Roman"/>
          <w:lang w:val="de-DE"/>
        </w:rPr>
      </w:pPr>
      <w:r>
        <w:rPr>
          <w:rFonts w:cs="Times New Roman"/>
          <w:lang w:val="de-DE"/>
        </w:rPr>
        <w:lastRenderedPageBreak/>
        <w:t>Der Gemeinderat [oder die Interkommunale] regelt die Ausübung dieses Rechts und insbesondere alles, was die Abmessungen der Grabmale und die Art der zu verwendenden Baustoffe betrifft.</w:t>
      </w:r>
    </w:p>
    <w:p w:rsidR="00673135" w:rsidRDefault="00673135">
      <w:pPr>
        <w:jc w:val="both"/>
        <w:rPr>
          <w:rFonts w:cs="Times New Roman"/>
          <w:lang w:val="de-DE"/>
        </w:rPr>
      </w:pPr>
    </w:p>
    <w:p w:rsidR="00673135" w:rsidRDefault="00673135">
      <w:pPr>
        <w:jc w:val="both"/>
        <w:rPr>
          <w:rFonts w:cs="Times New Roman"/>
          <w:lang w:val="de-DE"/>
        </w:rPr>
      </w:pPr>
      <w:r>
        <w:rPr>
          <w:rFonts w:cs="Times New Roman"/>
          <w:i/>
          <w:iCs/>
          <w:lang w:val="de-DE"/>
        </w:rPr>
        <w:t xml:space="preserve">[Art. 25 Abs. 1 ersetzt durch Art. 24 Nr. 1 </w:t>
      </w:r>
      <w:r w:rsidR="00A726CF">
        <w:rPr>
          <w:rFonts w:cs="Times New Roman"/>
          <w:i/>
          <w:iCs/>
          <w:lang w:val="de-DE"/>
        </w:rPr>
        <w:t>des G. vom 20. September 1998 (B.S. vom 28. Oktober 1998)</w:t>
      </w:r>
      <w:r w:rsidR="00A726CF">
        <w:rPr>
          <w:rFonts w:cs="Times New Roman"/>
          <w:i/>
          <w:iCs/>
          <w:lang w:val="de-DE"/>
        </w:rPr>
        <w:t xml:space="preserve">; </w:t>
      </w:r>
      <w:r>
        <w:rPr>
          <w:rFonts w:cs="Times New Roman"/>
          <w:i/>
          <w:iCs/>
          <w:lang w:val="de-DE"/>
        </w:rPr>
        <w:t>Abs. 2 abgeändert durch Art. 24 Nr. 2 des G. vom 20. September 1998 (B.S. vom 28. Oktober 1998)]</w:t>
      </w:r>
    </w:p>
    <w:p w:rsidR="00673135" w:rsidRDefault="00673135">
      <w:pPr>
        <w:jc w:val="both"/>
        <w:rPr>
          <w:rFonts w:cs="Times New Roman"/>
          <w:lang w:val="de-DE"/>
        </w:rPr>
      </w:pP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b/>
          <w:bCs/>
          <w:lang w:val="de-DE"/>
        </w:rPr>
        <w:t>Art. 26 -</w:t>
      </w:r>
      <w:r>
        <w:rPr>
          <w:rFonts w:cs="Times New Roman"/>
          <w:lang w:val="de-DE"/>
        </w:rPr>
        <w:t xml:space="preserve"> Wird eine Grabstättenkonzession aufgehoben oder der in Artikel 10 vorgesehene Verlegungsantrag nicht eingereicht, werden nicht entfernte Grabmale und eventuell noch bestehende unterirdische Bauten Eigentum der Gemeinde [oder der Interkommunalen].</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Müssen nicht überlassene Gelände für neue Beerdigungen verwendet werden, werden die Interessehabenden anhand einer an den Zugängen zu diesen Geländen und am Eingang der Friedhöfe angeschlagenen Bekanntmachung über die Frist unterrichtet, in der sie Grabmale entfernen dürfen; nach Ablauf dieser Frist oder der [...] Verlängerung wird die Gemeinde [oder die Interkommunale] Eigentümer der Baustoffe.</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[Die im vorhergehenden Absatz erwähnte Frist wird von der Gemeinde oder der Interkommunalen, die den Friedhof verwaltet, festgelegt oder verlängert. Für die Gemeinde ist das Bürgermeister- und Schöffenkollegium das zuständige Organ.]</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Das Bürgermeister- und Schöffenkollegium entscheidet allein über die Zweckbestimmung der Baustoffe, die der Gemeinde zufallen.</w:t>
      </w:r>
    </w:p>
    <w:p w:rsidR="00673135" w:rsidRDefault="00673135">
      <w:pPr>
        <w:jc w:val="both"/>
        <w:rPr>
          <w:rFonts w:cs="Times New Roman"/>
          <w:lang w:val="de-DE"/>
        </w:rPr>
      </w:pPr>
    </w:p>
    <w:p w:rsidR="00673135" w:rsidRDefault="00673135">
      <w:pPr>
        <w:jc w:val="both"/>
        <w:rPr>
          <w:rFonts w:cs="Times New Roman"/>
          <w:lang w:val="de-DE"/>
        </w:rPr>
      </w:pPr>
      <w:r>
        <w:rPr>
          <w:rFonts w:cs="Times New Roman"/>
          <w:i/>
          <w:iCs/>
          <w:lang w:val="de-DE"/>
        </w:rPr>
        <w:t>[Art. 26 Abs. 1 abgeändert durch Art. 25 Nr. 1</w:t>
      </w:r>
      <w:r w:rsidR="00A726CF">
        <w:rPr>
          <w:rFonts w:cs="Times New Roman"/>
          <w:i/>
          <w:iCs/>
          <w:lang w:val="de-DE"/>
        </w:rPr>
        <w:t xml:space="preserve"> des G. vom 20. September 1998 (B.S. vom 28. Oktober 1998)</w:t>
      </w:r>
      <w:r w:rsidR="00A726CF">
        <w:rPr>
          <w:rFonts w:cs="Times New Roman"/>
          <w:i/>
          <w:iCs/>
          <w:lang w:val="de-DE"/>
        </w:rPr>
        <w:t>;</w:t>
      </w:r>
      <w:r>
        <w:rPr>
          <w:rFonts w:cs="Times New Roman"/>
          <w:i/>
          <w:iCs/>
          <w:lang w:val="de-DE"/>
        </w:rPr>
        <w:t xml:space="preserve"> Abs. 2 abgeändert durch Art. 25 Nr. 2 </w:t>
      </w:r>
      <w:r w:rsidR="00A726CF">
        <w:rPr>
          <w:rFonts w:cs="Times New Roman"/>
          <w:i/>
          <w:iCs/>
          <w:lang w:val="de-DE"/>
        </w:rPr>
        <w:t>des G. vom 20. September 1998 (B.S. vom 28. Oktober 1998)</w:t>
      </w:r>
      <w:r w:rsidR="00A726CF">
        <w:rPr>
          <w:rFonts w:cs="Times New Roman"/>
          <w:i/>
          <w:iCs/>
          <w:lang w:val="de-DE"/>
        </w:rPr>
        <w:t>;</w:t>
      </w:r>
      <w:r>
        <w:rPr>
          <w:rFonts w:cs="Times New Roman"/>
          <w:i/>
          <w:iCs/>
          <w:lang w:val="de-DE"/>
        </w:rPr>
        <w:t xml:space="preserve"> neuer Absatz 3 eingefügt durch Art. 25 Nr. 3 des G. vom 20. September 1998 (B.S. vom 28. Oktober 1998)]</w:t>
      </w:r>
    </w:p>
    <w:p w:rsidR="00673135" w:rsidRDefault="00673135">
      <w:pPr>
        <w:jc w:val="both"/>
        <w:rPr>
          <w:rFonts w:cs="Times New Roman"/>
          <w:lang w:val="de-DE"/>
        </w:rPr>
        <w:sectPr w:rsidR="00673135">
          <w:pgSz w:w="11906" w:h="16838"/>
          <w:pgMar w:top="1440" w:right="1440" w:bottom="1440" w:left="1440" w:header="1440" w:footer="1440" w:gutter="0"/>
          <w:cols w:space="720"/>
          <w:noEndnote/>
        </w:sectPr>
      </w:pPr>
    </w:p>
    <w:p w:rsidR="00673135" w:rsidRDefault="00673135">
      <w:pPr>
        <w:jc w:val="center"/>
        <w:rPr>
          <w:rFonts w:cs="Times New Roman"/>
          <w:lang w:val="de-DE"/>
        </w:rPr>
      </w:pPr>
      <w:r>
        <w:rPr>
          <w:rFonts w:cs="Times New Roman"/>
          <w:lang w:val="de-DE"/>
        </w:rPr>
        <w:lastRenderedPageBreak/>
        <w:t>KAPITEL III - Schlussbestimmungen</w:t>
      </w:r>
    </w:p>
    <w:p w:rsidR="00673135" w:rsidRDefault="00673135">
      <w:pPr>
        <w:jc w:val="both"/>
        <w:rPr>
          <w:rFonts w:cs="Times New Roman"/>
          <w:lang w:val="de-DE"/>
        </w:rPr>
      </w:pP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b/>
          <w:bCs/>
          <w:lang w:val="de-DE"/>
        </w:rPr>
        <w:t>Art. 27 -</w:t>
      </w:r>
      <w:r>
        <w:rPr>
          <w:rFonts w:cs="Times New Roman"/>
          <w:lang w:val="de-DE"/>
        </w:rPr>
        <w:t xml:space="preserve"> Die Bestimmungen des vorliegenden Gesetzes beeinträchtigen weder die Bräuche in Bezug auf Beisetzungen von Mitgliedern der Königlichen Familie noch die Bräuche in Bezug auf Beisetzungen der Diözesanvorsteher in ihrer Kathedrale noch die Bestimmungen in Bezug auf Grabstätten von Militärpersonen.</w:t>
      </w:r>
    </w:p>
    <w:p w:rsidR="00673135" w:rsidRDefault="00673135">
      <w:pPr>
        <w:jc w:val="both"/>
        <w:rPr>
          <w:rFonts w:cs="Times New Roman"/>
          <w:lang w:val="de-DE"/>
        </w:rPr>
      </w:pP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b/>
          <w:bCs/>
          <w:lang w:val="de-DE"/>
        </w:rPr>
        <w:t>Art. 28 -</w:t>
      </w:r>
      <w:r>
        <w:rPr>
          <w:rFonts w:cs="Times New Roman"/>
          <w:lang w:val="de-DE"/>
        </w:rPr>
        <w:t xml:space="preserve"> Der König kann von den Bestimmungen des vorliegenden Gesetzes abweichen, entweder um die Ausführung internationaler Übereinkommen zu gewährleisten oder um die Bevölkerung vor Gefahren der Ausbreitung von Infektionskrankheiten oder der Verseuchung durch ionisierende Strahlungen zu schützen.</w:t>
      </w:r>
    </w:p>
    <w:p w:rsidR="00673135" w:rsidRDefault="00673135">
      <w:pPr>
        <w:jc w:val="both"/>
        <w:rPr>
          <w:rFonts w:cs="Times New Roman"/>
          <w:lang w:val="de-DE"/>
        </w:rPr>
      </w:pP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w:t>
      </w:r>
      <w:r>
        <w:rPr>
          <w:rFonts w:cs="Times New Roman"/>
          <w:b/>
          <w:bCs/>
          <w:lang w:val="de-DE"/>
        </w:rPr>
        <w:t>Art. 28</w:t>
      </w:r>
      <w:r>
        <w:rPr>
          <w:rFonts w:cs="Times New Roman"/>
          <w:b/>
          <w:bCs/>
          <w:i/>
          <w:iCs/>
          <w:lang w:val="de-DE"/>
        </w:rPr>
        <w:t>bis</w:t>
      </w:r>
      <w:r>
        <w:rPr>
          <w:rFonts w:cs="Times New Roman"/>
          <w:lang w:val="de-DE"/>
        </w:rPr>
        <w:t xml:space="preserve"> - Für die neunzehn Gemeinden des Verwaltungsbezirks Brüssel-Hauptstadt werden die Befugnisse, die durch vorliegendes Gesetz dem Provinzgouverneur aufgetragen werden, vom Gouverneur des Verwaltungsbezirks Brüssel-Hauptstadt ausgeübt.]</w:t>
      </w:r>
    </w:p>
    <w:p w:rsidR="00673135" w:rsidRDefault="00673135">
      <w:pPr>
        <w:jc w:val="both"/>
        <w:rPr>
          <w:rFonts w:cs="Times New Roman"/>
          <w:lang w:val="de-DE"/>
        </w:rPr>
      </w:pPr>
    </w:p>
    <w:p w:rsidR="00673135" w:rsidRDefault="00673135">
      <w:pPr>
        <w:jc w:val="both"/>
        <w:rPr>
          <w:rFonts w:cs="Times New Roman"/>
          <w:lang w:val="de-DE"/>
        </w:rPr>
      </w:pPr>
      <w:r>
        <w:rPr>
          <w:rFonts w:cs="Times New Roman"/>
          <w:i/>
          <w:iCs/>
          <w:lang w:val="de-DE"/>
        </w:rPr>
        <w:t>[Art. 28bis eingefügt durch Art. 26 des G. vom 20. September 1998 (B.S. vom 28. Oktober 1998)]</w:t>
      </w:r>
    </w:p>
    <w:p w:rsidR="00673135" w:rsidRDefault="00673135">
      <w:pPr>
        <w:jc w:val="both"/>
        <w:rPr>
          <w:rFonts w:cs="Times New Roman"/>
          <w:lang w:val="de-DE"/>
        </w:rPr>
      </w:pP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b/>
          <w:bCs/>
          <w:lang w:val="de-DE"/>
        </w:rPr>
        <w:t>Art. 29 -</w:t>
      </w:r>
      <w:r>
        <w:rPr>
          <w:rFonts w:cs="Times New Roman"/>
          <w:lang w:val="de-DE"/>
        </w:rPr>
        <w:t xml:space="preserve"> Verstöße gegen die Bestimmungen des vorliegenden Gesetzes werden mit </w:t>
      </w:r>
      <w:proofErr w:type="gramStart"/>
      <w:r>
        <w:rPr>
          <w:rFonts w:cs="Times New Roman"/>
          <w:lang w:val="de-DE"/>
        </w:rPr>
        <w:t>den</w:t>
      </w:r>
      <w:proofErr w:type="gramEnd"/>
      <w:r>
        <w:rPr>
          <w:rFonts w:cs="Times New Roman"/>
          <w:lang w:val="de-DE"/>
        </w:rPr>
        <w:t xml:space="preserve"> in den Artikeln 315, 340, 453 und 526 des Strafgesetzbuches vorgesehenen Strafen bestraft.</w:t>
      </w:r>
    </w:p>
    <w:p w:rsidR="00673135" w:rsidRDefault="00673135">
      <w:pPr>
        <w:jc w:val="both"/>
        <w:rPr>
          <w:rFonts w:cs="Times New Roman"/>
          <w:lang w:val="de-DE"/>
        </w:rPr>
      </w:pP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b/>
          <w:bCs/>
          <w:lang w:val="de-DE"/>
        </w:rPr>
        <w:t>Art. 30 -</w:t>
      </w:r>
      <w:r>
        <w:rPr>
          <w:rFonts w:cs="Times New Roman"/>
          <w:lang w:val="de-DE"/>
        </w:rPr>
        <w:t xml:space="preserve"> [...]</w:t>
      </w:r>
    </w:p>
    <w:p w:rsidR="00673135" w:rsidRDefault="00673135">
      <w:pPr>
        <w:jc w:val="both"/>
        <w:rPr>
          <w:rFonts w:cs="Times New Roman"/>
          <w:lang w:val="de-DE"/>
        </w:rPr>
      </w:pPr>
    </w:p>
    <w:p w:rsidR="00673135" w:rsidRDefault="00673135">
      <w:pPr>
        <w:jc w:val="both"/>
        <w:rPr>
          <w:rFonts w:cs="Times New Roman"/>
          <w:i/>
          <w:iCs/>
          <w:lang w:val="de-DE"/>
        </w:rPr>
      </w:pPr>
      <w:r>
        <w:rPr>
          <w:rFonts w:cs="Times New Roman"/>
          <w:i/>
          <w:iCs/>
          <w:lang w:val="de-DE"/>
        </w:rPr>
        <w:t>[Art. 30 aufgehoben durch Art. 27 des G. vom 20. September 1998 (B.S. vom 28. Oktober 1998)]</w:t>
      </w:r>
    </w:p>
    <w:p w:rsidR="00673135" w:rsidRDefault="00673135">
      <w:pPr>
        <w:jc w:val="both"/>
        <w:rPr>
          <w:rFonts w:cs="Times New Roman"/>
          <w:lang w:val="de-DE"/>
        </w:rPr>
      </w:pP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b/>
          <w:bCs/>
          <w:lang w:val="de-DE"/>
        </w:rPr>
        <w:t>Art. 31 -</w:t>
      </w:r>
      <w:r>
        <w:rPr>
          <w:rFonts w:cs="Times New Roman"/>
          <w:lang w:val="de-DE"/>
        </w:rPr>
        <w:t xml:space="preserve"> In Artikel 587 Nr. 1 des Gerichtsgesetzbuches werden die Wörter </w:t>
      </w:r>
      <w:r>
        <w:rPr>
          <w:rFonts w:cs="Times New Roman"/>
          <w:lang w:val="de-DE"/>
        </w:rPr>
        <w:sym w:font="WP TypographicSymbols" w:char="0041"/>
      </w:r>
      <w:r>
        <w:rPr>
          <w:rFonts w:cs="Times New Roman"/>
          <w:lang w:val="de-DE"/>
        </w:rPr>
        <w:t>Gesetz vom 21. März 1932 über die Zulassung der Einäscherung von Leichnamen</w:t>
      </w:r>
      <w:r>
        <w:rPr>
          <w:rFonts w:cs="Times New Roman"/>
          <w:lang w:val="de-DE"/>
        </w:rPr>
        <w:sym w:font="WP TypographicSymbols" w:char="0040"/>
      </w:r>
      <w:r>
        <w:rPr>
          <w:rFonts w:cs="Times New Roman"/>
          <w:lang w:val="de-DE"/>
        </w:rPr>
        <w:t xml:space="preserve"> durch den Vermerk der Überschrift des vorliegenden Gesetzes ersetzt.</w:t>
      </w:r>
    </w:p>
    <w:p w:rsidR="00673135" w:rsidRDefault="00673135">
      <w:pPr>
        <w:jc w:val="both"/>
        <w:rPr>
          <w:rFonts w:cs="Times New Roman"/>
          <w:lang w:val="de-DE"/>
        </w:rPr>
      </w:pP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b/>
          <w:bCs/>
          <w:lang w:val="de-DE"/>
        </w:rPr>
        <w:t>Art. 32 -</w:t>
      </w:r>
      <w:r>
        <w:rPr>
          <w:rFonts w:cs="Times New Roman"/>
          <w:lang w:val="de-DE"/>
        </w:rPr>
        <w:t xml:space="preserve"> Es </w:t>
      </w:r>
      <w:proofErr w:type="gramStart"/>
      <w:r>
        <w:rPr>
          <w:rFonts w:cs="Times New Roman"/>
          <w:lang w:val="de-DE"/>
        </w:rPr>
        <w:t>werden</w:t>
      </w:r>
      <w:proofErr w:type="gramEnd"/>
      <w:r>
        <w:rPr>
          <w:rFonts w:cs="Times New Roman"/>
          <w:lang w:val="de-DE"/>
        </w:rPr>
        <w:t xml:space="preserve"> aufgehoben:</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1. die noch geltenden Bestimmungen der Erklärung des Königs vom 10. März 1776 über die Beerdigungen,</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2. die noch geltenden Bestimmungen des Edikts vom 26. Juni 1784 über die Beerdigungen,</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3. das Dekret vom 23. </w:t>
      </w:r>
      <w:proofErr w:type="spellStart"/>
      <w:r>
        <w:rPr>
          <w:rFonts w:cs="Times New Roman"/>
          <w:lang w:val="de-DE"/>
        </w:rPr>
        <w:t>Prairial</w:t>
      </w:r>
      <w:proofErr w:type="spellEnd"/>
      <w:r>
        <w:rPr>
          <w:rFonts w:cs="Times New Roman"/>
          <w:lang w:val="de-DE"/>
        </w:rPr>
        <w:t xml:space="preserve"> des Jahres XII über die Begräbnisse,</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lastRenderedPageBreak/>
        <w:t>4. das Kaiserliche Dekret vom 4. </w:t>
      </w:r>
      <w:proofErr w:type="spellStart"/>
      <w:r>
        <w:rPr>
          <w:rFonts w:cs="Times New Roman"/>
          <w:lang w:val="de-DE"/>
        </w:rPr>
        <w:t>Thermidor</w:t>
      </w:r>
      <w:proofErr w:type="spellEnd"/>
      <w:r>
        <w:rPr>
          <w:rFonts w:cs="Times New Roman"/>
          <w:lang w:val="de-DE"/>
        </w:rPr>
        <w:t xml:space="preserve"> des Jahres XIII betreffend die Ermächtigungen der Beamten des Zivilstandes für die Beerdigungen,</w:t>
      </w:r>
    </w:p>
    <w:p w:rsidR="00A726CF" w:rsidRDefault="00A726CF">
      <w:pPr>
        <w:ind w:firstLine="720"/>
        <w:jc w:val="both"/>
        <w:rPr>
          <w:rFonts w:cs="Times New Roman"/>
          <w:lang w:val="de-DE"/>
        </w:rPr>
      </w:pPr>
    </w:p>
    <w:p w:rsidR="00673135" w:rsidRDefault="00673135">
      <w:pPr>
        <w:ind w:firstLine="720"/>
        <w:jc w:val="both"/>
        <w:rPr>
          <w:rFonts w:cs="Times New Roman"/>
          <w:lang w:val="de-DE"/>
        </w:rPr>
      </w:pPr>
      <w:r>
        <w:rPr>
          <w:rFonts w:cs="Times New Roman"/>
          <w:lang w:val="de-DE"/>
        </w:rPr>
        <w:t>5. das Kaiserliche Dekret vom 18. Mai 1806 betreffend die Seelenmessen in den Kirchen und die Leichengeleite,</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6. der Königliche Erlass vom 30. April 1829 über die Einfriedung der Friedhöfe,</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7. der Königliche Erlass vom 19. Juni 1829 zur Einführung verschiedener Maßnahmen in Bezug auf die Einfriedungsmauern der Friedhöfe als Ergänzung zum Erlass vom 30. April 1829,</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8. der Königliche Erlass vom 30. Juli 1880 über die Verwendung abgeschaffter Friedhöfe,</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9. das Gesetz vom 21. März 1932 über die Zulassung der Einäscherung von Leichnamen.</w:t>
      </w:r>
    </w:p>
    <w:p w:rsidR="00673135" w:rsidRDefault="00673135">
      <w:pPr>
        <w:jc w:val="both"/>
        <w:rPr>
          <w:rFonts w:cs="Times New Roman"/>
          <w:lang w:val="de-DE"/>
        </w:rPr>
      </w:pP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w:t>
      </w:r>
      <w:r>
        <w:rPr>
          <w:rFonts w:cs="Times New Roman"/>
          <w:b/>
          <w:bCs/>
          <w:lang w:val="de-DE"/>
        </w:rPr>
        <w:t>Art. 33</w:t>
      </w:r>
      <w:r>
        <w:rPr>
          <w:rFonts w:cs="Times New Roman"/>
          <w:lang w:val="de-DE"/>
        </w:rPr>
        <w:t xml:space="preserve"> - Krematorien, die am Datum des In</w:t>
      </w:r>
      <w:r w:rsidR="00A726CF">
        <w:rPr>
          <w:rFonts w:cs="Times New Roman"/>
          <w:lang w:val="de-DE"/>
        </w:rPr>
        <w:t>k</w:t>
      </w:r>
      <w:r>
        <w:rPr>
          <w:rFonts w:cs="Times New Roman"/>
          <w:lang w:val="de-DE"/>
        </w:rPr>
        <w:t>raft</w:t>
      </w:r>
      <w:r w:rsidR="00A726CF">
        <w:rPr>
          <w:rFonts w:cs="Times New Roman"/>
          <w:lang w:val="de-DE"/>
        </w:rPr>
        <w:t>t</w:t>
      </w:r>
      <w:r>
        <w:rPr>
          <w:rFonts w:cs="Times New Roman"/>
          <w:lang w:val="de-DE"/>
        </w:rPr>
        <w:t xml:space="preserve">retens des Gesetzes vom 20. September 1998 zur Abänderung des Gesetzes vom 20. Juli 1971 über die Bestattungen und Grabstätten die in Artikel 1 Absatz 2 erwähnten Bedingungen nicht erfüllen, dürfen ihre Tätigkeiten während einer fünfjährigen Frist ab dem vorerwähnten Datum weiter ausüben. Die in Artikel 1 Absatz 3 </w:t>
      </w:r>
      <w:r>
        <w:rPr>
          <w:rFonts w:cs="Times New Roman"/>
          <w:i/>
          <w:iCs/>
          <w:lang w:val="de-DE"/>
        </w:rPr>
        <w:t>[sic, zu lesen ist: Absatz 4]</w:t>
      </w:r>
      <w:r>
        <w:rPr>
          <w:rFonts w:cs="Times New Roman"/>
          <w:lang w:val="de-DE"/>
        </w:rPr>
        <w:t xml:space="preserve"> vorgesehenen Anlagen müssen in dem an diese Krematorien angrenzenden Friedhof gelegen sein.</w:t>
      </w:r>
    </w:p>
    <w:p w:rsidR="00673135" w:rsidRDefault="00673135">
      <w:pPr>
        <w:jc w:val="both"/>
        <w:rPr>
          <w:rFonts w:cs="Times New Roman"/>
          <w:lang w:val="de-DE"/>
        </w:rPr>
      </w:pPr>
    </w:p>
    <w:p w:rsidR="00673135" w:rsidRDefault="00673135">
      <w:pPr>
        <w:ind w:firstLine="720"/>
        <w:jc w:val="both"/>
        <w:rPr>
          <w:rFonts w:cs="Times New Roman"/>
          <w:lang w:val="de-DE"/>
        </w:rPr>
      </w:pPr>
      <w:r>
        <w:rPr>
          <w:rFonts w:cs="Times New Roman"/>
          <w:lang w:val="de-DE"/>
        </w:rPr>
        <w:t>Die Artikel 1 Absatz 4, 2, 3, 4, 20, 21, 22, 23, 23</w:t>
      </w:r>
      <w:r>
        <w:rPr>
          <w:rFonts w:cs="Times New Roman"/>
          <w:i/>
          <w:iCs/>
          <w:lang w:val="de-DE"/>
        </w:rPr>
        <w:t>bis</w:t>
      </w:r>
      <w:r>
        <w:rPr>
          <w:rFonts w:cs="Times New Roman"/>
          <w:lang w:val="de-DE"/>
        </w:rPr>
        <w:t xml:space="preserve"> und 29 finden Anwendung auf die im vorhergehenden Absatz erwähnten Krematorien.]</w:t>
      </w:r>
    </w:p>
    <w:p w:rsidR="00673135" w:rsidRDefault="00673135">
      <w:pPr>
        <w:jc w:val="both"/>
        <w:rPr>
          <w:rFonts w:cs="Times New Roman"/>
          <w:lang w:val="de-DE"/>
        </w:rPr>
      </w:pPr>
    </w:p>
    <w:p w:rsidR="00673135" w:rsidRDefault="00673135">
      <w:pPr>
        <w:jc w:val="both"/>
        <w:rPr>
          <w:rFonts w:cs="Times New Roman"/>
          <w:lang w:val="de-DE"/>
        </w:rPr>
      </w:pPr>
      <w:r>
        <w:rPr>
          <w:rFonts w:cs="Times New Roman"/>
          <w:i/>
          <w:iCs/>
          <w:lang w:val="de-DE"/>
        </w:rPr>
        <w:t>[Art. 33 eingefügt durch Art. 28 des G. vom 20. September 1998 (B.S. vom 28. Oktober 1998)]</w:t>
      </w:r>
    </w:p>
    <w:p w:rsidR="000A2579" w:rsidRPr="00673135" w:rsidRDefault="00084813">
      <w:pPr>
        <w:rPr>
          <w:lang w:val="de-DE"/>
        </w:rPr>
      </w:pPr>
    </w:p>
    <w:sectPr w:rsidR="000A2579" w:rsidRPr="00673135" w:rsidSect="0049518D">
      <w:pgSz w:w="11906" w:h="16838"/>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135"/>
    <w:rsid w:val="00084813"/>
    <w:rsid w:val="003E58E7"/>
    <w:rsid w:val="00673135"/>
    <w:rsid w:val="006D5C43"/>
    <w:rsid w:val="00A726CF"/>
    <w:rsid w:val="00E907C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fr-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fr-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15</Pages>
  <Words>4814</Words>
  <Characters>26480</Characters>
  <Application>Microsoft Office Word</Application>
  <DocSecurity>0</DocSecurity>
  <Lines>220</Lines>
  <Paragraphs>62</Paragraphs>
  <ScaleCrop>false</ScaleCrop>
  <HeadingPairs>
    <vt:vector size="2" baseType="variant">
      <vt:variant>
        <vt:lpstr>Titre</vt:lpstr>
      </vt:variant>
      <vt:variant>
        <vt:i4>1</vt:i4>
      </vt:variant>
    </vt:vector>
  </HeadingPairs>
  <TitlesOfParts>
    <vt:vector size="1" baseType="lpstr">
      <vt:lpstr/>
    </vt:vector>
  </TitlesOfParts>
  <Company>malmedy</Company>
  <LinksUpToDate>false</LinksUpToDate>
  <CharactersWithSpaces>31232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Mireille Servais</dc:creator>
  <cp:keywords/>
  <dc:description/>
  <cp:lastModifiedBy>Mireille Servais</cp:lastModifiedBy>
  <cp:revision>2</cp:revision>
  <dcterms:created xsi:type="dcterms:W3CDTF">2013-06-05T10:43:00Z</dcterms:created>
  <dcterms:modified xsi:type="dcterms:W3CDTF">2013-06-05T12:00:00Z</dcterms:modified>
</cp:coreProperties>
</file>